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outlineLvl w:val="9"/>
        <w:rPr>
          <w:rFonts w:hint="eastAsia" w:ascii="宋体" w:hAnsi="宋体" w:cs="宋体"/>
          <w:b/>
          <w:bCs/>
          <w:color w:val="auto"/>
          <w:sz w:val="52"/>
          <w:szCs w:val="52"/>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before="469" w:beforeLines="150" w:line="260" w:lineRule="exact"/>
        <w:ind w:left="0" w:leftChars="0" w:right="0" w:rightChars="0" w:firstLine="0" w:firstLineChars="0"/>
        <w:jc w:val="center"/>
        <w:textAlignment w:val="auto"/>
        <w:outlineLvl w:val="9"/>
        <w:rPr>
          <w:rFonts w:hint="eastAsia" w:ascii="宋体" w:hAnsi="宋体" w:cs="宋体"/>
          <w:b/>
          <w:bCs/>
          <w:color w:val="auto"/>
          <w:sz w:val="44"/>
          <w:szCs w:val="44"/>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before="469" w:beforeLines="150" w:line="260" w:lineRule="exact"/>
        <w:ind w:left="0" w:leftChars="0" w:right="0" w:rightChars="0" w:firstLine="0" w:firstLineChars="0"/>
        <w:jc w:val="center"/>
        <w:textAlignment w:val="auto"/>
        <w:outlineLvl w:val="9"/>
        <w:rPr>
          <w:rFonts w:hint="eastAsia" w:ascii="宋体" w:hAnsi="宋体" w:cs="宋体"/>
          <w:b/>
          <w:bCs/>
          <w:color w:val="auto"/>
          <w:sz w:val="44"/>
          <w:szCs w:val="44"/>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before="469" w:beforeLines="150" w:line="260" w:lineRule="exact"/>
        <w:ind w:left="0" w:leftChars="0" w:right="0" w:rightChars="0" w:firstLine="0" w:firstLineChars="0"/>
        <w:jc w:val="center"/>
        <w:textAlignment w:val="auto"/>
        <w:outlineLvl w:val="9"/>
        <w:rPr>
          <w:rFonts w:hint="default" w:ascii="宋体" w:hAnsi="宋体" w:cs="宋体"/>
          <w:b/>
          <w:bCs/>
          <w:color w:val="auto"/>
          <w:sz w:val="44"/>
          <w:szCs w:val="44"/>
          <w:lang w:val="en-US" w:eastAsia="zh-CN"/>
        </w:rPr>
      </w:pPr>
      <w:r>
        <w:rPr>
          <w:rFonts w:hint="eastAsia" w:ascii="宋体" w:hAnsi="宋体" w:cs="宋体"/>
          <w:b/>
          <w:bCs/>
          <w:color w:val="auto"/>
          <w:sz w:val="44"/>
          <w:szCs w:val="44"/>
          <w:lang w:val="en-US" w:eastAsia="zh-CN"/>
        </w:rPr>
        <w:t>竞争性谈判文件</w:t>
      </w:r>
    </w:p>
    <w:p>
      <w:pPr>
        <w:pStyle w:val="6"/>
        <w:rPr>
          <w:rFonts w:hint="eastAsia"/>
          <w:color w:val="auto"/>
        </w:rPr>
      </w:pPr>
    </w:p>
    <w:p>
      <w:pPr>
        <w:rPr>
          <w:rFonts w:hint="eastAsia"/>
          <w:color w:val="auto"/>
        </w:rPr>
      </w:pPr>
    </w:p>
    <w:p>
      <w:pPr>
        <w:pStyle w:val="6"/>
        <w:rPr>
          <w:rFonts w:hint="eastAsia"/>
          <w:color w:val="auto"/>
        </w:rPr>
      </w:pPr>
    </w:p>
    <w:p>
      <w:pPr>
        <w:rPr>
          <w:rFonts w:hint="eastAsia"/>
          <w:color w:val="auto"/>
        </w:rPr>
      </w:pPr>
    </w:p>
    <w:p>
      <w:pPr>
        <w:rPr>
          <w:rFonts w:hint="eastAsia"/>
          <w:color w:val="auto"/>
        </w:rPr>
      </w:pPr>
    </w:p>
    <w:p>
      <w:pPr>
        <w:pStyle w:val="6"/>
        <w:rPr>
          <w:rFonts w:hint="eastAsia"/>
          <w:color w:val="auto"/>
        </w:rPr>
      </w:pPr>
    </w:p>
    <w:p>
      <w:pPr>
        <w:pStyle w:val="6"/>
        <w:rPr>
          <w:rFonts w:hint="eastAsia"/>
          <w:color w:val="auto"/>
        </w:rPr>
      </w:pPr>
    </w:p>
    <w:p>
      <w:pPr>
        <w:rPr>
          <w:rFonts w:hint="eastAsia"/>
          <w:color w:val="auto"/>
        </w:rPr>
      </w:pPr>
    </w:p>
    <w:p>
      <w:pPr>
        <w:tabs>
          <w:tab w:val="left" w:pos="2410"/>
        </w:tabs>
        <w:autoSpaceDE w:val="0"/>
        <w:autoSpaceDN w:val="0"/>
        <w:adjustRightInd w:val="0"/>
        <w:snapToGrid w:val="0"/>
        <w:spacing w:line="360" w:lineRule="auto"/>
        <w:ind w:left="5635" w:leftChars="456" w:hanging="4677" w:hangingChars="976"/>
        <w:jc w:val="left"/>
        <w:rPr>
          <w:rFonts w:hint="default" w:ascii="宋体" w:hAnsi="宋体" w:cs="宋体"/>
          <w:b/>
          <w:color w:val="auto"/>
          <w:spacing w:val="-20"/>
          <w:kern w:val="0"/>
          <w:sz w:val="32"/>
          <w:szCs w:val="32"/>
          <w:u w:val="none"/>
          <w:lang w:val="en-US" w:eastAsia="zh-CN"/>
        </w:rPr>
      </w:pPr>
      <w:r>
        <w:rPr>
          <w:rFonts w:hint="eastAsia" w:ascii="宋体" w:hAnsi="宋体" w:eastAsia="宋体" w:cs="宋体"/>
          <w:b/>
          <w:color w:val="auto"/>
          <w:spacing w:val="79"/>
          <w:kern w:val="0"/>
          <w:sz w:val="32"/>
          <w:szCs w:val="32"/>
        </w:rPr>
        <w:t>项目名称</w:t>
      </w:r>
      <w:r>
        <w:rPr>
          <w:rFonts w:hint="eastAsia" w:ascii="宋体" w:hAnsi="宋体" w:eastAsia="宋体" w:cs="宋体"/>
          <w:b/>
          <w:color w:val="auto"/>
          <w:spacing w:val="0"/>
          <w:kern w:val="0"/>
          <w:sz w:val="32"/>
          <w:szCs w:val="32"/>
        </w:rPr>
        <w:t>：</w:t>
      </w:r>
      <w:r>
        <w:rPr>
          <w:rFonts w:hint="eastAsia" w:ascii="宋体" w:hAnsi="宋体" w:cs="宋体"/>
          <w:b/>
          <w:color w:val="auto"/>
          <w:spacing w:val="-20"/>
          <w:kern w:val="0"/>
          <w:sz w:val="32"/>
          <w:szCs w:val="32"/>
          <w:u w:val="none"/>
          <w:lang w:eastAsia="zh-CN"/>
        </w:rPr>
        <w:t>S333磨子潭电站大桥危桥改造工程防洪影响</w:t>
      </w:r>
      <w:r>
        <w:rPr>
          <w:rFonts w:hint="eastAsia" w:ascii="宋体" w:hAnsi="宋体" w:cs="宋体"/>
          <w:b/>
          <w:color w:val="auto"/>
          <w:spacing w:val="-20"/>
          <w:kern w:val="0"/>
          <w:sz w:val="32"/>
          <w:szCs w:val="32"/>
          <w:u w:val="none"/>
          <w:lang w:val="en-US" w:eastAsia="zh-CN"/>
        </w:rPr>
        <w:t>评价</w:t>
      </w:r>
      <w:r>
        <w:rPr>
          <w:rFonts w:hint="eastAsia" w:ascii="宋体" w:hAnsi="宋体" w:cs="宋体"/>
          <w:b/>
          <w:color w:val="auto"/>
          <w:spacing w:val="-20"/>
          <w:kern w:val="0"/>
          <w:sz w:val="32"/>
          <w:szCs w:val="32"/>
          <w:u w:val="none"/>
          <w:lang w:eastAsia="zh-CN"/>
        </w:rPr>
        <w:t>项目</w:t>
      </w:r>
    </w:p>
    <w:p>
      <w:pPr>
        <w:tabs>
          <w:tab w:val="left" w:pos="2410"/>
        </w:tabs>
        <w:autoSpaceDE w:val="0"/>
        <w:autoSpaceDN w:val="0"/>
        <w:adjustRightInd w:val="0"/>
        <w:snapToGrid w:val="0"/>
        <w:spacing w:line="360" w:lineRule="auto"/>
        <w:ind w:left="0" w:leftChars="0" w:firstLine="1059" w:firstLineChars="221"/>
        <w:jc w:val="left"/>
        <w:rPr>
          <w:rFonts w:hint="default" w:ascii="宋体" w:hAnsi="宋体" w:eastAsia="宋体" w:cs="宋体"/>
          <w:b/>
          <w:color w:val="auto"/>
          <w:spacing w:val="0"/>
          <w:kern w:val="0"/>
          <w:sz w:val="32"/>
          <w:szCs w:val="32"/>
          <w:lang w:val="en-US"/>
        </w:rPr>
      </w:pPr>
      <w:r>
        <w:rPr>
          <w:rFonts w:hint="eastAsia" w:ascii="宋体" w:hAnsi="宋体" w:eastAsia="宋体" w:cs="宋体"/>
          <w:b/>
          <w:color w:val="auto"/>
          <w:spacing w:val="79"/>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lang w:val="en-US" w:eastAsia="zh-CN"/>
        </w:rPr>
        <w:t>DBSCG-2020-104</w:t>
      </w:r>
      <w:r>
        <w:rPr>
          <w:rFonts w:hint="eastAsia" w:ascii="宋体" w:hAnsi="宋体" w:cs="宋体"/>
          <w:b/>
          <w:color w:val="auto"/>
          <w:spacing w:val="198"/>
          <w:kern w:val="0"/>
          <w:sz w:val="32"/>
          <w:szCs w:val="32"/>
          <w:u w:val="none"/>
          <w:lang w:val="en-US" w:eastAsia="zh-CN"/>
        </w:rPr>
        <w:t xml:space="preserve">   </w:t>
      </w:r>
    </w:p>
    <w:p>
      <w:pPr>
        <w:tabs>
          <w:tab w:val="left" w:pos="2410"/>
        </w:tabs>
        <w:autoSpaceDE w:val="0"/>
        <w:autoSpaceDN w:val="0"/>
        <w:adjustRightInd w:val="0"/>
        <w:snapToGrid w:val="0"/>
        <w:spacing w:line="360" w:lineRule="auto"/>
        <w:ind w:left="0" w:leftChars="0" w:firstLine="1121" w:firstLineChars="221"/>
        <w:jc w:val="left"/>
        <w:rPr>
          <w:rFonts w:hint="default" w:ascii="宋体" w:hAnsi="宋体" w:eastAsia="宋体" w:cs="宋体"/>
          <w:b/>
          <w:color w:val="auto"/>
          <w:spacing w:val="79"/>
          <w:kern w:val="0"/>
          <w:sz w:val="32"/>
          <w:szCs w:val="32"/>
          <w:lang w:val="en-US"/>
        </w:rPr>
      </w:pPr>
      <w:r>
        <w:rPr>
          <w:rFonts w:hint="eastAsia" w:ascii="宋体" w:hAnsi="宋体" w:cs="宋体"/>
          <w:b/>
          <w:color w:val="auto"/>
          <w:spacing w:val="93"/>
          <w:kern w:val="0"/>
          <w:sz w:val="32"/>
          <w:szCs w:val="32"/>
          <w:lang w:eastAsia="zh-CN"/>
        </w:rPr>
        <w:t>发包</w:t>
      </w:r>
      <w:r>
        <w:rPr>
          <w:rFonts w:hint="eastAsia" w:ascii="宋体" w:hAnsi="宋体" w:eastAsia="宋体" w:cs="宋体"/>
          <w:b/>
          <w:color w:val="auto"/>
          <w:spacing w:val="93"/>
          <w:kern w:val="0"/>
          <w:sz w:val="32"/>
          <w:szCs w:val="32"/>
        </w:rPr>
        <w:t>人：</w:t>
      </w:r>
      <w:r>
        <w:rPr>
          <w:rFonts w:hint="eastAsia" w:ascii="宋体" w:hAnsi="宋体" w:cs="宋体"/>
          <w:b/>
          <w:color w:val="auto"/>
          <w:spacing w:val="0"/>
          <w:kern w:val="0"/>
          <w:sz w:val="32"/>
          <w:szCs w:val="32"/>
          <w:lang w:val="en-US" w:eastAsia="zh-CN"/>
        </w:rPr>
        <w:t>霍山县地方公路管理局</w:t>
      </w:r>
    </w:p>
    <w:p>
      <w:pPr>
        <w:tabs>
          <w:tab w:val="left" w:pos="2410"/>
        </w:tabs>
        <w:autoSpaceDE w:val="0"/>
        <w:autoSpaceDN w:val="0"/>
        <w:adjustRightInd w:val="0"/>
        <w:snapToGrid w:val="0"/>
        <w:spacing w:line="360" w:lineRule="auto"/>
        <w:ind w:left="0" w:leftChars="0" w:firstLine="1059" w:firstLineChars="221"/>
        <w:jc w:val="left"/>
        <w:rPr>
          <w:rFonts w:hint="eastAsia" w:ascii="宋体" w:hAnsi="宋体" w:cs="宋体"/>
          <w:b/>
          <w:color w:val="auto"/>
          <w:spacing w:val="-20"/>
          <w:kern w:val="0"/>
          <w:sz w:val="32"/>
          <w:szCs w:val="32"/>
          <w:u w:val="none"/>
          <w:lang w:eastAsia="zh-CN"/>
        </w:rPr>
      </w:pPr>
      <w:r>
        <w:rPr>
          <w:rFonts w:hint="eastAsia" w:ascii="宋体" w:hAnsi="宋体" w:eastAsia="宋体" w:cs="宋体"/>
          <w:b/>
          <w:color w:val="auto"/>
          <w:spacing w:val="79"/>
          <w:kern w:val="0"/>
          <w:sz w:val="32"/>
          <w:szCs w:val="32"/>
          <w:lang w:val="en-US" w:eastAsia="zh-CN"/>
        </w:rPr>
        <w:t>代理</w:t>
      </w:r>
      <w:r>
        <w:rPr>
          <w:rFonts w:hint="eastAsia" w:ascii="宋体" w:hAnsi="宋体" w:eastAsia="宋体" w:cs="宋体"/>
          <w:b/>
          <w:color w:val="auto"/>
          <w:spacing w:val="79"/>
          <w:kern w:val="0"/>
          <w:sz w:val="32"/>
          <w:szCs w:val="32"/>
        </w:rPr>
        <w:t>机构：</w:t>
      </w:r>
      <w:r>
        <w:rPr>
          <w:rFonts w:hint="eastAsia" w:ascii="宋体" w:hAnsi="宋体" w:cs="宋体"/>
          <w:b/>
          <w:color w:val="auto"/>
          <w:spacing w:val="-20"/>
          <w:kern w:val="0"/>
          <w:sz w:val="32"/>
          <w:szCs w:val="32"/>
          <w:u w:val="none"/>
          <w:lang w:eastAsia="zh-CN"/>
        </w:rPr>
        <w:t>安徽大别山工程咨询有限公司</w:t>
      </w:r>
    </w:p>
    <w:p>
      <w:pPr>
        <w:tabs>
          <w:tab w:val="left" w:pos="2410"/>
        </w:tabs>
        <w:autoSpaceDE w:val="0"/>
        <w:autoSpaceDN w:val="0"/>
        <w:adjustRightInd w:val="0"/>
        <w:snapToGrid w:val="0"/>
        <w:spacing w:line="360" w:lineRule="auto"/>
        <w:ind w:left="0" w:leftChars="0" w:firstLine="1059" w:firstLineChars="221"/>
        <w:jc w:val="left"/>
        <w:rPr>
          <w:rFonts w:hint="eastAsia" w:ascii="宋体" w:hAnsi="宋体" w:eastAsia="宋体" w:cs="宋体"/>
          <w:b/>
          <w:color w:val="auto"/>
          <w:spacing w:val="113"/>
          <w:kern w:val="0"/>
          <w:sz w:val="32"/>
          <w:szCs w:val="32"/>
          <w:u w:val="none"/>
        </w:rPr>
      </w:pPr>
      <w:r>
        <w:rPr>
          <w:rFonts w:hint="eastAsia" w:ascii="宋体" w:hAnsi="宋体" w:cs="宋体"/>
          <w:b/>
          <w:color w:val="auto"/>
          <w:spacing w:val="79"/>
          <w:kern w:val="0"/>
          <w:sz w:val="32"/>
          <w:szCs w:val="32"/>
          <w:lang w:eastAsia="zh-CN"/>
        </w:rPr>
        <w:t>发包</w:t>
      </w:r>
      <w:r>
        <w:rPr>
          <w:rFonts w:hint="eastAsia" w:ascii="宋体" w:hAnsi="宋体" w:eastAsia="宋体" w:cs="宋体"/>
          <w:b/>
          <w:color w:val="auto"/>
          <w:spacing w:val="79"/>
          <w:kern w:val="0"/>
          <w:sz w:val="32"/>
          <w:szCs w:val="32"/>
        </w:rPr>
        <w:t>时间</w:t>
      </w:r>
      <w:r>
        <w:rPr>
          <w:rFonts w:hint="eastAsia" w:ascii="宋体" w:hAnsi="宋体" w:eastAsia="宋体" w:cs="宋体"/>
          <w:b/>
          <w:color w:val="auto"/>
          <w:spacing w:val="0"/>
          <w:kern w:val="0"/>
          <w:sz w:val="32"/>
          <w:szCs w:val="32"/>
        </w:rPr>
        <w:t>：</w:t>
      </w:r>
      <w:r>
        <w:rPr>
          <w:rFonts w:hint="eastAsia" w:ascii="宋体" w:hAnsi="宋体" w:cs="宋体"/>
          <w:b/>
          <w:color w:val="auto"/>
          <w:spacing w:val="-20"/>
          <w:kern w:val="0"/>
          <w:sz w:val="32"/>
          <w:szCs w:val="32"/>
          <w:u w:val="none"/>
          <w:lang w:eastAsia="zh-CN"/>
        </w:rPr>
        <w:t>二</w:t>
      </w:r>
      <w:r>
        <w:rPr>
          <w:rFonts w:hint="eastAsia" w:ascii="宋体" w:hAnsi="宋体" w:cs="宋体"/>
          <w:b/>
          <w:color w:val="auto"/>
          <w:spacing w:val="-20"/>
          <w:kern w:val="0"/>
          <w:sz w:val="32"/>
          <w:szCs w:val="32"/>
          <w:u w:val="none"/>
          <w:lang w:val="en-US" w:eastAsia="zh-CN"/>
        </w:rPr>
        <w:t xml:space="preserve"> </w:t>
      </w:r>
      <w:r>
        <w:rPr>
          <w:rFonts w:hint="eastAsia" w:ascii="宋体" w:hAnsi="宋体" w:cs="宋体"/>
          <w:b/>
          <w:color w:val="auto"/>
          <w:spacing w:val="-20"/>
          <w:kern w:val="0"/>
          <w:sz w:val="32"/>
          <w:szCs w:val="32"/>
          <w:u w:val="none"/>
          <w:lang w:eastAsia="zh-CN"/>
        </w:rPr>
        <w:t>0</w:t>
      </w:r>
      <w:r>
        <w:rPr>
          <w:rFonts w:hint="eastAsia" w:ascii="宋体" w:hAnsi="宋体" w:cs="宋体"/>
          <w:b/>
          <w:color w:val="auto"/>
          <w:spacing w:val="-20"/>
          <w:kern w:val="0"/>
          <w:sz w:val="32"/>
          <w:szCs w:val="32"/>
          <w:u w:val="none"/>
          <w:lang w:val="en-US" w:eastAsia="zh-CN"/>
        </w:rPr>
        <w:t xml:space="preserve"> 二 0 </w:t>
      </w:r>
      <w:r>
        <w:rPr>
          <w:rFonts w:hint="eastAsia" w:ascii="宋体" w:hAnsi="宋体" w:cs="宋体"/>
          <w:b/>
          <w:color w:val="auto"/>
          <w:spacing w:val="-20"/>
          <w:kern w:val="0"/>
          <w:sz w:val="32"/>
          <w:szCs w:val="32"/>
          <w:u w:val="none"/>
          <w:lang w:eastAsia="zh-CN"/>
        </w:rPr>
        <w:t>年</w:t>
      </w:r>
      <w:r>
        <w:rPr>
          <w:rFonts w:hint="eastAsia" w:ascii="宋体" w:hAnsi="宋体" w:cs="宋体"/>
          <w:b/>
          <w:color w:val="auto"/>
          <w:spacing w:val="-20"/>
          <w:kern w:val="0"/>
          <w:sz w:val="32"/>
          <w:szCs w:val="32"/>
          <w:u w:val="none"/>
          <w:lang w:val="en-US" w:eastAsia="zh-CN"/>
        </w:rPr>
        <w:t xml:space="preserve"> 八 </w:t>
      </w:r>
      <w:r>
        <w:rPr>
          <w:rFonts w:hint="eastAsia" w:ascii="宋体" w:hAnsi="宋体" w:cs="宋体"/>
          <w:b/>
          <w:color w:val="auto"/>
          <w:spacing w:val="-20"/>
          <w:kern w:val="0"/>
          <w:sz w:val="32"/>
          <w:szCs w:val="32"/>
          <w:u w:val="none"/>
          <w:lang w:eastAsia="zh-CN"/>
        </w:rPr>
        <w:t>月</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240" w:lineRule="exact"/>
        <w:ind w:right="0" w:rightChars="0"/>
        <w:jc w:val="left"/>
        <w:textAlignment w:val="auto"/>
        <w:outlineLvl w:val="9"/>
        <w:rPr>
          <w:rFonts w:hint="eastAsia" w:ascii="宋体" w:hAnsi="宋体" w:eastAsia="宋体" w:cs="宋体"/>
          <w:b/>
          <w:color w:val="auto"/>
          <w:spacing w:val="113"/>
          <w:kern w:val="0"/>
          <w:sz w:val="32"/>
          <w:szCs w:val="32"/>
          <w:u w:val="none"/>
        </w:rPr>
        <w:sectPr>
          <w:headerReference r:id="rId5" w:type="first"/>
          <w:headerReference r:id="rId3" w:type="default"/>
          <w:footerReference r:id="rId6" w:type="default"/>
          <w:headerReference r:id="rId4" w:type="even"/>
          <w:footerReference r:id="rId7" w:type="even"/>
          <w:pgSz w:w="11906" w:h="16838"/>
          <w:pgMar w:top="1134" w:right="1417" w:bottom="1134" w:left="1417" w:header="851" w:footer="992" w:gutter="0"/>
          <w:cols w:space="0" w:num="1"/>
          <w:titlePg/>
          <w:rtlGutter w:val="0"/>
          <w:docGrid w:type="lines" w:linePitch="312" w:charSpace="0"/>
        </w:sect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240" w:lineRule="exact"/>
        <w:ind w:right="0" w:rightChars="0"/>
        <w:jc w:val="left"/>
        <w:textAlignment w:val="auto"/>
        <w:outlineLvl w:val="9"/>
        <w:rPr>
          <w:rFonts w:hint="eastAsia" w:ascii="宋体" w:hAnsi="宋体" w:eastAsia="宋体" w:cs="宋体"/>
          <w:b/>
          <w:color w:val="auto"/>
          <w:spacing w:val="113"/>
          <w:kern w:val="0"/>
          <w:sz w:val="32"/>
          <w:szCs w:val="32"/>
          <w:u w:val="none"/>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0"/>
          <w:szCs w:val="30"/>
        </w:rPr>
      </w:pPr>
      <w:r>
        <w:rPr>
          <w:rFonts w:hint="eastAsia" w:ascii="宋体" w:hAnsi="宋体" w:cs="宋体"/>
          <w:b/>
          <w:bCs/>
          <w:color w:val="auto"/>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0"/>
          <w:szCs w:val="30"/>
        </w:rPr>
        <w:t xml:space="preserve"> </w:t>
      </w:r>
      <w:r>
        <w:rPr>
          <w:rFonts w:hint="eastAsia" w:ascii="宋体" w:hAnsi="宋体" w:eastAsia="宋体" w:cs="宋体"/>
          <w:b/>
          <w:bCs/>
          <w:color w:val="000000"/>
          <w:sz w:val="36"/>
          <w:szCs w:val="36"/>
          <w:lang w:eastAsia="zh-CN"/>
        </w:rPr>
        <w:t>安徽大别山工程咨询有限公司</w:t>
      </w:r>
      <w:r>
        <w:rPr>
          <w:rFonts w:hint="eastAsia" w:ascii="宋体" w:hAnsi="宋体" w:eastAsia="宋体" w:cs="宋体"/>
          <w:b/>
          <w:bCs/>
          <w:color w:val="000000"/>
          <w:sz w:val="36"/>
          <w:szCs w:val="36"/>
        </w:rPr>
        <w:t>善意提醒</w:t>
      </w:r>
    </w:p>
    <w:p>
      <w:pPr>
        <w:pStyle w:val="104"/>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接到本</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文件后,认真审阅和全面理解</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文件所有内容，包括补疑、控制价等内容，严格按照</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文件要求编制、封装、标记投标文件，投标时，请按</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 xml:space="preserve">文件要求携带好开标及资格审查须提交的证书原件、相关资料等，防止投标文件因不符合招标文件要求被拒绝接收或被评为无效标，避免不必要的损失。 </w:t>
      </w:r>
    </w:p>
    <w:p>
      <w:pPr>
        <w:pStyle w:val="104"/>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慎重作出投标报价，防止因报价超过控制价（采购预算价）而造成无效标。</w:t>
      </w:r>
    </w:p>
    <w:p>
      <w:pPr>
        <w:pStyle w:val="104"/>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104"/>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eastAsia="宋体" w:cs="宋体"/>
          <w:color w:val="000000"/>
          <w:szCs w:val="21"/>
          <w:lang w:val="en-US" w:eastAsia="zh-CN"/>
        </w:rPr>
        <w:t>谈判</w:t>
      </w:r>
      <w:r>
        <w:rPr>
          <w:rFonts w:hint="eastAsia" w:ascii="宋体" w:hAnsi="宋体" w:eastAsia="宋体" w:cs="宋体"/>
          <w:color w:val="000000"/>
          <w:szCs w:val="21"/>
        </w:rPr>
        <w:t>文件、合同等要求进行验收，决不允许出现降低质量标准及要求、拖延供货等违约行为，否则将按照合同有关条款及有关法律法规规定追究责任。</w:t>
      </w:r>
    </w:p>
    <w:p>
      <w:pPr>
        <w:pStyle w:val="104"/>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五、投标保证金(若有)应尽量提前汇入</w:t>
      </w:r>
      <w:r>
        <w:rPr>
          <w:rFonts w:hint="eastAsia" w:ascii="宋体" w:hAnsi="宋体" w:eastAsia="宋体" w:cs="宋体"/>
          <w:color w:val="000000"/>
          <w:spacing w:val="0"/>
          <w:szCs w:val="21"/>
          <w:lang w:eastAsia="zh-CN"/>
        </w:rPr>
        <w:t>安徽大别山工程咨询有限公司</w:t>
      </w:r>
      <w:r>
        <w:rPr>
          <w:rFonts w:hint="eastAsia" w:ascii="宋体" w:hAnsi="宋体" w:eastAsia="宋体" w:cs="宋体"/>
          <w:color w:val="000000"/>
          <w:spacing w:val="0"/>
          <w:szCs w:val="21"/>
        </w:rPr>
        <w:t>指定</w:t>
      </w:r>
      <w:r>
        <w:rPr>
          <w:rFonts w:hint="eastAsia" w:ascii="宋体" w:hAnsi="宋体" w:eastAsia="宋体" w:cs="宋体"/>
          <w:color w:val="000000"/>
          <w:spacing w:val="0"/>
          <w:szCs w:val="21"/>
          <w:lang w:eastAsia="zh-CN"/>
        </w:rPr>
        <w:t>账户</w:t>
      </w:r>
      <w:r>
        <w:rPr>
          <w:rFonts w:hint="eastAsia" w:ascii="宋体" w:hAnsi="宋体" w:eastAsia="宋体" w:cs="宋体"/>
          <w:color w:val="000000"/>
          <w:spacing w:val="0"/>
          <w:szCs w:val="21"/>
        </w:rPr>
        <w:t>，以保证开标前款能到达</w:t>
      </w:r>
      <w:r>
        <w:rPr>
          <w:rFonts w:hint="eastAsia" w:ascii="宋体" w:hAnsi="宋体" w:eastAsia="宋体" w:cs="宋体"/>
          <w:color w:val="000000"/>
          <w:spacing w:val="0"/>
          <w:szCs w:val="21"/>
          <w:lang w:eastAsia="zh-CN"/>
        </w:rPr>
        <w:t>账户</w:t>
      </w:r>
      <w:r>
        <w:rPr>
          <w:rFonts w:hint="eastAsia" w:ascii="宋体" w:hAnsi="宋体" w:eastAsia="宋体" w:cs="宋体"/>
          <w:color w:val="000000"/>
          <w:spacing w:val="0"/>
          <w:szCs w:val="21"/>
        </w:rPr>
        <w:t>，否则将影响投标。</w:t>
      </w:r>
    </w:p>
    <w:p>
      <w:pPr>
        <w:pStyle w:val="104"/>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对截止时间及开标时间等安排如有异议，请在投标截止时间3天前，以书面形式告知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并说明原因，如未提出异议的，视同默认招标文件的时间安排。</w:t>
      </w:r>
    </w:p>
    <w:p>
      <w:pPr>
        <w:pStyle w:val="104"/>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关注安徽大别山国投集团网站（www.ahdmig.cn）。</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单位在领取中标通知书后，凭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lang w:val="en-US" w:eastAsia="zh-CN"/>
        </w:rPr>
        <w:t>成交</w:t>
      </w:r>
      <w:r>
        <w:rPr>
          <w:rFonts w:hint="eastAsia" w:ascii="宋体" w:hAnsi="宋体" w:eastAsia="宋体" w:cs="宋体"/>
          <w:b/>
          <w:color w:val="000000"/>
        </w:rPr>
        <w:t>单位的投标保证金(若有)凭其与采购人签订的合同全额退至其</w:t>
      </w:r>
      <w:r>
        <w:rPr>
          <w:rFonts w:hint="eastAsia" w:ascii="宋体" w:hAnsi="宋体" w:eastAsia="宋体" w:cs="宋体"/>
          <w:b/>
          <w:color w:val="000000"/>
          <w:lang w:eastAsia="zh-CN"/>
        </w:rPr>
        <w:t>账户</w:t>
      </w:r>
      <w:r>
        <w:rPr>
          <w:rFonts w:hint="eastAsia" w:ascii="宋体" w:hAnsi="宋体" w:eastAsia="宋体" w:cs="宋体"/>
          <w:b/>
          <w:color w:val="000000"/>
        </w:rPr>
        <w:t>，其他单位的投标保证金(若有)在确定</w:t>
      </w:r>
      <w:r>
        <w:rPr>
          <w:rFonts w:hint="eastAsia" w:ascii="宋体" w:hAnsi="宋体" w:eastAsia="宋体" w:cs="宋体"/>
          <w:b/>
          <w:color w:val="000000"/>
          <w:lang w:val="en-US" w:eastAsia="zh-CN"/>
        </w:rPr>
        <w:t>成交</w:t>
      </w:r>
      <w:r>
        <w:rPr>
          <w:rFonts w:hint="eastAsia" w:ascii="宋体" w:hAnsi="宋体" w:eastAsia="宋体" w:cs="宋体"/>
          <w:b/>
          <w:color w:val="000000"/>
        </w:rPr>
        <w:t>单位后5个工作日内退至其</w:t>
      </w:r>
      <w:r>
        <w:rPr>
          <w:rFonts w:hint="eastAsia" w:ascii="宋体" w:hAnsi="宋体" w:eastAsia="宋体" w:cs="宋体"/>
          <w:b/>
          <w:color w:val="000000"/>
          <w:lang w:eastAsia="zh-CN"/>
        </w:rPr>
        <w:t>账户</w:t>
      </w:r>
      <w:r>
        <w:rPr>
          <w:rFonts w:hint="eastAsia" w:ascii="宋体" w:hAnsi="宋体" w:eastAsia="宋体" w:cs="宋体"/>
          <w:b/>
          <w:color w:val="000000"/>
        </w:rPr>
        <w:t>。</w:t>
      </w:r>
    </w:p>
    <w:p>
      <w:pPr>
        <w:pStyle w:val="104"/>
        <w:tabs>
          <w:tab w:val="left" w:pos="3472"/>
          <w:tab w:val="left" w:pos="5940"/>
        </w:tabs>
        <w:adjustRightInd w:val="0"/>
        <w:snapToGrid w:val="0"/>
        <w:spacing w:line="480" w:lineRule="exact"/>
        <w:ind w:firstLine="422" w:firstLineChars="200"/>
        <w:jc w:val="left"/>
        <w:rPr>
          <w:rFonts w:hint="eastAsia" w:ascii="宋体" w:hAnsi="宋体" w:cs="宋体"/>
          <w:b/>
          <w:bCs/>
          <w:color w:val="auto"/>
          <w:szCs w:val="21"/>
        </w:rPr>
      </w:pPr>
      <w:r>
        <w:rPr>
          <w:rFonts w:hint="eastAsia" w:ascii="宋体" w:hAnsi="宋体" w:eastAsia="宋体" w:cs="宋体"/>
          <w:b/>
          <w:bCs/>
          <w:color w:val="000000"/>
          <w:szCs w:val="21"/>
        </w:rPr>
        <w:t>九、本</w:t>
      </w:r>
      <w:r>
        <w:rPr>
          <w:rFonts w:hint="eastAsia" w:ascii="宋体" w:hAnsi="宋体" w:eastAsia="宋体" w:cs="宋体"/>
          <w:b/>
          <w:bCs/>
          <w:color w:val="000000"/>
          <w:szCs w:val="21"/>
          <w:lang w:val="en-US" w:eastAsia="zh-CN"/>
        </w:rPr>
        <w:t>谈判</w:t>
      </w:r>
      <w:r>
        <w:rPr>
          <w:rFonts w:hint="eastAsia" w:ascii="宋体" w:hAnsi="宋体" w:eastAsia="宋体" w:cs="宋体"/>
          <w:b/>
          <w:bCs/>
          <w:color w:val="000000"/>
          <w:szCs w:val="21"/>
        </w:rPr>
        <w:t>文件最终解释权归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安徽大别山工程咨询有限公司</w:t>
      </w:r>
      <w:r>
        <w:rPr>
          <w:rFonts w:hint="eastAsia" w:ascii="宋体" w:hAnsi="宋体" w:eastAsia="宋体" w:cs="宋体"/>
          <w:b/>
          <w:bCs/>
          <w:color w:val="000000"/>
          <w:szCs w:val="21"/>
        </w:rPr>
        <w:t>。</w:t>
      </w:r>
    </w:p>
    <w:p>
      <w:pPr>
        <w:pStyle w:val="104"/>
        <w:tabs>
          <w:tab w:val="left" w:pos="3472"/>
          <w:tab w:val="left" w:pos="5940"/>
        </w:tabs>
        <w:snapToGrid w:val="0"/>
        <w:spacing w:line="480" w:lineRule="auto"/>
        <w:ind w:firstLine="420" w:firstLineChars="200"/>
        <w:jc w:val="left"/>
        <w:rPr>
          <w:rFonts w:hint="eastAsia"/>
          <w:color w:val="auto"/>
        </w:rPr>
      </w:pPr>
    </w:p>
    <w:p>
      <w:pPr>
        <w:pStyle w:val="104"/>
        <w:tabs>
          <w:tab w:val="left" w:pos="3472"/>
          <w:tab w:val="left" w:pos="5940"/>
        </w:tabs>
        <w:snapToGrid w:val="0"/>
        <w:spacing w:line="480" w:lineRule="auto"/>
        <w:ind w:firstLine="420" w:firstLineChars="200"/>
        <w:jc w:val="left"/>
        <w:rPr>
          <w:rFonts w:hint="eastAsia"/>
          <w:color w:val="auto"/>
        </w:rPr>
      </w:pPr>
    </w:p>
    <w:p>
      <w:pPr>
        <w:pStyle w:val="104"/>
        <w:tabs>
          <w:tab w:val="left" w:pos="3472"/>
          <w:tab w:val="left" w:pos="5940"/>
        </w:tabs>
        <w:snapToGrid w:val="0"/>
        <w:spacing w:line="480" w:lineRule="auto"/>
        <w:ind w:firstLine="420" w:firstLineChars="200"/>
        <w:jc w:val="left"/>
        <w:rPr>
          <w:rFonts w:hint="eastAsia"/>
          <w:color w:val="auto"/>
        </w:rPr>
      </w:pPr>
    </w:p>
    <w:p>
      <w:pPr>
        <w:pStyle w:val="104"/>
        <w:tabs>
          <w:tab w:val="left" w:pos="3472"/>
          <w:tab w:val="left" w:pos="5940"/>
        </w:tabs>
        <w:snapToGrid w:val="0"/>
        <w:spacing w:line="480" w:lineRule="auto"/>
        <w:ind w:firstLine="420" w:firstLineChars="200"/>
        <w:jc w:val="left"/>
        <w:rPr>
          <w:rFonts w:hint="eastAsia"/>
          <w:color w:val="auto"/>
        </w:rPr>
      </w:pPr>
    </w:p>
    <w:p>
      <w:pPr>
        <w:pStyle w:val="104"/>
        <w:tabs>
          <w:tab w:val="left" w:pos="3472"/>
          <w:tab w:val="left" w:pos="5940"/>
        </w:tabs>
        <w:snapToGrid w:val="0"/>
        <w:spacing w:line="480" w:lineRule="auto"/>
        <w:ind w:firstLine="420" w:firstLineChars="200"/>
        <w:jc w:val="left"/>
        <w:rPr>
          <w:rFonts w:hint="eastAsia"/>
          <w:color w:val="auto"/>
        </w:rPr>
      </w:pPr>
    </w:p>
    <w:p>
      <w:pPr>
        <w:pStyle w:val="104"/>
        <w:tabs>
          <w:tab w:val="left" w:pos="3472"/>
          <w:tab w:val="left" w:pos="5940"/>
        </w:tabs>
        <w:snapToGrid w:val="0"/>
        <w:spacing w:line="480" w:lineRule="auto"/>
        <w:ind w:firstLine="420" w:firstLineChars="200"/>
        <w:jc w:val="left"/>
        <w:rPr>
          <w:rFonts w:hint="eastAsia"/>
          <w:color w:val="auto"/>
        </w:rPr>
      </w:pPr>
    </w:p>
    <w:p>
      <w:pPr>
        <w:pStyle w:val="5"/>
        <w:keepNext w:val="0"/>
        <w:keepLines w:val="0"/>
        <w:widowControl/>
        <w:shd w:val="clear" w:color="auto" w:fill="FFFFFF"/>
        <w:adjustRightInd w:val="0"/>
        <w:snapToGrid w:val="0"/>
        <w:spacing w:before="0" w:after="0" w:line="500" w:lineRule="exact"/>
        <w:jc w:val="center"/>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eastAsia="zh-CN" w:bidi="ar"/>
        </w:rPr>
        <w:t>S333磨子潭电站大桥危桥改造工程防洪影响评价项目</w:t>
      </w:r>
      <w:r>
        <w:rPr>
          <w:rFonts w:hint="eastAsia" w:ascii="宋体" w:hAnsi="宋体" w:eastAsia="宋体" w:cs="宋体"/>
          <w:color w:val="000000"/>
          <w:kern w:val="0"/>
          <w:sz w:val="28"/>
          <w:szCs w:val="28"/>
          <w:shd w:val="clear" w:color="auto" w:fill="FFFFFF"/>
          <w:lang w:bidi="ar"/>
        </w:rPr>
        <w:t>竞争性谈判公告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00" w:lineRule="exact"/>
        <w:ind w:left="0" w:leftChars="0" w:right="0" w:rightChars="0" w:firstLine="420"/>
        <w:jc w:val="left"/>
        <w:textAlignment w:val="auto"/>
        <w:rPr>
          <w:rFonts w:hint="eastAsia" w:ascii="宋体" w:hAnsi="宋体" w:eastAsia="宋体" w:cs="宋体"/>
          <w:b w:val="0"/>
          <w:color w:val="000000"/>
          <w:kern w:val="0"/>
          <w:sz w:val="21"/>
          <w:szCs w:val="21"/>
          <w:shd w:val="clear" w:color="auto" w:fill="FFFFFF"/>
          <w:lang w:val="en-US" w:eastAsia="zh-CN" w:bidi="ar"/>
        </w:rPr>
      </w:pPr>
      <w:r>
        <w:rPr>
          <w:rFonts w:hint="eastAsia" w:ascii="宋体" w:hAnsi="宋体" w:eastAsia="宋体" w:cs="宋体"/>
          <w:b w:val="0"/>
          <w:color w:val="000000"/>
          <w:kern w:val="0"/>
          <w:sz w:val="21"/>
          <w:szCs w:val="21"/>
          <w:u w:val="single"/>
          <w:shd w:val="clear" w:color="auto" w:fill="FFFFFF"/>
          <w:lang w:val="en-US" w:eastAsia="zh-CN" w:bidi="ar"/>
        </w:rPr>
        <w:t>安徽大别山工程咨询有限公司</w:t>
      </w:r>
      <w:r>
        <w:rPr>
          <w:rFonts w:hint="eastAsia" w:ascii="宋体" w:hAnsi="宋体" w:eastAsia="宋体" w:cs="宋体"/>
          <w:b w:val="0"/>
          <w:color w:val="000000"/>
          <w:kern w:val="0"/>
          <w:sz w:val="21"/>
          <w:szCs w:val="21"/>
          <w:shd w:val="clear" w:color="auto" w:fill="FFFFFF"/>
          <w:lang w:val="en-US" w:eastAsia="zh-CN" w:bidi="ar"/>
        </w:rPr>
        <w:t>受霍山县地方公路管理局委托，代理</w:t>
      </w:r>
      <w:r>
        <w:rPr>
          <w:rFonts w:hint="eastAsia" w:ascii="宋体" w:hAnsi="宋体" w:eastAsia="宋体" w:cs="宋体"/>
          <w:b w:val="0"/>
          <w:color w:val="000000"/>
          <w:kern w:val="0"/>
          <w:sz w:val="21"/>
          <w:szCs w:val="21"/>
          <w:u w:val="single"/>
          <w:shd w:val="clear" w:color="auto" w:fill="FFFFFF"/>
          <w:lang w:val="en-US" w:eastAsia="zh-CN" w:bidi="ar"/>
        </w:rPr>
        <w:t>S333磨子潭电站大桥危桥改造工程防洪影响评价项目</w:t>
      </w:r>
      <w:r>
        <w:rPr>
          <w:rFonts w:hint="eastAsia" w:ascii="宋体" w:hAnsi="宋体" w:eastAsia="宋体" w:cs="宋体"/>
          <w:b w:val="0"/>
          <w:color w:val="000000"/>
          <w:kern w:val="0"/>
          <w:sz w:val="21"/>
          <w:szCs w:val="21"/>
          <w:shd w:val="clear" w:color="auto" w:fill="FFFFFF"/>
          <w:lang w:val="en-US" w:eastAsia="zh-CN" w:bidi="ar"/>
        </w:rPr>
        <w:t>，本项目采用</w:t>
      </w:r>
      <w:r>
        <w:rPr>
          <w:rFonts w:hint="eastAsia" w:ascii="宋体" w:hAnsi="宋体" w:eastAsia="宋体" w:cs="宋体"/>
          <w:b w:val="0"/>
          <w:color w:val="000000"/>
          <w:kern w:val="0"/>
          <w:sz w:val="21"/>
          <w:szCs w:val="21"/>
          <w:u w:val="single"/>
          <w:shd w:val="clear" w:color="auto" w:fill="FFFFFF"/>
          <w:lang w:val="en-US" w:eastAsia="zh-CN" w:bidi="ar"/>
        </w:rPr>
        <w:t>竞争性谈判</w:t>
      </w:r>
      <w:r>
        <w:rPr>
          <w:rFonts w:hint="eastAsia" w:ascii="宋体" w:hAnsi="宋体" w:eastAsia="宋体" w:cs="宋体"/>
          <w:b w:val="0"/>
          <w:color w:val="000000"/>
          <w:kern w:val="0"/>
          <w:sz w:val="21"/>
          <w:szCs w:val="21"/>
          <w:shd w:val="clear" w:color="auto" w:fill="FFFFFF"/>
          <w:lang w:val="en-US" w:eastAsia="zh-CN" w:bidi="ar"/>
        </w:rPr>
        <w:t>方式采购。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00" w:lineRule="exact"/>
        <w:ind w:right="0" w:rightChars="0"/>
        <w:jc w:val="left"/>
        <w:textAlignment w:val="auto"/>
        <w:rPr>
          <w:rStyle w:val="41"/>
          <w:rFonts w:hint="eastAsia" w:ascii="宋体" w:hAnsi="宋体" w:eastAsia="宋体" w:cs="宋体"/>
          <w:b/>
          <w:bCs w:val="0"/>
          <w:i w:val="0"/>
          <w:caps w:val="0"/>
          <w:color w:val="363636"/>
          <w:spacing w:val="0"/>
          <w:sz w:val="24"/>
          <w:szCs w:val="24"/>
        </w:rPr>
      </w:pPr>
      <w:bookmarkStart w:id="21" w:name="_GoBack"/>
      <w:bookmarkEnd w:id="21"/>
      <w:r>
        <w:rPr>
          <w:rStyle w:val="41"/>
          <w:rFonts w:hint="eastAsia" w:ascii="宋体" w:hAnsi="宋体" w:cs="宋体"/>
          <w:b/>
          <w:bCs w:val="0"/>
          <w:i w:val="0"/>
          <w:caps w:val="0"/>
          <w:color w:val="363636"/>
          <w:spacing w:val="0"/>
          <w:sz w:val="24"/>
          <w:szCs w:val="24"/>
          <w:lang w:eastAsia="zh-CN"/>
        </w:rPr>
        <w:t>一、</w:t>
      </w:r>
      <w:r>
        <w:rPr>
          <w:rStyle w:val="41"/>
          <w:rFonts w:hint="eastAsia" w:ascii="宋体" w:hAnsi="宋体" w:eastAsia="宋体" w:cs="宋体"/>
          <w:b/>
          <w:bCs w:val="0"/>
          <w:i w:val="0"/>
          <w:caps w:val="0"/>
          <w:color w:val="363636"/>
          <w:spacing w:val="0"/>
          <w:sz w:val="24"/>
          <w:szCs w:val="24"/>
        </w:rPr>
        <w:t>采购项目名称及内容</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default" w:ascii="宋体" w:hAnsi="宋体" w:eastAsia="宋体" w:cs="宋体"/>
          <w:b w:val="0"/>
          <w:color w:val="000000"/>
          <w:kern w:val="0"/>
          <w:sz w:val="21"/>
          <w:szCs w:val="21"/>
          <w:shd w:val="clear" w:color="auto" w:fill="FFFFFF"/>
          <w:lang w:val="en-US" w:eastAsia="zh-CN" w:bidi="ar"/>
        </w:rPr>
      </w:pPr>
      <w:r>
        <w:rPr>
          <w:rFonts w:hint="eastAsia" w:ascii="宋体" w:hAnsi="宋体" w:eastAsia="宋体" w:cs="宋体"/>
          <w:b w:val="0"/>
          <w:color w:val="000000"/>
          <w:kern w:val="0"/>
          <w:sz w:val="21"/>
          <w:szCs w:val="21"/>
          <w:shd w:val="clear" w:color="auto" w:fill="FFFFFF"/>
          <w:lang w:val="en-US" w:eastAsia="zh-CN" w:bidi="ar"/>
        </w:rPr>
        <w:t>1、项目编号：</w:t>
      </w:r>
      <w:r>
        <w:rPr>
          <w:rFonts w:hint="eastAsia" w:eastAsia="宋体" w:cs="宋体"/>
          <w:b w:val="0"/>
          <w:color w:val="000000"/>
          <w:kern w:val="0"/>
          <w:sz w:val="21"/>
          <w:szCs w:val="21"/>
          <w:shd w:val="clear" w:color="auto" w:fill="FFFFFF"/>
          <w:lang w:val="en-US" w:eastAsia="zh-CN" w:bidi="ar"/>
        </w:rPr>
        <w:t>DBSCG-2020-</w:t>
      </w:r>
      <w:r>
        <w:rPr>
          <w:rFonts w:hint="eastAsia" w:cs="宋体"/>
          <w:b w:val="0"/>
          <w:color w:val="000000"/>
          <w:kern w:val="0"/>
          <w:sz w:val="21"/>
          <w:szCs w:val="21"/>
          <w:shd w:val="clear" w:color="auto" w:fill="FFFFFF"/>
          <w:lang w:val="en-US" w:eastAsia="zh-CN" w:bidi="ar"/>
        </w:rPr>
        <w:t>104</w:t>
      </w:r>
      <w:r>
        <w:rPr>
          <w:rFonts w:hint="eastAsia" w:eastAsia="宋体" w:cs="宋体"/>
          <w:b w:val="0"/>
          <w:color w:val="000000"/>
          <w:kern w:val="0"/>
          <w:sz w:val="21"/>
          <w:szCs w:val="21"/>
          <w:shd w:val="clear" w:color="auto" w:fill="FFFFFF"/>
          <w:lang w:val="en-US" w:eastAsia="zh-CN" w:bidi="ar"/>
        </w:rPr>
        <w:t xml:space="preserve">  </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eastAsia="宋体" w:cs="宋体"/>
          <w:b w:val="0"/>
          <w:color w:val="000000"/>
          <w:kern w:val="0"/>
          <w:sz w:val="21"/>
          <w:szCs w:val="21"/>
          <w:shd w:val="clear" w:color="auto" w:fill="FFFFFF"/>
          <w:lang w:val="en-US" w:eastAsia="zh-CN" w:bidi="ar"/>
        </w:rPr>
      </w:pPr>
      <w:r>
        <w:rPr>
          <w:rFonts w:hint="eastAsia" w:ascii="宋体" w:hAnsi="宋体" w:eastAsia="宋体" w:cs="宋体"/>
          <w:b w:val="0"/>
          <w:color w:val="000000"/>
          <w:kern w:val="0"/>
          <w:sz w:val="21"/>
          <w:szCs w:val="21"/>
          <w:shd w:val="clear" w:color="auto" w:fill="FFFFFF"/>
          <w:lang w:val="en-US" w:eastAsia="zh-CN" w:bidi="ar"/>
        </w:rPr>
        <w:t>2、项目名称：</w:t>
      </w:r>
      <w:r>
        <w:rPr>
          <w:rFonts w:hint="eastAsia" w:eastAsia="宋体" w:cs="宋体"/>
          <w:b w:val="0"/>
          <w:color w:val="000000"/>
          <w:kern w:val="0"/>
          <w:sz w:val="21"/>
          <w:szCs w:val="21"/>
          <w:shd w:val="clear" w:color="auto" w:fill="FFFFFF"/>
          <w:lang w:val="en-US" w:eastAsia="zh-CN" w:bidi="ar"/>
        </w:rPr>
        <w:t>S333磨子潭电站大桥危桥改造工程防洪影响评价项目</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default" w:ascii="宋体" w:hAnsi="宋体" w:eastAsia="宋体" w:cs="宋体"/>
          <w:b w:val="0"/>
          <w:color w:val="000000"/>
          <w:kern w:val="0"/>
          <w:sz w:val="21"/>
          <w:szCs w:val="21"/>
          <w:shd w:val="clear" w:color="auto" w:fill="FFFFFF"/>
          <w:lang w:val="en-US" w:eastAsia="zh-CN" w:bidi="ar"/>
        </w:rPr>
      </w:pPr>
      <w:r>
        <w:rPr>
          <w:rFonts w:hint="eastAsia" w:ascii="宋体" w:hAnsi="宋体" w:eastAsia="宋体" w:cs="宋体"/>
          <w:b w:val="0"/>
          <w:color w:val="000000"/>
          <w:kern w:val="0"/>
          <w:sz w:val="21"/>
          <w:szCs w:val="21"/>
          <w:shd w:val="clear" w:color="auto" w:fill="FFFFFF"/>
          <w:lang w:val="en-US" w:eastAsia="zh-CN" w:bidi="ar"/>
        </w:rPr>
        <w:t>3、采购单位：</w:t>
      </w:r>
      <w:r>
        <w:rPr>
          <w:rFonts w:hint="eastAsia" w:eastAsia="宋体" w:cs="宋体"/>
          <w:b w:val="0"/>
          <w:color w:val="000000"/>
          <w:kern w:val="0"/>
          <w:sz w:val="21"/>
          <w:szCs w:val="21"/>
          <w:shd w:val="clear" w:color="auto" w:fill="FFFFFF"/>
          <w:lang w:val="en-US" w:eastAsia="zh-CN" w:bidi="ar"/>
        </w:rPr>
        <w:t>霍山县地方公路管理局</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eastAsia="宋体" w:cs="宋体"/>
          <w:b w:val="0"/>
          <w:color w:val="000000"/>
          <w:kern w:val="0"/>
          <w:sz w:val="21"/>
          <w:szCs w:val="21"/>
          <w:shd w:val="clear" w:color="auto" w:fill="FFFFFF"/>
          <w:lang w:val="en-US" w:eastAsia="zh-CN" w:bidi="ar"/>
        </w:rPr>
      </w:pPr>
      <w:r>
        <w:rPr>
          <w:rFonts w:hint="eastAsia" w:ascii="宋体" w:hAnsi="宋体" w:eastAsia="宋体" w:cs="宋体"/>
          <w:b w:val="0"/>
          <w:color w:val="000000"/>
          <w:kern w:val="0"/>
          <w:sz w:val="21"/>
          <w:szCs w:val="21"/>
          <w:shd w:val="clear" w:color="auto" w:fill="FFFFFF"/>
          <w:lang w:val="en-US" w:eastAsia="zh-CN" w:bidi="ar"/>
        </w:rPr>
        <w:t>4、资金来源：</w:t>
      </w:r>
      <w:r>
        <w:rPr>
          <w:rFonts w:hint="eastAsia" w:eastAsia="宋体" w:cs="宋体"/>
          <w:b w:val="0"/>
          <w:color w:val="000000"/>
          <w:kern w:val="0"/>
          <w:sz w:val="21"/>
          <w:szCs w:val="21"/>
          <w:shd w:val="clear" w:color="auto" w:fill="FFFFFF"/>
          <w:lang w:val="en-US" w:eastAsia="zh-CN" w:bidi="ar"/>
        </w:rPr>
        <w:t>项目</w:t>
      </w:r>
      <w:r>
        <w:rPr>
          <w:rFonts w:hint="eastAsia" w:ascii="宋体" w:hAnsi="宋体" w:eastAsia="宋体" w:cs="宋体"/>
          <w:b w:val="0"/>
          <w:color w:val="000000"/>
          <w:kern w:val="0"/>
          <w:sz w:val="21"/>
          <w:szCs w:val="21"/>
          <w:shd w:val="clear" w:color="auto" w:fill="FFFFFF"/>
          <w:lang w:val="en-US" w:eastAsia="zh-CN" w:bidi="ar"/>
        </w:rPr>
        <w:t>资金</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cs="宋体"/>
          <w:sz w:val="21"/>
          <w:szCs w:val="21"/>
          <w:shd w:val="clear" w:color="auto" w:fill="FFFFFF"/>
        </w:rPr>
      </w:pPr>
      <w:r>
        <w:rPr>
          <w:rFonts w:hint="eastAsia" w:ascii="宋体" w:hAnsi="宋体" w:cs="宋体"/>
          <w:sz w:val="21"/>
          <w:szCs w:val="21"/>
          <w:shd w:val="clear" w:color="auto" w:fill="FFFFFF"/>
          <w:lang w:val="en-US" w:eastAsia="zh-CN"/>
        </w:rPr>
        <w:t>5</w:t>
      </w:r>
      <w:r>
        <w:rPr>
          <w:rFonts w:hint="eastAsia" w:ascii="宋体" w:hAnsi="宋体" w:cs="宋体"/>
          <w:sz w:val="21"/>
          <w:szCs w:val="21"/>
          <w:shd w:val="clear" w:color="auto" w:fill="FFFFFF"/>
        </w:rPr>
        <w:t>、项目类型：服务类</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cs="宋体"/>
          <w:sz w:val="21"/>
          <w:szCs w:val="21"/>
          <w:shd w:val="clear" w:color="auto" w:fill="FFFFFF"/>
        </w:rPr>
      </w:pPr>
      <w:r>
        <w:rPr>
          <w:rFonts w:hint="eastAsia" w:ascii="宋体" w:hAnsi="宋体" w:cs="宋体"/>
          <w:sz w:val="21"/>
          <w:szCs w:val="21"/>
          <w:shd w:val="clear" w:color="auto" w:fill="FFFFFF"/>
        </w:rPr>
        <w:t>6、项目预算：</w:t>
      </w:r>
      <w:r>
        <w:rPr>
          <w:rFonts w:hint="eastAsia" w:cs="宋体"/>
          <w:sz w:val="21"/>
          <w:szCs w:val="21"/>
          <w:shd w:val="clear" w:color="auto" w:fill="FFFFFF"/>
          <w:lang w:val="en-US" w:eastAsia="zh-CN"/>
        </w:rPr>
        <w:t>200000</w:t>
      </w:r>
      <w:r>
        <w:rPr>
          <w:rFonts w:hint="eastAsia" w:ascii="宋体" w:hAnsi="宋体" w:cs="宋体"/>
          <w:sz w:val="21"/>
          <w:szCs w:val="21"/>
          <w:shd w:val="clear" w:color="auto" w:fill="FFFFFF"/>
        </w:rPr>
        <w:t>元</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cs="宋体"/>
          <w:sz w:val="21"/>
          <w:szCs w:val="21"/>
          <w:shd w:val="clear" w:color="auto" w:fill="FFFFFF"/>
        </w:rPr>
      </w:pPr>
      <w:r>
        <w:rPr>
          <w:rFonts w:hint="eastAsia" w:ascii="宋体" w:hAnsi="宋体" w:cs="宋体"/>
          <w:sz w:val="21"/>
          <w:szCs w:val="21"/>
          <w:shd w:val="clear" w:color="auto" w:fill="FFFFFF"/>
        </w:rPr>
        <w:t>7、项目最高限价：</w:t>
      </w:r>
      <w:r>
        <w:rPr>
          <w:rFonts w:hint="eastAsia" w:cs="宋体"/>
          <w:sz w:val="21"/>
          <w:szCs w:val="21"/>
          <w:shd w:val="clear" w:color="auto" w:fill="FFFFFF"/>
          <w:lang w:val="en-US" w:eastAsia="zh-CN"/>
        </w:rPr>
        <w:t>200000</w:t>
      </w:r>
      <w:r>
        <w:rPr>
          <w:rFonts w:hint="eastAsia" w:ascii="宋体" w:hAnsi="宋体" w:cs="宋体"/>
          <w:sz w:val="21"/>
          <w:szCs w:val="21"/>
          <w:shd w:val="clear" w:color="auto" w:fill="FFFFFF"/>
        </w:rPr>
        <w:t>元</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cs="宋体"/>
          <w:sz w:val="21"/>
          <w:szCs w:val="21"/>
          <w:shd w:val="clear" w:color="auto" w:fill="FFFFFF"/>
        </w:rPr>
      </w:pPr>
      <w:r>
        <w:rPr>
          <w:rFonts w:hint="eastAsia" w:ascii="宋体" w:hAnsi="宋体" w:cs="宋体"/>
          <w:sz w:val="21"/>
          <w:szCs w:val="21"/>
          <w:shd w:val="clear" w:color="auto" w:fill="FFFFFF"/>
        </w:rPr>
        <w:t>8、项目服务期：</w:t>
      </w:r>
      <w:r>
        <w:rPr>
          <w:rFonts w:hint="eastAsia" w:ascii="宋体" w:hAnsi="宋体" w:cs="宋体"/>
          <w:sz w:val="21"/>
          <w:szCs w:val="21"/>
          <w:shd w:val="clear" w:color="auto" w:fill="FFFFFF"/>
          <w:lang w:val="en-US" w:eastAsia="zh-CN"/>
        </w:rPr>
        <w:t>45日历天</w:t>
      </w:r>
      <w:r>
        <w:rPr>
          <w:rFonts w:hint="eastAsia" w:ascii="宋体" w:hAnsi="宋体" w:cs="宋体"/>
          <w:sz w:val="21"/>
          <w:szCs w:val="21"/>
          <w:shd w:val="clear" w:color="auto" w:fill="FFFFFF"/>
        </w:rPr>
        <w:t>。</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ascii="宋体" w:hAnsi="宋体"/>
          <w:color w:val="000000"/>
          <w:sz w:val="21"/>
          <w:szCs w:val="21"/>
        </w:rPr>
      </w:pPr>
      <w:r>
        <w:rPr>
          <w:rFonts w:hint="eastAsia" w:ascii="宋体" w:hAnsi="宋体"/>
          <w:color w:val="000000"/>
          <w:sz w:val="21"/>
          <w:szCs w:val="21"/>
        </w:rPr>
        <w:t>9、项目概况：(详见采购需求清单)。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00" w:lineRule="exact"/>
        <w:ind w:right="0" w:rightChars="0"/>
        <w:jc w:val="left"/>
        <w:textAlignment w:val="auto"/>
        <w:rPr>
          <w:rFonts w:hint="eastAsia" w:ascii="宋体" w:hAnsi="宋体" w:eastAsia="宋体" w:cs="宋体"/>
          <w:color w:val="000000"/>
          <w:sz w:val="21"/>
          <w:szCs w:val="21"/>
        </w:rPr>
      </w:pPr>
      <w:r>
        <w:rPr>
          <w:rFonts w:hint="eastAsia" w:ascii="宋体" w:hAnsi="宋体" w:eastAsia="宋体" w:cs="宋体"/>
          <w:b/>
          <w:color w:val="000000"/>
          <w:kern w:val="0"/>
          <w:sz w:val="21"/>
          <w:szCs w:val="21"/>
          <w:shd w:val="clear" w:color="auto" w:fill="FFFFFF"/>
          <w:lang w:val="en-US" w:eastAsia="zh-CN" w:bidi="ar"/>
        </w:rPr>
        <w:t>二、供应商资格要求</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1、参照《中华人民共和国政府采购法》第二十二条要求；</w:t>
      </w:r>
    </w:p>
    <w:p>
      <w:pPr>
        <w:pStyle w:val="34"/>
        <w:widowControl/>
        <w:shd w:val="clear" w:color="auto" w:fill="FFFFFF"/>
        <w:spacing w:before="0" w:beforeAutospacing="0" w:after="0" w:afterAutospacing="0" w:line="400" w:lineRule="exact"/>
        <w:ind w:firstLine="420" w:firstLineChars="200"/>
        <w:rPr>
          <w:rFonts w:hint="eastAsia" w:ascii="宋体" w:hAnsi="宋体"/>
          <w:color w:val="000000"/>
          <w:sz w:val="21"/>
          <w:szCs w:val="21"/>
        </w:rPr>
      </w:pPr>
      <w:r>
        <w:rPr>
          <w:rFonts w:hint="eastAsia" w:ascii="宋体" w:hAnsi="宋体"/>
          <w:color w:val="000000"/>
          <w:sz w:val="21"/>
          <w:szCs w:val="21"/>
        </w:rPr>
        <w:t>2、具有独立法人资格，具有工商行政主管部门颁发的经年检合格的营业执照（经营范围含防洪影响评价）；</w:t>
      </w:r>
    </w:p>
    <w:p>
      <w:pPr>
        <w:pStyle w:val="34"/>
        <w:widowControl/>
        <w:shd w:val="clear" w:color="auto" w:fill="FFFFFF"/>
        <w:spacing w:before="0" w:beforeAutospacing="0" w:after="0" w:afterAutospacing="0" w:line="40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、企业业绩最低要求：至少近3年内（2017年1月1日起至今</w:t>
      </w:r>
      <w:r>
        <w:rPr>
          <w:rFonts w:hint="eastAsia" w:ascii="宋体" w:hAnsi="宋体"/>
          <w:color w:val="000000"/>
          <w:sz w:val="21"/>
          <w:szCs w:val="21"/>
          <w:lang w:eastAsia="zh-CN"/>
        </w:rPr>
        <w:t>，以</w:t>
      </w:r>
      <w:r>
        <w:rPr>
          <w:rFonts w:hint="eastAsia" w:ascii="宋体" w:hAnsi="宋体"/>
          <w:color w:val="000000"/>
          <w:sz w:val="21"/>
          <w:szCs w:val="21"/>
        </w:rPr>
        <w:t>水行政主管部门审批通过的</w:t>
      </w:r>
      <w:r>
        <w:rPr>
          <w:rFonts w:hint="eastAsia" w:ascii="宋体" w:hAnsi="宋体"/>
          <w:color w:val="000000"/>
          <w:sz w:val="21"/>
          <w:szCs w:val="21"/>
          <w:lang w:eastAsia="zh-CN"/>
        </w:rPr>
        <w:t>时间为准</w:t>
      </w:r>
      <w:r>
        <w:rPr>
          <w:rFonts w:hint="eastAsia" w:ascii="宋体" w:hAnsi="宋体"/>
          <w:color w:val="000000"/>
          <w:sz w:val="21"/>
          <w:szCs w:val="21"/>
        </w:rPr>
        <w:t>）至少完成过1座大桥工程类似业绩，类似业绩指地级市（含地级市）</w:t>
      </w:r>
      <w:r>
        <w:rPr>
          <w:rFonts w:hint="eastAsia" w:ascii="宋体" w:hAnsi="宋体"/>
          <w:color w:val="000000"/>
          <w:sz w:val="21"/>
          <w:szCs w:val="21"/>
          <w:lang w:eastAsia="zh-CN"/>
        </w:rPr>
        <w:t>及以上</w:t>
      </w:r>
      <w:r>
        <w:rPr>
          <w:rFonts w:hint="eastAsia" w:ascii="宋体" w:hAnsi="宋体"/>
          <w:color w:val="000000"/>
          <w:sz w:val="21"/>
          <w:szCs w:val="21"/>
        </w:rPr>
        <w:t>水行政主管部门审批通过的防洪影响评价报告</w:t>
      </w:r>
      <w:r>
        <w:rPr>
          <w:rFonts w:hint="eastAsia" w:ascii="宋体" w:hAnsi="宋体"/>
          <w:color w:val="000000"/>
          <w:sz w:val="21"/>
          <w:szCs w:val="21"/>
          <w:lang w:eastAsia="zh-CN"/>
        </w:rPr>
        <w:t>；</w:t>
      </w:r>
      <w:r>
        <w:rPr>
          <w:rFonts w:hint="eastAsia" w:ascii="宋体" w:hAnsi="宋体"/>
          <w:color w:val="000000"/>
          <w:sz w:val="21"/>
          <w:szCs w:val="21"/>
        </w:rPr>
        <w:t>承包时需提供合同原件备查；</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项目负责人资质要求：</w:t>
      </w:r>
      <w:r>
        <w:rPr>
          <w:rFonts w:hint="eastAsia" w:ascii="宋体" w:hAnsi="宋体"/>
          <w:color w:val="000000"/>
          <w:sz w:val="21"/>
          <w:szCs w:val="21"/>
          <w:lang w:val="en-US" w:eastAsia="zh-CN"/>
        </w:rPr>
        <w:t>中</w:t>
      </w:r>
      <w:r>
        <w:rPr>
          <w:rFonts w:hint="eastAsia" w:ascii="宋体" w:hAnsi="宋体"/>
          <w:color w:val="000000"/>
          <w:sz w:val="21"/>
          <w:szCs w:val="21"/>
        </w:rPr>
        <w:t>级工程师职称(水利水电类相关专业）</w:t>
      </w:r>
      <w:r>
        <w:rPr>
          <w:rFonts w:hint="eastAsia" w:ascii="宋体" w:hAnsi="宋体"/>
          <w:color w:val="000000"/>
          <w:sz w:val="21"/>
          <w:szCs w:val="21"/>
          <w:lang w:eastAsia="zh-CN"/>
        </w:rPr>
        <w:t>（由社会保险经办机构出具开标时间往前追溯不少于已交连续</w:t>
      </w:r>
      <w:r>
        <w:rPr>
          <w:rFonts w:hint="eastAsia" w:ascii="宋体" w:hAnsi="宋体"/>
          <w:color w:val="000000"/>
          <w:sz w:val="21"/>
          <w:szCs w:val="21"/>
          <w:lang w:val="en-US" w:eastAsia="zh-CN"/>
        </w:rPr>
        <w:t>3</w:t>
      </w:r>
      <w:r>
        <w:rPr>
          <w:rFonts w:hint="eastAsia" w:ascii="宋体" w:hAnsi="宋体"/>
          <w:color w:val="000000"/>
          <w:sz w:val="21"/>
          <w:szCs w:val="21"/>
          <w:lang w:eastAsia="zh-CN"/>
        </w:rPr>
        <w:t>个月社会保险缴费的证明材料）</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color w:val="000000"/>
          <w:sz w:val="21"/>
          <w:szCs w:val="21"/>
          <w:lang w:val="en-US" w:eastAsia="zh-CN"/>
        </w:rPr>
        <w:t>5</w:t>
      </w:r>
      <w:r>
        <w:rPr>
          <w:rFonts w:hint="eastAsia" w:ascii="宋体" w:hAnsi="宋体"/>
          <w:color w:val="000000"/>
          <w:sz w:val="21"/>
          <w:szCs w:val="21"/>
        </w:rPr>
        <w:t>、本项目不接受联合体参与投标；</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color w:val="000000"/>
          <w:sz w:val="21"/>
          <w:szCs w:val="21"/>
          <w:lang w:val="en-US" w:eastAsia="zh-CN"/>
        </w:rPr>
        <w:t>6</w:t>
      </w:r>
      <w:r>
        <w:rPr>
          <w:rFonts w:hint="eastAsia" w:ascii="宋体" w:hAnsi="宋体"/>
          <w:color w:val="000000"/>
          <w:sz w:val="21"/>
          <w:szCs w:val="21"/>
        </w:rPr>
        <w:t>、供应商存在以下不良信用记录情形之一的，不得推荐为成交候选供应商，不得确定为成交供应商（仅以下述渠道查询结果为准，其他网站无效）：</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(1）供应商被人民法院列入失信被执行人的，</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信用中国官网（www.creditchina.gov.cn）；</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(2）供应商被工商行政管理部门列入企业经营异常名录的，</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国家企业信用信息公示系统网站（www.gsxt.gov.cn）；</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(3）供应商被税务部门列入重大税收违法案件当事人名单的，</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信用中国官网（www.creditchina.gov.cn）；</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(4）供应商被政府采购监管部门列入政府采购严重违法失信行为记录名单的，</w:t>
      </w:r>
    </w:p>
    <w:p>
      <w:pPr>
        <w:pStyle w:val="34"/>
        <w:widowControl/>
        <w:shd w:val="clear" w:color="auto" w:fill="FFFFFF"/>
        <w:spacing w:before="0" w:beforeAutospacing="0" w:after="0" w:afterAutospacing="0" w:line="400" w:lineRule="exact"/>
        <w:ind w:firstLine="420" w:firstLineChars="200"/>
        <w:rPr>
          <w:rFonts w:ascii="宋体" w:hAnsi="宋体"/>
          <w:color w:val="000000"/>
          <w:sz w:val="21"/>
          <w:szCs w:val="21"/>
        </w:rPr>
      </w:pPr>
      <w:r>
        <w:rPr>
          <w:rFonts w:hint="eastAsia" w:ascii="宋体" w:hAnsi="宋体"/>
          <w:color w:val="000000"/>
          <w:sz w:val="21"/>
          <w:szCs w:val="21"/>
        </w:rPr>
        <w:t>中国政府采购官网（www.ccgp.gov.cn）。</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jc w:val="both"/>
        <w:rPr>
          <w:rFonts w:hint="eastAsia" w:ascii="宋体" w:hAnsi="宋体" w:eastAsia="宋体" w:cs="宋体"/>
          <w:b/>
          <w:color w:val="000000"/>
          <w:kern w:val="0"/>
          <w:sz w:val="21"/>
          <w:szCs w:val="21"/>
          <w:shd w:val="clear" w:color="auto" w:fill="FFFFFF"/>
          <w:lang w:val="en-US" w:eastAsia="zh-CN" w:bidi="ar"/>
        </w:rPr>
      </w:pPr>
      <w:r>
        <w:rPr>
          <w:rFonts w:hint="eastAsia" w:ascii="宋体" w:hAnsi="宋体" w:eastAsia="宋体" w:cs="宋体"/>
          <w:b/>
          <w:color w:val="000000"/>
          <w:kern w:val="0"/>
          <w:sz w:val="21"/>
          <w:szCs w:val="21"/>
          <w:shd w:val="clear" w:color="auto" w:fill="FFFFFF"/>
          <w:lang w:val="en-US" w:eastAsia="zh-CN" w:bidi="ar"/>
        </w:rPr>
        <w:t>三、报名及谈判文件发售办法</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1、谈判文件发售时间：2020年</w:t>
      </w:r>
      <w:r>
        <w:rPr>
          <w:rFonts w:hint="eastAsia" w:cs="宋体"/>
          <w:color w:val="auto"/>
          <w:kern w:val="2"/>
          <w:sz w:val="21"/>
          <w:szCs w:val="22"/>
          <w:lang w:val="en-US" w:eastAsia="zh-CN" w:bidi="ar-SA"/>
        </w:rPr>
        <w:t>9月17日10时</w:t>
      </w:r>
      <w:r>
        <w:rPr>
          <w:rFonts w:hint="eastAsia" w:ascii="宋体" w:hAnsi="宋体" w:cs="宋体"/>
          <w:color w:val="auto"/>
          <w:kern w:val="2"/>
          <w:sz w:val="21"/>
          <w:szCs w:val="22"/>
          <w:lang w:val="en-US" w:eastAsia="zh-CN" w:bidi="ar-SA"/>
        </w:rPr>
        <w:t>00分至2020年</w:t>
      </w:r>
      <w:r>
        <w:rPr>
          <w:rFonts w:hint="eastAsia" w:cs="宋体"/>
          <w:color w:val="auto"/>
          <w:kern w:val="2"/>
          <w:sz w:val="21"/>
          <w:szCs w:val="22"/>
          <w:lang w:val="en-US" w:eastAsia="zh-CN" w:bidi="ar-SA"/>
        </w:rPr>
        <w:t>9月21日15时</w:t>
      </w:r>
      <w:r>
        <w:rPr>
          <w:rFonts w:hint="eastAsia" w:ascii="宋体" w:hAnsi="宋体" w:cs="宋体"/>
          <w:color w:val="auto"/>
          <w:kern w:val="2"/>
          <w:sz w:val="21"/>
          <w:szCs w:val="22"/>
          <w:lang w:val="en-US" w:eastAsia="zh-CN" w:bidi="ar-SA"/>
        </w:rPr>
        <w:t>00分；</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2、谈判文件价格：免费下载。</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3、报名方式：供应商可登录安徽大别山国投集团（</w:t>
      </w:r>
      <w:r>
        <w:rPr>
          <w:rFonts w:hint="eastAsia" w:ascii="宋体" w:hAnsi="宋体" w:cs="宋体"/>
          <w:color w:val="auto"/>
          <w:kern w:val="2"/>
          <w:sz w:val="21"/>
          <w:szCs w:val="22"/>
          <w:lang w:val="en-US" w:eastAsia="zh-CN" w:bidi="ar-SA"/>
        </w:rPr>
        <w:fldChar w:fldCharType="begin"/>
      </w:r>
      <w:r>
        <w:rPr>
          <w:rFonts w:hint="eastAsia" w:ascii="宋体" w:hAnsi="宋体" w:cs="宋体"/>
          <w:color w:val="auto"/>
          <w:kern w:val="2"/>
          <w:sz w:val="21"/>
          <w:szCs w:val="22"/>
          <w:lang w:val="en-US" w:eastAsia="zh-CN" w:bidi="ar-SA"/>
        </w:rPr>
        <w:instrText xml:space="preserve"> HYPERLINK "http://www.ahdmig.cn./" </w:instrText>
      </w:r>
      <w:r>
        <w:rPr>
          <w:rFonts w:hint="eastAsia" w:ascii="宋体" w:hAnsi="宋体" w:cs="宋体"/>
          <w:color w:val="auto"/>
          <w:kern w:val="2"/>
          <w:sz w:val="21"/>
          <w:szCs w:val="22"/>
          <w:lang w:val="en-US" w:eastAsia="zh-CN" w:bidi="ar-SA"/>
        </w:rPr>
        <w:fldChar w:fldCharType="separate"/>
      </w:r>
      <w:r>
        <w:rPr>
          <w:rFonts w:hint="eastAsia" w:ascii="宋体" w:hAnsi="宋体" w:cs="宋体"/>
          <w:color w:val="auto"/>
          <w:kern w:val="2"/>
          <w:sz w:val="21"/>
          <w:szCs w:val="22"/>
          <w:lang w:val="en-US" w:eastAsia="zh-CN" w:bidi="ar-SA"/>
        </w:rPr>
        <w:t>www.ahdmig.cn</w:t>
      </w:r>
      <w:r>
        <w:rPr>
          <w:rFonts w:hint="eastAsia" w:ascii="宋体" w:hAnsi="宋体" w:cs="宋体"/>
          <w:color w:val="auto"/>
          <w:kern w:val="2"/>
          <w:sz w:val="21"/>
          <w:szCs w:val="22"/>
          <w:lang w:val="en-US" w:eastAsia="zh-CN" w:bidi="ar-SA"/>
        </w:rPr>
        <w:fldChar w:fldCharType="end"/>
      </w:r>
      <w:r>
        <w:rPr>
          <w:rFonts w:hint="eastAsia" w:ascii="宋体" w:hAnsi="宋体" w:cs="宋体"/>
          <w:color w:val="auto"/>
          <w:kern w:val="2"/>
          <w:sz w:val="21"/>
          <w:szCs w:val="22"/>
          <w:lang w:val="en-US" w:eastAsia="zh-CN" w:bidi="ar-SA"/>
        </w:rPr>
        <w:t>）“招标采购”栏中自行下载本项目采购需求文件</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jc w:val="both"/>
        <w:rPr>
          <w:rFonts w:hint="eastAsia" w:ascii="宋体" w:hAnsi="宋体" w:eastAsia="宋体" w:cs="宋体"/>
          <w:b/>
          <w:color w:val="000000"/>
          <w:kern w:val="0"/>
          <w:sz w:val="21"/>
          <w:szCs w:val="21"/>
          <w:shd w:val="clear" w:color="auto" w:fill="FFFFFF"/>
          <w:lang w:val="en-US" w:eastAsia="zh-CN" w:bidi="ar"/>
        </w:rPr>
      </w:pPr>
      <w:r>
        <w:rPr>
          <w:rFonts w:hint="eastAsia" w:ascii="宋体" w:hAnsi="宋体" w:eastAsia="宋体" w:cs="宋体"/>
          <w:b/>
          <w:color w:val="000000"/>
          <w:kern w:val="0"/>
          <w:sz w:val="21"/>
          <w:szCs w:val="21"/>
          <w:shd w:val="clear" w:color="auto" w:fill="FFFFFF"/>
          <w:lang w:val="en-US" w:eastAsia="zh-CN" w:bidi="ar"/>
        </w:rPr>
        <w:t>四、谈判时间及地点</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1、谈判时间：2020年</w:t>
      </w:r>
      <w:r>
        <w:rPr>
          <w:rFonts w:hint="eastAsia" w:cs="宋体"/>
          <w:color w:val="auto"/>
          <w:kern w:val="2"/>
          <w:sz w:val="21"/>
          <w:szCs w:val="22"/>
          <w:lang w:val="en-US" w:eastAsia="zh-CN" w:bidi="ar-SA"/>
        </w:rPr>
        <w:t>9月21日15时</w:t>
      </w:r>
      <w:r>
        <w:rPr>
          <w:rFonts w:hint="eastAsia" w:ascii="宋体" w:hAnsi="宋体" w:cs="宋体"/>
          <w:color w:val="auto"/>
          <w:kern w:val="2"/>
          <w:sz w:val="21"/>
          <w:szCs w:val="22"/>
          <w:lang w:val="en-US" w:eastAsia="zh-CN" w:bidi="ar-SA"/>
        </w:rPr>
        <w:t>00分</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42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2、谈判地点：安徽大别山工程咨询有限公司一楼117室（霍山经济开发区高桥湾路）。</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3、谈判方式：现场谈判</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jc w:val="both"/>
        <w:rPr>
          <w:rFonts w:hint="eastAsia" w:ascii="宋体" w:hAnsi="宋体" w:eastAsia="宋体" w:cs="宋体"/>
          <w:b/>
          <w:color w:val="000000"/>
          <w:kern w:val="0"/>
          <w:sz w:val="21"/>
          <w:szCs w:val="21"/>
          <w:shd w:val="clear" w:color="auto" w:fill="FFFFFF"/>
          <w:lang w:val="en-US" w:eastAsia="zh-CN" w:bidi="ar"/>
        </w:rPr>
      </w:pPr>
      <w:r>
        <w:rPr>
          <w:rFonts w:hint="eastAsia" w:ascii="宋体" w:hAnsi="宋体" w:eastAsia="宋体" w:cs="宋体"/>
          <w:b/>
          <w:color w:val="000000"/>
          <w:kern w:val="0"/>
          <w:sz w:val="21"/>
          <w:szCs w:val="21"/>
          <w:shd w:val="clear" w:color="auto" w:fill="FFFFFF"/>
          <w:lang w:val="en-US" w:eastAsia="zh-CN" w:bidi="ar"/>
        </w:rPr>
        <w:t>五、响应文件提交截止时间</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42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1、响应文件提交截止时间：2020年</w:t>
      </w:r>
      <w:r>
        <w:rPr>
          <w:rFonts w:hint="eastAsia" w:cs="宋体"/>
          <w:color w:val="auto"/>
          <w:kern w:val="2"/>
          <w:sz w:val="21"/>
          <w:szCs w:val="22"/>
          <w:lang w:val="en-US" w:eastAsia="zh-CN" w:bidi="ar-SA"/>
        </w:rPr>
        <w:t>9月21日15时</w:t>
      </w:r>
      <w:r>
        <w:rPr>
          <w:rFonts w:hint="eastAsia" w:ascii="宋体" w:hAnsi="宋体" w:cs="宋体"/>
          <w:color w:val="auto"/>
          <w:kern w:val="2"/>
          <w:sz w:val="21"/>
          <w:szCs w:val="22"/>
          <w:lang w:val="en-US" w:eastAsia="zh-CN" w:bidi="ar-SA"/>
        </w:rPr>
        <w:t>00分</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405"/>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2、响应文件开启地点：安徽大别山工程咨询有限公司一楼117室（霍山经济开发区高桥湾路）</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both"/>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其他事项说明：</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42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1、响应文件递交截止时间：北京时间2020年</w:t>
      </w:r>
      <w:r>
        <w:rPr>
          <w:rFonts w:hint="eastAsia" w:cs="宋体"/>
          <w:color w:val="auto"/>
          <w:kern w:val="2"/>
          <w:sz w:val="21"/>
          <w:szCs w:val="22"/>
          <w:lang w:val="en-US" w:eastAsia="zh-CN" w:bidi="ar-SA"/>
        </w:rPr>
        <w:t>9月21日15时</w:t>
      </w:r>
      <w:r>
        <w:rPr>
          <w:rFonts w:hint="eastAsia" w:ascii="宋体" w:hAnsi="宋体" w:cs="宋体"/>
          <w:color w:val="auto"/>
          <w:kern w:val="2"/>
          <w:sz w:val="21"/>
          <w:szCs w:val="22"/>
          <w:lang w:val="en-US" w:eastAsia="zh-CN" w:bidi="ar-SA"/>
        </w:rPr>
        <w:t>00分前，逾期送达，概不接受。</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2、响应性文件要求：纸质响应文件，应在谈判截止时间前送至安徽大别山工程咨询有限公司一楼开标厅。</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jc w:val="both"/>
        <w:rPr>
          <w:rFonts w:hint="eastAsia" w:ascii="宋体" w:hAnsi="宋体" w:eastAsia="宋体" w:cs="宋体"/>
          <w:b/>
          <w:color w:val="000000"/>
          <w:kern w:val="0"/>
          <w:sz w:val="21"/>
          <w:szCs w:val="21"/>
          <w:shd w:val="clear" w:color="auto" w:fill="FFFFFF"/>
          <w:lang w:val="en-US" w:eastAsia="zh-CN" w:bidi="ar"/>
        </w:rPr>
      </w:pPr>
      <w:r>
        <w:rPr>
          <w:rFonts w:hint="eastAsia" w:ascii="宋体" w:hAnsi="宋体" w:eastAsia="宋体" w:cs="宋体"/>
          <w:b/>
          <w:color w:val="000000"/>
          <w:kern w:val="0"/>
          <w:sz w:val="21"/>
          <w:szCs w:val="21"/>
          <w:shd w:val="clear" w:color="auto" w:fill="FFFFFF"/>
          <w:lang w:val="en-US" w:eastAsia="zh-CN" w:bidi="ar"/>
        </w:rPr>
        <w:t>六、联系方式</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right="0"/>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（一）</w:t>
      </w:r>
      <w:r>
        <w:rPr>
          <w:rFonts w:hint="eastAsia" w:cs="宋体"/>
          <w:color w:val="auto"/>
          <w:kern w:val="2"/>
          <w:sz w:val="21"/>
          <w:szCs w:val="22"/>
          <w:lang w:val="en-US" w:eastAsia="zh-CN" w:bidi="ar-SA"/>
        </w:rPr>
        <w:t>采购</w:t>
      </w:r>
      <w:r>
        <w:rPr>
          <w:rFonts w:hint="eastAsia" w:ascii="宋体" w:hAnsi="宋体" w:cs="宋体"/>
          <w:color w:val="auto"/>
          <w:kern w:val="2"/>
          <w:sz w:val="21"/>
          <w:szCs w:val="22"/>
          <w:lang w:val="en-US" w:eastAsia="zh-CN" w:bidi="ar-SA"/>
        </w:rPr>
        <w:t>单位：</w:t>
      </w:r>
      <w:r>
        <w:rPr>
          <w:rFonts w:hint="eastAsia" w:eastAsia="宋体" w:cs="宋体"/>
          <w:b w:val="0"/>
          <w:color w:val="000000"/>
          <w:kern w:val="0"/>
          <w:sz w:val="21"/>
          <w:szCs w:val="21"/>
          <w:shd w:val="clear" w:color="auto" w:fill="FFFFFF"/>
          <w:lang w:val="en-US" w:eastAsia="zh-CN" w:bidi="ar"/>
        </w:rPr>
        <w:t>霍山县地方公路管理局</w:t>
      </w:r>
    </w:p>
    <w:p>
      <w:pPr>
        <w:pStyle w:val="34"/>
        <w:widowControl/>
        <w:shd w:val="clear" w:color="auto" w:fill="FFFFFF"/>
        <w:spacing w:before="0" w:beforeAutospacing="0" w:after="0" w:afterAutospacing="0" w:line="400" w:lineRule="exact"/>
        <w:ind w:firstLine="420" w:firstLineChars="200"/>
        <w:rPr>
          <w:rFonts w:ascii="宋体" w:hAnsi="宋体" w:cs="宋体"/>
          <w:sz w:val="21"/>
          <w:szCs w:val="21"/>
          <w:shd w:val="clear" w:color="auto" w:fill="FFFFFF"/>
        </w:rPr>
      </w:pPr>
      <w:r>
        <w:rPr>
          <w:rFonts w:hint="eastAsia" w:ascii="宋体" w:hAnsi="宋体" w:cs="宋体"/>
          <w:sz w:val="21"/>
          <w:szCs w:val="21"/>
          <w:shd w:val="clear" w:color="auto" w:fill="FFFFFF"/>
        </w:rPr>
        <w:t>地  址：霍山县衡山镇</w:t>
      </w:r>
    </w:p>
    <w:p>
      <w:pPr>
        <w:pStyle w:val="34"/>
        <w:widowControl/>
        <w:shd w:val="clear" w:color="auto" w:fill="FFFFFF"/>
        <w:spacing w:before="0" w:beforeAutospacing="0" w:after="0" w:afterAutospacing="0" w:line="400" w:lineRule="exact"/>
        <w:ind w:firstLine="420" w:firstLineChars="2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联系人：</w:t>
      </w:r>
      <w:r>
        <w:rPr>
          <w:rFonts w:hint="eastAsia" w:ascii="宋体" w:hAnsi="宋体" w:cs="宋体"/>
          <w:sz w:val="21"/>
          <w:szCs w:val="21"/>
          <w:shd w:val="clear" w:color="auto" w:fill="FFFFFF"/>
          <w:lang w:val="en-US" w:eastAsia="zh-CN"/>
        </w:rPr>
        <w:t>鲍女士</w:t>
      </w:r>
    </w:p>
    <w:p>
      <w:pPr>
        <w:pStyle w:val="34"/>
        <w:widowControl/>
        <w:shd w:val="clear" w:color="auto" w:fill="FFFFFF"/>
        <w:spacing w:before="0" w:beforeAutospacing="0" w:after="0" w:afterAutospacing="0" w:line="400" w:lineRule="exact"/>
        <w:ind w:firstLine="420" w:firstLineChars="2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电  话：</w:t>
      </w:r>
      <w:r>
        <w:rPr>
          <w:rFonts w:hint="eastAsia" w:ascii="宋体" w:hAnsi="宋体" w:cs="宋体"/>
          <w:sz w:val="21"/>
          <w:szCs w:val="21"/>
          <w:shd w:val="clear" w:color="auto" w:fill="FFFFFF"/>
          <w:lang w:val="en-US" w:eastAsia="zh-CN"/>
        </w:rPr>
        <w:t>0564-5022485</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right="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（二）采购代理机构：安徽大别山工程咨询有限公司</w:t>
      </w:r>
    </w:p>
    <w:p>
      <w:pPr>
        <w:pStyle w:val="34"/>
        <w:widowControl/>
        <w:shd w:val="clear" w:color="auto" w:fill="FFFFFF"/>
        <w:spacing w:before="0" w:beforeAutospacing="0" w:after="0" w:afterAutospacing="0" w:line="400" w:lineRule="exact"/>
        <w:ind w:firstLine="420" w:firstLineChars="200"/>
        <w:rPr>
          <w:rFonts w:ascii="宋体" w:hAnsi="宋体" w:cs="宋体"/>
          <w:sz w:val="21"/>
          <w:szCs w:val="21"/>
          <w:shd w:val="clear" w:color="auto" w:fill="FFFFFF"/>
        </w:rPr>
      </w:pPr>
      <w:r>
        <w:rPr>
          <w:rFonts w:hint="eastAsia" w:ascii="宋体" w:hAnsi="宋体" w:cs="宋体"/>
          <w:sz w:val="21"/>
          <w:szCs w:val="21"/>
          <w:shd w:val="clear" w:color="auto" w:fill="FFFFFF"/>
        </w:rPr>
        <w:t>地  址：安徽霍山经济开发区高桥湾路</w:t>
      </w:r>
    </w:p>
    <w:p>
      <w:pPr>
        <w:pStyle w:val="34"/>
        <w:widowControl/>
        <w:shd w:val="clear" w:color="auto" w:fill="FFFFFF"/>
        <w:spacing w:before="0" w:beforeAutospacing="0" w:after="0" w:afterAutospacing="0" w:line="400" w:lineRule="exact"/>
        <w:ind w:firstLine="420" w:firstLineChars="200"/>
        <w:rPr>
          <w:rFonts w:ascii="宋体" w:hAnsi="宋体" w:cs="宋体"/>
          <w:sz w:val="21"/>
          <w:szCs w:val="21"/>
          <w:shd w:val="clear" w:color="auto" w:fill="FFFFFF"/>
        </w:rPr>
      </w:pPr>
      <w:r>
        <w:rPr>
          <w:rFonts w:hint="eastAsia" w:ascii="宋体" w:hAnsi="宋体" w:cs="宋体"/>
          <w:sz w:val="21"/>
          <w:szCs w:val="21"/>
          <w:shd w:val="clear" w:color="auto" w:fill="FFFFFF"/>
        </w:rPr>
        <w:t>联系人：</w:t>
      </w:r>
      <w:r>
        <w:rPr>
          <w:rFonts w:hint="eastAsia" w:ascii="宋体" w:hAnsi="宋体" w:cs="宋体"/>
          <w:sz w:val="21"/>
          <w:szCs w:val="21"/>
          <w:shd w:val="clear" w:color="auto" w:fill="FFFFFF"/>
          <w:lang w:val="en-US" w:eastAsia="zh-CN"/>
        </w:rPr>
        <w:t>王</w:t>
      </w:r>
      <w:r>
        <w:rPr>
          <w:rFonts w:hint="eastAsia" w:ascii="宋体" w:hAnsi="宋体" w:cs="宋体"/>
          <w:sz w:val="21"/>
          <w:szCs w:val="21"/>
          <w:shd w:val="clear" w:color="auto" w:fill="FFFFFF"/>
        </w:rPr>
        <w:t>先生</w:t>
      </w:r>
    </w:p>
    <w:p>
      <w:pPr>
        <w:pStyle w:val="34"/>
        <w:widowControl/>
        <w:shd w:val="clear" w:color="auto" w:fill="FFFFFF"/>
        <w:spacing w:before="0" w:beforeAutospacing="0" w:after="0" w:afterAutospacing="0" w:line="400" w:lineRule="exact"/>
        <w:ind w:firstLine="420" w:firstLineChars="200"/>
        <w:rPr>
          <w:rFonts w:hint="default" w:ascii="宋体" w:hAnsi="宋体" w:eastAsia="宋体" w:cs="宋体"/>
          <w:sz w:val="21"/>
          <w:szCs w:val="21"/>
          <w:shd w:val="clear" w:color="auto" w:fill="FFFFFF"/>
          <w:lang w:val="en-US" w:eastAsia="zh-CN"/>
        </w:rPr>
      </w:pPr>
      <w:r>
        <w:rPr>
          <w:rFonts w:hint="eastAsia" w:ascii="宋体" w:hAnsi="宋体" w:cs="宋体"/>
          <w:sz w:val="21"/>
          <w:szCs w:val="21"/>
          <w:shd w:val="clear" w:color="auto" w:fill="FFFFFF"/>
        </w:rPr>
        <w:t>电  话：0564-5020033，</w:t>
      </w:r>
      <w:r>
        <w:rPr>
          <w:rFonts w:hint="eastAsia" w:ascii="宋体" w:hAnsi="宋体" w:cs="宋体"/>
          <w:sz w:val="21"/>
          <w:szCs w:val="21"/>
          <w:shd w:val="clear" w:color="auto" w:fill="FFFFFF"/>
          <w:lang w:val="en-US" w:eastAsia="zh-CN"/>
        </w:rPr>
        <w:t>18555014115</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right="0"/>
        <w:jc w:val="both"/>
        <w:rPr>
          <w:rFonts w:hint="eastAsia" w:ascii="宋体" w:hAnsi="宋体" w:eastAsia="宋体" w:cs="宋体"/>
          <w:b/>
          <w:color w:val="000000"/>
          <w:kern w:val="0"/>
          <w:sz w:val="21"/>
          <w:szCs w:val="21"/>
          <w:shd w:val="clear" w:color="auto" w:fill="FFFFFF"/>
          <w:lang w:val="en-US" w:eastAsia="zh-CN" w:bidi="ar"/>
        </w:rPr>
      </w:pPr>
      <w:r>
        <w:rPr>
          <w:rFonts w:hint="eastAsia" w:ascii="宋体" w:hAnsi="宋体" w:eastAsia="宋体" w:cs="宋体"/>
          <w:b/>
          <w:color w:val="000000"/>
          <w:kern w:val="0"/>
          <w:sz w:val="21"/>
          <w:szCs w:val="21"/>
          <w:shd w:val="clear" w:color="auto" w:fill="FFFFFF"/>
          <w:lang w:val="en-US" w:eastAsia="zh-CN" w:bidi="ar"/>
        </w:rPr>
        <w:t>七、保证金缴纳账户</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63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保证金金额为：人民币</w:t>
      </w:r>
      <w:r>
        <w:rPr>
          <w:rFonts w:hint="eastAsia" w:cs="宋体"/>
          <w:color w:val="auto"/>
          <w:kern w:val="2"/>
          <w:sz w:val="21"/>
          <w:szCs w:val="22"/>
          <w:lang w:val="en-US" w:eastAsia="zh-CN" w:bidi="ar-SA"/>
        </w:rPr>
        <w:t>叁</w:t>
      </w:r>
      <w:r>
        <w:rPr>
          <w:rFonts w:hint="eastAsia" w:ascii="宋体" w:hAnsi="宋体" w:cs="宋体"/>
          <w:color w:val="auto"/>
          <w:kern w:val="2"/>
          <w:sz w:val="21"/>
          <w:szCs w:val="22"/>
          <w:lang w:val="en-US" w:eastAsia="zh-CN" w:bidi="ar-SA"/>
        </w:rPr>
        <w:t>仟元整（</w:t>
      </w:r>
      <w:r>
        <w:rPr>
          <w:rFonts w:hint="default" w:ascii="宋体" w:hAnsi="宋体" w:cs="宋体"/>
          <w:color w:val="auto"/>
          <w:kern w:val="2"/>
          <w:sz w:val="21"/>
          <w:szCs w:val="22"/>
          <w:lang w:val="en-US" w:eastAsia="zh-CN" w:bidi="ar-SA"/>
        </w:rPr>
        <w:t>¥</w:t>
      </w:r>
      <w:r>
        <w:rPr>
          <w:rFonts w:hint="eastAsia" w:cs="宋体"/>
          <w:color w:val="auto"/>
          <w:kern w:val="2"/>
          <w:sz w:val="21"/>
          <w:szCs w:val="22"/>
          <w:lang w:val="en-US" w:eastAsia="zh-CN" w:bidi="ar-SA"/>
        </w:rPr>
        <w:t>3</w:t>
      </w:r>
      <w:r>
        <w:rPr>
          <w:rFonts w:hint="eastAsia" w:ascii="宋体" w:hAnsi="宋体" w:cs="宋体"/>
          <w:color w:val="auto"/>
          <w:kern w:val="2"/>
          <w:sz w:val="21"/>
          <w:szCs w:val="22"/>
          <w:lang w:val="en-US" w:eastAsia="zh-CN" w:bidi="ar-SA"/>
        </w:rPr>
        <w:t>000.00元）</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63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保证金可采取下列形式：(1)银行转账 (2)网银支付</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63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保证金指定账户：</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720" w:right="0" w:firstLine="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户</w:t>
      </w:r>
      <w:r>
        <w:rPr>
          <w:rFonts w:hint="eastAsia" w:cs="宋体"/>
          <w:color w:val="auto"/>
          <w:kern w:val="2"/>
          <w:sz w:val="21"/>
          <w:szCs w:val="22"/>
          <w:lang w:val="en-US" w:eastAsia="zh-CN" w:bidi="ar-SA"/>
        </w:rPr>
        <w:t xml:space="preserve">    </w:t>
      </w:r>
      <w:r>
        <w:rPr>
          <w:rFonts w:hint="eastAsia" w:ascii="宋体" w:hAnsi="宋体" w:cs="宋体"/>
          <w:color w:val="auto"/>
          <w:kern w:val="2"/>
          <w:sz w:val="21"/>
          <w:szCs w:val="22"/>
          <w:lang w:val="en-US" w:eastAsia="zh-CN" w:bidi="ar-SA"/>
        </w:rPr>
        <w:t>名：安徽大别山工程咨询有限公司</w:t>
      </w:r>
      <w:r>
        <w:rPr>
          <w:rFonts w:hint="eastAsia" w:ascii="宋体" w:hAnsi="宋体" w:cs="宋体"/>
          <w:color w:val="auto"/>
          <w:kern w:val="2"/>
          <w:sz w:val="21"/>
          <w:szCs w:val="22"/>
          <w:lang w:val="en-US" w:eastAsia="zh-CN" w:bidi="ar-SA"/>
        </w:rPr>
        <w:br w:type="textWrapping"/>
      </w:r>
      <w:r>
        <w:rPr>
          <w:rFonts w:hint="eastAsia" w:ascii="宋体" w:hAnsi="宋体" w:cs="宋体"/>
          <w:color w:val="auto"/>
          <w:kern w:val="2"/>
          <w:sz w:val="21"/>
          <w:szCs w:val="22"/>
          <w:lang w:val="en-US" w:eastAsia="zh-CN" w:bidi="ar-SA"/>
        </w:rPr>
        <w:t>汇入银行：安徽霍山农村商业银行股份有限公司文盛支行</w:t>
      </w:r>
      <w:r>
        <w:rPr>
          <w:rFonts w:hint="eastAsia" w:ascii="宋体" w:hAnsi="宋体" w:cs="宋体"/>
          <w:color w:val="auto"/>
          <w:kern w:val="2"/>
          <w:sz w:val="21"/>
          <w:szCs w:val="22"/>
          <w:lang w:val="en-US" w:eastAsia="zh-CN" w:bidi="ar-SA"/>
        </w:rPr>
        <w:br w:type="textWrapping"/>
      </w:r>
      <w:r>
        <w:rPr>
          <w:rFonts w:hint="eastAsia" w:ascii="宋体" w:hAnsi="宋体" w:cs="宋体"/>
          <w:color w:val="auto"/>
          <w:kern w:val="2"/>
          <w:sz w:val="21"/>
          <w:szCs w:val="22"/>
          <w:lang w:val="en-US" w:eastAsia="zh-CN" w:bidi="ar-SA"/>
        </w:rPr>
        <w:t>汇入银行账号：20010048352066600000021</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2" w:beforeAutospacing="0" w:after="42" w:afterAutospacing="0" w:line="435" w:lineRule="atLeast"/>
        <w:ind w:left="0" w:right="0" w:firstLine="480"/>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备注：供应商缴纳人名称与供应商名称一致，到账时间为谈判截止时间前。</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0"/>
        <w:jc w:val="right"/>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霍山县地方公路管理局</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right"/>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安徽大别山工程咨询有限公司</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80"/>
        <w:jc w:val="right"/>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2020年</w:t>
      </w:r>
      <w:r>
        <w:rPr>
          <w:rFonts w:hint="eastAsia" w:cs="宋体"/>
          <w:color w:val="auto"/>
          <w:kern w:val="2"/>
          <w:sz w:val="21"/>
          <w:szCs w:val="22"/>
          <w:lang w:val="en-US" w:eastAsia="zh-CN" w:bidi="ar-SA"/>
        </w:rPr>
        <w:t>9月17日</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240" w:lineRule="exact"/>
        <w:ind w:left="0" w:leftChars="0" w:right="0" w:rightChars="0" w:firstLine="530" w:firstLineChars="221"/>
        <w:jc w:val="left"/>
        <w:textAlignment w:val="auto"/>
        <w:outlineLvl w:val="9"/>
        <w:rPr>
          <w:rFonts w:hint="eastAsia" w:ascii="宋体" w:hAnsi="宋体" w:eastAsia="宋体" w:cs="宋体"/>
          <w:b/>
          <w:color w:val="auto"/>
          <w:spacing w:val="113"/>
          <w:kern w:val="0"/>
          <w:sz w:val="32"/>
          <w:szCs w:val="32"/>
          <w:u w:val="none"/>
        </w:rPr>
        <w:sectPr>
          <w:footerReference r:id="rId9" w:type="first"/>
          <w:footerReference r:id="rId8" w:type="default"/>
          <w:pgSz w:w="11906" w:h="16838"/>
          <w:pgMar w:top="1134" w:right="1417" w:bottom="1134" w:left="1417" w:header="851" w:footer="992" w:gutter="0"/>
          <w:pgNumType w:fmt="decimal" w:start="1"/>
          <w:cols w:space="0" w:num="1"/>
          <w:titlePg/>
          <w:rtlGutter w:val="0"/>
          <w:docGrid w:type="lines" w:linePitch="312" w:charSpace="0"/>
        </w:sectPr>
      </w:pPr>
      <w:r>
        <w:rPr>
          <w:rFonts w:hint="eastAsia" w:ascii="宋体" w:hAnsi="宋体" w:eastAsia="宋体" w:cs="宋体"/>
          <w:i w:val="0"/>
          <w:caps w:val="0"/>
          <w:color w:val="363636"/>
          <w:spacing w:val="0"/>
          <w:sz w:val="24"/>
          <w:szCs w:val="24"/>
          <w:shd w:val="clear" w:color="auto" w:fill="FFFFFF"/>
        </w:rPr>
        <w:br w:type="page"/>
      </w:r>
    </w:p>
    <w:p>
      <w:pPr>
        <w:pStyle w:val="67"/>
        <w:keepNext/>
        <w:keepLines/>
        <w:pageBreakBefore w:val="0"/>
        <w:widowControl w:val="0"/>
        <w:numPr>
          <w:ilvl w:val="0"/>
          <w:numId w:val="2"/>
        </w:numPr>
        <w:kinsoku/>
        <w:wordWrap/>
        <w:overflowPunct/>
        <w:topLinePunct w:val="0"/>
        <w:autoSpaceDE/>
        <w:autoSpaceDN/>
        <w:bidi w:val="0"/>
        <w:adjustRightInd w:val="0"/>
        <w:snapToGrid w:val="0"/>
        <w:spacing w:before="120" w:after="120" w:line="400" w:lineRule="exact"/>
        <w:ind w:left="0" w:leftChars="0" w:right="0" w:rightChars="0" w:firstLine="3338" w:firstLineChars="1039"/>
        <w:jc w:val="left"/>
        <w:textAlignment w:val="baseline"/>
        <w:outlineLvl w:val="1"/>
        <w:rPr>
          <w:rFonts w:hint="eastAsia" w:ascii="宋体" w:hAnsi="宋体" w:eastAsia="宋体" w:cs="宋体"/>
          <w:color w:val="auto"/>
          <w:sz w:val="32"/>
          <w:szCs w:val="32"/>
        </w:rPr>
      </w:pPr>
      <w:bookmarkStart w:id="0" w:name="_Toc363199264"/>
      <w:bookmarkStart w:id="1" w:name="_Toc12963"/>
      <w:bookmarkStart w:id="2" w:name="_Toc216158623"/>
      <w:r>
        <w:rPr>
          <w:rFonts w:hint="eastAsia" w:cs="宋体"/>
          <w:color w:val="auto"/>
          <w:sz w:val="32"/>
          <w:szCs w:val="32"/>
          <w:lang w:eastAsia="zh-CN"/>
        </w:rPr>
        <w:t>承包人</w:t>
      </w:r>
      <w:r>
        <w:rPr>
          <w:rFonts w:hint="eastAsia" w:ascii="宋体" w:hAnsi="宋体" w:eastAsia="宋体" w:cs="宋体"/>
          <w:color w:val="auto"/>
          <w:sz w:val="32"/>
          <w:szCs w:val="32"/>
        </w:rPr>
        <w:t>须知</w:t>
      </w:r>
      <w:bookmarkEnd w:id="0"/>
      <w:bookmarkEnd w:id="1"/>
      <w:bookmarkEnd w:id="2"/>
    </w:p>
    <w:p>
      <w:pPr>
        <w:pStyle w:val="67"/>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left="1" w:leftChars="-95" w:right="0" w:rightChars="0" w:hanging="200" w:hangingChars="95"/>
        <w:jc w:val="left"/>
        <w:textAlignment w:val="baseline"/>
        <w:outlineLvl w:val="1"/>
        <w:rPr>
          <w:rFonts w:hint="eastAsia" w:ascii="宋体" w:hAnsi="宋体" w:eastAsia="宋体" w:cs="宋体"/>
          <w:color w:val="auto"/>
          <w:sz w:val="21"/>
          <w:szCs w:val="21"/>
        </w:rPr>
      </w:pPr>
      <w:bookmarkStart w:id="3" w:name="_Toc9279"/>
      <w:bookmarkStart w:id="4" w:name="_Toc22078"/>
      <w:r>
        <w:rPr>
          <w:rFonts w:hint="eastAsia" w:ascii="宋体" w:hAnsi="宋体" w:eastAsia="宋体" w:cs="宋体"/>
          <w:color w:val="auto"/>
          <w:sz w:val="21"/>
          <w:szCs w:val="21"/>
        </w:rPr>
        <w:t>尊敬的</w:t>
      </w:r>
      <w:r>
        <w:rPr>
          <w:rFonts w:hint="eastAsia" w:cs="宋体"/>
          <w:color w:val="auto"/>
          <w:sz w:val="21"/>
          <w:szCs w:val="21"/>
          <w:lang w:eastAsia="zh-CN"/>
        </w:rPr>
        <w:t>承包人</w:t>
      </w:r>
      <w:r>
        <w:rPr>
          <w:rFonts w:hint="eastAsia" w:ascii="宋体" w:hAnsi="宋体" w:eastAsia="宋体" w:cs="宋体"/>
          <w:color w:val="auto"/>
          <w:sz w:val="21"/>
          <w:szCs w:val="21"/>
        </w:rPr>
        <w:t>：</w:t>
      </w:r>
      <w:bookmarkEnd w:id="3"/>
      <w:bookmarkEnd w:id="4"/>
    </w:p>
    <w:p>
      <w:pPr>
        <w:pStyle w:val="3"/>
        <w:keepNext w:val="0"/>
        <w:keepLines w:val="0"/>
        <w:pageBreakBefore w:val="0"/>
        <w:widowControl w:val="0"/>
        <w:kinsoku/>
        <w:wordWrap/>
        <w:overflowPunct/>
        <w:topLinePunct w:val="0"/>
        <w:autoSpaceDE/>
        <w:autoSpaceDN/>
        <w:bidi w:val="0"/>
        <w:adjustRightInd w:val="0"/>
        <w:snapToGrid w:val="0"/>
        <w:spacing w:after="0" w:line="360" w:lineRule="exact"/>
        <w:ind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受</w:t>
      </w:r>
      <w:r>
        <w:rPr>
          <w:rFonts w:hint="eastAsia" w:ascii="宋体" w:hAnsi="宋体" w:cs="宋体"/>
          <w:color w:val="auto"/>
          <w:sz w:val="21"/>
          <w:szCs w:val="21"/>
          <w:u w:val="single"/>
          <w:lang w:eastAsia="zh-CN"/>
        </w:rPr>
        <w:t>霍山县地方公路管理局</w:t>
      </w:r>
      <w:r>
        <w:rPr>
          <w:rFonts w:hint="eastAsia" w:ascii="宋体" w:hAnsi="宋体" w:eastAsia="宋体" w:cs="宋体"/>
          <w:color w:val="auto"/>
          <w:sz w:val="21"/>
          <w:szCs w:val="21"/>
        </w:rPr>
        <w:t>委托，</w:t>
      </w:r>
      <w:r>
        <w:rPr>
          <w:rFonts w:hint="eastAsia" w:ascii="宋体" w:hAnsi="宋体" w:cs="宋体"/>
          <w:color w:val="auto"/>
          <w:sz w:val="21"/>
          <w:szCs w:val="21"/>
          <w:lang w:eastAsia="zh-CN"/>
        </w:rPr>
        <w:t>安徽大别山工程咨询有限公司</w:t>
      </w:r>
      <w:r>
        <w:rPr>
          <w:rFonts w:hint="eastAsia" w:ascii="宋体" w:hAnsi="宋体" w:eastAsia="宋体" w:cs="宋体"/>
          <w:color w:val="auto"/>
          <w:sz w:val="21"/>
          <w:szCs w:val="21"/>
        </w:rPr>
        <w:t>对该项目进行竞争性谈判采购</w:t>
      </w:r>
      <w:r>
        <w:rPr>
          <w:rFonts w:hint="eastAsia" w:ascii="宋体" w:hAnsi="宋体" w:cs="宋体"/>
          <w:color w:val="auto"/>
          <w:sz w:val="21"/>
          <w:szCs w:val="21"/>
          <w:lang w:eastAsia="zh-CN"/>
        </w:rPr>
        <w:t>，</w:t>
      </w:r>
      <w:r>
        <w:rPr>
          <w:rFonts w:hint="eastAsia" w:ascii="宋体" w:hAnsi="宋体" w:eastAsia="宋体" w:cs="宋体"/>
          <w:i w:val="0"/>
          <w:caps w:val="0"/>
          <w:color w:val="auto"/>
          <w:spacing w:val="0"/>
          <w:sz w:val="21"/>
          <w:szCs w:val="21"/>
        </w:rPr>
        <w:t>欢迎具备条件的国内</w:t>
      </w:r>
      <w:r>
        <w:rPr>
          <w:rFonts w:hint="eastAsia" w:ascii="宋体" w:hAnsi="宋体" w:cs="宋体"/>
          <w:i w:val="0"/>
          <w:caps w:val="0"/>
          <w:color w:val="auto"/>
          <w:spacing w:val="0"/>
          <w:sz w:val="21"/>
          <w:szCs w:val="21"/>
          <w:lang w:eastAsia="zh-CN"/>
        </w:rPr>
        <w:t>承包人</w:t>
      </w:r>
      <w:r>
        <w:rPr>
          <w:rFonts w:hint="eastAsia" w:ascii="宋体" w:hAnsi="宋体" w:eastAsia="宋体" w:cs="宋体"/>
          <w:i w:val="0"/>
          <w:caps w:val="0"/>
          <w:color w:val="auto"/>
          <w:spacing w:val="0"/>
          <w:sz w:val="21"/>
          <w:szCs w:val="21"/>
        </w:rPr>
        <w:t>参加</w:t>
      </w:r>
      <w:r>
        <w:rPr>
          <w:rFonts w:hint="eastAsia" w:ascii="宋体" w:hAnsi="宋体" w:eastAsia="宋体" w:cs="宋体"/>
          <w:color w:val="auto"/>
          <w:sz w:val="21"/>
          <w:szCs w:val="21"/>
        </w:rPr>
        <w:t>。</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5" w:name="_Toc27588"/>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（一）须知前附表</w:t>
      </w:r>
      <w:bookmarkEnd w:id="5"/>
    </w:p>
    <w:tbl>
      <w:tblPr>
        <w:tblStyle w:val="37"/>
        <w:tblpPr w:leftFromText="180" w:rightFromText="180" w:vertAnchor="text" w:horzAnchor="page" w:tblpX="1142" w:tblpY="279"/>
        <w:tblOverlap w:val="never"/>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62"/>
        <w:gridCol w:w="7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
                <w:bCs w:val="0"/>
                <w:color w:val="auto"/>
                <w:kern w:val="2"/>
                <w:sz w:val="21"/>
                <w:szCs w:val="21"/>
                <w:lang w:val="en-US" w:eastAsia="zh-CN"/>
              </w:rPr>
            </w:pPr>
            <w:r>
              <w:rPr>
                <w:rFonts w:hint="eastAsia" w:ascii="宋体" w:hAnsi="宋体" w:eastAsia="宋体" w:cs="宋体"/>
                <w:b/>
                <w:bCs w:val="0"/>
                <w:color w:val="auto"/>
                <w:kern w:val="2"/>
                <w:sz w:val="21"/>
                <w:szCs w:val="21"/>
                <w:lang w:val="en-US" w:eastAsia="zh-CN"/>
              </w:rPr>
              <w:t>序号</w:t>
            </w:r>
          </w:p>
        </w:tc>
        <w:tc>
          <w:tcPr>
            <w:tcW w:w="1762"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内容</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宋体" w:hAnsi="宋体" w:eastAsia="宋体" w:cs="宋体"/>
                <w:b/>
                <w:bCs w:val="0"/>
                <w:color w:val="auto"/>
                <w:kern w:val="0"/>
                <w:sz w:val="21"/>
                <w:szCs w:val="21"/>
                <w:shd w:val="clear" w:color="auto" w:fill="FFFFFF"/>
                <w:lang w:val="en-US" w:eastAsia="zh-CN"/>
              </w:rPr>
            </w:pPr>
            <w:r>
              <w:rPr>
                <w:rFonts w:hint="eastAsia" w:ascii="宋体" w:hAnsi="宋体" w:eastAsia="宋体" w:cs="宋体"/>
                <w:b/>
                <w:bCs w:val="0"/>
                <w:color w:val="auto"/>
                <w:kern w:val="0"/>
                <w:sz w:val="21"/>
                <w:szCs w:val="21"/>
                <w:shd w:val="clear" w:color="auto" w:fill="FFFFFF"/>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rPr>
            </w:pPr>
            <w:r>
              <w:rPr>
                <w:rFonts w:hint="eastAsia" w:ascii="宋体" w:hAnsi="宋体" w:eastAsia="宋体" w:cs="宋体"/>
                <w:bCs/>
                <w:color w:val="auto"/>
                <w:kern w:val="2"/>
                <w:sz w:val="21"/>
                <w:szCs w:val="21"/>
                <w:lang w:val="en-US"/>
              </w:rPr>
              <w:t>1</w:t>
            </w:r>
          </w:p>
        </w:tc>
        <w:tc>
          <w:tcPr>
            <w:tcW w:w="1762"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rPr>
            </w:pPr>
            <w:r>
              <w:rPr>
                <w:rFonts w:hint="eastAsia" w:ascii="宋体" w:hAnsi="宋体" w:eastAsia="宋体" w:cs="宋体"/>
                <w:bCs/>
                <w:color w:val="auto"/>
                <w:sz w:val="21"/>
                <w:szCs w:val="21"/>
                <w:lang w:val="en-US"/>
              </w:rPr>
              <w:t>采购人</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color w:val="auto"/>
                <w:kern w:val="0"/>
                <w:sz w:val="21"/>
                <w:szCs w:val="21"/>
                <w:shd w:val="clear" w:color="auto" w:fill="FFFFFF"/>
                <w:lang w:eastAsia="zh-CN"/>
              </w:rPr>
            </w:pPr>
            <w:r>
              <w:rPr>
                <w:rFonts w:hint="eastAsia" w:ascii="宋体" w:hAnsi="宋体" w:cs="宋体"/>
                <w:color w:val="auto"/>
                <w:kern w:val="0"/>
                <w:sz w:val="21"/>
                <w:szCs w:val="21"/>
                <w:shd w:val="clear" w:color="auto" w:fill="FFFFFF"/>
                <w:lang w:eastAsia="zh-CN"/>
              </w:rPr>
              <w:t>霍山县地方公路管理局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Cs w:val="21"/>
              </w:rPr>
              <w:t>采购机构</w:t>
            </w:r>
          </w:p>
        </w:tc>
        <w:tc>
          <w:tcPr>
            <w:tcW w:w="7414" w:type="dxa"/>
            <w:tcBorders>
              <w:top w:val="single" w:color="auto" w:sz="4" w:space="0"/>
              <w:left w:val="single" w:color="auto" w:sz="4" w:space="0"/>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eastAsia" w:cs="宋体"/>
                <w:b w:val="0"/>
                <w:bCs/>
                <w:color w:val="auto"/>
                <w:kern w:val="2"/>
                <w:sz w:val="21"/>
                <w:szCs w:val="21"/>
                <w:u w:val="none"/>
                <w:lang w:val="en-US" w:eastAsia="zh-CN" w:bidi="ar-SA"/>
              </w:rPr>
            </w:pPr>
            <w:r>
              <w:rPr>
                <w:rFonts w:hint="eastAsia" w:cs="宋体"/>
                <w:b w:val="0"/>
                <w:bCs/>
                <w:color w:val="auto"/>
                <w:kern w:val="2"/>
                <w:sz w:val="21"/>
                <w:szCs w:val="21"/>
                <w:u w:val="none"/>
                <w:lang w:val="en-US" w:eastAsia="zh-CN" w:bidi="ar-SA"/>
              </w:rPr>
              <w:t>名  称：安徽大别山工程咨询有限公司</w:t>
            </w:r>
          </w:p>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eastAsia" w:cs="宋体"/>
                <w:b w:val="0"/>
                <w:bCs/>
                <w:color w:val="auto"/>
                <w:kern w:val="2"/>
                <w:sz w:val="21"/>
                <w:szCs w:val="21"/>
                <w:u w:val="none"/>
                <w:lang w:val="zh-CN" w:eastAsia="zh-CN" w:bidi="ar-SA"/>
              </w:rPr>
            </w:pPr>
            <w:r>
              <w:rPr>
                <w:rFonts w:hint="eastAsia" w:cs="宋体"/>
                <w:b w:val="0"/>
                <w:bCs/>
                <w:color w:val="auto"/>
                <w:kern w:val="2"/>
                <w:sz w:val="21"/>
                <w:szCs w:val="21"/>
                <w:u w:val="none"/>
                <w:lang w:val="en-US" w:eastAsia="zh-CN" w:bidi="ar-SA"/>
              </w:rPr>
              <w:t>地  址：安徽霍山经济开发区高桥湾路</w:t>
            </w:r>
          </w:p>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eastAsia" w:cs="宋体"/>
                <w:b w:val="0"/>
                <w:bCs/>
                <w:color w:val="auto"/>
                <w:kern w:val="2"/>
                <w:sz w:val="21"/>
                <w:szCs w:val="21"/>
                <w:u w:val="none"/>
                <w:lang w:val="en-US" w:eastAsia="zh-CN" w:bidi="ar-SA"/>
              </w:rPr>
            </w:pPr>
            <w:r>
              <w:rPr>
                <w:rFonts w:hint="eastAsia" w:cs="宋体"/>
                <w:b w:val="0"/>
                <w:bCs/>
                <w:color w:val="auto"/>
                <w:kern w:val="2"/>
                <w:sz w:val="21"/>
                <w:szCs w:val="21"/>
                <w:u w:val="none"/>
                <w:lang w:val="en-US" w:eastAsia="zh-CN" w:bidi="ar-SA"/>
              </w:rPr>
              <w:t>经办人：王先生</w:t>
            </w:r>
          </w:p>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default" w:ascii="宋体" w:hAnsi="宋体" w:eastAsia="宋体" w:cs="宋体"/>
                <w:color w:val="auto"/>
                <w:kern w:val="0"/>
                <w:sz w:val="21"/>
                <w:szCs w:val="21"/>
                <w:shd w:val="clear" w:color="auto" w:fill="FFFFFF"/>
                <w:lang w:val="en-US" w:eastAsia="zh-CN"/>
              </w:rPr>
            </w:pPr>
            <w:r>
              <w:rPr>
                <w:rFonts w:hint="eastAsia" w:cs="宋体"/>
                <w:b w:val="0"/>
                <w:bCs/>
                <w:color w:val="auto"/>
                <w:kern w:val="2"/>
                <w:sz w:val="21"/>
                <w:szCs w:val="21"/>
                <w:u w:val="none"/>
                <w:lang w:val="en-US" w:eastAsia="zh-CN" w:bidi="ar-SA"/>
              </w:rPr>
              <w:t>联系电话：18555014115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rPr>
            </w:pPr>
            <w:r>
              <w:rPr>
                <w:rFonts w:hint="eastAsia" w:ascii="宋体" w:hAnsi="宋体" w:eastAsia="宋体" w:cs="宋体"/>
                <w:bCs/>
                <w:color w:val="auto"/>
                <w:kern w:val="2"/>
                <w:sz w:val="21"/>
                <w:szCs w:val="21"/>
                <w:lang w:val="en-US"/>
              </w:rPr>
              <w:t>3</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414" w:type="dxa"/>
            <w:tcBorders>
              <w:top w:val="single" w:color="auto" w:sz="4" w:space="0"/>
              <w:left w:val="single" w:color="auto" w:sz="4" w:space="0"/>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eastAsia" w:ascii="宋体" w:hAnsi="宋体" w:eastAsia="宋体" w:cs="宋体"/>
                <w:b w:val="0"/>
                <w:bCs w:val="0"/>
                <w:color w:val="auto"/>
                <w:sz w:val="21"/>
                <w:szCs w:val="21"/>
                <w:shd w:val="clear" w:color="auto" w:fill="FFFFFF"/>
              </w:rPr>
            </w:pPr>
            <w:r>
              <w:rPr>
                <w:rFonts w:hint="eastAsia" w:cs="宋体"/>
                <w:b w:val="0"/>
                <w:bCs/>
                <w:color w:val="auto"/>
                <w:kern w:val="2"/>
                <w:sz w:val="21"/>
                <w:szCs w:val="21"/>
                <w:u w:val="none"/>
                <w:lang w:val="en-US" w:eastAsia="zh-CN" w:bidi="ar-SA"/>
              </w:rPr>
              <w:t>S333磨子潭电站大桥危桥改造工程防洪影响评价项目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rPr>
            </w:pPr>
            <w:r>
              <w:rPr>
                <w:rFonts w:hint="eastAsia" w:ascii="宋体" w:hAnsi="宋体" w:eastAsia="宋体" w:cs="宋体"/>
                <w:bCs/>
                <w:color w:val="auto"/>
                <w:kern w:val="2"/>
                <w:sz w:val="21"/>
                <w:szCs w:val="21"/>
                <w:lang w:val="en-US"/>
              </w:rPr>
              <w:t>4</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项目编号</w:t>
            </w:r>
          </w:p>
        </w:tc>
        <w:tc>
          <w:tcPr>
            <w:tcW w:w="7414" w:type="dxa"/>
            <w:tcBorders>
              <w:top w:val="single" w:color="auto" w:sz="4" w:space="0"/>
              <w:left w:val="single" w:color="auto" w:sz="4" w:space="0"/>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firstLine="0" w:firstLineChars="0"/>
              <w:jc w:val="left"/>
              <w:textAlignment w:val="auto"/>
              <w:outlineLvl w:val="9"/>
              <w:rPr>
                <w:rFonts w:hint="default" w:ascii="宋体" w:hAnsi="宋体" w:eastAsia="宋体" w:cs="宋体"/>
                <w:b w:val="0"/>
                <w:bCs w:val="0"/>
                <w:color w:val="auto"/>
                <w:sz w:val="21"/>
                <w:szCs w:val="21"/>
                <w:shd w:val="clear" w:color="auto" w:fill="FFFFFF"/>
                <w:lang w:val="en-US" w:eastAsia="zh-CN"/>
              </w:rPr>
            </w:pPr>
            <w:r>
              <w:rPr>
                <w:rFonts w:hint="eastAsia" w:cs="宋体"/>
                <w:b w:val="0"/>
                <w:bCs w:val="0"/>
                <w:color w:val="auto"/>
                <w:sz w:val="21"/>
                <w:szCs w:val="21"/>
                <w:shd w:val="clear" w:color="auto" w:fill="FFFFFF"/>
                <w:lang w:val="en-US" w:eastAsia="zh-CN"/>
              </w:rPr>
              <w:t>DBSCG-2020-104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 w:val="left" w:pos="3780"/>
              </w:tabs>
              <w:kinsoku/>
              <w:wordWrap/>
              <w:overflowPunct/>
              <w:topLinePunct w:val="0"/>
              <w:autoSpaceDE/>
              <w:autoSpaceDN/>
              <w:bidi w:val="0"/>
              <w:adjustRightInd w:val="0"/>
              <w:snapToGrid w:val="0"/>
              <w:spacing w:line="340" w:lineRule="exact"/>
              <w:ind w:left="0" w:leftChars="0" w:right="0" w:rightChars="0" w:firstLine="0" w:firstLineChars="0"/>
              <w:textAlignment w:val="auto"/>
              <w:outlineLvl w:val="9"/>
              <w:rPr>
                <w:rFonts w:hint="eastAsia" w:ascii="宋体" w:hAnsi="宋体" w:eastAsia="宋体" w:cs="宋体"/>
                <w:color w:val="auto"/>
                <w:kern w:val="0"/>
                <w:sz w:val="21"/>
                <w:szCs w:val="21"/>
                <w:shd w:val="clear" w:color="auto" w:fill="FFFFFF"/>
              </w:rPr>
            </w:pPr>
            <w:r>
              <w:rPr>
                <w:rFonts w:hint="eastAsia" w:ascii="宋体" w:hAnsi="宋体" w:eastAsia="宋体" w:cs="宋体"/>
                <w:b w:val="0"/>
                <w:bCs w:val="0"/>
                <w:color w:val="auto"/>
                <w:kern w:val="0"/>
                <w:sz w:val="21"/>
                <w:szCs w:val="21"/>
                <w:shd w:val="clear" w:color="auto" w:fill="FFFFFF"/>
              </w:rPr>
              <w:t>人民币</w:t>
            </w:r>
            <w:r>
              <w:rPr>
                <w:rFonts w:hint="eastAsia" w:ascii="宋体" w:hAnsi="宋体" w:cs="宋体"/>
                <w:b w:val="0"/>
                <w:bCs w:val="0"/>
                <w:color w:val="auto"/>
                <w:kern w:val="0"/>
                <w:sz w:val="21"/>
                <w:szCs w:val="21"/>
                <w:shd w:val="clear" w:color="auto" w:fill="FFFFFF"/>
                <w:lang w:val="en-US" w:eastAsia="zh-CN"/>
              </w:rPr>
              <w:t>贰拾万元整</w:t>
            </w:r>
            <w:r>
              <w:rPr>
                <w:rFonts w:hint="eastAsia" w:ascii="宋体" w:hAnsi="宋体" w:eastAsia="宋体" w:cs="宋体"/>
                <w:b w:val="0"/>
                <w:bCs w:val="0"/>
                <w:color w:val="auto"/>
                <w:kern w:val="0"/>
                <w:sz w:val="21"/>
                <w:szCs w:val="21"/>
                <w:shd w:val="clear" w:color="auto" w:fill="FFFFFF"/>
                <w:lang w:val="en-US" w:eastAsia="zh-CN"/>
              </w:rPr>
              <w:t>（￥</w:t>
            </w:r>
            <w:r>
              <w:rPr>
                <w:rFonts w:hint="eastAsia" w:ascii="宋体" w:hAnsi="宋体" w:cs="宋体"/>
                <w:b w:val="0"/>
                <w:bCs w:val="0"/>
                <w:color w:val="auto"/>
                <w:kern w:val="0"/>
                <w:sz w:val="21"/>
                <w:szCs w:val="21"/>
                <w:shd w:val="clear" w:color="auto" w:fill="FFFFFF"/>
                <w:lang w:val="en-US" w:eastAsia="zh-CN"/>
              </w:rPr>
              <w:t>200000.00</w:t>
            </w:r>
            <w:r>
              <w:rPr>
                <w:rFonts w:hint="eastAsia" w:ascii="宋体" w:hAnsi="宋体" w:eastAsia="宋体" w:cs="宋体"/>
                <w:b w:val="0"/>
                <w:bCs w:val="0"/>
                <w:color w:val="auto"/>
                <w:kern w:val="0"/>
                <w:sz w:val="21"/>
                <w:szCs w:val="21"/>
                <w:shd w:val="clear" w:color="auto" w:fill="FFFFFF"/>
                <w:lang w:val="en-US" w:eastAsia="zh-CN"/>
              </w:rPr>
              <w:t>元）</w:t>
            </w:r>
            <w:r>
              <w:rPr>
                <w:rFonts w:hint="eastAsia" w:ascii="宋体" w:hAnsi="宋体" w:eastAsia="宋体" w:cs="宋体"/>
                <w:b/>
                <w:bCs/>
                <w:color w:val="auto"/>
                <w:kern w:val="0"/>
                <w:sz w:val="21"/>
                <w:szCs w:val="21"/>
                <w:shd w:val="clear" w:color="auto" w:fill="FFFFFF"/>
              </w:rPr>
              <w:t>，</w:t>
            </w:r>
            <w:r>
              <w:rPr>
                <w:rFonts w:hint="eastAsia" w:ascii="宋体" w:hAnsi="宋体" w:eastAsia="宋体" w:cs="宋体"/>
                <w:color w:val="auto"/>
                <w:kern w:val="0"/>
                <w:sz w:val="21"/>
                <w:szCs w:val="21"/>
                <w:shd w:val="clear" w:color="auto" w:fill="FFFFFF"/>
              </w:rPr>
              <w:t>超过此限价的报价为无效</w:t>
            </w:r>
            <w:r>
              <w:rPr>
                <w:rFonts w:hint="eastAsia" w:ascii="宋体" w:hAnsi="宋体" w:cs="宋体"/>
                <w:color w:val="auto"/>
                <w:kern w:val="0"/>
                <w:sz w:val="21"/>
                <w:szCs w:val="21"/>
                <w:shd w:val="clear" w:color="auto" w:fill="FFFFFF"/>
                <w:lang w:val="en-US" w:eastAsia="zh-CN"/>
              </w:rPr>
              <w:t>报价</w:t>
            </w:r>
            <w:r>
              <w:rPr>
                <w:rFonts w:hint="eastAsia" w:ascii="宋体" w:hAnsi="宋体" w:eastAsia="宋体" w:cs="宋体"/>
                <w:color w:val="auto"/>
                <w:kern w:val="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谈判有效期</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color w:val="auto"/>
                <w:kern w:val="0"/>
                <w:sz w:val="21"/>
                <w:szCs w:val="21"/>
                <w:shd w:val="clear" w:color="auto" w:fill="FFFFFF"/>
              </w:rPr>
            </w:pPr>
            <w:r>
              <w:rPr>
                <w:rFonts w:hint="eastAsia" w:ascii="宋体" w:hAnsi="宋体" w:cs="宋体"/>
                <w:color w:val="auto"/>
                <w:kern w:val="0"/>
                <w:sz w:val="21"/>
                <w:szCs w:val="21"/>
                <w:shd w:val="clear" w:color="auto" w:fill="FFFFFF"/>
                <w:lang w:val="en-US" w:eastAsia="zh-CN"/>
              </w:rPr>
              <w:t>60</w:t>
            </w:r>
            <w:r>
              <w:rPr>
                <w:rFonts w:hint="eastAsia" w:ascii="宋体" w:hAnsi="宋体" w:eastAsia="宋体" w:cs="宋体"/>
                <w:color w:val="auto"/>
                <w:kern w:val="0"/>
                <w:sz w:val="21"/>
                <w:szCs w:val="21"/>
                <w:shd w:val="clear" w:color="auto" w:fill="FFFFFF"/>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按合同约定支付。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地点</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both"/>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霍山县地方公路管理局指定地点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default" w:ascii="宋体" w:hAnsi="宋体" w:eastAsia="宋体" w:cs="宋体"/>
                <w:b/>
                <w:bCs/>
                <w:color w:val="auto"/>
                <w:sz w:val="21"/>
                <w:szCs w:val="21"/>
                <w:lang w:val="en-US" w:eastAsia="zh-CN"/>
              </w:rPr>
            </w:pPr>
            <w:r>
              <w:rPr>
                <w:rFonts w:hint="eastAsia" w:ascii="宋体" w:hAnsi="宋体" w:cs="宋体"/>
                <w:b w:val="0"/>
                <w:i w:val="0"/>
                <w:caps w:val="0"/>
                <w:color w:val="auto"/>
                <w:spacing w:val="0"/>
                <w:sz w:val="21"/>
                <w:szCs w:val="21"/>
                <w:shd w:val="clear" w:fill="FFFFFF"/>
                <w:lang w:val="en-US" w:eastAsia="zh-CN"/>
              </w:rPr>
              <w:t>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质保期</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响应时间及地点</w:t>
            </w:r>
          </w:p>
        </w:tc>
        <w:tc>
          <w:tcPr>
            <w:tcW w:w="74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竞争性谈判方式：</w:t>
            </w:r>
            <w:r>
              <w:rPr>
                <w:rFonts w:hint="eastAsia" w:ascii="宋体" w:hAnsi="宋体" w:cs="宋体"/>
                <w:color w:val="auto"/>
                <w:sz w:val="21"/>
                <w:szCs w:val="21"/>
                <w:lang w:val="en-US" w:eastAsia="zh-CN"/>
              </w:rPr>
              <w:t>现场</w:t>
            </w:r>
            <w:r>
              <w:rPr>
                <w:rFonts w:hint="eastAsia" w:ascii="宋体" w:hAnsi="宋体" w:eastAsia="宋体" w:cs="宋体"/>
                <w:color w:val="auto"/>
                <w:sz w:val="21"/>
                <w:szCs w:val="21"/>
              </w:rPr>
              <w:t>谈判</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响应文件上传截止时间及谈判时间：北京时间</w:t>
            </w:r>
            <w:r>
              <w:rPr>
                <w:rFonts w:hint="eastAsia" w:ascii="宋体" w:hAnsi="宋体" w:eastAsia="宋体" w:cs="宋体"/>
                <w:b/>
                <w:color w:val="auto"/>
                <w:sz w:val="21"/>
                <w:szCs w:val="21"/>
                <w:u w:val="single"/>
              </w:rPr>
              <w:t>20</w:t>
            </w:r>
            <w:r>
              <w:rPr>
                <w:rFonts w:hint="eastAsia" w:ascii="宋体" w:hAnsi="宋体" w:cs="宋体"/>
                <w:b/>
                <w:color w:val="auto"/>
                <w:sz w:val="21"/>
                <w:szCs w:val="21"/>
                <w:u w:val="single"/>
                <w:lang w:val="en-US" w:eastAsia="zh-CN"/>
              </w:rPr>
              <w:t>20</w:t>
            </w:r>
            <w:r>
              <w:rPr>
                <w:rFonts w:hint="eastAsia" w:ascii="宋体" w:hAnsi="宋体" w:eastAsia="宋体" w:cs="宋体"/>
                <w:b/>
                <w:color w:val="auto"/>
                <w:sz w:val="21"/>
                <w:szCs w:val="21"/>
                <w:u w:val="none"/>
              </w:rPr>
              <w:t>年</w:t>
            </w:r>
            <w:r>
              <w:rPr>
                <w:rFonts w:hint="eastAsia" w:ascii="宋体" w:hAnsi="宋体" w:cs="宋体"/>
                <w:b/>
                <w:color w:val="auto"/>
                <w:sz w:val="21"/>
                <w:szCs w:val="21"/>
                <w:u w:val="none"/>
                <w:lang w:val="en-US" w:eastAsia="zh-CN"/>
              </w:rPr>
              <w:t>9</w:t>
            </w:r>
            <w:r>
              <w:rPr>
                <w:rFonts w:hint="eastAsia" w:ascii="宋体" w:hAnsi="宋体" w:eastAsia="宋体" w:cs="宋体"/>
                <w:b/>
                <w:color w:val="auto"/>
                <w:sz w:val="21"/>
                <w:szCs w:val="21"/>
                <w:u w:val="none"/>
              </w:rPr>
              <w:t>月</w:t>
            </w:r>
            <w:r>
              <w:rPr>
                <w:rFonts w:hint="eastAsia" w:ascii="宋体" w:hAnsi="宋体" w:cs="宋体"/>
                <w:b/>
                <w:color w:val="auto"/>
                <w:sz w:val="21"/>
                <w:szCs w:val="21"/>
                <w:u w:val="single"/>
                <w:lang w:val="en-US" w:eastAsia="zh-CN"/>
              </w:rPr>
              <w:t>21</w:t>
            </w:r>
            <w:r>
              <w:rPr>
                <w:rFonts w:hint="eastAsia" w:ascii="宋体" w:hAnsi="宋体" w:eastAsia="宋体" w:cs="宋体"/>
                <w:b/>
                <w:color w:val="auto"/>
                <w:sz w:val="21"/>
                <w:szCs w:val="21"/>
                <w:u w:val="none"/>
              </w:rPr>
              <w:t>日</w:t>
            </w:r>
            <w:r>
              <w:rPr>
                <w:rFonts w:hint="eastAsia" w:ascii="宋体" w:hAnsi="宋体" w:cs="宋体"/>
                <w:b/>
                <w:color w:val="auto"/>
                <w:sz w:val="21"/>
                <w:szCs w:val="21"/>
                <w:u w:val="single"/>
                <w:lang w:val="en-US" w:eastAsia="zh-CN"/>
              </w:rPr>
              <w:t>15</w:t>
            </w:r>
            <w:r>
              <w:rPr>
                <w:rFonts w:hint="eastAsia" w:ascii="宋体" w:hAnsi="宋体" w:eastAsia="宋体" w:cs="宋体"/>
                <w:b/>
                <w:color w:val="auto"/>
                <w:sz w:val="21"/>
                <w:szCs w:val="21"/>
                <w:u w:val="none"/>
              </w:rPr>
              <w:t>时</w:t>
            </w:r>
            <w:r>
              <w:rPr>
                <w:rFonts w:hint="eastAsia" w:ascii="宋体" w:hAnsi="宋体" w:cs="宋体"/>
                <w:b/>
                <w:color w:val="auto"/>
                <w:sz w:val="21"/>
                <w:szCs w:val="21"/>
                <w:u w:val="single"/>
                <w:lang w:val="en-US" w:eastAsia="zh-CN"/>
              </w:rPr>
              <w:t>00</w:t>
            </w:r>
            <w:r>
              <w:rPr>
                <w:rFonts w:hint="eastAsia" w:ascii="宋体" w:hAnsi="宋体" w:eastAsia="宋体" w:cs="宋体"/>
                <w:b/>
                <w:color w:val="auto"/>
                <w:sz w:val="21"/>
                <w:szCs w:val="21"/>
                <w:u w:val="none"/>
              </w:rPr>
              <w:t>分前</w:t>
            </w:r>
            <w:r>
              <w:rPr>
                <w:rFonts w:hint="eastAsia" w:ascii="宋体" w:hAnsi="宋体" w:cs="宋体"/>
                <w:b/>
                <w:color w:val="auto"/>
                <w:sz w:val="21"/>
                <w:szCs w:val="21"/>
                <w:u w:val="none"/>
                <w:lang w:eastAsia="zh-CN"/>
              </w:rPr>
              <w:t>，</w:t>
            </w:r>
            <w:r>
              <w:rPr>
                <w:rFonts w:hint="eastAsia" w:ascii="宋体" w:hAnsi="宋体" w:eastAsia="宋体" w:cs="宋体"/>
                <w:b/>
                <w:color w:val="auto"/>
                <w:sz w:val="21"/>
                <w:szCs w:val="21"/>
              </w:rPr>
              <w:t>逾期</w:t>
            </w:r>
            <w:r>
              <w:rPr>
                <w:rFonts w:hint="eastAsia" w:ascii="宋体" w:hAnsi="宋体" w:cs="宋体"/>
                <w:b/>
                <w:color w:val="auto"/>
                <w:sz w:val="21"/>
                <w:szCs w:val="21"/>
                <w:lang w:val="en-US" w:eastAsia="zh-CN"/>
              </w:rPr>
              <w:t>递交</w:t>
            </w:r>
            <w:r>
              <w:rPr>
                <w:rFonts w:hint="eastAsia" w:ascii="宋体" w:hAnsi="宋体" w:eastAsia="宋体" w:cs="宋体"/>
                <w:b/>
                <w:color w:val="auto"/>
                <w:sz w:val="21"/>
                <w:szCs w:val="21"/>
              </w:rPr>
              <w:t>，概不接受。同时在投标截止时间前,</w:t>
            </w:r>
            <w:r>
              <w:rPr>
                <w:rFonts w:hint="eastAsia" w:ascii="宋体" w:hAnsi="宋体" w:cs="宋体"/>
                <w:b/>
                <w:color w:val="auto"/>
                <w:sz w:val="21"/>
                <w:szCs w:val="21"/>
                <w:lang w:eastAsia="zh-CN"/>
              </w:rPr>
              <w:t>承包人</w:t>
            </w:r>
            <w:r>
              <w:rPr>
                <w:rFonts w:hint="eastAsia" w:ascii="宋体" w:hAnsi="宋体" w:eastAsia="宋体" w:cs="宋体"/>
                <w:b/>
                <w:color w:val="auto"/>
                <w:sz w:val="21"/>
                <w:szCs w:val="21"/>
              </w:rPr>
              <w:t>必需携带本项目</w:t>
            </w:r>
            <w:r>
              <w:rPr>
                <w:rFonts w:hint="eastAsia" w:ascii="宋体" w:hAnsi="宋体" w:cs="宋体"/>
                <w:b/>
                <w:color w:val="auto"/>
                <w:sz w:val="21"/>
                <w:szCs w:val="21"/>
                <w:lang w:val="en-US" w:eastAsia="zh-CN"/>
              </w:rPr>
              <w:t>授权委托书及代理人身份证原件</w:t>
            </w:r>
            <w:r>
              <w:rPr>
                <w:rFonts w:hint="eastAsia" w:ascii="宋体" w:hAnsi="宋体" w:eastAsia="宋体" w:cs="宋体"/>
                <w:b/>
                <w:color w:val="auto"/>
                <w:sz w:val="21"/>
                <w:szCs w:val="21"/>
              </w:rPr>
              <w:t>到</w:t>
            </w:r>
            <w:r>
              <w:rPr>
                <w:rFonts w:hint="eastAsia" w:ascii="宋体" w:hAnsi="宋体" w:cs="宋体"/>
                <w:b/>
                <w:color w:val="auto"/>
                <w:sz w:val="21"/>
                <w:szCs w:val="21"/>
                <w:lang w:val="en-US" w:eastAsia="zh-CN"/>
              </w:rPr>
              <w:t>安徽大别山工程咨询有限公司</w:t>
            </w:r>
            <w:r>
              <w:rPr>
                <w:rFonts w:hint="eastAsia" w:ascii="宋体" w:hAnsi="宋体" w:eastAsia="宋体" w:cs="宋体"/>
                <w:b/>
                <w:color w:val="auto"/>
                <w:sz w:val="21"/>
                <w:szCs w:val="21"/>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Cs w:val="21"/>
                <w:highlight w:val="none"/>
              </w:rPr>
              <w:t>放弃</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以及其他违反法律法规情形</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单位放弃</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以及其他违反法律法规情形，</w:t>
            </w:r>
            <w:r>
              <w:rPr>
                <w:rFonts w:hint="eastAsia" w:ascii="宋体" w:hAnsi="宋体" w:eastAsia="宋体" w:cs="宋体"/>
                <w:b/>
                <w:bCs/>
                <w:color w:val="auto"/>
                <w:szCs w:val="21"/>
                <w:highlight w:val="none"/>
              </w:rPr>
              <w:t>限制在霍山县公共资源交易中心参与</w:t>
            </w:r>
            <w:r>
              <w:rPr>
                <w:rFonts w:hint="eastAsia" w:ascii="宋体" w:hAnsi="宋体" w:cs="宋体"/>
                <w:b/>
                <w:bCs/>
                <w:color w:val="auto"/>
                <w:szCs w:val="21"/>
                <w:highlight w:val="none"/>
                <w:lang w:eastAsia="zh-CN"/>
              </w:rPr>
              <w:t>承包</w:t>
            </w:r>
            <w:r>
              <w:rPr>
                <w:rFonts w:hint="eastAsia" w:ascii="宋体" w:hAnsi="宋体" w:eastAsia="宋体" w:cs="宋体"/>
                <w:b/>
                <w:bCs/>
                <w:color w:val="auto"/>
                <w:szCs w:val="21"/>
                <w:highlight w:val="none"/>
              </w:rPr>
              <w:t>行为并报霍山县公共资源</w:t>
            </w:r>
            <w:r>
              <w:rPr>
                <w:rFonts w:hint="eastAsia" w:ascii="宋体" w:hAnsi="宋体" w:eastAsia="宋体" w:cs="宋体"/>
                <w:b/>
                <w:bCs/>
                <w:color w:val="auto"/>
                <w:szCs w:val="21"/>
                <w:highlight w:val="none"/>
                <w:lang w:val="en-US" w:eastAsia="zh-CN"/>
              </w:rPr>
              <w:t>交易监督</w:t>
            </w:r>
            <w:r>
              <w:rPr>
                <w:rFonts w:hint="eastAsia" w:ascii="宋体" w:hAnsi="宋体" w:eastAsia="宋体" w:cs="宋体"/>
                <w:b/>
                <w:bCs/>
                <w:color w:val="auto"/>
                <w:szCs w:val="21"/>
                <w:highlight w:val="none"/>
              </w:rPr>
              <w:t>管理局直至记入“黑名单”。</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人在规定的</w:t>
            </w:r>
            <w:r>
              <w:rPr>
                <w:rFonts w:hint="eastAsia" w:ascii="宋体" w:hAnsi="宋体" w:cs="宋体"/>
                <w:color w:val="auto"/>
                <w:szCs w:val="21"/>
                <w:highlight w:val="none"/>
                <w:lang w:eastAsia="zh-CN"/>
              </w:rPr>
              <w:t>承包</w:t>
            </w:r>
            <w:r>
              <w:rPr>
                <w:rFonts w:hint="eastAsia" w:ascii="宋体" w:hAnsi="宋体" w:eastAsia="宋体" w:cs="宋体"/>
                <w:color w:val="auto"/>
                <w:szCs w:val="21"/>
                <w:highlight w:val="none"/>
              </w:rPr>
              <w:t>有效期内撤销或修改其</w:t>
            </w:r>
            <w:r>
              <w:rPr>
                <w:rFonts w:hint="eastAsia" w:ascii="宋体" w:hAnsi="宋体" w:cs="宋体"/>
                <w:color w:val="auto"/>
                <w:szCs w:val="21"/>
                <w:highlight w:val="none"/>
                <w:lang w:eastAsia="zh-CN"/>
              </w:rPr>
              <w:t>响应性</w:t>
            </w:r>
            <w:r>
              <w:rPr>
                <w:rFonts w:hint="eastAsia" w:ascii="宋体" w:hAnsi="宋体" w:eastAsia="宋体" w:cs="宋体"/>
                <w:color w:val="auto"/>
                <w:szCs w:val="21"/>
                <w:highlight w:val="none"/>
              </w:rPr>
              <w:t>文件；</w:t>
            </w:r>
          </w:p>
          <w:p>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人在收到</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通知书后，无正当理由拒签合同协议书或未按</w:t>
            </w:r>
            <w:r>
              <w:rPr>
                <w:rFonts w:hint="eastAsia" w:ascii="宋体" w:hAnsi="宋体" w:eastAsia="宋体" w:cs="宋体"/>
                <w:color w:val="auto"/>
                <w:szCs w:val="21"/>
                <w:highlight w:val="none"/>
                <w:lang w:eastAsia="zh-CN"/>
              </w:rPr>
              <w:t>发包文件</w:t>
            </w:r>
            <w:r>
              <w:rPr>
                <w:rFonts w:hint="eastAsia" w:ascii="宋体" w:hAnsi="宋体" w:eastAsia="宋体" w:cs="宋体"/>
                <w:color w:val="auto"/>
                <w:szCs w:val="21"/>
                <w:highlight w:val="none"/>
              </w:rPr>
              <w:t>规定提交履约担保；</w:t>
            </w:r>
          </w:p>
          <w:p>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承包</w:t>
            </w:r>
            <w:r>
              <w:rPr>
                <w:rFonts w:hint="eastAsia" w:ascii="宋体" w:hAnsi="宋体" w:eastAsia="宋体" w:cs="宋体"/>
                <w:color w:val="auto"/>
                <w:szCs w:val="21"/>
                <w:highlight w:val="none"/>
              </w:rPr>
              <w:t>过程中弄虚作假，提供虚假材料的；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成交</w:t>
            </w:r>
            <w:r>
              <w:rPr>
                <w:rFonts w:hint="eastAsia" w:ascii="宋体" w:hAnsi="宋体" w:eastAsia="宋体" w:cs="宋体"/>
                <w:bCs/>
                <w:color w:val="auto"/>
                <w:szCs w:val="21"/>
                <w:highlight w:val="none"/>
              </w:rPr>
              <w:t>单位在检察机关行贿犯罪档案库中有行贿犯罪记录的，取消其</w:t>
            </w:r>
            <w:r>
              <w:rPr>
                <w:rFonts w:hint="eastAsia" w:ascii="宋体" w:hAnsi="宋体" w:eastAsia="宋体" w:cs="宋体"/>
                <w:bCs/>
                <w:color w:val="auto"/>
                <w:szCs w:val="21"/>
                <w:highlight w:val="none"/>
                <w:lang w:eastAsia="zh-CN"/>
              </w:rPr>
              <w:t>成交</w:t>
            </w:r>
            <w:r>
              <w:rPr>
                <w:rFonts w:hint="eastAsia" w:ascii="宋体" w:hAnsi="宋体" w:eastAsia="宋体" w:cs="宋体"/>
                <w:bCs/>
                <w:color w:val="auto"/>
                <w:szCs w:val="21"/>
                <w:highlight w:val="none"/>
              </w:rPr>
              <w:t xml:space="preserve">资格 </w:t>
            </w:r>
            <w:r>
              <w:rPr>
                <w:rFonts w:hint="eastAsia" w:ascii="宋体" w:hAnsi="宋体" w:eastAsia="宋体" w:cs="宋体"/>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人、项目负责人及项目班子成员不得为失信被执行人。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76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递交投标文件注意事项</w:t>
            </w:r>
          </w:p>
        </w:tc>
        <w:tc>
          <w:tcPr>
            <w:tcW w:w="7414"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default" w:ascii="宋体" w:hAnsi="宋体" w:eastAsia="宋体" w:cs="宋体"/>
                <w:bCs/>
                <w:color w:val="auto"/>
                <w:sz w:val="21"/>
                <w:szCs w:val="21"/>
                <w:lang w:val="en-US" w:eastAsia="zh-CN"/>
              </w:rPr>
            </w:pPr>
            <w:r>
              <w:rPr>
                <w:rFonts w:hint="eastAsia" w:hAnsi="宋体" w:cs="宋体"/>
                <w:bCs/>
                <w:color w:val="auto"/>
                <w:sz w:val="21"/>
                <w:szCs w:val="21"/>
                <w:lang w:val="en-US" w:eastAsia="zh-CN"/>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76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合同的签订</w:t>
            </w:r>
          </w:p>
        </w:tc>
        <w:tc>
          <w:tcPr>
            <w:tcW w:w="74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color w:val="auto"/>
                <w:highlight w:val="none"/>
              </w:rPr>
            </w:pPr>
            <w:r>
              <w:rPr>
                <w:rFonts w:hint="eastAsia" w:ascii="宋体" w:hAnsi="宋体"/>
                <w:b/>
                <w:bCs/>
                <w:color w:val="auto"/>
                <w:highlight w:val="none"/>
              </w:rPr>
              <w:t>3天</w:t>
            </w:r>
            <w:r>
              <w:rPr>
                <w:rFonts w:hint="eastAsia" w:ascii="宋体" w:hAnsi="宋体"/>
                <w:b/>
                <w:bCs/>
                <w:color w:val="auto"/>
                <w:highlight w:val="none"/>
                <w:lang w:eastAsia="zh-CN"/>
              </w:rPr>
              <w:t>成交</w:t>
            </w:r>
            <w:r>
              <w:rPr>
                <w:rFonts w:hint="eastAsia" w:ascii="宋体" w:hAnsi="宋体"/>
                <w:b/>
                <w:bCs/>
                <w:color w:val="auto"/>
                <w:highlight w:val="none"/>
              </w:rPr>
              <w:t>公示期结束后应立即签订合同。</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sz w:val="21"/>
                <w:szCs w:val="21"/>
              </w:rPr>
            </w:pPr>
            <w:r>
              <w:rPr>
                <w:rFonts w:hint="eastAsia" w:ascii="宋体" w:hAnsi="宋体"/>
                <w:b/>
                <w:bCs/>
                <w:color w:val="auto"/>
                <w:highlight w:val="none"/>
              </w:rPr>
              <w:t>3</w:t>
            </w:r>
            <w:r>
              <w:rPr>
                <w:rFonts w:hint="eastAsia" w:ascii="宋体" w:hAnsi="宋体"/>
                <w:b/>
                <w:bCs/>
                <w:color w:val="auto"/>
                <w:highlight w:val="none"/>
                <w:lang w:val="en-US" w:eastAsia="zh-CN"/>
              </w:rPr>
              <w:t>0</w:t>
            </w:r>
            <w:r>
              <w:rPr>
                <w:rFonts w:hint="eastAsia" w:ascii="宋体" w:hAnsi="宋体"/>
                <w:b/>
                <w:bCs/>
                <w:color w:val="auto"/>
                <w:highlight w:val="none"/>
              </w:rPr>
              <w:t>日内未与</w:t>
            </w:r>
            <w:r>
              <w:rPr>
                <w:rFonts w:hint="eastAsia" w:ascii="宋体" w:hAnsi="宋体"/>
                <w:b/>
                <w:bCs/>
                <w:color w:val="auto"/>
                <w:highlight w:val="none"/>
                <w:lang w:eastAsia="zh-CN"/>
              </w:rPr>
              <w:t>发包</w:t>
            </w:r>
            <w:r>
              <w:rPr>
                <w:rFonts w:hint="eastAsia" w:ascii="宋体" w:hAnsi="宋体"/>
                <w:b/>
                <w:bCs/>
                <w:color w:val="auto"/>
                <w:highlight w:val="none"/>
              </w:rPr>
              <w:t>人签订合同的视为自动放弃，取消</w:t>
            </w:r>
            <w:r>
              <w:rPr>
                <w:rFonts w:hint="eastAsia" w:ascii="宋体" w:hAnsi="宋体"/>
                <w:b/>
                <w:bCs/>
                <w:color w:val="auto"/>
                <w:highlight w:val="none"/>
                <w:lang w:eastAsia="zh-CN"/>
              </w:rPr>
              <w:t>成交</w:t>
            </w:r>
            <w:r>
              <w:rPr>
                <w:rFonts w:hint="eastAsia" w:ascii="宋体" w:hAnsi="宋体"/>
                <w:b/>
                <w:bCs/>
                <w:color w:val="auto"/>
                <w:highlight w:val="none"/>
              </w:rPr>
              <w:t>单位、</w:t>
            </w:r>
            <w:r>
              <w:rPr>
                <w:rFonts w:hint="eastAsia" w:ascii="宋体" w:hAnsi="宋体"/>
                <w:b/>
                <w:bCs/>
                <w:color w:val="auto"/>
                <w:highlight w:val="none"/>
                <w:lang w:eastAsia="zh-CN"/>
              </w:rPr>
              <w:t>承包</w:t>
            </w:r>
            <w:r>
              <w:rPr>
                <w:rFonts w:hint="eastAsia" w:ascii="宋体" w:hAnsi="宋体"/>
                <w:b/>
                <w:bCs/>
                <w:color w:val="auto"/>
                <w:highlight w:val="none"/>
              </w:rPr>
              <w:t>人</w:t>
            </w:r>
            <w:r>
              <w:rPr>
                <w:rFonts w:hint="eastAsia" w:ascii="宋体" w:hAnsi="宋体"/>
                <w:b/>
                <w:bCs/>
                <w:color w:val="auto"/>
                <w:highlight w:val="none"/>
                <w:lang w:eastAsia="zh-CN"/>
              </w:rPr>
              <w:t>承包</w:t>
            </w:r>
            <w:r>
              <w:rPr>
                <w:rFonts w:hint="eastAsia" w:ascii="宋体" w:hAnsi="宋体"/>
                <w:b/>
                <w:bCs/>
                <w:color w:val="auto"/>
                <w:highlight w:val="none"/>
              </w:rPr>
              <w:t>资格，</w:t>
            </w:r>
            <w:r>
              <w:rPr>
                <w:rFonts w:hint="eastAsia" w:ascii="宋体" w:hAnsi="宋体"/>
                <w:b/>
                <w:bCs/>
                <w:color w:val="auto"/>
                <w:highlight w:val="none"/>
                <w:lang w:eastAsia="zh-CN"/>
              </w:rPr>
              <w:t>发包</w:t>
            </w:r>
            <w:r>
              <w:rPr>
                <w:rFonts w:hint="eastAsia" w:ascii="宋体" w:hAnsi="宋体"/>
                <w:b/>
                <w:bCs/>
                <w:color w:val="auto"/>
                <w:highlight w:val="none"/>
              </w:rPr>
              <w:t>单位重新组织</w:t>
            </w:r>
            <w:r>
              <w:rPr>
                <w:rFonts w:hint="eastAsia" w:ascii="宋体" w:hAnsi="宋体"/>
                <w:b/>
                <w:bCs/>
                <w:color w:val="auto"/>
                <w:highlight w:val="none"/>
                <w:lang w:eastAsia="zh-CN"/>
              </w:rPr>
              <w:t>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s="宋体"/>
                <w:color w:val="auto"/>
                <w:szCs w:val="21"/>
                <w:highlight w:val="none"/>
                <w:lang w:val="en-US" w:eastAsia="zh-CN"/>
              </w:rPr>
              <w:t>发包</w:t>
            </w:r>
            <w:r>
              <w:rPr>
                <w:rFonts w:hint="eastAsia" w:ascii="宋体" w:hAnsi="宋体" w:eastAsia="宋体" w:cs="宋体"/>
                <w:color w:val="auto"/>
                <w:szCs w:val="21"/>
                <w:highlight w:val="none"/>
                <w:lang w:val="en-US" w:eastAsia="zh-CN"/>
              </w:rPr>
              <w:t>注意事项</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Cs w:val="24"/>
                <w:highlight w:val="none"/>
                <w:lang w:val="en-US" w:eastAsia="zh-CN"/>
              </w:rPr>
              <w:t>承包人参加</w:t>
            </w:r>
            <w:r>
              <w:rPr>
                <w:rFonts w:hint="eastAsia" w:ascii="宋体" w:hAnsi="宋体" w:cs="宋体"/>
                <w:b/>
                <w:bCs/>
                <w:color w:val="auto"/>
                <w:szCs w:val="24"/>
                <w:highlight w:val="none"/>
                <w:lang w:val="en-US" w:eastAsia="zh-CN"/>
              </w:rPr>
              <w:t>发包</w:t>
            </w:r>
            <w:r>
              <w:rPr>
                <w:rFonts w:hint="eastAsia" w:ascii="宋体" w:hAnsi="宋体" w:eastAsia="宋体" w:cs="宋体"/>
                <w:b/>
                <w:bCs/>
                <w:color w:val="auto"/>
                <w:szCs w:val="24"/>
                <w:highlight w:val="none"/>
                <w:lang w:val="en-US" w:eastAsia="zh-CN"/>
              </w:rPr>
              <w:t>会时应携带以下资料原件现场查验：法人授权委托书原件和授权委托代理人身份证原件</w:t>
            </w:r>
            <w:r>
              <w:rPr>
                <w:rFonts w:hint="eastAsia" w:ascii="宋体" w:hAnsi="宋体" w:eastAsia="宋体" w:cs="宋体"/>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质疑和疑问</w:t>
            </w:r>
          </w:p>
        </w:tc>
        <w:tc>
          <w:tcPr>
            <w:tcW w:w="74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供应商如果对采购文件存在误解或理解不清，可以按以下方式提出询问：提交：2020年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19</w:t>
            </w:r>
            <w:r>
              <w:rPr>
                <w:rFonts w:hint="eastAsia" w:ascii="宋体" w:hAnsi="宋体" w:cs="宋体"/>
                <w:color w:val="auto"/>
              </w:rPr>
              <w:t>日</w:t>
            </w:r>
            <w:r>
              <w:rPr>
                <w:rFonts w:hint="eastAsia" w:ascii="宋体" w:hAnsi="宋体" w:cs="宋体"/>
                <w:color w:val="auto"/>
                <w:lang w:val="en-US" w:eastAsia="zh-CN"/>
              </w:rPr>
              <w:t>17</w:t>
            </w:r>
            <w:r>
              <w:rPr>
                <w:rFonts w:hint="eastAsia" w:ascii="宋体" w:hAnsi="宋体" w:cs="宋体"/>
                <w:color w:val="auto"/>
              </w:rPr>
              <w:t>时</w:t>
            </w:r>
            <w:r>
              <w:rPr>
                <w:rFonts w:hint="eastAsia" w:ascii="宋体" w:hAnsi="宋体" w:cs="宋体"/>
                <w:color w:val="auto"/>
                <w:lang w:val="en-US" w:eastAsia="zh-CN"/>
              </w:rPr>
              <w:t>00分</w:t>
            </w:r>
            <w:r>
              <w:rPr>
                <w:rFonts w:hint="eastAsia" w:ascii="宋体" w:hAnsi="宋体" w:cs="宋体"/>
                <w:color w:val="auto"/>
              </w:rPr>
              <w:t>前提交电子版发至邮箱</w:t>
            </w:r>
            <w:r>
              <w:rPr>
                <w:rFonts w:hint="eastAsia" w:ascii="宋体" w:hAnsi="宋体" w:cs="宋体"/>
                <w:color w:val="auto"/>
                <w:lang w:val="en-US" w:eastAsia="zh-CN"/>
              </w:rPr>
              <w:t>278747227</w:t>
            </w:r>
            <w:r>
              <w:rPr>
                <w:rFonts w:hint="eastAsia" w:ascii="宋体" w:hAnsi="宋体" w:cs="宋体"/>
                <w:color w:val="auto"/>
              </w:rPr>
              <w:t>@qq.com。逾期不予受理（不得署名）。</w:t>
            </w:r>
          </w:p>
          <w:p>
            <w:pPr>
              <w:widowControl/>
              <w:shd w:val="clear" w:color="auto" w:fill="FFFFFF"/>
              <w:adjustRightInd w:val="0"/>
              <w:snapToGrid w:val="0"/>
              <w:spacing w:line="420" w:lineRule="exact"/>
              <w:jc w:val="left"/>
              <w:rPr>
                <w:rFonts w:hint="eastAsia" w:ascii="宋体" w:hAnsi="宋体" w:cs="宋体"/>
                <w:color w:val="auto"/>
              </w:rPr>
            </w:pPr>
            <w:r>
              <w:rPr>
                <w:rFonts w:hint="eastAsia" w:ascii="宋体" w:hAnsi="宋体" w:cs="宋体"/>
                <w:color w:val="auto"/>
              </w:rPr>
              <w:t>答复：2020年</w:t>
            </w:r>
            <w:r>
              <w:rPr>
                <w:rFonts w:hint="eastAsia" w:ascii="宋体" w:hAnsi="宋体" w:cs="宋体"/>
                <w:color w:val="auto"/>
                <w:lang w:val="en-US" w:eastAsia="zh-CN"/>
              </w:rPr>
              <w:t>9</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r>
              <w:rPr>
                <w:rFonts w:hint="eastAsia" w:ascii="宋体" w:hAnsi="宋体" w:cs="宋体"/>
                <w:color w:val="auto"/>
                <w:lang w:val="en-US" w:eastAsia="zh-CN"/>
              </w:rPr>
              <w:t>17</w:t>
            </w:r>
            <w:r>
              <w:rPr>
                <w:rFonts w:hint="eastAsia" w:ascii="宋体" w:hAnsi="宋体" w:cs="宋体"/>
                <w:color w:val="auto"/>
              </w:rPr>
              <w:t>时</w:t>
            </w:r>
            <w:r>
              <w:rPr>
                <w:rFonts w:hint="eastAsia" w:ascii="宋体" w:hAnsi="宋体" w:cs="宋体"/>
                <w:color w:val="auto"/>
                <w:lang w:val="en-US" w:eastAsia="zh-CN"/>
              </w:rPr>
              <w:t>00分</w:t>
            </w:r>
            <w:r>
              <w:rPr>
                <w:rFonts w:hint="eastAsia" w:ascii="宋体" w:hAnsi="宋体" w:cs="宋体"/>
                <w:color w:val="auto"/>
              </w:rPr>
              <w:t>前于“安徽大别山工程咨询有限公司（http://ahdmig.cn/）”发布，招标人不再另行通知，该答复内容为招标文件的组成部分，对供应商具有同样约束力效力。</w:t>
            </w:r>
          </w:p>
          <w:p>
            <w:pPr>
              <w:widowControl/>
              <w:shd w:val="clear" w:color="auto" w:fill="FFFFFF"/>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供应商如果认为自己的权益受到损害，请按招标文件第10条质疑与投诉规定，提出质疑。供应商在递交质疑函纸质版的同时，必须将与纸质版质疑函一致的电子版（为word或wps,可编辑模式）发送至</w:t>
            </w:r>
            <w:r>
              <w:rPr>
                <w:rFonts w:hint="eastAsia" w:ascii="宋体" w:hAnsi="宋体" w:cs="宋体"/>
                <w:color w:val="auto"/>
                <w:lang w:val="en-US" w:eastAsia="zh-CN"/>
              </w:rPr>
              <w:t>278747227</w:t>
            </w:r>
            <w:r>
              <w:rPr>
                <w:rFonts w:hint="eastAsia" w:ascii="宋体" w:hAnsi="宋体" w:cs="宋体"/>
                <w:color w:val="auto"/>
              </w:rPr>
              <w:t>@qq.com邮箱。质疑须在</w:t>
            </w:r>
            <w:r>
              <w:rPr>
                <w:rFonts w:hint="eastAsia" w:ascii="宋体" w:hAnsi="宋体" w:cs="宋体"/>
                <w:color w:val="auto"/>
                <w:lang w:val="en-US" w:eastAsia="zh-CN"/>
              </w:rPr>
              <w:t>2020年9月19日17时00分</w:t>
            </w:r>
            <w:r>
              <w:rPr>
                <w:rFonts w:hint="eastAsia" w:ascii="宋体" w:hAnsi="宋体" w:cs="宋体"/>
                <w:color w:val="auto"/>
              </w:rPr>
              <w:t>前提出，否则不予受理。</w:t>
            </w:r>
          </w:p>
          <w:p>
            <w:pPr>
              <w:widowControl/>
              <w:shd w:val="clear" w:color="auto" w:fill="FFFFFF"/>
              <w:adjustRightInd w:val="0"/>
              <w:snapToGrid w:val="0"/>
              <w:spacing w:line="360" w:lineRule="exact"/>
              <w:jc w:val="left"/>
              <w:rPr>
                <w:rFonts w:hint="eastAsia" w:ascii="宋体" w:hAnsi="宋体" w:cs="宋体"/>
                <w:color w:val="auto"/>
              </w:rPr>
            </w:pPr>
            <w:r>
              <w:rPr>
                <w:rFonts w:hint="eastAsia" w:ascii="宋体" w:hAnsi="宋体" w:cs="宋体"/>
                <w:color w:val="auto"/>
              </w:rPr>
              <w:t>质疑函应当包括下列主要内容：</w:t>
            </w:r>
          </w:p>
          <w:p>
            <w:pPr>
              <w:widowControl/>
              <w:numPr>
                <w:ilvl w:val="0"/>
                <w:numId w:val="0"/>
              </w:numPr>
              <w:shd w:val="clear" w:color="auto" w:fill="FFFFFF"/>
              <w:adjustRightInd w:val="0"/>
              <w:snapToGrid w:val="0"/>
              <w:spacing w:line="360" w:lineRule="exact"/>
              <w:jc w:val="left"/>
              <w:rPr>
                <w:rFonts w:hint="eastAsia" w:ascii="宋体" w:hAnsi="宋体" w:cs="宋体"/>
                <w:color w:val="auto"/>
              </w:rPr>
            </w:pPr>
            <w:r>
              <w:rPr>
                <w:rFonts w:hint="eastAsia" w:ascii="宋体" w:hAnsi="宋体" w:cs="宋体"/>
                <w:color w:val="auto"/>
                <w:lang w:val="en-US" w:eastAsia="zh-CN"/>
              </w:rPr>
              <w:t>1.</w:t>
            </w:r>
            <w:r>
              <w:rPr>
                <w:rFonts w:hint="eastAsia" w:ascii="宋体" w:hAnsi="宋体" w:cs="宋体"/>
                <w:color w:val="auto"/>
              </w:rPr>
              <w:t>质疑人的名称、地址、联系电话(固定电话及手机)；</w:t>
            </w:r>
          </w:p>
          <w:p>
            <w:pPr>
              <w:widowControl/>
              <w:numPr>
                <w:ilvl w:val="0"/>
                <w:numId w:val="0"/>
              </w:numPr>
              <w:shd w:val="clear" w:color="auto" w:fill="FFFFFF"/>
              <w:adjustRightInd w:val="0"/>
              <w:snapToGrid w:val="0"/>
              <w:spacing w:line="360" w:lineRule="exact"/>
              <w:jc w:val="left"/>
              <w:rPr>
                <w:rFonts w:hint="eastAsia" w:ascii="宋体" w:hAnsi="宋体" w:eastAsia="宋体" w:cs="宋体"/>
                <w:b/>
                <w:bCs/>
                <w:color w:val="auto"/>
              </w:rPr>
            </w:pPr>
            <w:r>
              <w:rPr>
                <w:rFonts w:hint="eastAsia" w:ascii="宋体" w:hAnsi="宋体" w:cs="宋体"/>
                <w:color w:val="auto"/>
              </w:rPr>
              <w:t>2.项目名称、项目编号及标段号或分包号；</w:t>
            </w:r>
          </w:p>
          <w:p>
            <w:pPr>
              <w:widowControl/>
              <w:numPr>
                <w:ilvl w:val="0"/>
                <w:numId w:val="0"/>
              </w:numPr>
              <w:shd w:val="clear" w:color="auto" w:fill="FFFFFF"/>
              <w:adjustRightInd w:val="0"/>
              <w:snapToGrid w:val="0"/>
              <w:spacing w:line="360" w:lineRule="exact"/>
              <w:jc w:val="left"/>
              <w:rPr>
                <w:rFonts w:hint="eastAsia" w:ascii="宋体" w:hAnsi="宋体" w:cs="宋体"/>
                <w:color w:val="auto"/>
              </w:rPr>
            </w:pPr>
            <w:r>
              <w:rPr>
                <w:rFonts w:hint="eastAsia" w:ascii="宋体" w:hAnsi="宋体" w:cs="宋体"/>
                <w:color w:val="auto"/>
              </w:rPr>
              <w:t>3.具体的质疑事项、原因、基本事实及相关证明材料；</w:t>
            </w:r>
          </w:p>
          <w:p>
            <w:pPr>
              <w:widowControl/>
              <w:numPr>
                <w:ilvl w:val="0"/>
                <w:numId w:val="0"/>
              </w:numPr>
              <w:shd w:val="clear" w:color="auto" w:fill="FFFFFF"/>
              <w:adjustRightInd w:val="0"/>
              <w:snapToGrid w:val="0"/>
              <w:spacing w:line="360" w:lineRule="exact"/>
              <w:jc w:val="left"/>
              <w:rPr>
                <w:rFonts w:hint="eastAsia" w:ascii="宋体" w:hAnsi="宋体" w:cs="宋体"/>
                <w:color w:val="auto"/>
              </w:rPr>
            </w:pPr>
            <w:r>
              <w:rPr>
                <w:rFonts w:hint="eastAsia" w:ascii="宋体" w:hAnsi="宋体" w:cs="宋体"/>
                <w:color w:val="auto"/>
              </w:rPr>
              <w:t>4.本次质疑的法人授权书（后附法人、被授权人身份证扫描件）；</w:t>
            </w:r>
          </w:p>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color w:val="auto"/>
                <w:sz w:val="21"/>
                <w:szCs w:val="21"/>
                <w:lang w:eastAsia="zh-CN"/>
              </w:rPr>
            </w:pPr>
            <w:r>
              <w:rPr>
                <w:rFonts w:hint="eastAsia" w:ascii="宋体" w:hAnsi="宋体" w:cs="宋体"/>
                <w:color w:val="auto"/>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投标保证金额</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40" w:lineRule="exact"/>
              <w:ind w:right="0" w:rightChars="0"/>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val="0"/>
              <w:snapToGrid w:val="0"/>
              <w:spacing w:line="340" w:lineRule="exact"/>
              <w:ind w:right="0" w:rightChars="0"/>
              <w:jc w:val="left"/>
              <w:textAlignment w:val="auto"/>
              <w:outlineLvl w:val="9"/>
              <w:rPr>
                <w:rFonts w:hint="default"/>
                <w:color w:val="auto"/>
                <w:lang w:val="en-US" w:eastAsia="zh-CN"/>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采购人地址</w:t>
            </w:r>
            <w:r>
              <w:rPr>
                <w:rFonts w:hint="eastAsia" w:ascii="宋体" w:hAnsi="宋体" w:cs="宋体"/>
                <w:color w:val="auto"/>
                <w:sz w:val="21"/>
                <w:szCs w:val="21"/>
                <w:lang w:val="en-US" w:eastAsia="zh-CN"/>
              </w:rPr>
              <w:t>及联系方式</w:t>
            </w:r>
          </w:p>
        </w:tc>
        <w:tc>
          <w:tcPr>
            <w:tcW w:w="7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solid" w:color="FFFFFF" w:fill="auto"/>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color w:val="auto"/>
                <w:kern w:val="0"/>
                <w:sz w:val="21"/>
                <w:szCs w:val="21"/>
                <w:shd w:val="clear" w:color="auto" w:fill="FFFFFF"/>
                <w:lang w:val="en-US" w:eastAsia="zh-CN"/>
              </w:rPr>
            </w:pPr>
            <w:r>
              <w:rPr>
                <w:rFonts w:hint="eastAsia" w:ascii="宋体" w:hAnsi="宋体" w:eastAsia="宋体" w:cs="宋体"/>
                <w:color w:val="auto"/>
                <w:kern w:val="0"/>
                <w:sz w:val="21"/>
                <w:szCs w:val="21"/>
                <w:shd w:val="clear" w:color="auto" w:fill="FFFFFF"/>
              </w:rPr>
              <w:t>采购人：</w:t>
            </w:r>
            <w:r>
              <w:rPr>
                <w:rFonts w:hint="eastAsia" w:ascii="宋体" w:hAnsi="宋体" w:cs="宋体"/>
                <w:color w:val="auto"/>
                <w:kern w:val="0"/>
                <w:sz w:val="21"/>
                <w:szCs w:val="21"/>
                <w:shd w:val="clear" w:color="auto" w:fill="FFFFFF"/>
                <w:lang w:eastAsia="zh-CN"/>
              </w:rPr>
              <w:t>霍山县地方公路</w:t>
            </w:r>
            <w:r>
              <w:rPr>
                <w:rFonts w:hint="eastAsia" w:ascii="宋体" w:hAnsi="宋体" w:cs="宋体"/>
                <w:color w:val="auto"/>
                <w:kern w:val="0"/>
                <w:sz w:val="21"/>
                <w:szCs w:val="21"/>
                <w:shd w:val="clear" w:color="auto" w:fill="FFFFFF"/>
                <w:lang w:val="en-US" w:eastAsia="zh-CN"/>
              </w:rPr>
              <w:t>管理</w:t>
            </w:r>
            <w:r>
              <w:rPr>
                <w:rFonts w:hint="eastAsia" w:ascii="宋体" w:hAnsi="宋体" w:cs="宋体"/>
                <w:color w:val="auto"/>
                <w:kern w:val="0"/>
                <w:sz w:val="21"/>
                <w:szCs w:val="21"/>
                <w:shd w:val="clear" w:color="auto" w:fill="FFFFFF"/>
                <w:lang w:eastAsia="zh-CN"/>
              </w:rPr>
              <w:t>局</w:t>
            </w:r>
            <w:r>
              <w:rPr>
                <w:rFonts w:hint="eastAsia" w:ascii="宋体" w:hAnsi="宋体" w:eastAsia="宋体" w:cs="宋体"/>
                <w:color w:val="auto"/>
                <w:kern w:val="0"/>
                <w:sz w:val="21"/>
                <w:szCs w:val="21"/>
                <w:shd w:val="clear" w:color="auto" w:fill="FFFFFF"/>
              </w:rPr>
              <w:t xml:space="preserve">    地 址：</w:t>
            </w:r>
            <w:r>
              <w:rPr>
                <w:rFonts w:hint="eastAsia" w:ascii="宋体" w:hAnsi="宋体" w:cs="宋体"/>
                <w:color w:val="auto"/>
                <w:kern w:val="0"/>
                <w:sz w:val="21"/>
                <w:szCs w:val="21"/>
                <w:shd w:val="clear" w:color="auto" w:fill="FFFFFF"/>
                <w:lang w:val="en-US" w:eastAsia="zh-CN"/>
              </w:rPr>
              <w:t>霍山县衡山镇</w:t>
            </w:r>
          </w:p>
          <w:p>
            <w:pPr>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default" w:ascii="宋体" w:hAnsi="宋体" w:eastAsia="宋体" w:cs="宋体"/>
                <w:color w:val="auto"/>
                <w:sz w:val="21"/>
                <w:szCs w:val="21"/>
                <w:lang w:val="en-US" w:eastAsia="zh-CN"/>
              </w:rPr>
            </w:pPr>
            <w:r>
              <w:rPr>
                <w:rFonts w:hint="eastAsia" w:ascii="宋体" w:hAnsi="宋体" w:cs="宋体"/>
                <w:color w:val="auto"/>
                <w:kern w:val="0"/>
                <w:sz w:val="21"/>
                <w:szCs w:val="21"/>
                <w:shd w:val="clear" w:color="auto" w:fill="FFFFFF"/>
                <w:lang w:eastAsia="zh-CN"/>
              </w:rPr>
              <w:t>联系人：</w:t>
            </w:r>
            <w:r>
              <w:rPr>
                <w:rFonts w:hint="eastAsia" w:ascii="宋体" w:hAnsi="宋体" w:cs="宋体"/>
                <w:color w:val="auto"/>
                <w:kern w:val="0"/>
                <w:sz w:val="21"/>
                <w:szCs w:val="21"/>
                <w:shd w:val="clear" w:color="auto" w:fill="FFFFFF"/>
                <w:lang w:val="en-US" w:eastAsia="zh-CN"/>
              </w:rPr>
              <w:t>鲍女士</w:t>
            </w:r>
            <w:r>
              <w:rPr>
                <w:rFonts w:hint="eastAsia" w:ascii="宋体" w:hAnsi="宋体" w:cs="宋体"/>
                <w:color w:val="auto"/>
                <w:kern w:val="0"/>
                <w:sz w:val="21"/>
                <w:szCs w:val="21"/>
                <w:shd w:val="clear" w:color="auto" w:fill="FFFFFF"/>
                <w:lang w:eastAsia="zh-CN"/>
              </w:rPr>
              <w:t xml:space="preserve">              联系方式：</w:t>
            </w:r>
            <w:r>
              <w:rPr>
                <w:rFonts w:hint="eastAsia" w:ascii="宋体" w:hAnsi="宋体" w:cs="宋体"/>
                <w:color w:val="auto"/>
                <w:kern w:val="0"/>
                <w:lang w:val="en-US" w:eastAsia="zh-CN"/>
              </w:rPr>
              <w:t>0564-5022485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rPr>
            </w:pPr>
            <w:r>
              <w:rPr>
                <w:rFonts w:hint="eastAsia" w:ascii="宋体" w:hAnsi="宋体" w:eastAsia="宋体" w:cs="宋体"/>
                <w:bCs/>
                <w:color w:val="auto"/>
                <w:kern w:val="2"/>
                <w:sz w:val="21"/>
                <w:szCs w:val="21"/>
                <w:lang w:val="en-US"/>
              </w:rPr>
              <w:t>21</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cs="宋体"/>
                <w:color w:val="auto"/>
                <w:sz w:val="21"/>
                <w:szCs w:val="21"/>
                <w:lang w:eastAsia="zh-CN"/>
              </w:rPr>
              <w:t>一</w:t>
            </w:r>
          </w:p>
        </w:tc>
        <w:tc>
          <w:tcPr>
            <w:tcW w:w="7414" w:type="dxa"/>
            <w:tcBorders>
              <w:top w:val="single" w:color="auto" w:sz="4" w:space="0"/>
              <w:left w:val="single" w:color="auto" w:sz="4" w:space="0"/>
              <w:bottom w:val="single" w:color="auto" w:sz="4" w:space="0"/>
              <w:right w:val="single" w:color="auto" w:sz="4" w:space="0"/>
            </w:tcBorders>
            <w:vAlign w:val="center"/>
          </w:tcPr>
          <w:p>
            <w:pPr>
              <w:pStyle w:val="69"/>
              <w:keepNext w:val="0"/>
              <w:keepLines w:val="0"/>
              <w:pageBreakBefore w:val="0"/>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特别提醒：</w:t>
            </w:r>
            <w:r>
              <w:rPr>
                <w:rFonts w:hint="eastAsia" w:ascii="宋体" w:hAnsi="宋体" w:cs="宋体"/>
                <w:b/>
                <w:bCs w:val="0"/>
                <w:color w:val="auto"/>
                <w:sz w:val="21"/>
                <w:szCs w:val="21"/>
                <w:lang w:eastAsia="zh-CN"/>
              </w:rPr>
              <w:t>承包人</w:t>
            </w:r>
            <w:r>
              <w:rPr>
                <w:rFonts w:hint="eastAsia" w:ascii="宋体" w:hAnsi="宋体" w:eastAsia="宋体" w:cs="宋体"/>
                <w:b/>
                <w:bCs w:val="0"/>
                <w:color w:val="auto"/>
                <w:sz w:val="21"/>
                <w:szCs w:val="21"/>
              </w:rPr>
              <w:t>参与</w:t>
            </w:r>
            <w:r>
              <w:rPr>
                <w:rFonts w:hint="eastAsia" w:ascii="宋体" w:hAnsi="宋体" w:cs="宋体"/>
                <w:b/>
                <w:bCs w:val="0"/>
                <w:color w:val="auto"/>
                <w:sz w:val="21"/>
                <w:szCs w:val="21"/>
                <w:lang w:eastAsia="zh-CN"/>
              </w:rPr>
              <w:t>投标</w:t>
            </w:r>
            <w:r>
              <w:rPr>
                <w:rFonts w:hint="eastAsia" w:ascii="宋体" w:hAnsi="宋体" w:eastAsia="宋体" w:cs="宋体"/>
                <w:b/>
                <w:bCs w:val="0"/>
                <w:color w:val="auto"/>
                <w:sz w:val="21"/>
                <w:szCs w:val="21"/>
              </w:rPr>
              <w:t>，应当诚信守法、公平竞争。如有以提供虚假材料（包括但不限于虚假技术参数响应、虚假业绩、虚假证书、虚假检测报告等）、串通投标、隐瞒失信信息等谋取成交的行为，一经发现，将报监管部门严肃查处。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ascii="宋体" w:hAnsi="宋体" w:eastAsia="宋体" w:cs="宋体"/>
                <w:bCs/>
                <w:color w:val="auto"/>
                <w:kern w:val="2"/>
                <w:sz w:val="21"/>
                <w:szCs w:val="21"/>
                <w:lang w:val="en-US" w:eastAsia="zh-CN"/>
              </w:rPr>
            </w:pPr>
            <w:r>
              <w:rPr>
                <w:rFonts w:hint="eastAsia" w:ascii="宋体" w:hAnsi="宋体" w:cs="宋体"/>
                <w:bCs/>
                <w:color w:val="auto"/>
                <w:kern w:val="2"/>
                <w:sz w:val="21"/>
                <w:szCs w:val="21"/>
                <w:lang w:val="en-US" w:eastAsia="zh-CN"/>
              </w:rPr>
              <w:t>24</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备注二</w:t>
            </w:r>
          </w:p>
        </w:tc>
        <w:tc>
          <w:tcPr>
            <w:tcW w:w="7414" w:type="dxa"/>
            <w:tcBorders>
              <w:top w:val="single" w:color="auto" w:sz="4" w:space="0"/>
              <w:left w:val="single" w:color="auto" w:sz="4" w:space="0"/>
              <w:bottom w:val="single" w:color="auto" w:sz="4" w:space="0"/>
              <w:right w:val="single" w:color="auto" w:sz="4" w:space="0"/>
            </w:tcBorders>
            <w:vAlign w:val="center"/>
          </w:tcPr>
          <w:p>
            <w:pPr>
              <w:numPr>
                <w:ilvl w:val="0"/>
                <w:numId w:val="0"/>
              </w:numPr>
              <w:autoSpaceDE w:val="0"/>
              <w:autoSpaceDN w:val="0"/>
              <w:adjustRightInd w:val="0"/>
              <w:snapToGrid w:val="0"/>
              <w:spacing w:line="360" w:lineRule="exact"/>
              <w:jc w:val="left"/>
              <w:rPr>
                <w:rFonts w:hint="eastAsia" w:ascii="宋体" w:hAnsi="宋体" w:eastAsia="宋体" w:cs="宋体"/>
                <w:b/>
                <w:bCs w:val="0"/>
                <w:color w:val="auto"/>
                <w:sz w:val="21"/>
                <w:szCs w:val="21"/>
              </w:rPr>
            </w:pPr>
            <w:r>
              <w:rPr>
                <w:rFonts w:hint="eastAsia" w:ascii="宋体" w:hAnsi="宋体" w:eastAsia="宋体" w:cs="宋体"/>
                <w:b/>
                <w:bCs/>
                <w:color w:val="auto"/>
              </w:rPr>
              <w:t>备注</w:t>
            </w:r>
            <w:r>
              <w:rPr>
                <w:rFonts w:hint="eastAsia" w:ascii="宋体" w:hAnsi="宋体" w:eastAsia="宋体" w:cs="宋体"/>
                <w:b/>
                <w:bCs/>
                <w:color w:val="auto"/>
                <w:lang w:eastAsia="zh-CN"/>
              </w:rPr>
              <w:t>：</w:t>
            </w:r>
            <w:r>
              <w:rPr>
                <w:rFonts w:hint="eastAsia" w:ascii="宋体" w:hAnsi="宋体" w:eastAsia="宋体" w:cs="宋体"/>
                <w:b/>
                <w:bCs/>
                <w:color w:val="auto"/>
              </w:rPr>
              <w:t>1</w:t>
            </w:r>
            <w:r>
              <w:rPr>
                <w:rFonts w:hint="eastAsia" w:ascii="宋体" w:hAnsi="宋体" w:eastAsia="宋体" w:cs="宋体"/>
                <w:b/>
                <w:bCs/>
                <w:color w:val="auto"/>
                <w:lang w:eastAsia="zh-CN"/>
              </w:rPr>
              <w:t>、</w:t>
            </w:r>
            <w:r>
              <w:rPr>
                <w:rFonts w:hint="eastAsia" w:ascii="宋体" w:hAnsi="宋体" w:eastAsia="宋体" w:cs="宋体"/>
                <w:b/>
                <w:bCs w:val="0"/>
                <w:color w:val="auto"/>
                <w:highlight w:val="none"/>
                <w:lang w:eastAsia="zh-CN"/>
              </w:rPr>
              <w:t>根据《霍山县</w:t>
            </w:r>
            <w:r>
              <w:rPr>
                <w:rFonts w:hint="eastAsia" w:ascii="宋体" w:hAnsi="宋体" w:cs="宋体"/>
                <w:b/>
                <w:bCs w:val="0"/>
                <w:color w:val="auto"/>
                <w:highlight w:val="none"/>
                <w:lang w:val="en-US" w:eastAsia="zh-CN"/>
              </w:rPr>
              <w:t>政府投资建设工程招投标管理</w:t>
            </w:r>
            <w:r>
              <w:rPr>
                <w:rFonts w:hint="eastAsia" w:ascii="宋体" w:hAnsi="宋体" w:eastAsia="宋体" w:cs="宋体"/>
                <w:b/>
                <w:bCs w:val="0"/>
                <w:color w:val="auto"/>
                <w:highlight w:val="none"/>
                <w:lang w:eastAsia="zh-CN"/>
              </w:rPr>
              <w:t>办法》（霍政【20</w:t>
            </w:r>
            <w:r>
              <w:rPr>
                <w:rFonts w:hint="eastAsia" w:ascii="宋体" w:hAnsi="宋体" w:cs="宋体"/>
                <w:b/>
                <w:bCs w:val="0"/>
                <w:color w:val="auto"/>
                <w:highlight w:val="none"/>
                <w:lang w:val="en-US" w:eastAsia="zh-CN"/>
              </w:rPr>
              <w:t>20</w:t>
            </w:r>
            <w:r>
              <w:rPr>
                <w:rFonts w:hint="eastAsia" w:ascii="宋体" w:hAnsi="宋体" w:eastAsia="宋体" w:cs="宋体"/>
                <w:b/>
                <w:bCs w:val="0"/>
                <w:color w:val="auto"/>
                <w:highlight w:val="none"/>
                <w:lang w:eastAsia="zh-CN"/>
              </w:rPr>
              <w:t>】</w:t>
            </w:r>
            <w:r>
              <w:rPr>
                <w:rFonts w:hint="eastAsia" w:ascii="宋体" w:hAnsi="宋体" w:cs="宋体"/>
                <w:b/>
                <w:bCs w:val="0"/>
                <w:color w:val="auto"/>
                <w:highlight w:val="none"/>
                <w:lang w:val="en-US" w:eastAsia="zh-CN"/>
              </w:rPr>
              <w:t>46</w:t>
            </w:r>
            <w:r>
              <w:rPr>
                <w:rFonts w:hint="eastAsia" w:ascii="宋体" w:hAnsi="宋体" w:eastAsia="宋体" w:cs="宋体"/>
                <w:b/>
                <w:bCs w:val="0"/>
                <w:color w:val="auto"/>
                <w:highlight w:val="none"/>
                <w:lang w:eastAsia="zh-CN"/>
              </w:rPr>
              <w:t>号）第</w:t>
            </w:r>
            <w:r>
              <w:rPr>
                <w:rFonts w:hint="eastAsia" w:ascii="宋体" w:hAnsi="宋体" w:cs="宋体"/>
                <w:b/>
                <w:bCs w:val="0"/>
                <w:color w:val="auto"/>
                <w:highlight w:val="none"/>
                <w:lang w:val="en-US" w:eastAsia="zh-CN"/>
              </w:rPr>
              <w:t>四</w:t>
            </w:r>
            <w:r>
              <w:rPr>
                <w:rFonts w:hint="eastAsia" w:ascii="宋体" w:hAnsi="宋体" w:eastAsia="宋体" w:cs="宋体"/>
                <w:b/>
                <w:bCs w:val="0"/>
                <w:color w:val="auto"/>
                <w:highlight w:val="none"/>
                <w:lang w:eastAsia="zh-CN"/>
              </w:rPr>
              <w:t>条相关规定，发包代理服务费包含专家评审费，专家评审费不得另行收取，发包代理服务费由成交人支付，发包代理服务费以中标价（成交价）为计算基数，按原国家计委计"价格【2002】1980号"文件规定标准的70%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default" w:ascii="宋体" w:hAnsi="宋体" w:cs="宋体"/>
                <w:bCs/>
                <w:color w:val="auto"/>
                <w:kern w:val="2"/>
                <w:sz w:val="21"/>
                <w:szCs w:val="21"/>
                <w:lang w:val="en-US" w:eastAsia="zh-CN"/>
              </w:rPr>
            </w:pPr>
            <w:r>
              <w:rPr>
                <w:rFonts w:hint="eastAsia" w:ascii="宋体" w:hAnsi="宋体" w:cs="宋体"/>
                <w:bCs/>
                <w:color w:val="auto"/>
                <w:kern w:val="2"/>
                <w:sz w:val="21"/>
                <w:szCs w:val="21"/>
                <w:lang w:val="en-US" w:eastAsia="zh-CN"/>
              </w:rPr>
              <w:t>25</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cs="宋体"/>
                <w:bCs/>
                <w:color w:val="auto"/>
                <w:sz w:val="21"/>
                <w:szCs w:val="21"/>
                <w:lang w:eastAsia="zh-CN"/>
              </w:rPr>
            </w:pPr>
            <w:r>
              <w:rPr>
                <w:rFonts w:hint="eastAsia" w:ascii="宋体" w:hAnsi="宋体" w:cs="宋体"/>
                <w:bCs/>
                <w:color w:val="auto"/>
                <w:sz w:val="21"/>
                <w:szCs w:val="21"/>
                <w:lang w:eastAsia="zh-CN"/>
              </w:rPr>
              <w:t>备注三</w:t>
            </w:r>
          </w:p>
        </w:tc>
        <w:tc>
          <w:tcPr>
            <w:tcW w:w="7414" w:type="dxa"/>
            <w:tcBorders>
              <w:top w:val="single" w:color="auto" w:sz="4" w:space="0"/>
              <w:left w:val="single" w:color="auto" w:sz="4" w:space="0"/>
              <w:bottom w:val="single" w:color="auto" w:sz="4" w:space="0"/>
              <w:right w:val="single" w:color="auto" w:sz="4" w:space="0"/>
            </w:tcBorders>
            <w:vAlign w:val="center"/>
          </w:tcPr>
          <w:p>
            <w:pPr>
              <w:numPr>
                <w:ilvl w:val="0"/>
                <w:numId w:val="0"/>
              </w:numPr>
              <w:autoSpaceDE w:val="0"/>
              <w:autoSpaceDN w:val="0"/>
              <w:adjustRightInd w:val="0"/>
              <w:snapToGrid w:val="0"/>
              <w:spacing w:line="360" w:lineRule="exact"/>
              <w:jc w:val="left"/>
              <w:rPr>
                <w:rFonts w:hint="eastAsia" w:ascii="宋体" w:hAnsi="宋体" w:eastAsia="宋体" w:cs="宋体"/>
                <w:b/>
                <w:bCs/>
                <w:color w:val="auto"/>
                <w:lang w:val="en-US" w:eastAsia="zh-CN"/>
              </w:rPr>
            </w:pPr>
            <w:r>
              <w:rPr>
                <w:rFonts w:hint="eastAsia" w:ascii="宋体" w:hAnsi="宋体" w:eastAsia="宋体" w:cs="宋体"/>
                <w:b/>
                <w:bCs/>
                <w:color w:val="auto"/>
                <w:szCs w:val="22"/>
                <w:lang w:val="en-US" w:eastAsia="zh-CN"/>
              </w:rPr>
              <w:t>1、保障农民工工资支付特别要求：根据</w:t>
            </w:r>
            <w:r>
              <w:rPr>
                <w:rFonts w:hint="eastAsia" w:ascii="宋体" w:hAnsi="宋体" w:eastAsia="宋体" w:cs="宋体"/>
                <w:b/>
                <w:bCs w:val="0"/>
                <w:color w:val="auto"/>
                <w:highlight w:val="none"/>
                <w:lang w:eastAsia="zh-CN"/>
              </w:rPr>
              <w:t>霍政【20</w:t>
            </w:r>
            <w:r>
              <w:rPr>
                <w:rFonts w:hint="eastAsia" w:ascii="宋体" w:hAnsi="宋体" w:cs="宋体"/>
                <w:b/>
                <w:bCs w:val="0"/>
                <w:color w:val="auto"/>
                <w:highlight w:val="none"/>
                <w:lang w:val="en-US" w:eastAsia="zh-CN"/>
              </w:rPr>
              <w:t>20</w:t>
            </w:r>
            <w:r>
              <w:rPr>
                <w:rFonts w:hint="eastAsia" w:ascii="宋体" w:hAnsi="宋体" w:eastAsia="宋体" w:cs="宋体"/>
                <w:b/>
                <w:bCs w:val="0"/>
                <w:color w:val="auto"/>
                <w:highlight w:val="none"/>
                <w:lang w:eastAsia="zh-CN"/>
              </w:rPr>
              <w:t>】</w:t>
            </w:r>
            <w:r>
              <w:rPr>
                <w:rFonts w:hint="eastAsia" w:ascii="宋体" w:hAnsi="宋体" w:cs="宋体"/>
                <w:b/>
                <w:bCs w:val="0"/>
                <w:color w:val="auto"/>
                <w:highlight w:val="none"/>
                <w:lang w:val="en-US" w:eastAsia="zh-CN"/>
              </w:rPr>
              <w:t>46</w:t>
            </w:r>
            <w:r>
              <w:rPr>
                <w:rFonts w:hint="eastAsia" w:ascii="宋体" w:hAnsi="宋体" w:eastAsia="宋体" w:cs="宋体"/>
                <w:b/>
                <w:bCs w:val="0"/>
                <w:color w:val="auto"/>
                <w:highlight w:val="none"/>
                <w:lang w:eastAsia="zh-CN"/>
              </w:rPr>
              <w:t>号</w:t>
            </w:r>
            <w:r>
              <w:rPr>
                <w:rFonts w:hint="eastAsia" w:ascii="宋体" w:hAnsi="宋体" w:eastAsia="宋体" w:cs="宋体"/>
                <w:b/>
                <w:bCs/>
                <w:color w:val="auto"/>
                <w:szCs w:val="22"/>
                <w:lang w:val="en-US" w:eastAsia="zh-CN"/>
              </w:rPr>
              <w:t>等文件精神，承包人被县级及以上行政主管部门列入拖欠农民工工资“黑名单”的，不得确定为本项目成交候选人。承包人（施工单位）应严格贯彻执行《保障农民工工资支付条例》以及国家和各级政府关于保障农民工工资及时足额支付的相关规定，切实保障农民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pStyle w:val="9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default" w:ascii="宋体" w:hAnsi="宋体" w:cs="宋体"/>
                <w:bCs/>
                <w:color w:val="auto"/>
                <w:kern w:val="2"/>
                <w:sz w:val="21"/>
                <w:szCs w:val="21"/>
                <w:lang w:val="en-US" w:eastAsia="zh-CN"/>
              </w:rPr>
            </w:pPr>
            <w:r>
              <w:rPr>
                <w:rFonts w:hint="eastAsia" w:ascii="宋体" w:hAnsi="宋体" w:cs="宋体"/>
                <w:bCs/>
                <w:color w:val="auto"/>
                <w:kern w:val="2"/>
                <w:sz w:val="21"/>
                <w:szCs w:val="21"/>
                <w:lang w:val="en-US" w:eastAsia="zh-CN"/>
              </w:rPr>
              <w:t>26</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特别要求</w:t>
            </w:r>
          </w:p>
        </w:tc>
        <w:tc>
          <w:tcPr>
            <w:tcW w:w="7414" w:type="dxa"/>
            <w:tcBorders>
              <w:top w:val="single" w:color="auto" w:sz="4" w:space="0"/>
              <w:left w:val="single" w:color="auto" w:sz="4" w:space="0"/>
              <w:bottom w:val="single" w:color="auto" w:sz="4" w:space="0"/>
              <w:right w:val="single" w:color="auto" w:sz="4" w:space="0"/>
            </w:tcBorders>
            <w:vAlign w:val="center"/>
          </w:tcPr>
          <w:p>
            <w:pPr>
              <w:numPr>
                <w:ilvl w:val="0"/>
                <w:numId w:val="0"/>
              </w:numPr>
              <w:autoSpaceDE w:val="0"/>
              <w:autoSpaceDN w:val="0"/>
              <w:adjustRightInd w:val="0"/>
              <w:snapToGrid w:val="0"/>
              <w:spacing w:line="360" w:lineRule="exact"/>
              <w:jc w:val="left"/>
              <w:rPr>
                <w:rFonts w:hint="default" w:ascii="宋体" w:hAnsi="宋体" w:eastAsia="宋体" w:cs="宋体"/>
                <w:b/>
                <w:bCs/>
                <w:color w:val="auto"/>
                <w:szCs w:val="22"/>
                <w:lang w:val="en-US" w:eastAsia="zh-CN"/>
              </w:rPr>
            </w:pPr>
            <w:r>
              <w:rPr>
                <w:rFonts w:hint="eastAsia" w:ascii="宋体" w:hAnsi="宋体" w:cs="宋体"/>
                <w:b/>
                <w:bCs/>
                <w:color w:val="FF0000"/>
                <w:szCs w:val="22"/>
                <w:highlight w:val="none"/>
                <w:lang w:val="en-US" w:eastAsia="zh-CN"/>
              </w:rPr>
              <w:t>本项目防洪影响评价报告需由中标人办理省水利厅报批。</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6" w:name="_Toc12951"/>
      <w:bookmarkStart w:id="7" w:name="_Toc438107743"/>
      <w:bookmarkStart w:id="8" w:name="_Toc363199267"/>
      <w:bookmarkStart w:id="9" w:name="_Toc216158627"/>
      <w:r>
        <w:rPr>
          <w:rFonts w:hint="eastAsia" w:ascii="宋体" w:hAnsi="宋体" w:eastAsia="宋体" w:cs="宋体"/>
          <w:bCs/>
          <w:color w:val="auto"/>
          <w:sz w:val="28"/>
          <w:szCs w:val="28"/>
        </w:rPr>
        <w:t>（二）</w:t>
      </w:r>
      <w:r>
        <w:rPr>
          <w:rFonts w:hint="eastAsia" w:ascii="宋体" w:hAnsi="宋体" w:eastAsia="宋体" w:cs="宋体"/>
          <w:bCs/>
          <w:color w:val="auto"/>
          <w:sz w:val="28"/>
          <w:szCs w:val="28"/>
          <w:lang w:eastAsia="zh-CN"/>
        </w:rPr>
        <w:t>承包人</w:t>
      </w:r>
      <w:r>
        <w:rPr>
          <w:rFonts w:hint="eastAsia" w:ascii="宋体" w:hAnsi="宋体" w:eastAsia="宋体" w:cs="宋体"/>
          <w:bCs/>
          <w:color w:val="auto"/>
          <w:sz w:val="28"/>
          <w:szCs w:val="28"/>
        </w:rPr>
        <w:t>资格</w:t>
      </w:r>
      <w:bookmarkEnd w:id="6"/>
    </w:p>
    <w:bookmarkEnd w:id="7"/>
    <w:bookmarkEnd w:id="8"/>
    <w:bookmarkEnd w:id="9"/>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bookmarkStart w:id="10" w:name="_Toc23483_WPSOffice_Level1"/>
      <w:r>
        <w:rPr>
          <w:rFonts w:hint="eastAsia" w:ascii="宋体" w:hAnsi="宋体" w:eastAsia="宋体" w:cs="宋体"/>
          <w:i w:val="0"/>
          <w:caps w:val="0"/>
          <w:color w:val="auto"/>
          <w:spacing w:val="0"/>
          <w:kern w:val="0"/>
          <w:sz w:val="24"/>
          <w:szCs w:val="24"/>
          <w:shd w:val="clear" w:color="auto" w:fill="FFFFFF"/>
          <w:lang w:val="en-US" w:eastAsia="zh-CN" w:bidi="ar"/>
        </w:rPr>
        <w:t xml:space="preserve"> 1、适用范围。本谈判文件仅适用于本谈判文件所述的服务项目招标。</w:t>
      </w:r>
    </w:p>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    2、合格的供应商。合格的供应商应符合本谈判文件载明的投标资格。</w:t>
      </w:r>
    </w:p>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    3、</w:t>
      </w:r>
      <w:r>
        <w:rPr>
          <w:rFonts w:hint="eastAsia" w:ascii="宋体" w:hAnsi="宋体" w:eastAsia="宋体" w:cs="宋体"/>
          <w:i w:val="0"/>
          <w:caps w:val="0"/>
          <w:color w:val="auto"/>
          <w:spacing w:val="0"/>
          <w:kern w:val="0"/>
          <w:sz w:val="24"/>
          <w:szCs w:val="24"/>
          <w:shd w:val="clear" w:color="auto" w:fill="FFFFFF"/>
          <w:lang w:val="zh-CN" w:eastAsia="zh-CN" w:bidi="ar"/>
        </w:rPr>
        <w:t>投标报价。投标报价为供应商在谈判文件中提出的各项支付金额的总和。包括本次谈判全部内容及人员工资、材料费、工具费、税费等所发生的所有费用</w:t>
      </w:r>
      <w:r>
        <w:rPr>
          <w:rFonts w:hint="eastAsia" w:ascii="宋体" w:hAnsi="宋体" w:eastAsia="宋体" w:cs="宋体"/>
          <w:i w:val="0"/>
          <w:caps w:val="0"/>
          <w:color w:val="auto"/>
          <w:spacing w:val="0"/>
          <w:kern w:val="0"/>
          <w:sz w:val="24"/>
          <w:szCs w:val="24"/>
          <w:shd w:val="clear" w:color="auto" w:fill="FFFFFF"/>
          <w:lang w:val="en-US" w:eastAsia="zh-CN" w:bidi="ar"/>
        </w:rPr>
        <w:t>等。成交人应向采购人出具税务发票。</w:t>
      </w:r>
    </w:p>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    投标单位不得递交两份或多份内容不同的谈判响应文件，或在一份谈判响应文件中对同一谈判项目报有两个或多个报价，且未声明哪一个有效（按谈判文件规定提交投标替代方案的除外），否则将被判定为无效投标。</w:t>
      </w:r>
    </w:p>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    4、投标费用。投标单位应承担其编制谈判响应文件以及递交谈判响应文件所涉及的一切费用，无论投标结果如何，招标单位对上述费用不负任何责任。</w:t>
      </w:r>
    </w:p>
    <w:p>
      <w:pPr>
        <w:autoSpaceDE w:val="0"/>
        <w:autoSpaceDN w:val="0"/>
        <w:adjustRightInd w:val="0"/>
        <w:snapToGrid w:val="0"/>
        <w:spacing w:line="360" w:lineRule="exact"/>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 xml:space="preserve">    5、投标有效期：见供应商须知前附表。</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6、供应商应确保所提供的投标资料的真实性、有效性及合法性，否则，由此引起的被废标等任何责任由其自行承担。</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7、为保证招投标活动顺利进行，供应商应派相关技术人员进行现场答疑，授权代表必须到达开标现场</w:t>
      </w:r>
      <w:r>
        <w:rPr>
          <w:rFonts w:hint="eastAsia" w:ascii="宋体" w:hAnsi="宋体" w:eastAsia="宋体" w:cs="宋体"/>
          <w:i w:val="0"/>
          <w:caps w:val="0"/>
          <w:color w:val="auto"/>
          <w:spacing w:val="0"/>
          <w:kern w:val="0"/>
          <w:sz w:val="24"/>
          <w:szCs w:val="24"/>
          <w:shd w:val="clear" w:color="auto" w:fill="FFFFFF"/>
          <w:lang w:val="zh-CN" w:eastAsia="zh-CN" w:bidi="ar"/>
        </w:rPr>
        <w:t>（携带身份证明备查）</w:t>
      </w:r>
      <w:r>
        <w:rPr>
          <w:rFonts w:hint="eastAsia" w:ascii="宋体" w:hAnsi="宋体" w:eastAsia="宋体" w:cs="宋体"/>
          <w:i w:val="0"/>
          <w:caps w:val="0"/>
          <w:color w:val="auto"/>
          <w:spacing w:val="0"/>
          <w:kern w:val="0"/>
          <w:sz w:val="24"/>
          <w:szCs w:val="24"/>
          <w:shd w:val="clear" w:color="auto" w:fill="FFFFFF"/>
          <w:lang w:val="en-US" w:eastAsia="zh-CN" w:bidi="ar"/>
        </w:rPr>
        <w:t>。</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8、如果谈判小组认为有必要，可要求供应商在指定时间内提交投标文件的补充资料或证明材料。指定时间内未能提交或提交不全，做无效标处理。</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9、谈判文件中如果提供参考商标或品牌，仅作为说明并没有限制性。供应商在投标中若选用替代商标或品牌，应优于或相当于参考商标或品牌，否则谈判小组有权拒绝其投标。</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10、供应商必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11、本项目不接受联合体投标。</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12、本项目投标报价采用的币种为 人民币 。</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13、谈判响应文件和与投标有关的所有文件均应使用 汉语 。</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14、除另有规定外，谈判响应文件使用的度量衡单位，均采用中华人民共和国法定计量单位。</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15、本公司一律不予退还供应商的谈判响应文件。</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16、与本次招标活动相关的信息，将以纸质版或电子版及时发布。供应商对本须知如有不清楚之处，请在递交谈判文件截止时间2天前，以书面形式告知采购人或安徽大别山工程咨询有限公司并说明原因，逾期不予受理。</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17、本谈判文件的解释权属于采购人和安徽大别山工程咨询有限公司。</w:t>
      </w:r>
    </w:p>
    <w:p>
      <w:pPr>
        <w:pStyle w:val="5"/>
        <w:adjustRightInd w:val="0"/>
        <w:snapToGrid w:val="0"/>
        <w:spacing w:before="62" w:beforeLines="20" w:after="62" w:afterLines="20" w:line="440" w:lineRule="exact"/>
        <w:jc w:val="center"/>
        <w:rPr>
          <w:rFonts w:hint="eastAsia" w:ascii="宋体" w:hAnsi="宋体" w:eastAsia="宋体" w:cs="宋体"/>
          <w:color w:val="auto"/>
          <w:sz w:val="24"/>
          <w:szCs w:val="24"/>
        </w:rPr>
      </w:pPr>
      <w:r>
        <w:rPr>
          <w:rFonts w:hint="eastAsia" w:ascii="宋体" w:hAnsi="宋体" w:eastAsia="宋体" w:cs="宋体"/>
          <w:caps/>
          <w:color w:val="auto"/>
          <w:kern w:val="2"/>
          <w:sz w:val="24"/>
          <w:szCs w:val="24"/>
          <w:lang w:val="zh-CN"/>
        </w:rPr>
        <w:t>第三章  谈判文件内容、澄清及修改</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1、谈判文件的组成</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（1）谈判文件包括本章第3条发出的修改澄清通知。</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（2）供应商应认真审阅谈判文件所有的内容，如果供应商的投标文件不能实质性地响应谈判文件要求，将作废标处理。</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2、谈判文件的澄清</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（1）要求澄清谈判文件的供应商，最迟应在投标截止日期前 2 天以书面或传真的方式向采购人提出要求澄清的问题。采购人在不迟于投标截止日前1天以书面形式予以解答，此书面答复（包括对询问的解释，但不说明询问来源）将以补充书面文件形式及时发布，由此而产生的对谈判文件内容的修改，将直接书面发布。</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供应商对采购人提供的谈判文件所做的推证、解释和结论，采购人概不负责，供应商由于对谈判文件的任何推证和误解以及谈判文件对有关问题的口头解释所造成的后果，均由供应商自负。供应商应认真检查谈判文件是否齐全，如有遗漏，请于3日内向本公司索取，否则责任自负。</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3、谈判文件的修改</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（1）在投标截止日期2天前，采购人可以书面通知的方式修改谈判文件，修改通知作为谈判文件的组成部分，对供应商有同等约束作用。</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（2）供应商在收到谈判文件修改通知后24小时内，应以电话、电报、电传或传真等形式告知本公司予以确认。</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（3）为使供应商有合理的时间将修改通知内容考虑进去，采购人可以酌情延长递交投标文件的截止日期，具体时间将在修改通知中写明。当谈判文件、修改通知内容相互矛盾时，以最后发出的书面通知为准。</w:t>
      </w:r>
    </w:p>
    <w:p>
      <w:pPr>
        <w:pStyle w:val="5"/>
        <w:adjustRightInd w:val="0"/>
        <w:snapToGrid w:val="0"/>
        <w:spacing w:before="62" w:beforeLines="20" w:after="62" w:afterLines="20" w:line="400" w:lineRule="exact"/>
        <w:jc w:val="center"/>
        <w:rPr>
          <w:rFonts w:hint="eastAsia" w:ascii="宋体" w:hAnsi="宋体" w:eastAsia="宋体" w:cs="宋体"/>
          <w:b w:val="0"/>
          <w:color w:val="auto"/>
          <w:kern w:val="10"/>
          <w:sz w:val="24"/>
          <w:szCs w:val="24"/>
        </w:rPr>
      </w:pPr>
      <w:r>
        <w:rPr>
          <w:rFonts w:hint="eastAsia" w:ascii="宋体" w:hAnsi="宋体" w:eastAsia="宋体" w:cs="宋体"/>
          <w:caps/>
          <w:color w:val="auto"/>
          <w:kern w:val="2"/>
          <w:sz w:val="24"/>
          <w:szCs w:val="24"/>
          <w:lang w:val="zh-CN"/>
        </w:rPr>
        <w:t>第四章  谈判响应文件的编制</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1、谈判响应文件是对谈判文件实质性响应的承诺文件。</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2、谈判响应文件的份数和签署</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（1）供应商应按本谈判文件的规定，提交响应文件，其中壹份正本，贰份副本。并在封袋上注明“正本”或“副本”字样，当正本与副本有不一致时，以正本为准。</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（2）投标文件正、副本均使用A4纸统一装订，且均应使用不能擦去的墨水书写或打印，按前附表要求盖章、签字。</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全套投标文件应无修改和行间插字，除非这些修改是根据“谈判文件修改通知”的要求进行的，或者是供应商明显笔误必须修改的。不论何种原因造成的涂改、插字和删除，都应由投标文件签署人加盖印鉴。</w:t>
      </w:r>
    </w:p>
    <w:p>
      <w:pPr>
        <w:pStyle w:val="5"/>
        <w:adjustRightInd w:val="0"/>
        <w:snapToGrid w:val="0"/>
        <w:spacing w:before="156" w:beforeLines="50" w:after="156" w:afterLines="50" w:line="440" w:lineRule="exact"/>
        <w:jc w:val="center"/>
        <w:rPr>
          <w:rFonts w:hint="eastAsia" w:ascii="宋体" w:hAnsi="宋体" w:eastAsia="宋体" w:cs="宋体"/>
          <w:color w:val="auto"/>
          <w:sz w:val="24"/>
          <w:szCs w:val="24"/>
        </w:rPr>
      </w:pPr>
      <w:r>
        <w:rPr>
          <w:rFonts w:hint="eastAsia" w:ascii="宋体" w:hAnsi="宋体" w:eastAsia="宋体" w:cs="宋体"/>
          <w:caps/>
          <w:color w:val="auto"/>
          <w:kern w:val="2"/>
          <w:sz w:val="24"/>
          <w:szCs w:val="24"/>
          <w:lang w:val="zh-CN"/>
        </w:rPr>
        <w:t>第五章  谈判响应文件的递交</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1、投标文件的密封与标志</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所有投标文件为明标，应将投标文件的</w:t>
      </w:r>
      <w:r>
        <w:rPr>
          <w:rFonts w:hint="eastAsia" w:ascii="宋体" w:hAnsi="宋体" w:eastAsia="宋体" w:cs="宋体"/>
          <w:b/>
          <w:bCs/>
          <w:i w:val="0"/>
          <w:caps w:val="0"/>
          <w:color w:val="auto"/>
          <w:spacing w:val="0"/>
          <w:kern w:val="0"/>
          <w:sz w:val="24"/>
          <w:szCs w:val="24"/>
          <w:u w:val="single"/>
          <w:shd w:val="clear" w:color="auto" w:fill="FFFFFF"/>
          <w:lang w:val="en-US" w:eastAsia="zh-CN" w:bidi="ar"/>
        </w:rPr>
        <w:t>正本、副本、项目报价书（共三个密封袋）</w:t>
      </w:r>
      <w:r>
        <w:rPr>
          <w:rFonts w:hint="eastAsia" w:ascii="宋体" w:hAnsi="宋体" w:eastAsia="宋体" w:cs="宋体"/>
          <w:i w:val="0"/>
          <w:caps w:val="0"/>
          <w:color w:val="auto"/>
          <w:spacing w:val="0"/>
          <w:kern w:val="0"/>
          <w:sz w:val="24"/>
          <w:szCs w:val="24"/>
          <w:shd w:val="clear" w:color="auto" w:fill="FFFFFF"/>
          <w:lang w:val="en-US" w:eastAsia="zh-CN" w:bidi="ar"/>
        </w:rPr>
        <w:t>分别密封，并在封袋上正确注明“正本”和“副本”字样。所有封袋上都应写明项目名称、投标单位名称，并在封袋骑缝处加盖投标单位公章，并经法定代表人或委托代理人签字（或盖章）(“项目报价书”密封方式同上)。</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2、投标截止期</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（1）供应商应在投标须知中规定的时间之前将谈判响应文件递交到指定地点。招标单位在接到谈判响应文件时将注明收到的日期和时间。</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（2）超过投标截止期送达的谈判响应文件将被拒绝并原封退给供应商。</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（3）提交谈判响应文件的供应商少于三个的，采购人将依法重新谈判或按霍政办[2016]27号文件执行。</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3、投标文件的修改与撤回</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（1）供应商可以在递交谈判响应文件以后，在规定的投标截止期之前，以书面形式向招标单位递交修改或撤回其谈判响应文件的通知。在投标截止期以后，不得更改谈判响应文件。</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（2）供应商的修改或撤回通知，应按本文件的要求编制、密封、标志和递交（密封袋上应标明“修改”或“撤回”字样）。</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（3）在投标有效期内，供应商不得撤销谈判响应文件，否则其投标保证金不予退还。</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4、投标保证金</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（1）投标前，供应商应向公共资源交易中心提交供应商须知前附表规定金额的投标保证金，作为投标的一部分。</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（2）在评标时，对于未按要求提交投标保证金的投标，将被视为非响应性投标而导致投标无效。</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（3）</w:t>
      </w:r>
      <w:r>
        <w:rPr>
          <w:rFonts w:hint="eastAsia" w:ascii="宋体" w:hAnsi="宋体" w:eastAsia="宋体" w:cs="宋体"/>
          <w:i w:val="0"/>
          <w:caps w:val="0"/>
          <w:color w:val="auto"/>
          <w:spacing w:val="0"/>
          <w:kern w:val="0"/>
          <w:sz w:val="24"/>
          <w:szCs w:val="24"/>
          <w:shd w:val="clear" w:color="auto" w:fill="FFFFFF"/>
          <w:lang w:val="zh-CN" w:eastAsia="zh-CN" w:bidi="ar"/>
        </w:rPr>
        <w:t>成交单位的保证金在缴纳代理服务费后，凭采购合同全额退至其账户；未成交单位（含成交备选单位）的投标保证金在确定成交单位后5个工作日内退其单位账户。</w:t>
      </w:r>
    </w:p>
    <w:p>
      <w:pPr>
        <w:autoSpaceDE w:val="0"/>
        <w:autoSpaceDN w:val="0"/>
        <w:adjustRightInd w:val="0"/>
        <w:snapToGrid w:val="0"/>
        <w:spacing w:line="360" w:lineRule="exact"/>
        <w:ind w:firstLine="482" w:firstLineChars="200"/>
        <w:jc w:val="left"/>
        <w:rPr>
          <w:rFonts w:hint="eastAsia" w:ascii="宋体" w:hAnsi="宋体" w:eastAsia="宋体" w:cs="宋体"/>
          <w:b/>
          <w:bCs/>
          <w:i w:val="0"/>
          <w:caps w:val="0"/>
          <w:color w:val="auto"/>
          <w:spacing w:val="0"/>
          <w:kern w:val="0"/>
          <w:sz w:val="24"/>
          <w:szCs w:val="24"/>
          <w:shd w:val="clear" w:color="auto" w:fill="FFFFFF"/>
          <w:lang w:val="zh-CN" w:eastAsia="zh-CN" w:bidi="ar"/>
        </w:rPr>
      </w:pPr>
      <w:r>
        <w:rPr>
          <w:rFonts w:hint="eastAsia" w:ascii="宋体" w:hAnsi="宋体" w:eastAsia="宋体" w:cs="宋体"/>
          <w:b/>
          <w:bCs/>
          <w:i w:val="0"/>
          <w:caps w:val="0"/>
          <w:color w:val="auto"/>
          <w:spacing w:val="0"/>
          <w:kern w:val="0"/>
          <w:sz w:val="24"/>
          <w:szCs w:val="24"/>
          <w:shd w:val="clear" w:color="auto" w:fill="FFFFFF"/>
          <w:lang w:val="zh-CN" w:eastAsia="zh-CN" w:bidi="ar"/>
        </w:rPr>
        <w:t>5、发生下列情况之一时，投标保证金将不予退还：</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zh-CN" w:eastAsia="zh-CN" w:bidi="ar"/>
        </w:rPr>
      </w:pPr>
      <w:r>
        <w:rPr>
          <w:rFonts w:hint="eastAsia" w:ascii="宋体" w:hAnsi="宋体" w:eastAsia="宋体" w:cs="宋体"/>
          <w:i w:val="0"/>
          <w:caps w:val="0"/>
          <w:color w:val="auto"/>
          <w:spacing w:val="0"/>
          <w:kern w:val="0"/>
          <w:sz w:val="24"/>
          <w:szCs w:val="24"/>
          <w:shd w:val="clear" w:color="auto" w:fill="FFFFFF"/>
          <w:lang w:val="zh-CN" w:eastAsia="zh-CN" w:bidi="ar"/>
        </w:rPr>
        <w:t>（1）供应商在提交投标担保后不参加投标或在投标有效期内撤销谈判响应文件的；</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zh-CN" w:eastAsia="zh-CN" w:bidi="ar"/>
        </w:rPr>
      </w:pPr>
      <w:r>
        <w:rPr>
          <w:rFonts w:hint="eastAsia" w:ascii="宋体" w:hAnsi="宋体" w:eastAsia="宋体" w:cs="宋体"/>
          <w:i w:val="0"/>
          <w:caps w:val="0"/>
          <w:color w:val="auto"/>
          <w:spacing w:val="0"/>
          <w:kern w:val="0"/>
          <w:sz w:val="24"/>
          <w:szCs w:val="24"/>
          <w:shd w:val="clear" w:color="auto" w:fill="FFFFFF"/>
          <w:lang w:val="zh-CN" w:eastAsia="zh-CN" w:bidi="ar"/>
        </w:rPr>
        <w:t>（2）成交人未能在规定期限内按照谈判文件内容提交履约担保或签订合同协议的；</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zh-CN" w:eastAsia="zh-CN" w:bidi="ar"/>
        </w:rPr>
      </w:pPr>
      <w:r>
        <w:rPr>
          <w:rFonts w:hint="eastAsia" w:ascii="宋体" w:hAnsi="宋体" w:eastAsia="宋体" w:cs="宋体"/>
          <w:i w:val="0"/>
          <w:caps w:val="0"/>
          <w:color w:val="auto"/>
          <w:spacing w:val="0"/>
          <w:kern w:val="0"/>
          <w:sz w:val="24"/>
          <w:szCs w:val="24"/>
          <w:shd w:val="clear" w:color="auto" w:fill="FFFFFF"/>
          <w:lang w:val="zh-CN" w:eastAsia="zh-CN" w:bidi="ar"/>
        </w:rPr>
        <w:t>（3）成交人因自身原放弃成交资格的；</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zh-CN" w:eastAsia="zh-CN" w:bidi="ar"/>
        </w:rPr>
      </w:pPr>
      <w:r>
        <w:rPr>
          <w:rFonts w:hint="eastAsia" w:ascii="宋体" w:hAnsi="宋体" w:eastAsia="宋体" w:cs="宋体"/>
          <w:i w:val="0"/>
          <w:caps w:val="0"/>
          <w:color w:val="auto"/>
          <w:spacing w:val="0"/>
          <w:kern w:val="0"/>
          <w:sz w:val="24"/>
          <w:szCs w:val="24"/>
          <w:shd w:val="clear" w:color="auto" w:fill="FFFFFF"/>
          <w:lang w:val="zh-CN" w:eastAsia="zh-CN" w:bidi="ar"/>
        </w:rPr>
        <w:t>（4）供应商在谈判活动中存在违规和违法行为的。</w:t>
      </w:r>
    </w:p>
    <w:p>
      <w:pPr>
        <w:pStyle w:val="5"/>
        <w:adjustRightInd w:val="0"/>
        <w:snapToGrid w:val="0"/>
        <w:spacing w:before="93" w:beforeLines="30" w:after="93" w:afterLines="30" w:line="400" w:lineRule="exact"/>
        <w:jc w:val="center"/>
        <w:rPr>
          <w:rFonts w:hint="eastAsia" w:ascii="宋体" w:hAnsi="宋体" w:eastAsia="宋体" w:cs="宋体"/>
          <w:caps/>
          <w:color w:val="auto"/>
          <w:kern w:val="2"/>
          <w:sz w:val="24"/>
          <w:szCs w:val="24"/>
          <w:lang w:val="zh-CN"/>
        </w:rPr>
      </w:pPr>
      <w:r>
        <w:rPr>
          <w:rFonts w:hint="eastAsia" w:ascii="宋体" w:hAnsi="宋体" w:eastAsia="宋体" w:cs="宋体"/>
          <w:caps/>
          <w:color w:val="auto"/>
          <w:kern w:val="2"/>
          <w:sz w:val="24"/>
          <w:szCs w:val="24"/>
          <w:lang w:val="zh-CN"/>
        </w:rPr>
        <w:t>第六章  开标与评标</w:t>
      </w:r>
    </w:p>
    <w:p>
      <w:pPr>
        <w:pStyle w:val="5"/>
        <w:adjustRightInd w:val="0"/>
        <w:snapToGrid w:val="0"/>
        <w:spacing w:before="93" w:beforeLines="30" w:after="93" w:afterLines="30" w:line="400" w:lineRule="exact"/>
        <w:ind w:firstLine="482" w:firstLineChars="200"/>
        <w:jc w:val="both"/>
        <w:rPr>
          <w:rFonts w:hint="eastAsia" w:ascii="宋体" w:hAnsi="宋体" w:eastAsia="宋体" w:cs="宋体"/>
          <w:b/>
          <w:bCs w:val="0"/>
          <w:i w:val="0"/>
          <w:caps w:val="0"/>
          <w:color w:val="auto"/>
          <w:spacing w:val="0"/>
          <w:kern w:val="0"/>
          <w:sz w:val="24"/>
          <w:szCs w:val="24"/>
          <w:shd w:val="clear" w:color="auto" w:fill="FFFFFF"/>
          <w:lang w:val="zh-CN" w:eastAsia="zh-CN" w:bidi="ar"/>
        </w:rPr>
      </w:pPr>
      <w:r>
        <w:rPr>
          <w:rFonts w:hint="eastAsia" w:ascii="宋体" w:hAnsi="宋体" w:eastAsia="宋体" w:cs="宋体"/>
          <w:b/>
          <w:bCs w:val="0"/>
          <w:i w:val="0"/>
          <w:caps w:val="0"/>
          <w:color w:val="auto"/>
          <w:spacing w:val="0"/>
          <w:kern w:val="0"/>
          <w:sz w:val="24"/>
          <w:szCs w:val="24"/>
          <w:shd w:val="clear" w:color="auto" w:fill="FFFFFF"/>
          <w:lang w:val="zh-CN" w:eastAsia="zh-CN" w:bidi="ar"/>
        </w:rPr>
        <w:t>1、开标</w:t>
      </w:r>
    </w:p>
    <w:p>
      <w:pPr>
        <w:autoSpaceDE w:val="0"/>
        <w:autoSpaceDN w:val="0"/>
        <w:adjustRightInd w:val="0"/>
        <w:snapToGrid w:val="0"/>
        <w:spacing w:line="360" w:lineRule="exact"/>
        <w:ind w:firstLine="480" w:firstLineChars="200"/>
        <w:jc w:val="left"/>
        <w:rPr>
          <w:rFonts w:hint="eastAsia" w:ascii="宋体" w:hAnsi="宋体" w:eastAsia="宋体" w:cs="宋体"/>
          <w:i w:val="0"/>
          <w:caps w:val="0"/>
          <w:color w:val="auto"/>
          <w:spacing w:val="0"/>
          <w:kern w:val="0"/>
          <w:sz w:val="24"/>
          <w:szCs w:val="24"/>
          <w:shd w:val="clear" w:color="auto" w:fill="FFFFFF"/>
          <w:lang w:val="zh-CN" w:eastAsia="zh-CN" w:bidi="ar"/>
        </w:rPr>
      </w:pPr>
      <w:r>
        <w:rPr>
          <w:rFonts w:hint="eastAsia" w:ascii="宋体" w:hAnsi="宋体" w:eastAsia="宋体" w:cs="宋体"/>
          <w:i w:val="0"/>
          <w:caps w:val="0"/>
          <w:color w:val="auto"/>
          <w:spacing w:val="0"/>
          <w:kern w:val="0"/>
          <w:sz w:val="24"/>
          <w:szCs w:val="24"/>
          <w:shd w:val="clear" w:color="auto" w:fill="FFFFFF"/>
          <w:lang w:val="zh-CN" w:eastAsia="zh-CN" w:bidi="ar"/>
        </w:rPr>
        <w:t>1.1 本公司将在本章供应商须知前附表规定的投标截止时间(开标时间)和地点公开开标，并邀请所有供应商的法定代表人或其委托代理人准时参加。</w:t>
      </w:r>
      <w:r>
        <w:rPr>
          <w:rFonts w:hint="eastAsia" w:ascii="宋体" w:hAnsi="宋体" w:eastAsia="宋体" w:cs="宋体"/>
          <w:b/>
          <w:bCs/>
          <w:i w:val="0"/>
          <w:caps w:val="0"/>
          <w:color w:val="auto"/>
          <w:spacing w:val="0"/>
          <w:kern w:val="0"/>
          <w:sz w:val="24"/>
          <w:szCs w:val="24"/>
          <w:shd w:val="clear" w:color="auto" w:fill="FFFFFF"/>
          <w:lang w:val="zh-CN" w:eastAsia="zh-CN" w:bidi="ar"/>
        </w:rPr>
        <w:t>投标单位法定代表人或代理人必须到场参加开标会议</w:t>
      </w:r>
      <w:r>
        <w:rPr>
          <w:rFonts w:hint="eastAsia" w:ascii="宋体" w:hAnsi="宋体" w:eastAsia="宋体" w:cs="宋体"/>
          <w:bCs/>
          <w:color w:val="auto"/>
          <w:sz w:val="24"/>
          <w:szCs w:val="24"/>
        </w:rPr>
        <w:t>，</w:t>
      </w:r>
      <w:r>
        <w:rPr>
          <w:rFonts w:hint="eastAsia" w:ascii="宋体" w:hAnsi="宋体" w:eastAsia="宋体" w:cs="宋体"/>
          <w:i w:val="0"/>
          <w:caps w:val="0"/>
          <w:color w:val="auto"/>
          <w:spacing w:val="0"/>
          <w:kern w:val="0"/>
          <w:sz w:val="24"/>
          <w:szCs w:val="24"/>
          <w:shd w:val="clear" w:color="auto" w:fill="FFFFFF"/>
          <w:lang w:val="zh-CN" w:eastAsia="zh-CN" w:bidi="ar"/>
        </w:rPr>
        <w:t>并出示授权书(格式参照谈判文件提供的格式)、代理人身份证原件（法定代表人参加投标的，出示其身份证原件即可），以便开标会议上证明其身份及投标资格</w:t>
      </w:r>
      <w:r>
        <w:rPr>
          <w:rFonts w:hint="eastAsia" w:ascii="宋体" w:hAnsi="宋体" w:eastAsia="宋体" w:cs="宋体"/>
          <w:bCs/>
          <w:color w:val="auto"/>
          <w:sz w:val="24"/>
          <w:szCs w:val="24"/>
        </w:rPr>
        <w:t>。</w:t>
      </w:r>
      <w:r>
        <w:rPr>
          <w:rFonts w:hint="eastAsia" w:ascii="宋体" w:hAnsi="宋体" w:eastAsia="宋体" w:cs="宋体"/>
          <w:b/>
          <w:bCs/>
          <w:i w:val="0"/>
          <w:caps w:val="0"/>
          <w:color w:val="auto"/>
          <w:spacing w:val="0"/>
          <w:kern w:val="0"/>
          <w:sz w:val="24"/>
          <w:szCs w:val="24"/>
          <w:u w:val="single"/>
          <w:shd w:val="clear" w:color="auto" w:fill="FFFFFF"/>
          <w:lang w:val="zh-CN" w:eastAsia="zh-CN" w:bidi="ar"/>
        </w:rPr>
        <w:t>代理人参加投标的</w:t>
      </w:r>
      <w:r>
        <w:rPr>
          <w:rFonts w:hint="eastAsia" w:ascii="宋体" w:hAnsi="宋体" w:eastAsia="宋体" w:cs="宋体"/>
          <w:i w:val="0"/>
          <w:caps w:val="0"/>
          <w:color w:val="auto"/>
          <w:spacing w:val="0"/>
          <w:kern w:val="0"/>
          <w:sz w:val="24"/>
          <w:szCs w:val="24"/>
          <w:u w:val="single"/>
          <w:shd w:val="clear" w:color="auto" w:fill="FFFFFF"/>
          <w:lang w:val="zh-CN" w:eastAsia="zh-CN" w:bidi="ar"/>
        </w:rPr>
        <w:t>，如开标现场其未单独提交授权委托书，且谈判响应文件也未有授权委托书原件，其谈判响应文件按照无效投标处理</w:t>
      </w:r>
      <w:r>
        <w:rPr>
          <w:rFonts w:hint="eastAsia" w:ascii="宋体" w:hAnsi="宋体" w:eastAsia="宋体" w:cs="宋体"/>
          <w:i w:val="0"/>
          <w:caps w:val="0"/>
          <w:color w:val="auto"/>
          <w:spacing w:val="0"/>
          <w:kern w:val="0"/>
          <w:sz w:val="24"/>
          <w:szCs w:val="24"/>
          <w:shd w:val="clear" w:color="auto" w:fill="FFFFFF"/>
          <w:lang w:val="zh-CN" w:eastAsia="zh-CN" w:bidi="ar"/>
        </w:rPr>
        <w:t>。出现下列情况之一的，本公司将不予受理：</w:t>
      </w:r>
    </w:p>
    <w:p>
      <w:pPr>
        <w:adjustRightInd w:val="0"/>
        <w:snapToGrid w:val="0"/>
        <w:spacing w:line="360" w:lineRule="exact"/>
        <w:rPr>
          <w:rFonts w:hint="eastAsia" w:ascii="宋体" w:hAnsi="宋体" w:eastAsia="宋体" w:cs="宋体"/>
          <w:color w:val="auto"/>
          <w:kern w:val="10"/>
          <w:sz w:val="24"/>
          <w:szCs w:val="24"/>
        </w:rPr>
      </w:pPr>
      <w:r>
        <w:rPr>
          <w:rFonts w:hint="eastAsia" w:ascii="宋体" w:hAnsi="宋体" w:eastAsia="宋体" w:cs="宋体"/>
          <w:color w:val="auto"/>
          <w:kern w:val="10"/>
          <w:sz w:val="24"/>
          <w:szCs w:val="24"/>
        </w:rPr>
        <w:t xml:space="preserve">      1.1.1 逾期送达的或者未送达指定地点的谈判响应文件；</w:t>
      </w:r>
    </w:p>
    <w:p>
      <w:pPr>
        <w:adjustRightInd w:val="0"/>
        <w:snapToGrid w:val="0"/>
        <w:spacing w:line="360" w:lineRule="exact"/>
        <w:rPr>
          <w:rFonts w:hint="eastAsia" w:ascii="宋体" w:hAnsi="宋体" w:eastAsia="宋体" w:cs="宋体"/>
          <w:color w:val="auto"/>
          <w:kern w:val="10"/>
          <w:sz w:val="24"/>
          <w:szCs w:val="24"/>
        </w:rPr>
      </w:pPr>
      <w:r>
        <w:rPr>
          <w:rFonts w:hint="eastAsia" w:ascii="宋体" w:hAnsi="宋体" w:eastAsia="宋体" w:cs="宋体"/>
          <w:color w:val="auto"/>
          <w:kern w:val="10"/>
          <w:sz w:val="24"/>
          <w:szCs w:val="24"/>
        </w:rPr>
        <w:t xml:space="preserve">      1.1.2 未按谈判文件要求包装、密封、标记的。</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 开标前，</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将会同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人代表、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现场</w:t>
      </w:r>
      <w:r>
        <w:rPr>
          <w:rFonts w:hint="eastAsia" w:ascii="宋体" w:hAnsi="宋体" w:eastAsia="宋体" w:cs="宋体"/>
          <w:color w:val="auto"/>
          <w:sz w:val="24"/>
          <w:szCs w:val="24"/>
        </w:rPr>
        <w:t>监督</w:t>
      </w:r>
      <w:r>
        <w:rPr>
          <w:rFonts w:hint="eastAsia" w:ascii="宋体" w:hAnsi="宋体" w:eastAsia="宋体" w:cs="宋体"/>
          <w:color w:val="auto"/>
          <w:sz w:val="24"/>
          <w:szCs w:val="24"/>
          <w:lang w:eastAsia="zh-CN"/>
        </w:rPr>
        <w:t>人员</w:t>
      </w:r>
      <w:r>
        <w:rPr>
          <w:rFonts w:hint="eastAsia" w:ascii="宋体" w:hAnsi="宋体" w:eastAsia="宋体" w:cs="宋体"/>
          <w:color w:val="auto"/>
          <w:sz w:val="24"/>
          <w:szCs w:val="24"/>
        </w:rPr>
        <w:t>进行验标（检查投标文件密封情况、份数等），并宣布检查结果。</w:t>
      </w:r>
    </w:p>
    <w:p>
      <w:pPr>
        <w:adjustRightInd w:val="0"/>
        <w:snapToGrid w:val="0"/>
        <w:spacing w:line="36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 xml:space="preserve">    1.3</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u w:val="single"/>
        </w:rPr>
        <w:t>开标时，</w:t>
      </w:r>
      <w:r>
        <w:rPr>
          <w:rFonts w:hint="eastAsia" w:ascii="宋体" w:hAnsi="宋体" w:eastAsia="宋体" w:cs="宋体"/>
          <w:b/>
          <w:color w:val="auto"/>
          <w:sz w:val="24"/>
          <w:szCs w:val="24"/>
          <w:u w:val="single"/>
          <w:lang w:eastAsia="zh-CN"/>
        </w:rPr>
        <w:t>本公司</w:t>
      </w:r>
      <w:r>
        <w:rPr>
          <w:rFonts w:hint="eastAsia" w:ascii="宋体" w:hAnsi="宋体" w:eastAsia="宋体" w:cs="宋体"/>
          <w:b/>
          <w:color w:val="auto"/>
          <w:sz w:val="24"/>
          <w:szCs w:val="24"/>
          <w:u w:val="single"/>
        </w:rPr>
        <w:t>将当众宣读所有有效</w:t>
      </w:r>
      <w:r>
        <w:rPr>
          <w:rFonts w:hint="eastAsia" w:ascii="宋体" w:hAnsi="宋体" w:eastAsia="宋体" w:cs="宋体"/>
          <w:b/>
          <w:color w:val="auto"/>
          <w:sz w:val="24"/>
          <w:szCs w:val="24"/>
          <w:u w:val="single"/>
          <w:lang w:eastAsia="zh-CN"/>
        </w:rPr>
        <w:t>供应商</w:t>
      </w:r>
      <w:r>
        <w:rPr>
          <w:rFonts w:hint="eastAsia" w:ascii="宋体" w:hAnsi="宋体" w:eastAsia="宋体" w:cs="宋体"/>
          <w:b/>
          <w:color w:val="auto"/>
          <w:sz w:val="24"/>
          <w:szCs w:val="24"/>
          <w:u w:val="single"/>
        </w:rPr>
        <w:t>的名称、书面修改和撤回投标的通知，以及</w:t>
      </w:r>
      <w:r>
        <w:rPr>
          <w:rFonts w:hint="eastAsia" w:ascii="宋体" w:hAnsi="宋体" w:eastAsia="宋体" w:cs="宋体"/>
          <w:b/>
          <w:color w:val="auto"/>
          <w:sz w:val="24"/>
          <w:szCs w:val="24"/>
          <w:u w:val="single"/>
          <w:lang w:eastAsia="zh-CN"/>
        </w:rPr>
        <w:t>大别山工程咨询有限公司</w:t>
      </w:r>
      <w:r>
        <w:rPr>
          <w:rFonts w:hint="eastAsia" w:ascii="宋体" w:hAnsi="宋体" w:eastAsia="宋体" w:cs="宋体"/>
          <w:b/>
          <w:color w:val="auto"/>
          <w:sz w:val="24"/>
          <w:szCs w:val="24"/>
          <w:u w:val="single"/>
        </w:rPr>
        <w:t>认为合适的其它详细内容。</w:t>
      </w:r>
    </w:p>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1.4 </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将做开标记录，记录的内容应包括按规定在开标时宣读的全部内容。</w:t>
      </w:r>
    </w:p>
    <w:p>
      <w:pPr>
        <w:adjustRightInd w:val="0"/>
        <w:snapToGrid w:val="0"/>
        <w:spacing w:line="32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2、投标文件的评审及澄清</w:t>
      </w:r>
    </w:p>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投标截止时间前收到的所有投标文件都将予以拆封，并进行评审。</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在投标文件的审查、澄清、评价和比较以及授予合同的过程中，</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和谈判小组及其成员施加影响的任何行为，一经发现都将导致取消其投标资格。</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为有助于对投标的审查、评价和比较，</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授权代表可应谈判小组的邀请对服务响应情况、项目方案等进行简要说明和澄清。有关澄清的要求和答复原则上应采用书面形式或现场问答形式，但投标价格和其它实质性的内容不得更改。</w:t>
      </w:r>
    </w:p>
    <w:p>
      <w:pPr>
        <w:adjustRightInd w:val="0"/>
        <w:snapToGrid w:val="0"/>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3、对投标文件的初审</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3.1 开标后，谈判小组将首先审查投标书是否完整，是否按规定提交投标保证金，文件签署是否合格，投标书是否编排有序且符合谈判文件要求等。投标文件有下列情况之一者将被视为无效投标：</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（1）没有出具法定代表人证明或法人授权委托书；</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（2）未加盖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公章和未经法定代表人或其委托代理人签字或盖章；</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（3）未按规定的格式填写，编排混乱、无序，内容不全或字迹模糊，辨认不清；</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（4）缺少必需的资质证明文件；</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（5）其他被谈判小组认定无效的情况。</w:t>
      </w:r>
    </w:p>
    <w:p>
      <w:pPr>
        <w:adjustRightInd w:val="0"/>
        <w:snapToGrid w:val="0"/>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4、投标的评价和比较</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4.1 谈判小组将按照规定,仅对确定为实质上响应谈判文件要求的投标进行评价和比较。</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评标办法：</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本次谈判活动采用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kern w:val="0"/>
          <w:sz w:val="24"/>
          <w:szCs w:val="24"/>
          <w:u w:val="single"/>
        </w:rPr>
        <w:t>最低评标价法</w:t>
      </w:r>
      <w:r>
        <w:rPr>
          <w:rFonts w:hint="eastAsia" w:ascii="宋体" w:hAnsi="宋体" w:eastAsia="宋体" w:cs="宋体"/>
          <w:b/>
          <w:color w:val="auto"/>
          <w:kern w:val="0"/>
          <w:sz w:val="24"/>
          <w:szCs w:val="24"/>
          <w:u w:val="single"/>
          <w:lang w:val="en-US" w:eastAsia="zh-CN"/>
        </w:rPr>
        <w:t xml:space="preserve"> </w:t>
      </w:r>
      <w:r>
        <w:rPr>
          <w:rFonts w:hint="eastAsia" w:ascii="宋体" w:hAnsi="宋体" w:eastAsia="宋体" w:cs="宋体"/>
          <w:color w:val="auto"/>
          <w:sz w:val="24"/>
          <w:szCs w:val="24"/>
        </w:rPr>
        <w:t>评审。</w:t>
      </w:r>
    </w:p>
    <w:p>
      <w:pPr>
        <w:adjustRightInd w:val="0"/>
        <w:snapToGrid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本项目将对各投标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的投标文件进行符合性评审，符合性评审通过的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将按照递交谈判响应文件顺序依次进行，评审合格的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进入谈判环节。</w:t>
      </w:r>
      <w:r>
        <w:rPr>
          <w:rFonts w:hint="eastAsia" w:ascii="宋体" w:hAnsi="宋体" w:eastAsia="宋体" w:cs="宋体"/>
          <w:b/>
          <w:color w:val="auto"/>
          <w:sz w:val="24"/>
          <w:szCs w:val="24"/>
        </w:rPr>
        <w:t>项目报价书在所有第二轮报价结束后予以拆封。</w:t>
      </w:r>
      <w:r>
        <w:rPr>
          <w:rFonts w:hint="eastAsia" w:ascii="宋体" w:hAnsi="宋体" w:eastAsia="宋体" w:cs="宋体"/>
          <w:color w:val="auto"/>
          <w:sz w:val="24"/>
          <w:szCs w:val="24"/>
        </w:rPr>
        <w:t>本次谈判只进行二轮报价，即各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在谈判前先在其密封标书《项目报价书》中作第一轮报价，第一轮报价高于控制价的按无效投标处理。谈判结束后，现场填写《最终投标报价书》。在谈判内容不做实质性变更及重大调整的前提下，</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的第二轮报价不得高于或等于第一轮报价，否则按无效投标处理。投标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的第二轮报价为最终报价。</w:t>
      </w:r>
    </w:p>
    <w:p>
      <w:pPr>
        <w:adjustRightInd w:val="0"/>
        <w:snapToGrid w:val="0"/>
        <w:spacing w:line="36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按照通过符合性评审，最终报价由低到高的顺序推荐</w:t>
      </w:r>
      <w:r>
        <w:rPr>
          <w:rFonts w:hint="eastAsia" w:ascii="宋体" w:hAnsi="宋体" w:eastAsia="宋体" w:cs="宋体"/>
          <w:b/>
          <w:bCs/>
          <w:color w:val="auto"/>
          <w:sz w:val="24"/>
          <w:szCs w:val="24"/>
          <w:lang w:val="en-US" w:eastAsia="zh-CN"/>
        </w:rPr>
        <w:t>2至</w:t>
      </w:r>
      <w:r>
        <w:rPr>
          <w:rFonts w:hint="eastAsia" w:ascii="宋体" w:hAnsi="宋体" w:eastAsia="宋体" w:cs="宋体"/>
          <w:b/>
          <w:bCs/>
          <w:color w:val="auto"/>
          <w:sz w:val="24"/>
          <w:szCs w:val="24"/>
        </w:rPr>
        <w:t>3名成交候选人，其中投标报价最低者为成交人。如果通过符合性评审的</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第二轮最低报价或次低报价出现两家或两家以上者，则采取</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现场抽签方式确定成交人或成交候选人。</w:t>
      </w:r>
    </w:p>
    <w:p>
      <w:pPr>
        <w:pStyle w:val="5"/>
        <w:adjustRightInd w:val="0"/>
        <w:snapToGrid w:val="0"/>
        <w:spacing w:before="93" w:beforeLines="30" w:after="93" w:afterLines="30" w:line="400" w:lineRule="exact"/>
        <w:jc w:val="center"/>
        <w:rPr>
          <w:rFonts w:hint="eastAsia" w:ascii="宋体" w:hAnsi="宋体" w:eastAsia="宋体" w:cs="宋体"/>
          <w:b w:val="0"/>
          <w:color w:val="auto"/>
          <w:sz w:val="24"/>
          <w:szCs w:val="24"/>
        </w:rPr>
      </w:pPr>
      <w:r>
        <w:rPr>
          <w:rFonts w:hint="eastAsia" w:ascii="宋体" w:hAnsi="宋体" w:eastAsia="宋体" w:cs="宋体"/>
          <w:caps/>
          <w:color w:val="auto"/>
          <w:kern w:val="2"/>
          <w:sz w:val="24"/>
          <w:szCs w:val="24"/>
          <w:lang w:val="zh-CN"/>
        </w:rPr>
        <w:t>第七章  定标与签订合同</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1、合同授予标准</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 评审通过后，谈判小组将按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最终报价</w:t>
      </w:r>
      <w:r>
        <w:rPr>
          <w:rFonts w:hint="eastAsia" w:ascii="宋体" w:hAnsi="宋体" w:eastAsia="宋体" w:cs="宋体"/>
          <w:color w:val="auto"/>
          <w:sz w:val="24"/>
          <w:szCs w:val="24"/>
          <w:lang w:val="zh-CN"/>
        </w:rPr>
        <w:t>由低到高的顺序排出</w:t>
      </w:r>
      <w:r>
        <w:rPr>
          <w:rFonts w:hint="eastAsia" w:ascii="宋体" w:hAnsi="宋体" w:eastAsia="宋体" w:cs="宋体"/>
          <w:color w:val="auto"/>
          <w:sz w:val="24"/>
          <w:szCs w:val="24"/>
        </w:rPr>
        <w:t>一至两个成交</w:t>
      </w:r>
      <w:r>
        <w:rPr>
          <w:rFonts w:hint="eastAsia" w:ascii="宋体" w:hAnsi="宋体" w:eastAsia="宋体" w:cs="宋体"/>
          <w:color w:val="auto"/>
          <w:sz w:val="24"/>
          <w:szCs w:val="24"/>
          <w:lang w:val="zh-CN"/>
        </w:rPr>
        <w:t>候选人</w:t>
      </w:r>
      <w:r>
        <w:rPr>
          <w:rFonts w:hint="eastAsia" w:ascii="宋体" w:hAnsi="宋体" w:eastAsia="宋体" w:cs="宋体"/>
          <w:color w:val="auto"/>
          <w:sz w:val="24"/>
          <w:szCs w:val="24"/>
        </w:rPr>
        <w:t>。</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认为有必要，首先对第一成交候选人就投标文件所提供的内容进行实地考察。如果确定第一成交候选人无法履行合同，取消其成交资格，对第二成交候选人进行类似的考察，依此类推。</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原则上把合同授予实质上响应谈判文件要求的报价最低的成交候选人或通过1.2条资格考察的成交候选人。</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1.4 最低报价并不是被授予合同的保证。</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成交人确定后，同时向成交人发出成交通知书。</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2、</w:t>
      </w:r>
      <w:r>
        <w:rPr>
          <w:rFonts w:hint="eastAsia" w:ascii="宋体" w:hAnsi="宋体" w:eastAsia="宋体" w:cs="宋体"/>
          <w:b/>
          <w:color w:val="auto"/>
          <w:sz w:val="24"/>
          <w:szCs w:val="24"/>
          <w:lang w:eastAsia="zh-CN"/>
        </w:rPr>
        <w:t>安徽大别山工程咨询有限公司</w:t>
      </w:r>
      <w:r>
        <w:rPr>
          <w:rFonts w:hint="eastAsia" w:ascii="宋体" w:hAnsi="宋体" w:eastAsia="宋体" w:cs="宋体"/>
          <w:b/>
          <w:color w:val="auto"/>
          <w:sz w:val="24"/>
          <w:szCs w:val="24"/>
        </w:rPr>
        <w:t>宣布废标的权利</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在谈判招标中，出现下列情形之一的，</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有权宣布废标：</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（1）谈判小组否决所有投标的；</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（2）出现影响招标公正的违法、违规行为的；</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的报价均超过了招标预算，</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不能支付的；</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（4）因重大变故，招标任务取消的。</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废标后，</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将把废标理由通知所有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3、成交通知书</w:t>
      </w:r>
    </w:p>
    <w:p>
      <w:pPr>
        <w:adjustRightInd w:val="0"/>
        <w:snapToGrid w:val="0"/>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成交人确定后，</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将以书面形式通知成交人，其投标已被接受。</w:t>
      </w:r>
    </w:p>
    <w:p>
      <w:pPr>
        <w:adjustRightInd w:val="0"/>
        <w:snapToGrid w:val="0"/>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将不对成交和未成交的原因作任何解释。</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4、履约保证金</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成交人在收到</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发出的成交通知书后，在签订合同前，应按照谈判文件规定向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提交履约保证金。</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4.2 如果成交人未按照规定交纳履约保证金，</w:t>
      </w:r>
      <w:r>
        <w:rPr>
          <w:rFonts w:hint="eastAsia" w:ascii="宋体" w:hAnsi="宋体" w:eastAsia="宋体" w:cs="宋体"/>
          <w:color w:val="auto"/>
          <w:sz w:val="24"/>
          <w:szCs w:val="24"/>
          <w:lang w:eastAsia="zh-CN"/>
        </w:rPr>
        <w:t>安徽大别山工程咨询有限公司</w:t>
      </w:r>
      <w:r>
        <w:rPr>
          <w:rFonts w:hint="eastAsia" w:ascii="宋体" w:hAnsi="宋体" w:eastAsia="宋体" w:cs="宋体"/>
          <w:color w:val="auto"/>
          <w:sz w:val="24"/>
          <w:szCs w:val="24"/>
        </w:rPr>
        <w:t>有权取消该</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标，且其投标保证金不予退还。在此情况下</w:t>
      </w:r>
      <w:r>
        <w:rPr>
          <w:rFonts w:hint="eastAsia" w:ascii="宋体" w:hAnsi="宋体" w:eastAsia="宋体" w:cs="宋体"/>
          <w:color w:val="auto"/>
          <w:sz w:val="24"/>
          <w:szCs w:val="24"/>
          <w:lang w:eastAsia="zh-CN"/>
        </w:rPr>
        <w:t>本公司</w:t>
      </w:r>
      <w:r>
        <w:rPr>
          <w:rFonts w:hint="eastAsia" w:ascii="宋体" w:hAnsi="宋体" w:eastAsia="宋体" w:cs="宋体"/>
          <w:color w:val="auto"/>
          <w:sz w:val="24"/>
          <w:szCs w:val="24"/>
        </w:rPr>
        <w:t>可将该标授予其下一个成交候选人，或重新谈判。</w:t>
      </w:r>
    </w:p>
    <w:p>
      <w:pPr>
        <w:adjustRightInd w:val="0"/>
        <w:snapToGrid w:val="0"/>
        <w:spacing w:line="340" w:lineRule="exact"/>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5、</w:t>
      </w:r>
      <w:r>
        <w:rPr>
          <w:rFonts w:hint="eastAsia" w:ascii="宋体" w:hAnsi="宋体" w:eastAsia="宋体" w:cs="宋体"/>
          <w:b/>
          <w:bCs/>
          <w:i w:val="0"/>
          <w:caps w:val="0"/>
          <w:color w:val="auto"/>
          <w:spacing w:val="0"/>
          <w:kern w:val="0"/>
          <w:sz w:val="24"/>
          <w:szCs w:val="24"/>
          <w:shd w:val="clear" w:color="auto" w:fill="FFFFFF"/>
          <w:lang w:val="en-US" w:eastAsia="zh-CN" w:bidi="ar"/>
        </w:rPr>
        <w:t>采购</w:t>
      </w:r>
      <w:r>
        <w:rPr>
          <w:rFonts w:hint="eastAsia" w:ascii="宋体" w:hAnsi="宋体" w:eastAsia="宋体" w:cs="宋体"/>
          <w:b/>
          <w:bCs/>
          <w:color w:val="auto"/>
          <w:sz w:val="24"/>
          <w:szCs w:val="24"/>
        </w:rPr>
        <w:t>代理费</w:t>
      </w:r>
    </w:p>
    <w:p>
      <w:pPr>
        <w:autoSpaceDE w:val="0"/>
        <w:autoSpaceDN w:val="0"/>
        <w:adjustRightInd w:val="0"/>
        <w:snapToGrid w:val="0"/>
        <w:spacing w:line="360" w:lineRule="exact"/>
        <w:ind w:firstLine="482" w:firstLineChars="200"/>
        <w:jc w:val="left"/>
        <w:rPr>
          <w:rFonts w:hint="eastAsia" w:ascii="宋体" w:hAnsi="宋体" w:eastAsia="宋体" w:cs="宋体"/>
          <w:color w:val="auto"/>
          <w:sz w:val="24"/>
          <w:szCs w:val="24"/>
        </w:rPr>
      </w:pPr>
      <w:r>
        <w:rPr>
          <w:rFonts w:hint="eastAsia" w:ascii="宋体" w:hAnsi="宋体" w:eastAsia="宋体" w:cs="宋体"/>
          <w:b/>
          <w:bCs/>
          <w:i w:val="0"/>
          <w:caps w:val="0"/>
          <w:color w:val="auto"/>
          <w:spacing w:val="0"/>
          <w:kern w:val="0"/>
          <w:sz w:val="24"/>
          <w:szCs w:val="24"/>
          <w:shd w:val="clear" w:color="auto" w:fill="FFFFFF"/>
          <w:lang w:val="en-US" w:eastAsia="zh-CN" w:bidi="ar"/>
        </w:rPr>
        <w:t>采购代理服务费：供应商中标后在领取成交通知书前缴纳采购代理服务费。</w:t>
      </w:r>
    </w:p>
    <w:p>
      <w:pPr>
        <w:adjustRightInd w:val="0"/>
        <w:snapToGrid w:val="0"/>
        <w:spacing w:line="3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6、签订合同</w:t>
      </w:r>
    </w:p>
    <w:p>
      <w:pPr>
        <w:adjustRightInd w:val="0"/>
        <w:snapToGrid w:val="0"/>
        <w:spacing w:line="340" w:lineRule="exact"/>
        <w:ind w:firstLine="427" w:firstLineChars="178"/>
        <w:rPr>
          <w:rFonts w:hint="eastAsia" w:ascii="宋体" w:hAnsi="宋体" w:eastAsia="宋体" w:cs="宋体"/>
          <w:b/>
          <w:color w:val="auto"/>
          <w:sz w:val="24"/>
          <w:szCs w:val="24"/>
        </w:rPr>
      </w:pPr>
      <w:r>
        <w:rPr>
          <w:rFonts w:hint="eastAsia" w:ascii="宋体" w:hAnsi="宋体" w:eastAsia="宋体" w:cs="宋体"/>
          <w:color w:val="auto"/>
          <w:sz w:val="24"/>
          <w:szCs w:val="24"/>
        </w:rPr>
        <w:t>成交供应商在成交通知书发出后30日内与采购单位签订合同。采购文件、成交供应商的投标文件及澄清文件等，均作为合同的附件</w:t>
      </w:r>
      <w:r>
        <w:rPr>
          <w:rFonts w:hint="eastAsia" w:ascii="宋体" w:hAnsi="宋体" w:eastAsia="宋体" w:cs="宋体"/>
          <w:b/>
          <w:color w:val="auto"/>
          <w:sz w:val="24"/>
          <w:szCs w:val="24"/>
        </w:rPr>
        <w:t>。</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kern w:val="0"/>
          <w:sz w:val="24"/>
          <w:szCs w:val="24"/>
          <w:shd w:val="clear" w:color="auto" w:fill="FFFFFF"/>
        </w:rPr>
        <w:t>成交单位在领取成交通知书后，凭成交通知书与采购人签订合同。采购人应当自合同签订之日起2个工作日内，将合同以及备案表（含电子版）送安徽大别山工程咨询有限公司备案（合同可以是纸质合同或扫描件，备案表纸质盖章），并</w:t>
      </w:r>
      <w:r>
        <w:rPr>
          <w:rFonts w:hint="eastAsia" w:ascii="宋体" w:hAnsi="宋体" w:eastAsia="宋体" w:cs="宋体"/>
          <w:b/>
          <w:bCs/>
          <w:color w:val="auto"/>
          <w:kern w:val="0"/>
          <w:sz w:val="24"/>
          <w:szCs w:val="24"/>
          <w:shd w:val="clear" w:color="auto" w:fill="FFFFFF"/>
          <w:lang w:val="en-US" w:eastAsia="zh-CN"/>
        </w:rPr>
        <w:t>参照</w:t>
      </w:r>
      <w:r>
        <w:rPr>
          <w:rFonts w:hint="eastAsia" w:ascii="宋体" w:hAnsi="宋体" w:eastAsia="宋体" w:cs="宋体"/>
          <w:b/>
          <w:bCs/>
          <w:color w:val="auto"/>
          <w:kern w:val="0"/>
          <w:sz w:val="24"/>
          <w:szCs w:val="24"/>
          <w:shd w:val="clear" w:color="auto" w:fill="FFFFFF"/>
        </w:rPr>
        <w:t>《中华人民共和国政府采购法实施条例》第五十条予以公示。</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7．质疑</w:t>
      </w:r>
    </w:p>
    <w:p>
      <w:pPr>
        <w:adjustRightInd w:val="0"/>
        <w:snapToGrid w:val="0"/>
        <w:spacing w:line="340" w:lineRule="exact"/>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认为谈判文件、招标过程、中标（成交）结果使自己的合法权益受到损害的，应当在知道或应当知道其权益收到损害之日起7个工作日内，以书面形式向</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或本</w:t>
      </w:r>
      <w:r>
        <w:rPr>
          <w:rFonts w:hint="eastAsia" w:ascii="宋体" w:hAnsi="宋体" w:eastAsia="宋体" w:cs="宋体"/>
          <w:bCs/>
          <w:color w:val="auto"/>
          <w:sz w:val="24"/>
          <w:szCs w:val="24"/>
          <w:lang w:eastAsia="zh-CN"/>
        </w:rPr>
        <w:t>公司</w:t>
      </w:r>
      <w:r>
        <w:rPr>
          <w:rFonts w:hint="eastAsia" w:ascii="宋体" w:hAnsi="宋体" w:eastAsia="宋体" w:cs="宋体"/>
          <w:bCs/>
          <w:color w:val="auto"/>
          <w:sz w:val="24"/>
          <w:szCs w:val="24"/>
        </w:rPr>
        <w:t>提出质疑。</w:t>
      </w:r>
    </w:p>
    <w:p>
      <w:pPr>
        <w:adjustRightInd w:val="0"/>
        <w:snapToGrid w:val="0"/>
        <w:spacing w:line="340" w:lineRule="exact"/>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7.2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投诉人有下列情形之一的，属于虚假、恶意质疑，</w:t>
      </w:r>
      <w:r>
        <w:rPr>
          <w:rFonts w:hint="eastAsia" w:ascii="宋体" w:hAnsi="宋体" w:eastAsia="宋体" w:cs="宋体"/>
          <w:color w:val="auto"/>
          <w:kern w:val="10"/>
          <w:sz w:val="24"/>
          <w:szCs w:val="24"/>
        </w:rPr>
        <w:t>行政监督部门</w:t>
      </w:r>
      <w:r>
        <w:rPr>
          <w:rFonts w:hint="eastAsia" w:ascii="宋体" w:hAnsi="宋体" w:eastAsia="宋体" w:cs="宋体"/>
          <w:bCs/>
          <w:color w:val="auto"/>
          <w:sz w:val="24"/>
          <w:szCs w:val="24"/>
        </w:rPr>
        <w:t>应当驳回质疑，将其列入不良行为记录名单，并依法予以处罚：</w:t>
      </w:r>
    </w:p>
    <w:p>
      <w:pPr>
        <w:adjustRightInd w:val="0"/>
        <w:snapToGrid w:val="0"/>
        <w:spacing w:line="3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（1）一年内三次以上质疑均查无实据的；</w:t>
      </w:r>
    </w:p>
    <w:p>
      <w:pPr>
        <w:adjustRightInd w:val="0"/>
        <w:snapToGrid w:val="0"/>
        <w:spacing w:before="62" w:beforeLines="20" w:after="62" w:afterLines="20" w:line="240" w:lineRule="atLeast"/>
        <w:jc w:val="both"/>
        <w:outlineLvl w:val="0"/>
        <w:rPr>
          <w:rFonts w:hint="eastAsia" w:ascii="宋体" w:hAnsi="宋体" w:eastAsia="宋体" w:cs="宋体"/>
          <w:b/>
          <w:bCs/>
          <w:color w:val="auto"/>
          <w:sz w:val="30"/>
          <w:szCs w:val="30"/>
          <w:highlight w:val="none"/>
        </w:rPr>
      </w:pPr>
      <w:r>
        <w:rPr>
          <w:rFonts w:hint="eastAsia" w:ascii="宋体" w:hAnsi="宋体" w:eastAsia="宋体" w:cs="宋体"/>
          <w:bCs/>
          <w:color w:val="auto"/>
          <w:sz w:val="24"/>
          <w:szCs w:val="24"/>
        </w:rPr>
        <w:t xml:space="preserve">    （2）捏造事实或者提供虚假质疑材料的。</w:t>
      </w:r>
    </w:p>
    <w:p>
      <w:pPr>
        <w:adjustRightInd w:val="0"/>
        <w:snapToGrid w:val="0"/>
        <w:spacing w:before="62" w:beforeLines="20" w:after="62" w:afterLines="20" w:line="240" w:lineRule="atLeast"/>
        <w:jc w:val="both"/>
        <w:outlineLvl w:val="0"/>
        <w:rPr>
          <w:rFonts w:hint="eastAsia" w:ascii="宋体" w:hAnsi="宋体" w:eastAsia="宋体" w:cs="宋体"/>
          <w:b/>
          <w:bCs/>
          <w:color w:val="auto"/>
          <w:sz w:val="30"/>
          <w:szCs w:val="30"/>
          <w:highlight w:val="none"/>
        </w:rPr>
      </w:pPr>
    </w:p>
    <w:p>
      <w:pPr>
        <w:adjustRightInd w:val="0"/>
        <w:snapToGrid w:val="0"/>
        <w:spacing w:before="62" w:beforeLines="20" w:after="62" w:afterLines="20" w:line="240" w:lineRule="atLeast"/>
        <w:jc w:val="both"/>
        <w:outlineLvl w:val="0"/>
        <w:rPr>
          <w:rFonts w:hint="eastAsia" w:ascii="宋体" w:hAnsi="宋体" w:eastAsia="宋体" w:cs="宋体"/>
          <w:b/>
          <w:bCs/>
          <w:color w:val="auto"/>
          <w:sz w:val="30"/>
          <w:szCs w:val="30"/>
          <w:highlight w:val="none"/>
        </w:rPr>
      </w:pPr>
    </w:p>
    <w:p>
      <w:pPr>
        <w:pStyle w:val="6"/>
        <w:rPr>
          <w:rFonts w:hint="eastAsia"/>
        </w:rPr>
      </w:pPr>
    </w:p>
    <w:p>
      <w:pPr>
        <w:adjustRightInd w:val="0"/>
        <w:snapToGrid w:val="0"/>
        <w:spacing w:before="62" w:beforeLines="20" w:after="62" w:afterLines="20" w:line="240" w:lineRule="atLeast"/>
        <w:jc w:val="both"/>
        <w:outlineLvl w:val="0"/>
        <w:rPr>
          <w:rFonts w:hint="eastAsia" w:ascii="宋体" w:hAnsi="宋体" w:eastAsia="宋体" w:cs="宋体"/>
          <w:b/>
          <w:bCs/>
          <w:color w:val="auto"/>
          <w:sz w:val="30"/>
          <w:szCs w:val="30"/>
          <w:highlight w:val="none"/>
        </w:rPr>
      </w:pPr>
    </w:p>
    <w:p>
      <w:pPr>
        <w:numPr>
          <w:ilvl w:val="0"/>
          <w:numId w:val="3"/>
        </w:numPr>
        <w:adjustRightInd w:val="0"/>
        <w:snapToGrid w:val="0"/>
        <w:spacing w:before="62" w:beforeLines="20" w:after="62" w:afterLines="20" w:line="240" w:lineRule="atLeast"/>
        <w:jc w:val="center"/>
        <w:outlineLvl w:val="0"/>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采购</w:t>
      </w:r>
      <w:r>
        <w:rPr>
          <w:rFonts w:hint="eastAsia" w:ascii="宋体" w:hAnsi="宋体" w:cs="宋体"/>
          <w:b/>
          <w:bCs/>
          <w:color w:val="auto"/>
          <w:sz w:val="30"/>
          <w:szCs w:val="30"/>
          <w:highlight w:val="none"/>
          <w:lang w:eastAsia="zh-CN"/>
        </w:rPr>
        <w:t>需求</w:t>
      </w:r>
      <w:bookmarkEnd w:id="10"/>
    </w:p>
    <w:p>
      <w:pPr>
        <w:widowControl w:val="0"/>
        <w:numPr>
          <w:ilvl w:val="0"/>
          <w:numId w:val="0"/>
        </w:numPr>
        <w:adjustRightInd w:val="0"/>
        <w:snapToGrid w:val="0"/>
        <w:spacing w:before="62" w:beforeLines="20" w:after="62" w:afterLines="20" w:line="240" w:lineRule="atLeast"/>
        <w:jc w:val="both"/>
        <w:outlineLvl w:val="0"/>
        <w:rPr>
          <w:rFonts w:hint="eastAsia" w:ascii="宋体" w:hAnsi="宋体" w:eastAsia="宋体" w:cs="宋体"/>
          <w:b/>
          <w:bCs/>
          <w:color w:val="auto"/>
          <w:sz w:val="30"/>
          <w:szCs w:val="30"/>
          <w:highlight w:val="none"/>
        </w:rPr>
      </w:pPr>
    </w:p>
    <w:p>
      <w:pPr>
        <w:rPr>
          <w:rFonts w:hint="eastAsia"/>
          <w:b/>
          <w:bCs/>
          <w:sz w:val="28"/>
          <w:szCs w:val="28"/>
        </w:rPr>
      </w:pPr>
      <w:r>
        <w:rPr>
          <w:rFonts w:hint="eastAsia"/>
          <w:b/>
          <w:bCs/>
          <w:sz w:val="28"/>
          <w:szCs w:val="28"/>
        </w:rPr>
        <w:t>1、项目概述</w:t>
      </w:r>
    </w:p>
    <w:p>
      <w:pPr>
        <w:pStyle w:val="34"/>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60" w:lineRule="exact"/>
        <w:ind w:left="0" w:right="0"/>
        <w:jc w:val="left"/>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项目概况及投资规模：</w:t>
      </w:r>
      <w:r>
        <w:rPr>
          <w:rFonts w:hint="eastAsia" w:ascii="宋体" w:hAnsi="宋体" w:eastAsia="宋体" w:cs="宋体"/>
          <w:color w:val="333333"/>
          <w:kern w:val="0"/>
          <w:sz w:val="24"/>
          <w:szCs w:val="24"/>
          <w:lang w:val="en-US" w:eastAsia="zh-CN" w:bidi="ar"/>
        </w:rPr>
        <w:t>磨子潭电站大桥位于省道S333毛太路，桥梁全长（老桥）165米，地处霍山县磨子潭镇。</w:t>
      </w:r>
    </w:p>
    <w:p>
      <w:pPr>
        <w:ind w:firstLine="562" w:firstLineChars="200"/>
        <w:rPr>
          <w:rFonts w:hint="eastAsia"/>
          <w:b/>
          <w:bCs/>
          <w:sz w:val="28"/>
          <w:szCs w:val="28"/>
        </w:rPr>
      </w:pPr>
      <w:r>
        <w:rPr>
          <w:rFonts w:hint="eastAsia"/>
          <w:b/>
          <w:bCs/>
          <w:sz w:val="28"/>
          <w:szCs w:val="28"/>
        </w:rPr>
        <w:t>2、项目要求</w:t>
      </w:r>
    </w:p>
    <w:p>
      <w:pPr>
        <w:pStyle w:val="2"/>
        <w:rPr>
          <w:rFonts w:hint="eastAsia" w:ascii="宋体" w:hAnsi="宋体" w:eastAsia="宋体" w:cs="宋体"/>
          <w:b w:val="0"/>
          <w:color w:val="auto"/>
          <w:szCs w:val="24"/>
        </w:rPr>
      </w:pPr>
      <w:r>
        <w:rPr>
          <w:rFonts w:hint="eastAsia" w:ascii="宋体" w:hAnsi="宋体" w:eastAsia="宋体" w:cs="宋体"/>
          <w:b w:val="0"/>
          <w:color w:val="auto"/>
          <w:szCs w:val="24"/>
        </w:rPr>
        <w:t>项目防洪影响评价报告书前期资料收集、现场勘测、编制报告书、专家评审、修改报告、送审，直至完成批复等相关服务。</w:t>
      </w:r>
    </w:p>
    <w:p>
      <w:pPr>
        <w:rPr>
          <w:rFonts w:hint="eastAsia"/>
          <w:b/>
          <w:bCs/>
          <w:sz w:val="28"/>
          <w:szCs w:val="28"/>
        </w:rPr>
      </w:pPr>
      <w:bookmarkStart w:id="11" w:name="_Toc129773852"/>
      <w:bookmarkStart w:id="12" w:name="_Toc232321209"/>
      <w:r>
        <w:rPr>
          <w:rFonts w:hint="eastAsia"/>
          <w:b/>
          <w:bCs/>
          <w:sz w:val="28"/>
          <w:szCs w:val="28"/>
        </w:rPr>
        <w:t>2.1、时间要求</w:t>
      </w:r>
      <w:bookmarkEnd w:id="11"/>
      <w:bookmarkEnd w:id="12"/>
    </w:p>
    <w:p>
      <w:pPr>
        <w:spacing w:line="500" w:lineRule="exact"/>
        <w:ind w:firstLine="540"/>
        <w:rPr>
          <w:rFonts w:hint="eastAsia" w:ascii="宋体" w:hAnsi="宋体" w:cs="宋体"/>
          <w:bCs/>
          <w:color w:val="auto"/>
          <w:sz w:val="24"/>
          <w:szCs w:val="24"/>
        </w:rPr>
      </w:pPr>
      <w:r>
        <w:rPr>
          <w:rFonts w:hint="eastAsia" w:ascii="宋体" w:hAnsi="宋体" w:cs="宋体"/>
          <w:bCs/>
          <w:color w:val="auto"/>
          <w:sz w:val="24"/>
          <w:szCs w:val="24"/>
        </w:rPr>
        <w:t>本项目编制期为</w:t>
      </w:r>
      <w:r>
        <w:rPr>
          <w:rFonts w:hint="eastAsia" w:ascii="宋体" w:hAnsi="宋体" w:cs="宋体"/>
          <w:bCs/>
          <w:color w:val="auto"/>
          <w:sz w:val="24"/>
          <w:szCs w:val="24"/>
          <w:lang w:val="en-US" w:eastAsia="zh-CN"/>
        </w:rPr>
        <w:t>45</w:t>
      </w:r>
      <w:r>
        <w:rPr>
          <w:rFonts w:hint="eastAsia" w:ascii="宋体" w:hAnsi="宋体" w:cs="宋体"/>
          <w:bCs/>
          <w:color w:val="auto"/>
          <w:sz w:val="24"/>
          <w:szCs w:val="24"/>
        </w:rPr>
        <w:t>日历天。</w:t>
      </w:r>
    </w:p>
    <w:p>
      <w:pPr>
        <w:rPr>
          <w:rFonts w:hint="eastAsia"/>
          <w:b/>
          <w:bCs/>
          <w:sz w:val="28"/>
          <w:szCs w:val="28"/>
        </w:rPr>
      </w:pPr>
      <w:bookmarkStart w:id="13" w:name="_Toc232321210"/>
      <w:bookmarkStart w:id="14" w:name="_Toc129773853"/>
      <w:r>
        <w:rPr>
          <w:rFonts w:hint="eastAsia"/>
          <w:b/>
          <w:bCs/>
          <w:sz w:val="28"/>
          <w:szCs w:val="28"/>
        </w:rPr>
        <w:t>2.2、</w:t>
      </w:r>
      <w:bookmarkEnd w:id="13"/>
      <w:bookmarkEnd w:id="14"/>
      <w:r>
        <w:rPr>
          <w:rFonts w:hint="eastAsia"/>
          <w:b/>
          <w:bCs/>
          <w:sz w:val="28"/>
          <w:szCs w:val="28"/>
        </w:rPr>
        <w:t>保障承包人人员的合法权益</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 供应商应与其雇佣的人员签订劳动合同，并按时发放工资。</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 供应商应按劳动法的规定安排工作时间，保证其雇佣人员享有休息和休假的权利。因工程施工的特殊需要占用休假日或延长工作时间的，应不超过法律规定的限度，并按法律规定给予补休或付酬。</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 供应商应为其雇佣人员提供必要的食宿条件，以及符合环境保护和卫生要求的生活环境，在远离城镇的施工场地，还应配备必要的伤病防治和急救的医务人员与医疗设施。</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 供应商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 供应商应按有关法律规定和合同约定，为其雇佣人员办理保险。</w:t>
      </w:r>
    </w:p>
    <w:p>
      <w:pPr>
        <w:rPr>
          <w:rFonts w:hint="eastAsia"/>
          <w:b/>
          <w:bCs/>
          <w:sz w:val="28"/>
          <w:szCs w:val="28"/>
        </w:rPr>
      </w:pPr>
      <w:bookmarkStart w:id="15" w:name="_Toc232321213"/>
      <w:r>
        <w:rPr>
          <w:rFonts w:hint="eastAsia"/>
          <w:b/>
          <w:bCs/>
          <w:sz w:val="28"/>
          <w:szCs w:val="28"/>
        </w:rPr>
        <w:t>2.3、售后服务要求</w:t>
      </w:r>
      <w:bookmarkEnd w:id="15"/>
    </w:p>
    <w:p>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本项目防洪影响评价报告需由中标人办理省水利厅报批。</w:t>
      </w:r>
    </w:p>
    <w:p>
      <w:pPr>
        <w:rPr>
          <w:rFonts w:hint="eastAsia" w:eastAsia="宋体"/>
          <w:lang w:eastAsia="zh-CN"/>
        </w:rPr>
      </w:pPr>
    </w:p>
    <w:p>
      <w:pPr>
        <w:adjustRightInd w:val="0"/>
        <w:snapToGrid w:val="0"/>
        <w:spacing w:before="62" w:beforeLines="20" w:after="62" w:afterLines="20" w:line="240" w:lineRule="atLeast"/>
        <w:jc w:val="center"/>
        <w:outlineLvl w:val="0"/>
        <w:rPr>
          <w:rFonts w:hint="eastAsia" w:ascii="宋体" w:hAnsi="宋体" w:eastAsia="宋体" w:cs="宋体"/>
          <w:b/>
          <w:bCs/>
          <w:color w:val="auto"/>
          <w:sz w:val="30"/>
          <w:szCs w:val="30"/>
          <w:highlight w:val="none"/>
        </w:rPr>
      </w:pPr>
    </w:p>
    <w:p>
      <w:pPr>
        <w:pStyle w:val="5"/>
        <w:adjustRightInd w:val="0"/>
        <w:snapToGrid w:val="0"/>
        <w:spacing w:before="124" w:beforeLines="40" w:after="124" w:afterLines="40" w:line="440" w:lineRule="exact"/>
        <w:jc w:val="center"/>
        <w:rPr>
          <w:rFonts w:hint="eastAsia" w:ascii="宋体" w:hAnsi="宋体" w:eastAsia="宋体" w:cs="宋体"/>
          <w:b/>
          <w:bCs/>
          <w:color w:val="auto"/>
          <w:kern w:val="2"/>
          <w:sz w:val="30"/>
          <w:szCs w:val="30"/>
          <w:highlight w:val="none"/>
          <w:lang w:val="zh-CN" w:eastAsia="zh-CN" w:bidi="ar-SA"/>
        </w:rPr>
      </w:pPr>
      <w:r>
        <w:rPr>
          <w:rFonts w:hint="eastAsia" w:ascii="宋体" w:hAnsi="宋体" w:eastAsia="宋体" w:cs="宋体"/>
          <w:b/>
          <w:bCs/>
          <w:color w:val="auto"/>
          <w:kern w:val="2"/>
          <w:sz w:val="30"/>
          <w:szCs w:val="30"/>
          <w:highlight w:val="none"/>
          <w:lang w:val="en-US" w:eastAsia="zh-CN" w:bidi="ar-SA"/>
        </w:rPr>
        <w:t>四</w:t>
      </w:r>
      <w:r>
        <w:rPr>
          <w:rFonts w:hint="eastAsia" w:ascii="宋体" w:hAnsi="宋体" w:eastAsia="宋体" w:cs="宋体"/>
          <w:b/>
          <w:bCs/>
          <w:color w:val="auto"/>
          <w:kern w:val="2"/>
          <w:sz w:val="30"/>
          <w:szCs w:val="30"/>
          <w:highlight w:val="none"/>
          <w:lang w:val="zh-CN" w:eastAsia="zh-CN" w:bidi="ar-SA"/>
        </w:rPr>
        <w:t xml:space="preserve"> </w:t>
      </w:r>
      <w:r>
        <w:rPr>
          <w:rFonts w:hint="eastAsia" w:ascii="宋体" w:hAnsi="宋体" w:cs="宋体"/>
          <w:b/>
          <w:bCs/>
          <w:color w:val="auto"/>
          <w:kern w:val="2"/>
          <w:sz w:val="30"/>
          <w:szCs w:val="30"/>
          <w:highlight w:val="none"/>
          <w:lang w:val="zh-CN" w:eastAsia="zh-CN" w:bidi="ar-SA"/>
        </w:rPr>
        <w:t>、</w:t>
      </w:r>
      <w:r>
        <w:rPr>
          <w:rFonts w:hint="eastAsia" w:ascii="宋体" w:hAnsi="宋体" w:eastAsia="宋体" w:cs="宋体"/>
          <w:b/>
          <w:bCs/>
          <w:color w:val="auto"/>
          <w:kern w:val="2"/>
          <w:sz w:val="30"/>
          <w:szCs w:val="30"/>
          <w:highlight w:val="none"/>
          <w:lang w:val="zh-CN" w:eastAsia="zh-CN" w:bidi="ar-SA"/>
        </w:rPr>
        <w:t>评标定标办法</w:t>
      </w:r>
    </w:p>
    <w:p>
      <w:pPr>
        <w:adjustRightInd w:val="0"/>
        <w:snapToGrid w:val="0"/>
        <w:spacing w:line="440" w:lineRule="exact"/>
        <w:jc w:val="center"/>
        <w:rPr>
          <w:rFonts w:hint="eastAsia" w:ascii="宋体" w:hAnsi="宋体" w:eastAsia="宋体" w:cs="宋体"/>
          <w:b/>
          <w:color w:val="auto"/>
          <w:kern w:val="10"/>
          <w:sz w:val="24"/>
          <w:szCs w:val="24"/>
        </w:rPr>
      </w:pPr>
      <w:r>
        <w:rPr>
          <w:rFonts w:hint="eastAsia" w:ascii="宋体" w:hAnsi="宋体" w:eastAsia="宋体" w:cs="宋体"/>
          <w:b/>
          <w:color w:val="auto"/>
          <w:kern w:val="10"/>
          <w:sz w:val="24"/>
          <w:szCs w:val="24"/>
        </w:rPr>
        <w:t>评审办法前附表一（资格审查指标表）</w:t>
      </w:r>
    </w:p>
    <w:tbl>
      <w:tblPr>
        <w:tblStyle w:val="37"/>
        <w:tblW w:w="9779" w:type="dxa"/>
        <w:tblInd w:w="0" w:type="dxa"/>
        <w:tblLayout w:type="fixed"/>
        <w:tblCellMar>
          <w:top w:w="0" w:type="dxa"/>
          <w:left w:w="108" w:type="dxa"/>
          <w:bottom w:w="0" w:type="dxa"/>
          <w:right w:w="108" w:type="dxa"/>
        </w:tblCellMar>
      </w:tblPr>
      <w:tblGrid>
        <w:gridCol w:w="821"/>
        <w:gridCol w:w="2406"/>
        <w:gridCol w:w="6552"/>
      </w:tblGrid>
      <w:tr>
        <w:tblPrEx>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55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投标资格评审标准</w:t>
            </w:r>
          </w:p>
        </w:tc>
      </w:tr>
      <w:tr>
        <w:tblPrEx>
          <w:tblCellMar>
            <w:top w:w="0" w:type="dxa"/>
            <w:left w:w="108" w:type="dxa"/>
            <w:bottom w:w="0" w:type="dxa"/>
            <w:right w:w="108" w:type="dxa"/>
          </w:tblCellMar>
        </w:tblPrEx>
        <w:trPr>
          <w:trHeight w:val="965"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宋体" w:hAnsi="宋体" w:eastAsia="宋体" w:cs="宋体"/>
                <w:color w:val="auto"/>
                <w:sz w:val="24"/>
                <w:szCs w:val="24"/>
              </w:rPr>
            </w:pPr>
            <w:r>
              <w:rPr>
                <w:rFonts w:hint="eastAsia" w:ascii="宋体" w:hAnsi="宋体" w:eastAsia="宋体" w:cs="宋体"/>
                <w:color w:val="auto"/>
                <w:sz w:val="24"/>
                <w:szCs w:val="24"/>
              </w:rPr>
              <w:t>法人授权委托书及代理人身份证</w:t>
            </w:r>
          </w:p>
        </w:tc>
        <w:tc>
          <w:tcPr>
            <w:tcW w:w="6552" w:type="dxa"/>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若法人代表本人参加开标会则只需查验身份证；若代理人参加开标</w:t>
            </w:r>
            <w:r>
              <w:rPr>
                <w:rFonts w:hint="eastAsia" w:ascii="宋体" w:hAnsi="宋体" w:eastAsia="宋体" w:cs="宋体"/>
                <w:color w:val="auto"/>
                <w:spacing w:val="-2"/>
                <w:sz w:val="24"/>
                <w:szCs w:val="24"/>
              </w:rPr>
              <w:t>会则需查验法人授权委托书、代理人居民身份证</w:t>
            </w:r>
            <w:r>
              <w:rPr>
                <w:rFonts w:hint="eastAsia" w:ascii="宋体" w:hAnsi="宋体" w:eastAsia="宋体" w:cs="宋体"/>
                <w:b/>
                <w:bCs/>
                <w:color w:val="auto"/>
                <w:spacing w:val="-2"/>
                <w:sz w:val="24"/>
                <w:szCs w:val="24"/>
              </w:rPr>
              <w:t>（谈判响应文件中需提供加盖</w:t>
            </w:r>
            <w:r>
              <w:rPr>
                <w:rFonts w:hint="eastAsia" w:ascii="宋体" w:hAnsi="宋体" w:eastAsia="宋体" w:cs="宋体"/>
                <w:b/>
                <w:bCs/>
                <w:color w:val="auto"/>
                <w:spacing w:val="-2"/>
                <w:sz w:val="24"/>
                <w:szCs w:val="24"/>
                <w:lang w:eastAsia="zh-CN"/>
              </w:rPr>
              <w:t>供应商</w:t>
            </w:r>
            <w:r>
              <w:rPr>
                <w:rFonts w:hint="eastAsia" w:ascii="宋体" w:hAnsi="宋体" w:eastAsia="宋体" w:cs="宋体"/>
                <w:b/>
                <w:bCs/>
                <w:color w:val="auto"/>
                <w:spacing w:val="-2"/>
                <w:sz w:val="24"/>
                <w:szCs w:val="24"/>
              </w:rPr>
              <w:t>公章的复印件</w:t>
            </w:r>
            <w:r>
              <w:rPr>
                <w:rFonts w:hint="eastAsia" w:ascii="宋体" w:hAnsi="宋体" w:eastAsia="宋体" w:cs="宋体"/>
                <w:b/>
                <w:bCs/>
                <w:color w:val="auto"/>
                <w:spacing w:val="-4"/>
                <w:sz w:val="24"/>
                <w:szCs w:val="24"/>
              </w:rPr>
              <w:t>，评标现场查验原件）</w:t>
            </w:r>
            <w:r>
              <w:rPr>
                <w:rFonts w:hint="eastAsia" w:ascii="宋体" w:hAnsi="宋体" w:eastAsia="宋体" w:cs="宋体"/>
                <w:color w:val="auto"/>
                <w:spacing w:val="-4"/>
                <w:sz w:val="24"/>
                <w:szCs w:val="24"/>
              </w:rPr>
              <w:t>。</w:t>
            </w:r>
          </w:p>
        </w:tc>
      </w:tr>
      <w:tr>
        <w:tblPrEx>
          <w:tblCellMar>
            <w:top w:w="0" w:type="dxa"/>
            <w:left w:w="108" w:type="dxa"/>
            <w:bottom w:w="0" w:type="dxa"/>
            <w:right w:w="108" w:type="dxa"/>
          </w:tblCellMar>
        </w:tblPrEx>
        <w:trPr>
          <w:trHeight w:val="762"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详见谈判公告</w:t>
            </w:r>
          </w:p>
        </w:tc>
        <w:tc>
          <w:tcPr>
            <w:tcW w:w="6552"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both"/>
              <w:rPr>
                <w:rFonts w:hint="eastAsia" w:ascii="宋体" w:hAnsi="宋体" w:eastAsia="宋体" w:cs="宋体"/>
                <w:color w:val="auto"/>
                <w:sz w:val="24"/>
                <w:szCs w:val="24"/>
                <w:highlight w:val="yellow"/>
              </w:rPr>
            </w:pPr>
            <w:r>
              <w:rPr>
                <w:rFonts w:hint="eastAsia" w:ascii="宋体" w:hAnsi="宋体" w:eastAsia="宋体" w:cs="宋体"/>
                <w:i w:val="0"/>
                <w:caps w:val="0"/>
                <w:color w:val="auto"/>
                <w:spacing w:val="0"/>
                <w:kern w:val="0"/>
                <w:sz w:val="24"/>
                <w:szCs w:val="24"/>
                <w:shd w:val="clear" w:color="auto" w:fill="FFFFFF"/>
                <w:lang w:val="en-US" w:eastAsia="zh-CN" w:bidi="ar"/>
              </w:rPr>
              <w:t>供应商具有独立法人资格，且具有有效营业执照。</w:t>
            </w:r>
            <w:r>
              <w:rPr>
                <w:rFonts w:hint="eastAsia" w:ascii="宋体" w:hAnsi="宋体" w:eastAsia="宋体" w:cs="宋体"/>
                <w:b/>
                <w:bCs/>
                <w:color w:val="auto"/>
                <w:spacing w:val="-2"/>
                <w:sz w:val="24"/>
                <w:szCs w:val="24"/>
              </w:rPr>
              <w:t>（谈判响应文件中需提供加盖</w:t>
            </w:r>
            <w:r>
              <w:rPr>
                <w:rFonts w:hint="eastAsia" w:ascii="宋体" w:hAnsi="宋体" w:eastAsia="宋体" w:cs="宋体"/>
                <w:b/>
                <w:bCs/>
                <w:color w:val="auto"/>
                <w:spacing w:val="-2"/>
                <w:sz w:val="24"/>
                <w:szCs w:val="24"/>
                <w:lang w:eastAsia="zh-CN"/>
              </w:rPr>
              <w:t>供应商</w:t>
            </w:r>
            <w:r>
              <w:rPr>
                <w:rFonts w:hint="eastAsia" w:ascii="宋体" w:hAnsi="宋体" w:eastAsia="宋体" w:cs="宋体"/>
                <w:b/>
                <w:bCs/>
                <w:color w:val="auto"/>
                <w:spacing w:val="-2"/>
                <w:sz w:val="24"/>
                <w:szCs w:val="24"/>
              </w:rPr>
              <w:t>公章的复印件</w:t>
            </w:r>
            <w:r>
              <w:rPr>
                <w:rFonts w:hint="eastAsia" w:ascii="宋体" w:hAnsi="宋体" w:eastAsia="宋体" w:cs="宋体"/>
                <w:b/>
                <w:bCs/>
                <w:color w:val="auto"/>
                <w:spacing w:val="-4"/>
                <w:sz w:val="24"/>
                <w:szCs w:val="24"/>
              </w:rPr>
              <w:t>）</w:t>
            </w:r>
            <w:r>
              <w:rPr>
                <w:rFonts w:hint="eastAsia" w:ascii="宋体" w:hAnsi="宋体" w:eastAsia="宋体" w:cs="宋体"/>
                <w:color w:val="auto"/>
                <w:spacing w:val="-4"/>
                <w:sz w:val="24"/>
                <w:szCs w:val="24"/>
              </w:rPr>
              <w:t>。</w:t>
            </w:r>
          </w:p>
        </w:tc>
      </w:tr>
      <w:tr>
        <w:tblPrEx>
          <w:tblCellMar>
            <w:top w:w="0" w:type="dxa"/>
            <w:left w:w="108" w:type="dxa"/>
            <w:bottom w:w="0" w:type="dxa"/>
            <w:right w:w="108" w:type="dxa"/>
          </w:tblCellMar>
        </w:tblPrEx>
        <w:trPr>
          <w:trHeight w:val="605"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投标保证金进账单</w:t>
            </w:r>
          </w:p>
        </w:tc>
        <w:tc>
          <w:tcPr>
            <w:tcW w:w="6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符合招标文件的要求，在规定截止时间前到账。（</w:t>
            </w:r>
            <w:r>
              <w:rPr>
                <w:rFonts w:hint="eastAsia" w:ascii="宋体" w:hAnsi="宋体" w:eastAsia="宋体" w:cs="宋体"/>
                <w:b/>
                <w:bCs/>
                <w:color w:val="auto"/>
                <w:spacing w:val="-4"/>
                <w:sz w:val="24"/>
                <w:szCs w:val="24"/>
                <w:highlight w:val="none"/>
              </w:rPr>
              <w:t>需在投标文件中提供投标保证金进账单复印件并加盖投标单位公章)</w:t>
            </w:r>
          </w:p>
        </w:tc>
      </w:tr>
      <w:tr>
        <w:tblPrEx>
          <w:tblCellMar>
            <w:top w:w="0" w:type="dxa"/>
            <w:left w:w="108" w:type="dxa"/>
            <w:bottom w:w="0" w:type="dxa"/>
            <w:right w:w="108" w:type="dxa"/>
          </w:tblCellMar>
        </w:tblPrEx>
        <w:trPr>
          <w:trHeight w:val="730" w:hRule="atLeast"/>
        </w:trPr>
        <w:tc>
          <w:tcPr>
            <w:tcW w:w="97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以上评审有任何一项未通过或缺少任何一项需提交的</w:t>
            </w:r>
            <w:r>
              <w:rPr>
                <w:rFonts w:hint="eastAsia" w:ascii="宋体" w:hAnsi="宋体" w:eastAsia="宋体" w:cs="宋体"/>
                <w:bCs/>
                <w:color w:val="auto"/>
                <w:sz w:val="24"/>
                <w:szCs w:val="24"/>
                <w:lang w:eastAsia="zh-CN"/>
              </w:rPr>
              <w:t>复印件</w:t>
            </w:r>
            <w:r>
              <w:rPr>
                <w:rFonts w:hint="eastAsia" w:ascii="宋体" w:hAnsi="宋体" w:eastAsia="宋体" w:cs="宋体"/>
                <w:bCs/>
                <w:color w:val="auto"/>
                <w:sz w:val="24"/>
                <w:szCs w:val="24"/>
              </w:rPr>
              <w:t>材料的，资格审查不合格，按无效投标处理。</w:t>
            </w:r>
          </w:p>
        </w:tc>
      </w:tr>
    </w:tbl>
    <w:p>
      <w:pPr>
        <w:adjustRightInd w:val="0"/>
        <w:snapToGrid w:val="0"/>
        <w:spacing w:line="260" w:lineRule="exact"/>
        <w:rPr>
          <w:rFonts w:hint="eastAsia" w:ascii="宋体" w:hAnsi="宋体" w:eastAsia="宋体" w:cs="宋体"/>
        </w:rPr>
      </w:pPr>
      <w:r>
        <w:rPr>
          <w:rFonts w:hint="eastAsia" w:ascii="宋体" w:hAnsi="宋体" w:eastAsia="宋体" w:cs="宋体"/>
          <w:color w:val="auto"/>
          <w:sz w:val="24"/>
          <w:szCs w:val="24"/>
        </w:rPr>
        <w:t xml:space="preserve">                                      </w:t>
      </w:r>
    </w:p>
    <w:p>
      <w:pPr>
        <w:adjustRightInd w:val="0"/>
        <w:snapToGrid w:val="0"/>
        <w:spacing w:line="260" w:lineRule="exact"/>
        <w:jc w:val="center"/>
        <w:rPr>
          <w:rFonts w:hint="eastAsia" w:ascii="宋体" w:hAnsi="宋体" w:eastAsia="宋体" w:cs="宋体"/>
          <w:b/>
          <w:color w:val="auto"/>
          <w:kern w:val="10"/>
          <w:sz w:val="24"/>
          <w:szCs w:val="24"/>
        </w:rPr>
      </w:pPr>
      <w:r>
        <w:rPr>
          <w:rFonts w:hint="eastAsia" w:ascii="宋体" w:hAnsi="宋体" w:eastAsia="宋体" w:cs="宋体"/>
          <w:b/>
          <w:color w:val="auto"/>
          <w:kern w:val="10"/>
          <w:sz w:val="24"/>
          <w:szCs w:val="24"/>
        </w:rPr>
        <w:t>评审办法前附表二（初步评审指标表）</w:t>
      </w:r>
    </w:p>
    <w:tbl>
      <w:tblPr>
        <w:tblStyle w:val="37"/>
        <w:tblW w:w="0" w:type="auto"/>
        <w:tblInd w:w="0" w:type="dxa"/>
        <w:tblLayout w:type="fixed"/>
        <w:tblCellMar>
          <w:top w:w="0" w:type="dxa"/>
          <w:left w:w="108" w:type="dxa"/>
          <w:bottom w:w="0" w:type="dxa"/>
          <w:right w:w="108" w:type="dxa"/>
        </w:tblCellMar>
      </w:tblPr>
      <w:tblGrid>
        <w:gridCol w:w="821"/>
        <w:gridCol w:w="2227"/>
        <w:gridCol w:w="6731"/>
      </w:tblGrid>
      <w:tr>
        <w:tblPrEx>
          <w:tblCellMar>
            <w:top w:w="0" w:type="dxa"/>
            <w:left w:w="108" w:type="dxa"/>
            <w:bottom w:w="0" w:type="dxa"/>
            <w:right w:w="108" w:type="dxa"/>
          </w:tblCellMar>
        </w:tblPrEx>
        <w:trPr>
          <w:trHeight w:val="385" w:hRule="atLeast"/>
        </w:trPr>
        <w:tc>
          <w:tcPr>
            <w:tcW w:w="8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7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初步评审标准</w:t>
            </w:r>
          </w:p>
        </w:tc>
      </w:tr>
      <w:tr>
        <w:tblPrEx>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投标单位名称的</w:t>
            </w:r>
          </w:p>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一致性要求</w:t>
            </w:r>
          </w:p>
        </w:tc>
        <w:tc>
          <w:tcPr>
            <w:tcW w:w="67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投标单位名称与资格审查提供的投标单位</w:t>
            </w:r>
            <w:r>
              <w:rPr>
                <w:rFonts w:hint="eastAsia" w:ascii="宋体" w:hAnsi="宋体" w:eastAsia="宋体" w:cs="宋体"/>
                <w:color w:val="auto"/>
                <w:spacing w:val="-4"/>
                <w:sz w:val="24"/>
                <w:szCs w:val="24"/>
                <w:lang w:eastAsia="zh-CN"/>
              </w:rPr>
              <w:t>相关证书</w:t>
            </w:r>
            <w:r>
              <w:rPr>
                <w:rFonts w:hint="eastAsia" w:ascii="宋体" w:hAnsi="宋体" w:eastAsia="宋体" w:cs="宋体"/>
                <w:color w:val="auto"/>
                <w:spacing w:val="-4"/>
                <w:sz w:val="24"/>
                <w:szCs w:val="24"/>
              </w:rPr>
              <w:t>应一致。</w:t>
            </w:r>
          </w:p>
        </w:tc>
      </w:tr>
      <w:tr>
        <w:tblPrEx>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谈判响应文件签字盖章要求</w:t>
            </w:r>
          </w:p>
        </w:tc>
        <w:tc>
          <w:tcPr>
            <w:tcW w:w="67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谈判响应文件应按谈判文件规定加盖投标单位印章并经投标单位负责人或其授权的代理人签字或盖章。</w:t>
            </w:r>
          </w:p>
        </w:tc>
      </w:tr>
      <w:tr>
        <w:tblPrEx>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谈判响应文件格式</w:t>
            </w:r>
          </w:p>
        </w:tc>
        <w:tc>
          <w:tcPr>
            <w:tcW w:w="67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须按谈判文件规定的格式填写，内容完整，不得影响谈判响应文件评审，且不得出现关键字迹模糊、无法辨认等情况。</w:t>
            </w:r>
          </w:p>
        </w:tc>
      </w:tr>
      <w:tr>
        <w:tblPrEx>
          <w:tblCellMar>
            <w:top w:w="0" w:type="dxa"/>
            <w:left w:w="108" w:type="dxa"/>
            <w:bottom w:w="0" w:type="dxa"/>
            <w:right w:w="108" w:type="dxa"/>
          </w:tblCellMar>
        </w:tblPrEx>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谈判响应文件的唯一性和确定性</w:t>
            </w:r>
          </w:p>
        </w:tc>
        <w:tc>
          <w:tcPr>
            <w:tcW w:w="67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w:t>投标单位不得递交两份或多份内容不同的响应文件，且未声明哪一个有效，按谈判文件规定提交投标替代方案的除外</w:t>
            </w:r>
            <w:r>
              <w:rPr>
                <w:rFonts w:hint="eastAsia" w:ascii="宋体" w:hAnsi="宋体" w:eastAsia="宋体" w:cs="宋体"/>
                <w:color w:val="auto"/>
                <w:sz w:val="24"/>
                <w:szCs w:val="24"/>
              </w:rPr>
              <w:t>。</w:t>
            </w:r>
          </w:p>
        </w:tc>
      </w:tr>
      <w:tr>
        <w:tblPrEx>
          <w:tblCellMar>
            <w:top w:w="0" w:type="dxa"/>
            <w:left w:w="108" w:type="dxa"/>
            <w:bottom w:w="0" w:type="dxa"/>
            <w:right w:w="108" w:type="dxa"/>
          </w:tblCellMar>
        </w:tblPrEx>
        <w:trPr>
          <w:trHeight w:val="397" w:hRule="atLeast"/>
        </w:trPr>
        <w:tc>
          <w:tcPr>
            <w:tcW w:w="977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以上评审有任何一项未通过的，初步评审不合格，按照无效投标处理。</w:t>
            </w:r>
          </w:p>
        </w:tc>
      </w:tr>
    </w:tbl>
    <w:p>
      <w:pPr>
        <w:adjustRightInd w:val="0"/>
        <w:snapToGrid w:val="0"/>
        <w:spacing w:line="260" w:lineRule="exact"/>
        <w:jc w:val="center"/>
        <w:rPr>
          <w:rFonts w:hint="eastAsia" w:ascii="宋体" w:hAnsi="宋体" w:eastAsia="宋体" w:cs="宋体"/>
          <w:b/>
          <w:color w:val="auto"/>
          <w:kern w:val="10"/>
          <w:sz w:val="24"/>
          <w:szCs w:val="24"/>
        </w:rPr>
      </w:pPr>
    </w:p>
    <w:p>
      <w:pPr>
        <w:adjustRightInd w:val="0"/>
        <w:snapToGrid w:val="0"/>
        <w:spacing w:line="260" w:lineRule="exact"/>
        <w:jc w:val="center"/>
        <w:rPr>
          <w:rFonts w:hint="eastAsia" w:ascii="宋体" w:hAnsi="宋体" w:eastAsia="宋体" w:cs="宋体"/>
          <w:b/>
          <w:color w:val="auto"/>
          <w:kern w:val="10"/>
          <w:sz w:val="24"/>
          <w:szCs w:val="24"/>
        </w:rPr>
      </w:pPr>
      <w:r>
        <w:rPr>
          <w:rFonts w:hint="eastAsia" w:ascii="宋体" w:hAnsi="宋体" w:eastAsia="宋体" w:cs="宋体"/>
          <w:b/>
          <w:color w:val="auto"/>
          <w:kern w:val="10"/>
          <w:sz w:val="24"/>
          <w:szCs w:val="24"/>
        </w:rPr>
        <w:t>评审办法前附表三（详细评审指标表）</w:t>
      </w:r>
    </w:p>
    <w:tbl>
      <w:tblPr>
        <w:tblStyle w:val="37"/>
        <w:tblW w:w="0" w:type="auto"/>
        <w:tblInd w:w="0" w:type="dxa"/>
        <w:tblLayout w:type="fixed"/>
        <w:tblCellMar>
          <w:top w:w="0" w:type="dxa"/>
          <w:left w:w="108" w:type="dxa"/>
          <w:bottom w:w="0" w:type="dxa"/>
          <w:right w:w="108" w:type="dxa"/>
        </w:tblCellMar>
      </w:tblPr>
      <w:tblGrid>
        <w:gridCol w:w="822"/>
        <w:gridCol w:w="2231"/>
        <w:gridCol w:w="6734"/>
      </w:tblGrid>
      <w:tr>
        <w:tblPrEx>
          <w:tblCellMar>
            <w:top w:w="0" w:type="dxa"/>
            <w:left w:w="108" w:type="dxa"/>
            <w:bottom w:w="0" w:type="dxa"/>
            <w:right w:w="108" w:type="dxa"/>
          </w:tblCellMar>
        </w:tblPrEx>
        <w:trPr>
          <w:trHeight w:val="323"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3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7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谈判响应文件详细评审标准</w:t>
            </w:r>
          </w:p>
        </w:tc>
      </w:tr>
      <w:tr>
        <w:tblPrEx>
          <w:tblCellMar>
            <w:top w:w="0" w:type="dxa"/>
            <w:left w:w="108" w:type="dxa"/>
            <w:bottom w:w="0" w:type="dxa"/>
            <w:right w:w="108" w:type="dxa"/>
          </w:tblCellMar>
        </w:tblPrEx>
        <w:trPr>
          <w:trHeight w:val="475"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内容响应情况</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必须响应谈判文件的要求</w:t>
            </w:r>
          </w:p>
        </w:tc>
      </w:tr>
      <w:tr>
        <w:tblPrEx>
          <w:tblCellMar>
            <w:top w:w="0" w:type="dxa"/>
            <w:left w:w="108" w:type="dxa"/>
            <w:bottom w:w="0" w:type="dxa"/>
            <w:right w:w="108" w:type="dxa"/>
          </w:tblCellMar>
        </w:tblPrEx>
        <w:trPr>
          <w:trHeight w:val="414"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项目完成时间</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应符合谈判文件的要求。</w:t>
            </w:r>
          </w:p>
        </w:tc>
      </w:tr>
      <w:tr>
        <w:tblPrEx>
          <w:tblCellMar>
            <w:top w:w="0" w:type="dxa"/>
            <w:left w:w="108" w:type="dxa"/>
            <w:bottom w:w="0" w:type="dxa"/>
            <w:right w:w="108" w:type="dxa"/>
          </w:tblCellMar>
        </w:tblPrEx>
        <w:trPr>
          <w:trHeight w:val="412"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澄清、说明及补正</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投标单位应按评审小组的要求进行澄清、说明及补正。</w:t>
            </w:r>
          </w:p>
        </w:tc>
      </w:tr>
      <w:tr>
        <w:tblPrEx>
          <w:tblCellMar>
            <w:top w:w="0" w:type="dxa"/>
            <w:left w:w="108" w:type="dxa"/>
            <w:bottom w:w="0" w:type="dxa"/>
            <w:right w:w="108" w:type="dxa"/>
          </w:tblCellMar>
        </w:tblPrEx>
        <w:trPr>
          <w:trHeight w:val="388" w:hRule="atLeast"/>
        </w:trPr>
        <w:tc>
          <w:tcPr>
            <w:tcW w:w="978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以上评审有任何一项未通过的，详细评审不合格，按无效投标处理。</w:t>
            </w:r>
          </w:p>
        </w:tc>
      </w:tr>
    </w:tbl>
    <w:p>
      <w:pPr>
        <w:pStyle w:val="34"/>
        <w:adjustRightInd w:val="0"/>
        <w:snapToGrid w:val="0"/>
        <w:spacing w:before="0" w:beforeAutospacing="0" w:after="0" w:afterAutospacing="0" w:line="340" w:lineRule="exact"/>
        <w:ind w:firstLine="482" w:firstLineChars="200"/>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一、评审办法：</w:t>
      </w:r>
    </w:p>
    <w:p>
      <w:pPr>
        <w:pStyle w:val="34"/>
        <w:adjustRightInd w:val="0"/>
        <w:snapToGrid w:val="0"/>
        <w:spacing w:before="0" w:beforeAutospacing="0" w:after="0" w:afterAutospacing="0" w:line="340" w:lineRule="exact"/>
        <w:ind w:firstLine="482" w:firstLineChars="200"/>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采用</w:t>
      </w:r>
      <w:r>
        <w:rPr>
          <w:rFonts w:hint="eastAsia" w:ascii="宋体" w:hAnsi="宋体" w:eastAsia="宋体" w:cs="宋体"/>
          <w:b/>
          <w:color w:val="auto"/>
          <w:kern w:val="2"/>
          <w:sz w:val="24"/>
          <w:szCs w:val="24"/>
          <w:u w:val="single"/>
          <w:lang w:val="en-US" w:eastAsia="zh-CN"/>
        </w:rPr>
        <w:t xml:space="preserve"> </w:t>
      </w:r>
      <w:r>
        <w:rPr>
          <w:rFonts w:hint="eastAsia" w:ascii="宋体" w:hAnsi="宋体" w:eastAsia="宋体" w:cs="宋体"/>
          <w:b/>
          <w:color w:val="auto"/>
          <w:sz w:val="24"/>
          <w:szCs w:val="24"/>
          <w:u w:val="single"/>
        </w:rPr>
        <w:t>最低评标价法</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kern w:val="2"/>
          <w:sz w:val="24"/>
          <w:szCs w:val="24"/>
        </w:rPr>
        <w:t>。</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对各投标单位的谈判响应文件根据</w:t>
      </w:r>
      <w:r>
        <w:rPr>
          <w:rFonts w:hint="eastAsia" w:ascii="宋体" w:hAnsi="宋体" w:eastAsia="宋体" w:cs="宋体"/>
          <w:color w:val="auto"/>
          <w:kern w:val="10"/>
          <w:sz w:val="24"/>
          <w:szCs w:val="24"/>
        </w:rPr>
        <w:t>评审办法前附表一、二、三的内容</w:t>
      </w:r>
      <w:r>
        <w:rPr>
          <w:rFonts w:hint="eastAsia" w:ascii="宋体" w:hAnsi="宋体" w:eastAsia="宋体" w:cs="宋体"/>
          <w:color w:val="auto"/>
          <w:sz w:val="24"/>
          <w:szCs w:val="24"/>
        </w:rPr>
        <w:t>进行符合性评审，通过符合性评审的投标单位参与谈判和第二轮报价。</w:t>
      </w:r>
      <w:r>
        <w:rPr>
          <w:rFonts w:hint="eastAsia" w:ascii="宋体" w:hAnsi="宋体" w:eastAsia="宋体" w:cs="宋体"/>
          <w:b/>
          <w:color w:val="auto"/>
          <w:sz w:val="24"/>
          <w:szCs w:val="24"/>
        </w:rPr>
        <w:t>谈判响应文件商务标在所有第二轮报价结束后予以拆封。</w:t>
      </w:r>
    </w:p>
    <w:p>
      <w:pPr>
        <w:adjustRightInd w:val="0"/>
        <w:snapToGrid w:val="0"/>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按照通过符合性评审，最终报价由低到高的顺序推荐3名成交候选人，其中投标报价最低者为成交人。如果通过符合性评审的</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第二轮最低报价或次低报价出现两家或两家以上者，则采取</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现场抽签方式确定成交人或成交候选人。</w:t>
      </w:r>
    </w:p>
    <w:p>
      <w:pPr>
        <w:adjustRightInd w:val="0"/>
        <w:snapToGrid w:val="0"/>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本项目将对各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的谈判响应文件进行符合性评审，符合性评审通过的投标单位进入谈判环节。本次谈判只进行二轮报价，即各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在谈判前先在其密封标书《商务标响应文件》中进行第一轮报价，第一轮报价高于控制价的按无效投标处理。谈判结束后，现场填写《最终投标报价书》。在谈判内容不做实质性变更及重大调整的前提下，</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的第二轮报价不得高于或等于第一轮报价，否则按无效投标处理。</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的第二轮报价为最终报价。</w:t>
      </w:r>
    </w:p>
    <w:p>
      <w:pPr>
        <w:adjustRightInd w:val="0"/>
        <w:snapToGrid w:val="0"/>
        <w:spacing w:line="3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w:t>
      </w:r>
      <w:r>
        <w:rPr>
          <w:rFonts w:hint="eastAsia" w:ascii="宋体" w:hAnsi="宋体" w:eastAsia="宋体" w:cs="宋体"/>
          <w:b/>
          <w:bCs/>
          <w:color w:val="auto"/>
          <w:kern w:val="10"/>
          <w:sz w:val="24"/>
          <w:szCs w:val="24"/>
        </w:rPr>
        <w:t>评标</w:t>
      </w:r>
      <w:r>
        <w:rPr>
          <w:rFonts w:hint="eastAsia" w:ascii="宋体" w:hAnsi="宋体" w:eastAsia="宋体" w:cs="宋体"/>
          <w:b/>
          <w:color w:val="auto"/>
          <w:sz w:val="24"/>
          <w:szCs w:val="24"/>
        </w:rPr>
        <w:t>、定标程序：</w:t>
      </w:r>
    </w:p>
    <w:p>
      <w:pPr>
        <w:pStyle w:val="34"/>
        <w:adjustRightInd w:val="0"/>
        <w:snapToGrid w:val="0"/>
        <w:spacing w:before="0" w:beforeAutospacing="0" w:after="0" w:afterAutospacing="0" w:line="34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按照以下顺序进行：“</w:t>
      </w:r>
      <w:r>
        <w:rPr>
          <w:rFonts w:hint="eastAsia" w:ascii="宋体" w:hAnsi="宋体" w:eastAsia="宋体" w:cs="宋体"/>
          <w:b/>
          <w:color w:val="auto"/>
          <w:kern w:val="2"/>
          <w:sz w:val="24"/>
          <w:szCs w:val="24"/>
        </w:rPr>
        <w:t>符合性评审→谈判→第二轮报价→</w:t>
      </w:r>
      <w:r>
        <w:rPr>
          <w:rFonts w:hint="eastAsia" w:ascii="宋体" w:hAnsi="宋体" w:eastAsia="宋体" w:cs="宋体"/>
          <w:b/>
          <w:color w:val="auto"/>
          <w:sz w:val="24"/>
          <w:szCs w:val="24"/>
        </w:rPr>
        <w:t>宣布各投标单位第一轮报价和第二轮报价</w:t>
      </w:r>
      <w:r>
        <w:rPr>
          <w:rFonts w:hint="eastAsia" w:ascii="宋体" w:hAnsi="宋体" w:eastAsia="宋体" w:cs="宋体"/>
          <w:b/>
          <w:color w:val="auto"/>
          <w:kern w:val="2"/>
          <w:sz w:val="24"/>
          <w:szCs w:val="24"/>
        </w:rPr>
        <w:t>→确定</w:t>
      </w:r>
      <w:r>
        <w:rPr>
          <w:rFonts w:hint="eastAsia" w:ascii="宋体" w:hAnsi="宋体" w:eastAsia="宋体" w:cs="宋体"/>
          <w:b/>
          <w:color w:val="auto"/>
          <w:sz w:val="24"/>
          <w:szCs w:val="24"/>
        </w:rPr>
        <w:t>成交</w:t>
      </w:r>
      <w:r>
        <w:rPr>
          <w:rFonts w:hint="eastAsia" w:ascii="宋体" w:hAnsi="宋体" w:eastAsia="宋体" w:cs="宋体"/>
          <w:b/>
          <w:color w:val="auto"/>
          <w:kern w:val="2"/>
          <w:sz w:val="24"/>
          <w:szCs w:val="24"/>
          <w:lang w:eastAsia="zh-CN"/>
        </w:rPr>
        <w:t>供应商</w:t>
      </w:r>
      <w:r>
        <w:rPr>
          <w:rFonts w:hint="eastAsia" w:ascii="宋体" w:hAnsi="宋体" w:eastAsia="宋体" w:cs="宋体"/>
          <w:b/>
          <w:color w:val="auto"/>
          <w:kern w:val="2"/>
          <w:sz w:val="24"/>
          <w:szCs w:val="24"/>
        </w:rPr>
        <w:t>→</w:t>
      </w:r>
      <w:r>
        <w:rPr>
          <w:rFonts w:hint="eastAsia" w:ascii="宋体" w:hAnsi="宋体" w:eastAsia="宋体" w:cs="宋体"/>
          <w:b/>
          <w:color w:val="auto"/>
          <w:sz w:val="24"/>
          <w:szCs w:val="24"/>
        </w:rPr>
        <w:t>宣布评标结果</w:t>
      </w:r>
      <w:r>
        <w:rPr>
          <w:rFonts w:hint="eastAsia" w:ascii="宋体" w:hAnsi="宋体" w:eastAsia="宋体" w:cs="宋体"/>
          <w:color w:val="auto"/>
          <w:sz w:val="24"/>
          <w:szCs w:val="24"/>
        </w:rPr>
        <w:t>”</w:t>
      </w:r>
      <w:r>
        <w:rPr>
          <w:rFonts w:hint="eastAsia" w:ascii="宋体" w:hAnsi="宋体" w:eastAsia="宋体" w:cs="宋体"/>
          <w:color w:val="auto"/>
          <w:kern w:val="2"/>
          <w:sz w:val="24"/>
          <w:szCs w:val="24"/>
        </w:rPr>
        <w:t>。</w:t>
      </w:r>
    </w:p>
    <w:p>
      <w:pPr>
        <w:pStyle w:val="34"/>
        <w:adjustRightInd w:val="0"/>
        <w:snapToGrid w:val="0"/>
        <w:spacing w:before="0" w:beforeAutospacing="0" w:after="0" w:afterAutospacing="0" w:line="340" w:lineRule="exact"/>
        <w:ind w:firstLine="470" w:firstLineChars="195"/>
        <w:rPr>
          <w:rFonts w:hint="eastAsia" w:ascii="宋体" w:hAnsi="宋体" w:eastAsia="宋体" w:cs="宋体"/>
          <w:color w:val="auto"/>
          <w:sz w:val="24"/>
          <w:szCs w:val="24"/>
        </w:rPr>
      </w:pPr>
      <w:r>
        <w:rPr>
          <w:rFonts w:hint="eastAsia" w:ascii="宋体" w:hAnsi="宋体" w:eastAsia="宋体" w:cs="宋体"/>
          <w:b/>
          <w:color w:val="auto"/>
          <w:sz w:val="24"/>
          <w:szCs w:val="24"/>
        </w:rPr>
        <w:t>（一）符合性评审</w:t>
      </w:r>
      <w:r>
        <w:rPr>
          <w:rFonts w:hint="eastAsia" w:ascii="宋体" w:hAnsi="宋体" w:eastAsia="宋体" w:cs="宋体"/>
          <w:color w:val="auto"/>
          <w:sz w:val="24"/>
          <w:szCs w:val="24"/>
        </w:rPr>
        <w:t>。主要包括：</w:t>
      </w:r>
      <w:r>
        <w:rPr>
          <w:rFonts w:hint="eastAsia" w:ascii="宋体" w:hAnsi="宋体" w:eastAsia="宋体" w:cs="宋体"/>
          <w:color w:val="auto"/>
          <w:kern w:val="2"/>
          <w:sz w:val="24"/>
          <w:szCs w:val="24"/>
        </w:rPr>
        <w:t>资格审查、初步评审、详细评审，详见评审办法前附表一、二、三。</w:t>
      </w:r>
      <w:r>
        <w:rPr>
          <w:rFonts w:hint="eastAsia" w:ascii="宋体" w:hAnsi="宋体" w:eastAsia="宋体" w:cs="宋体"/>
          <w:color w:val="auto"/>
          <w:sz w:val="24"/>
          <w:szCs w:val="24"/>
        </w:rPr>
        <w:t>符合性评审未通过的按无效投标处理，不得参与谈判和第二轮报价。</w:t>
      </w:r>
    </w:p>
    <w:p>
      <w:pPr>
        <w:pStyle w:val="34"/>
        <w:adjustRightInd w:val="0"/>
        <w:snapToGrid w:val="0"/>
        <w:spacing w:before="0" w:beforeAutospacing="0" w:after="0" w:afterAutospacing="0" w:line="340" w:lineRule="exact"/>
        <w:ind w:firstLine="470" w:firstLineChars="195"/>
        <w:rPr>
          <w:rFonts w:hint="eastAsia" w:ascii="宋体" w:hAnsi="宋体" w:eastAsia="宋体" w:cs="宋体"/>
          <w:color w:val="auto"/>
          <w:sz w:val="24"/>
          <w:szCs w:val="24"/>
        </w:rPr>
      </w:pPr>
      <w:r>
        <w:rPr>
          <w:rFonts w:hint="eastAsia" w:ascii="宋体" w:hAnsi="宋体" w:eastAsia="宋体" w:cs="宋体"/>
          <w:b/>
          <w:color w:val="auto"/>
          <w:sz w:val="24"/>
          <w:szCs w:val="24"/>
        </w:rPr>
        <w:t>（二）现场谈判。</w:t>
      </w:r>
      <w:r>
        <w:rPr>
          <w:rFonts w:hint="eastAsia" w:ascii="宋体" w:hAnsi="宋体" w:eastAsia="宋体" w:cs="宋体"/>
          <w:color w:val="auto"/>
          <w:sz w:val="24"/>
          <w:szCs w:val="24"/>
        </w:rPr>
        <w:t>谈判小组所有成员集中与通过符合性评审的单一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分别进行谈判。各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的技术资料、价格和其他信息在谈判时均予以保密。</w:t>
      </w:r>
    </w:p>
    <w:p>
      <w:pPr>
        <w:pStyle w:val="34"/>
        <w:shd w:val="clear" w:color="auto" w:fill="FFFFFF"/>
        <w:adjustRightInd w:val="0"/>
        <w:snapToGrid w:val="0"/>
        <w:spacing w:before="0" w:beforeAutospacing="0" w:after="0" w:afterAutospacing="0" w:line="340" w:lineRule="exact"/>
        <w:ind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在谈判过程中，谈判小组可以根据谈判文件和谈判情况实质性变动招标需求中的技术、服务要求以及合同草案条款，但不得变动谈判文件中的其他内容。实质性变动的内容，须经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w:t>
      </w:r>
    </w:p>
    <w:p>
      <w:pPr>
        <w:pStyle w:val="34"/>
        <w:shd w:val="clear" w:color="auto" w:fill="FFFFFF"/>
        <w:adjustRightInd w:val="0"/>
        <w:snapToGrid w:val="0"/>
        <w:spacing w:before="0" w:beforeAutospacing="0" w:after="0" w:afterAutospacing="0" w:line="340" w:lineRule="exact"/>
        <w:ind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对谈判文件作出的实质性变动是谈判文件的有效组成部分，谈判小组应当及时以书面形式同时通知所有参加谈判的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pPr>
        <w:pStyle w:val="34"/>
        <w:shd w:val="clear" w:color="auto" w:fill="FFFFFF"/>
        <w:adjustRightInd w:val="0"/>
        <w:snapToGrid w:val="0"/>
        <w:spacing w:before="0" w:beforeAutospacing="0" w:after="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应当按照谈判文件的变动情况和谈判小组的要求重新提交响应文件，并由其法定代表人或授权代表签字或者加盖公章。由授权代表签字的，应当附法定代表人授权书。</w:t>
      </w:r>
    </w:p>
    <w:p>
      <w:pPr>
        <w:pStyle w:val="34"/>
        <w:shd w:val="clear" w:color="auto" w:fill="FFFFFF"/>
        <w:adjustRightInd w:val="0"/>
        <w:snapToGrid w:val="0"/>
        <w:spacing w:before="0" w:beforeAutospacing="0" w:after="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谈判文件能够详细列明招标标的的技术、服务要求的，谈判结束后，谈判小组应当要求所有继续参加谈判的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在规定时间内提交最后报价，提交最后报价的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家。</w:t>
      </w:r>
    </w:p>
    <w:p>
      <w:pPr>
        <w:pStyle w:val="34"/>
        <w:numPr>
          <w:ilvl w:val="0"/>
          <w:numId w:val="4"/>
        </w:numPr>
        <w:shd w:val="clear" w:color="auto" w:fill="FFFFFF"/>
        <w:adjustRightInd w:val="0"/>
        <w:snapToGrid w:val="0"/>
        <w:spacing w:before="0" w:beforeAutospacing="0" w:after="0" w:afterAutospacing="0" w:line="340" w:lineRule="exact"/>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第二轮报价。</w:t>
      </w:r>
      <w:r>
        <w:rPr>
          <w:rFonts w:hint="eastAsia" w:ascii="宋体" w:hAnsi="宋体" w:eastAsia="宋体" w:cs="宋体"/>
          <w:color w:val="auto"/>
          <w:sz w:val="24"/>
          <w:szCs w:val="24"/>
        </w:rPr>
        <w:t>谈判结束后，投标单位现场分别填写并提交《最终投标报价书》。</w:t>
      </w:r>
    </w:p>
    <w:p>
      <w:pPr>
        <w:pStyle w:val="34"/>
        <w:numPr>
          <w:ilvl w:val="0"/>
          <w:numId w:val="0"/>
        </w:numPr>
        <w:shd w:val="clear" w:color="auto" w:fill="FFFFFF"/>
        <w:adjustRightInd w:val="0"/>
        <w:snapToGrid w:val="0"/>
        <w:spacing w:before="0" w:beforeAutospacing="0" w:after="0" w:afterAutospacing="0" w:line="340" w:lineRule="exact"/>
        <w:ind w:firstLine="482" w:firstLineChars="200"/>
        <w:jc w:val="both"/>
        <w:rPr>
          <w:rFonts w:hint="eastAsia" w:ascii="宋体" w:hAnsi="宋体" w:eastAsia="宋体" w:cs="宋体"/>
          <w:color w:val="auto"/>
          <w:sz w:val="24"/>
          <w:szCs w:val="24"/>
        </w:rPr>
      </w:pPr>
      <w:r>
        <w:rPr>
          <w:rFonts w:hint="eastAsia" w:ascii="宋体" w:hAnsi="宋体" w:eastAsia="宋体" w:cs="宋体"/>
          <w:b/>
          <w:color w:val="auto"/>
          <w:sz w:val="24"/>
          <w:szCs w:val="24"/>
        </w:rPr>
        <w:t>（四）宣布各投标单位第一轮报价和第二轮报价。</w:t>
      </w:r>
      <w:r>
        <w:rPr>
          <w:rFonts w:hint="eastAsia" w:ascii="宋体" w:hAnsi="宋体" w:eastAsia="宋体" w:cs="宋体"/>
          <w:color w:val="auto"/>
          <w:sz w:val="24"/>
          <w:szCs w:val="24"/>
        </w:rPr>
        <w:t>开标主持人在开标现场宣读通过符合性评审单位的第一次报价及最终承诺报价。</w:t>
      </w:r>
    </w:p>
    <w:p>
      <w:pPr>
        <w:adjustRightInd w:val="0"/>
        <w:snapToGrid w:val="0"/>
        <w:spacing w:line="340" w:lineRule="exact"/>
        <w:ind w:firstLine="472" w:firstLineChars="196"/>
        <w:rPr>
          <w:rFonts w:hint="eastAsia" w:ascii="宋体" w:hAnsi="宋体" w:eastAsia="宋体" w:cs="宋体"/>
          <w:color w:val="auto"/>
          <w:sz w:val="24"/>
          <w:szCs w:val="24"/>
        </w:rPr>
      </w:pPr>
      <w:r>
        <w:rPr>
          <w:rFonts w:hint="eastAsia" w:ascii="宋体" w:hAnsi="宋体" w:eastAsia="宋体" w:cs="宋体"/>
          <w:b/>
          <w:color w:val="auto"/>
          <w:sz w:val="24"/>
          <w:szCs w:val="24"/>
        </w:rPr>
        <w:t>（五）确定成交</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w:t>
      </w:r>
      <w:r>
        <w:rPr>
          <w:rFonts w:hint="eastAsia" w:ascii="宋体" w:hAnsi="宋体" w:eastAsia="宋体" w:cs="宋体"/>
          <w:color w:val="auto"/>
          <w:sz w:val="24"/>
          <w:szCs w:val="24"/>
        </w:rPr>
        <w:t>谈判小组根据有效最终报价由低到</w:t>
      </w:r>
      <w:r>
        <w:rPr>
          <w:rFonts w:hint="eastAsia" w:ascii="宋体" w:hAnsi="宋体" w:eastAsia="宋体" w:cs="宋体"/>
          <w:b/>
          <w:color w:val="auto"/>
          <w:sz w:val="24"/>
          <w:szCs w:val="24"/>
        </w:rPr>
        <w:t>高排序的</w:t>
      </w:r>
      <w:r>
        <w:rPr>
          <w:rFonts w:hint="eastAsia" w:ascii="宋体" w:hAnsi="宋体" w:eastAsia="宋体" w:cs="宋体"/>
          <w:b/>
          <w:color w:val="auto"/>
          <w:sz w:val="24"/>
          <w:szCs w:val="24"/>
          <w:lang w:val="en-US" w:eastAsia="zh-CN"/>
        </w:rPr>
        <w:t>2至</w:t>
      </w:r>
      <w:r>
        <w:rPr>
          <w:rFonts w:hint="eastAsia" w:ascii="宋体" w:hAnsi="宋体" w:eastAsia="宋体" w:cs="宋体"/>
          <w:b/>
          <w:color w:val="auto"/>
          <w:sz w:val="24"/>
          <w:szCs w:val="24"/>
        </w:rPr>
        <w:t>3名成交</w:t>
      </w:r>
      <w:r>
        <w:rPr>
          <w:rFonts w:hint="eastAsia" w:ascii="宋体" w:hAnsi="宋体" w:eastAsia="宋体" w:cs="宋体"/>
          <w:b/>
          <w:bCs/>
          <w:color w:val="auto"/>
          <w:sz w:val="24"/>
          <w:szCs w:val="24"/>
        </w:rPr>
        <w:t>候选人名单</w:t>
      </w:r>
      <w:r>
        <w:rPr>
          <w:rFonts w:hint="eastAsia" w:ascii="宋体" w:hAnsi="宋体" w:eastAsia="宋体" w:cs="宋体"/>
          <w:color w:val="auto"/>
          <w:sz w:val="24"/>
          <w:szCs w:val="24"/>
        </w:rPr>
        <w:t>。</w:t>
      </w:r>
    </w:p>
    <w:p>
      <w:pPr>
        <w:adjustRightInd w:val="0"/>
        <w:snapToGrid w:val="0"/>
        <w:spacing w:line="340" w:lineRule="exact"/>
        <w:ind w:firstLine="472" w:firstLineChars="196"/>
        <w:rPr>
          <w:rFonts w:hint="eastAsia" w:ascii="宋体" w:hAnsi="宋体" w:eastAsia="宋体" w:cs="宋体"/>
          <w:color w:val="auto"/>
          <w:sz w:val="24"/>
          <w:szCs w:val="24"/>
        </w:rPr>
      </w:pPr>
      <w:r>
        <w:rPr>
          <w:rFonts w:hint="eastAsia" w:ascii="宋体" w:hAnsi="宋体" w:eastAsia="宋体" w:cs="宋体"/>
          <w:b/>
          <w:color w:val="auto"/>
          <w:sz w:val="24"/>
          <w:szCs w:val="24"/>
        </w:rPr>
        <w:t>（六）宣布评标结果。</w:t>
      </w:r>
      <w:r>
        <w:rPr>
          <w:rFonts w:hint="eastAsia" w:ascii="宋体" w:hAnsi="宋体" w:eastAsia="宋体" w:cs="宋体"/>
          <w:color w:val="auto"/>
          <w:sz w:val="24"/>
          <w:szCs w:val="24"/>
        </w:rPr>
        <w:t>开标主持人现场宣布通过符合性评审的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和评标结果。</w:t>
      </w:r>
    </w:p>
    <w:p>
      <w:pPr>
        <w:pStyle w:val="5"/>
        <w:spacing w:before="0" w:after="0" w:line="440" w:lineRule="exact"/>
        <w:jc w:val="center"/>
        <w:rPr>
          <w:rFonts w:hint="eastAsia" w:ascii="宋体" w:hAnsi="宋体" w:eastAsia="宋体" w:cs="宋体"/>
          <w:caps/>
          <w:color w:val="auto"/>
          <w:kern w:val="2"/>
          <w:sz w:val="24"/>
          <w:szCs w:val="24"/>
          <w:lang w:val="zh-CN"/>
        </w:rPr>
      </w:pPr>
    </w:p>
    <w:p>
      <w:pPr>
        <w:pStyle w:val="5"/>
        <w:spacing w:before="0" w:after="0" w:line="440" w:lineRule="exact"/>
        <w:jc w:val="center"/>
        <w:rPr>
          <w:rFonts w:hint="eastAsia" w:ascii="宋体" w:hAnsi="宋体" w:eastAsia="宋体" w:cs="宋体"/>
          <w:caps/>
          <w:color w:val="auto"/>
          <w:kern w:val="2"/>
          <w:sz w:val="24"/>
          <w:szCs w:val="24"/>
          <w:lang w:val="zh-CN"/>
        </w:rPr>
      </w:pPr>
      <w:r>
        <w:rPr>
          <w:rFonts w:hint="eastAsia" w:ascii="宋体" w:hAnsi="宋体" w:eastAsia="宋体" w:cs="宋体"/>
          <w:caps/>
          <w:color w:val="auto"/>
          <w:kern w:val="2"/>
          <w:sz w:val="24"/>
          <w:szCs w:val="24"/>
          <w:lang w:val="zh-CN"/>
        </w:rPr>
        <w:br w:type="page"/>
      </w:r>
    </w:p>
    <w:p>
      <w:pPr>
        <w:pStyle w:val="5"/>
        <w:spacing w:before="0" w:after="0" w:line="440" w:lineRule="exact"/>
        <w:jc w:val="center"/>
        <w:rPr>
          <w:rFonts w:hint="eastAsia" w:ascii="宋体" w:hAnsi="宋体" w:eastAsia="宋体" w:cs="宋体"/>
          <w:caps/>
          <w:color w:val="auto"/>
          <w:kern w:val="2"/>
          <w:sz w:val="24"/>
          <w:szCs w:val="24"/>
          <w:lang w:val="zh-CN"/>
        </w:rPr>
      </w:pPr>
      <w:r>
        <w:rPr>
          <w:rFonts w:hint="eastAsia" w:ascii="宋体" w:hAnsi="宋体" w:eastAsia="宋体" w:cs="宋体"/>
          <w:caps/>
          <w:color w:val="auto"/>
          <w:kern w:val="2"/>
          <w:sz w:val="24"/>
          <w:szCs w:val="24"/>
          <w:lang w:val="zh-CN"/>
        </w:rPr>
        <w:t>第十章  谈判响应文件格式</w:t>
      </w:r>
    </w:p>
    <w:p>
      <w:pPr>
        <w:keepNext/>
        <w:keepLines/>
        <w:pageBreakBefore w:val="0"/>
        <w:widowControl w:val="0"/>
        <w:kinsoku/>
        <w:wordWrap/>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color w:val="auto"/>
          <w:kern w:val="2"/>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u w:val="single"/>
        </w:rPr>
        <w:t xml:space="preserve">              （项目名称）           </w:t>
      </w:r>
      <w:r>
        <w:rPr>
          <w:rFonts w:hint="eastAsia" w:ascii="宋体" w:hAnsi="宋体" w:eastAsia="宋体" w:cs="宋体"/>
          <w:b/>
          <w:bCs/>
          <w:color w:val="auto"/>
          <w:sz w:val="24"/>
          <w:szCs w:val="24"/>
        </w:rPr>
        <w:t>项目</w:t>
      </w:r>
    </w:p>
    <w:p>
      <w:pPr>
        <w:adjustRightInd w:val="0"/>
        <w:snapToGrid w:val="0"/>
        <w:spacing w:line="320" w:lineRule="auto"/>
        <w:jc w:val="center"/>
        <w:rPr>
          <w:rFonts w:hint="eastAsia" w:ascii="宋体" w:hAnsi="宋体" w:eastAsia="宋体" w:cs="宋体"/>
          <w:color w:val="auto"/>
          <w:sz w:val="24"/>
          <w:szCs w:val="24"/>
        </w:rPr>
      </w:pP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w:t>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判</w:t>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w:t>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应</w:t>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文</w:t>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件</w:t>
      </w:r>
    </w:p>
    <w:p>
      <w:pPr>
        <w:adjustRightInd w:val="0"/>
        <w:snapToGrid w:val="0"/>
        <w:spacing w:line="32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（正本/副本）</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500" w:lineRule="exact"/>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20" w:lineRule="auto"/>
        <w:rPr>
          <w:rFonts w:hint="eastAsia" w:ascii="宋体" w:hAnsi="宋体" w:eastAsia="宋体" w:cs="宋体"/>
          <w:color w:val="auto"/>
          <w:spacing w:val="26"/>
          <w:sz w:val="24"/>
          <w:szCs w:val="24"/>
        </w:rPr>
      </w:pPr>
    </w:p>
    <w:p>
      <w:pPr>
        <w:adjustRightInd w:val="0"/>
        <w:snapToGrid w:val="0"/>
        <w:spacing w:line="320" w:lineRule="auto"/>
        <w:ind w:firstLine="1752" w:firstLineChars="600"/>
        <w:rPr>
          <w:rFonts w:hint="eastAsia" w:ascii="宋体" w:hAnsi="宋体" w:eastAsia="宋体" w:cs="宋体"/>
          <w:color w:val="auto"/>
          <w:spacing w:val="26"/>
          <w:sz w:val="24"/>
          <w:szCs w:val="24"/>
        </w:rPr>
      </w:pP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500" w:lineRule="exact"/>
        <w:jc w:val="center"/>
        <w:rPr>
          <w:rFonts w:hint="eastAsia" w:ascii="宋体" w:hAnsi="宋体" w:eastAsia="宋体" w:cs="宋体"/>
          <w:color w:val="auto"/>
          <w:sz w:val="24"/>
          <w:szCs w:val="24"/>
        </w:rPr>
      </w:pP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spacing w:line="440" w:lineRule="exact"/>
        <w:rPr>
          <w:rFonts w:hint="eastAsia" w:ascii="宋体" w:hAnsi="宋体" w:eastAsia="宋体" w:cs="宋体"/>
          <w:color w:val="auto"/>
          <w:sz w:val="24"/>
          <w:szCs w:val="24"/>
        </w:rPr>
      </w:pPr>
    </w:p>
    <w:p>
      <w:pPr>
        <w:spacing w:line="440" w:lineRule="exact"/>
        <w:jc w:val="center"/>
        <w:rPr>
          <w:rFonts w:hint="eastAsia" w:ascii="宋体" w:hAnsi="宋体" w:eastAsia="宋体" w:cs="宋体"/>
          <w:color w:val="auto"/>
          <w:sz w:val="24"/>
          <w:szCs w:val="24"/>
        </w:rPr>
      </w:pPr>
    </w:p>
    <w:p>
      <w:pPr>
        <w:spacing w:line="440" w:lineRule="exact"/>
        <w:jc w:val="center"/>
        <w:rPr>
          <w:rFonts w:hint="eastAsia" w:ascii="宋体" w:hAnsi="宋体" w:eastAsia="宋体" w:cs="宋体"/>
          <w:b/>
          <w:color w:val="auto"/>
          <w:kern w:val="10"/>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5"/>
        <w:spacing w:before="0" w:after="0" w:line="440" w:lineRule="exact"/>
        <w:jc w:val="center"/>
        <w:rPr>
          <w:rFonts w:hint="eastAsia" w:ascii="宋体" w:hAnsi="宋体" w:eastAsia="宋体" w:cs="宋体"/>
          <w:caps/>
          <w:color w:val="auto"/>
          <w:kern w:val="2"/>
          <w:sz w:val="28"/>
          <w:szCs w:val="28"/>
          <w:lang w:val="zh-CN"/>
        </w:rPr>
      </w:pPr>
      <w:r>
        <w:rPr>
          <w:rFonts w:hint="eastAsia" w:ascii="宋体" w:hAnsi="宋体" w:eastAsia="宋体" w:cs="宋体"/>
          <w:caps/>
          <w:color w:val="auto"/>
          <w:kern w:val="2"/>
          <w:sz w:val="24"/>
          <w:szCs w:val="24"/>
          <w:lang w:val="zh-CN"/>
        </w:rPr>
        <w:br w:type="page"/>
      </w:r>
      <w:r>
        <w:rPr>
          <w:rFonts w:hint="eastAsia" w:ascii="宋体" w:hAnsi="宋体" w:eastAsia="宋体" w:cs="宋体"/>
          <w:caps/>
          <w:color w:val="auto"/>
          <w:kern w:val="2"/>
          <w:sz w:val="30"/>
          <w:szCs w:val="30"/>
          <w:lang w:val="zh-CN"/>
        </w:rPr>
        <w:t>目</w:t>
      </w:r>
      <w:r>
        <w:rPr>
          <w:rFonts w:hint="eastAsia" w:ascii="宋体" w:hAnsi="宋体" w:eastAsia="宋体" w:cs="宋体"/>
          <w:caps/>
          <w:color w:val="auto"/>
          <w:kern w:val="2"/>
          <w:sz w:val="30"/>
          <w:szCs w:val="30"/>
        </w:rPr>
        <w:t xml:space="preserve">  </w:t>
      </w:r>
      <w:r>
        <w:rPr>
          <w:rFonts w:hint="eastAsia" w:ascii="宋体" w:hAnsi="宋体" w:eastAsia="宋体" w:cs="宋体"/>
          <w:caps/>
          <w:color w:val="auto"/>
          <w:kern w:val="2"/>
          <w:sz w:val="30"/>
          <w:szCs w:val="30"/>
          <w:lang w:val="zh-CN"/>
        </w:rPr>
        <w:t>录</w:t>
      </w:r>
    </w:p>
    <w:p>
      <w:pPr>
        <w:adjustRightInd w:val="0"/>
        <w:snapToGrid w:val="0"/>
        <w:spacing w:line="320" w:lineRule="auto"/>
        <w:rPr>
          <w:rFonts w:hint="eastAsia" w:ascii="宋体" w:hAnsi="宋体" w:eastAsia="宋体" w:cs="宋体"/>
          <w:color w:val="auto"/>
          <w:sz w:val="24"/>
          <w:szCs w:val="24"/>
        </w:rPr>
      </w:pPr>
    </w:p>
    <w:p>
      <w:pPr>
        <w:adjustRightInd w:val="0"/>
        <w:snapToGrid w:val="0"/>
        <w:spacing w:line="320" w:lineRule="auto"/>
        <w:ind w:firstLine="1120" w:firstLineChars="400"/>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响应情况</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四、投标函</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五、无重大违法记录声明函</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六、无不良信用记录承诺函</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项目报价书</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、最终投标报价书</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、谈判文件要求提交的其他相关资料</w:t>
      </w:r>
    </w:p>
    <w:p>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zh-CN" w:eastAsia="zh-CN" w:bidi="ar-SA"/>
        </w:rPr>
        <w:t>十、</w:t>
      </w:r>
      <w:r>
        <w:rPr>
          <w:rFonts w:hint="eastAsia" w:ascii="宋体" w:hAnsi="宋体" w:eastAsia="宋体" w:cs="宋体"/>
          <w:color w:val="auto"/>
          <w:kern w:val="2"/>
          <w:sz w:val="28"/>
          <w:szCs w:val="28"/>
          <w:lang w:val="en-US" w:eastAsia="zh-CN" w:bidi="ar-SA"/>
        </w:rPr>
        <w:t>不予退还投标保证金意见</w:t>
      </w:r>
    </w:p>
    <w:p>
      <w:pPr>
        <w:adjustRightInd w:val="0"/>
        <w:snapToGrid w:val="0"/>
        <w:spacing w:line="320" w:lineRule="auto"/>
        <w:ind w:firstLine="482" w:firstLineChars="200"/>
        <w:jc w:val="center"/>
        <w:rPr>
          <w:rFonts w:hint="eastAsia" w:ascii="宋体" w:hAnsi="宋体" w:eastAsia="宋体" w:cs="宋体"/>
          <w:b/>
          <w:bCs/>
          <w:color w:val="auto"/>
          <w:sz w:val="24"/>
          <w:szCs w:val="24"/>
        </w:rPr>
      </w:pPr>
    </w:p>
    <w:p>
      <w:pPr>
        <w:adjustRightInd w:val="0"/>
        <w:snapToGrid w:val="0"/>
        <w:spacing w:line="320"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5"/>
        <w:numPr>
          <w:ilvl w:val="0"/>
          <w:numId w:val="5"/>
        </w:numPr>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基本情况（格式自拟）</w:t>
      </w:r>
      <w:bookmarkStart w:id="16" w:name="_Toc172171561"/>
      <w:bookmarkStart w:id="17" w:name="_Toc516969106"/>
      <w:bookmarkStart w:id="18" w:name="_Toc121626298"/>
    </w:p>
    <w:p>
      <w:pPr>
        <w:rPr>
          <w:rFonts w:hint="eastAsia" w:ascii="宋体" w:hAnsi="宋体" w:eastAsia="宋体" w:cs="宋体"/>
          <w:color w:val="auto"/>
          <w:sz w:val="24"/>
          <w:szCs w:val="24"/>
        </w:rPr>
      </w:pP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二、法定代表人身份证明或附有法定代表人身份证明的授权委托书</w:t>
      </w: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（一）法人授权委托书（原件）</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本授权书声明：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（法人代表姓名、职务）代表本公司授权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（被授权人的姓名、职务）为本公司的合法代理人，参加</w:t>
      </w:r>
      <w:r>
        <w:rPr>
          <w:rFonts w:hint="eastAsia" w:ascii="宋体" w:hAnsi="宋体" w:eastAsia="宋体" w:cs="宋体"/>
          <w:color w:val="auto"/>
          <w:sz w:val="24"/>
          <w:szCs w:val="24"/>
          <w:lang w:eastAsia="zh-CN"/>
        </w:rPr>
        <w:t>安徽大别山工程咨询有限公司</w:t>
      </w:r>
      <w:r>
        <w:rPr>
          <w:rFonts w:hint="eastAsia" w:ascii="宋体" w:hAnsi="宋体" w:eastAsia="宋体" w:cs="宋体"/>
          <w:color w:val="auto"/>
          <w:sz w:val="24"/>
          <w:szCs w:val="24"/>
        </w:rPr>
        <w:t>组织的</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编号：）的投标、合同签订，以及合同执行等活动，其可以本公司名义处理一切与之有关的事务。</w:t>
      </w:r>
    </w:p>
    <w:p>
      <w:pPr>
        <w:adjustRightInd w:val="0"/>
        <w:snapToGrid w:val="0"/>
        <w:spacing w:line="400" w:lineRule="exact"/>
        <w:ind w:firstLine="645"/>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adjustRightInd w:val="0"/>
        <w:snapToGrid w:val="0"/>
        <w:spacing w:line="400" w:lineRule="exact"/>
        <w:ind w:firstLine="645"/>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法人代表（投标单位负责人）签字：</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u w:val="single"/>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rPr>
      </w:pPr>
      <w:r>
        <w:rPr>
          <w:rFonts w:hint="eastAsia" w:ascii="宋体" w:hAnsi="宋体" w:eastAsia="宋体" w:cs="宋体"/>
          <w:color w:val="auto"/>
          <w:sz w:val="24"/>
          <w:szCs w:val="24"/>
        </w:rPr>
        <w:t>代理人（被授权人）签字：</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名称(加盖公章)：</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adjustRightInd w:val="0"/>
        <w:snapToGrid w:val="0"/>
        <w:spacing w:line="400" w:lineRule="exact"/>
        <w:ind w:firstLine="645"/>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line="440" w:lineRule="exact"/>
        <w:ind w:firstLine="645"/>
        <w:rPr>
          <w:rFonts w:hint="eastAsia" w:ascii="宋体" w:hAnsi="宋体" w:eastAsia="宋体" w:cs="宋体"/>
          <w:color w:val="auto"/>
          <w:sz w:val="24"/>
          <w:szCs w:val="24"/>
          <w:u w:val="single"/>
        </w:rPr>
      </w:pP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（二）委托代理人人有效居民身份证（复印件）</w:t>
      </w:r>
    </w:p>
    <w:p>
      <w:pPr>
        <w:rPr>
          <w:rFonts w:hint="eastAsia" w:ascii="宋体" w:hAnsi="宋体" w:eastAsia="宋体" w:cs="宋体"/>
          <w:color w:val="auto"/>
          <w:sz w:val="24"/>
          <w:szCs w:val="24"/>
        </w:rPr>
      </w:pP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r>
        <w:rPr>
          <w:rFonts w:hint="eastAsia" w:ascii="宋体" w:hAnsi="宋体" w:eastAsia="宋体" w:cs="宋体"/>
          <w:color w:val="auto"/>
          <w:kern w:val="2"/>
          <w:sz w:val="24"/>
          <w:szCs w:val="24"/>
        </w:rPr>
        <w:t>三、</w:t>
      </w:r>
      <w:r>
        <w:rPr>
          <w:rFonts w:hint="eastAsia" w:ascii="宋体" w:hAnsi="宋体" w:eastAsia="宋体" w:cs="宋体"/>
          <w:color w:val="auto"/>
          <w:kern w:val="2"/>
          <w:sz w:val="24"/>
          <w:szCs w:val="24"/>
          <w:lang w:val="en-US" w:eastAsia="zh-CN"/>
        </w:rPr>
        <w:t>服务</w:t>
      </w:r>
      <w:r>
        <w:rPr>
          <w:rFonts w:hint="eastAsia" w:ascii="宋体" w:hAnsi="宋体" w:eastAsia="宋体" w:cs="宋体"/>
          <w:color w:val="auto"/>
          <w:kern w:val="2"/>
          <w:sz w:val="24"/>
          <w:szCs w:val="24"/>
        </w:rPr>
        <w:t>响应情况</w:t>
      </w:r>
    </w:p>
    <w:p>
      <w:pPr>
        <w:pStyle w:val="6"/>
        <w:keepNext/>
        <w:keepLines/>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center"/>
        <w:textAlignment w:val="baseline"/>
        <w:outlineLvl w:val="1"/>
        <w:rPr>
          <w:rFonts w:hint="eastAsia" w:ascii="宋体" w:hAnsi="宋体" w:eastAsia="宋体" w:cs="宋体"/>
          <w:color w:val="auto"/>
          <w:sz w:val="24"/>
          <w:szCs w:val="24"/>
          <w:lang w:val="zh-CN"/>
        </w:rPr>
      </w:pPr>
      <w:bookmarkStart w:id="19" w:name="_Toc30075"/>
      <w:bookmarkStart w:id="20" w:name="_Toc25238"/>
      <w:r>
        <w:rPr>
          <w:rFonts w:hint="eastAsia" w:ascii="宋体" w:hAnsi="宋体" w:eastAsia="宋体" w:cs="宋体"/>
          <w:color w:val="auto"/>
          <w:sz w:val="24"/>
          <w:szCs w:val="24"/>
          <w:lang w:val="zh-CN"/>
        </w:rPr>
        <w:t>响应情况表</w:t>
      </w:r>
      <w:bookmarkEnd w:id="19"/>
      <w:bookmarkEnd w:id="20"/>
    </w:p>
    <w:p>
      <w:pPr>
        <w:rPr>
          <w:rFonts w:hint="eastAsia" w:ascii="宋体" w:hAnsi="宋体" w:eastAsia="宋体" w:cs="宋体"/>
          <w:color w:val="auto"/>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按</w:t>
            </w:r>
            <w:r>
              <w:rPr>
                <w:rFonts w:hint="eastAsia" w:ascii="宋体" w:hAnsi="宋体" w:eastAsia="宋体" w:cs="宋体"/>
                <w:b/>
                <w:color w:val="auto"/>
                <w:sz w:val="21"/>
                <w:szCs w:val="21"/>
                <w:lang w:eastAsia="zh-CN"/>
              </w:rPr>
              <w:t>谈判</w:t>
            </w:r>
            <w:r>
              <w:rPr>
                <w:rFonts w:hint="eastAsia" w:ascii="宋体" w:hAnsi="宋体" w:eastAsia="宋体" w:cs="宋体"/>
                <w:b/>
                <w:color w:val="auto"/>
                <w:sz w:val="21"/>
                <w:szCs w:val="21"/>
              </w:rPr>
              <w:t>文件规定填写</w:t>
            </w:r>
          </w:p>
        </w:tc>
        <w:tc>
          <w:tcPr>
            <w:tcW w:w="4200" w:type="dxa"/>
            <w:gridSpan w:val="2"/>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94"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c>
          <w:tcPr>
            <w:tcW w:w="2196"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谈判</w:t>
            </w:r>
            <w:r>
              <w:rPr>
                <w:rFonts w:hint="eastAsia" w:ascii="宋体" w:hAnsi="宋体" w:eastAsia="宋体" w:cs="宋体"/>
                <w:b/>
                <w:color w:val="auto"/>
                <w:sz w:val="21"/>
                <w:szCs w:val="21"/>
              </w:rPr>
              <w:t>文件要求</w:t>
            </w:r>
          </w:p>
        </w:tc>
        <w:tc>
          <w:tcPr>
            <w:tcW w:w="2222"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响应承诺</w:t>
            </w:r>
          </w:p>
        </w:tc>
        <w:tc>
          <w:tcPr>
            <w:tcW w:w="1978" w:type="dxa"/>
            <w:noWrap w:val="0"/>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9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响应</w:t>
            </w:r>
          </w:p>
        </w:tc>
        <w:tc>
          <w:tcPr>
            <w:tcW w:w="2196" w:type="dxa"/>
            <w:noWrap w:val="0"/>
            <w:vAlign w:val="center"/>
          </w:tcPr>
          <w:p>
            <w:pPr>
              <w:rPr>
                <w:rFonts w:hint="eastAsia" w:ascii="宋体" w:hAnsi="宋体" w:eastAsia="宋体" w:cs="宋体"/>
                <w:color w:val="auto"/>
                <w:sz w:val="21"/>
                <w:szCs w:val="21"/>
              </w:rPr>
            </w:pPr>
          </w:p>
        </w:tc>
        <w:tc>
          <w:tcPr>
            <w:tcW w:w="2222" w:type="dxa"/>
            <w:noWrap w:val="0"/>
            <w:vAlign w:val="center"/>
          </w:tcPr>
          <w:p>
            <w:pPr>
              <w:rPr>
                <w:rFonts w:hint="eastAsia" w:ascii="宋体" w:hAnsi="宋体" w:eastAsia="宋体" w:cs="宋体"/>
                <w:color w:val="auto"/>
                <w:sz w:val="21"/>
                <w:szCs w:val="21"/>
              </w:rPr>
            </w:pPr>
          </w:p>
        </w:tc>
        <w:tc>
          <w:tcPr>
            <w:tcW w:w="1978"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9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付款响应</w:t>
            </w:r>
          </w:p>
        </w:tc>
        <w:tc>
          <w:tcPr>
            <w:tcW w:w="2196" w:type="dxa"/>
            <w:noWrap w:val="0"/>
            <w:vAlign w:val="center"/>
          </w:tcPr>
          <w:p>
            <w:pPr>
              <w:rPr>
                <w:rFonts w:hint="eastAsia" w:ascii="宋体" w:hAnsi="宋体" w:eastAsia="宋体" w:cs="宋体"/>
                <w:color w:val="auto"/>
                <w:sz w:val="21"/>
                <w:szCs w:val="21"/>
              </w:rPr>
            </w:pPr>
          </w:p>
        </w:tc>
        <w:tc>
          <w:tcPr>
            <w:tcW w:w="2222" w:type="dxa"/>
            <w:noWrap w:val="0"/>
            <w:vAlign w:val="center"/>
          </w:tcPr>
          <w:p>
            <w:pPr>
              <w:rPr>
                <w:rFonts w:hint="eastAsia" w:ascii="宋体" w:hAnsi="宋体" w:eastAsia="宋体" w:cs="宋体"/>
                <w:color w:val="auto"/>
                <w:sz w:val="21"/>
                <w:szCs w:val="21"/>
              </w:rPr>
            </w:pPr>
          </w:p>
        </w:tc>
        <w:tc>
          <w:tcPr>
            <w:tcW w:w="1978"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9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服务期限</w:t>
            </w:r>
            <w:r>
              <w:rPr>
                <w:rFonts w:hint="eastAsia" w:ascii="宋体" w:hAnsi="宋体" w:eastAsia="宋体" w:cs="宋体"/>
                <w:color w:val="auto"/>
                <w:sz w:val="21"/>
                <w:szCs w:val="21"/>
              </w:rPr>
              <w:t>响应</w:t>
            </w:r>
          </w:p>
        </w:tc>
        <w:tc>
          <w:tcPr>
            <w:tcW w:w="2196" w:type="dxa"/>
            <w:noWrap w:val="0"/>
            <w:vAlign w:val="center"/>
          </w:tcPr>
          <w:p>
            <w:pPr>
              <w:rPr>
                <w:rFonts w:hint="eastAsia" w:ascii="宋体" w:hAnsi="宋体" w:eastAsia="宋体" w:cs="宋体"/>
                <w:color w:val="auto"/>
                <w:sz w:val="21"/>
                <w:szCs w:val="21"/>
              </w:rPr>
            </w:pPr>
          </w:p>
        </w:tc>
        <w:tc>
          <w:tcPr>
            <w:tcW w:w="2222" w:type="dxa"/>
            <w:noWrap w:val="0"/>
            <w:vAlign w:val="center"/>
          </w:tcPr>
          <w:p>
            <w:pPr>
              <w:rPr>
                <w:rFonts w:hint="eastAsia" w:ascii="宋体" w:hAnsi="宋体" w:eastAsia="宋体" w:cs="宋体"/>
                <w:color w:val="auto"/>
                <w:sz w:val="21"/>
                <w:szCs w:val="21"/>
              </w:rPr>
            </w:pPr>
          </w:p>
        </w:tc>
        <w:tc>
          <w:tcPr>
            <w:tcW w:w="1978"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9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2196" w:type="dxa"/>
            <w:noWrap w:val="0"/>
            <w:vAlign w:val="center"/>
          </w:tcPr>
          <w:p>
            <w:pPr>
              <w:rPr>
                <w:rFonts w:hint="eastAsia" w:ascii="宋体" w:hAnsi="宋体" w:eastAsia="宋体" w:cs="宋体"/>
                <w:color w:val="auto"/>
                <w:sz w:val="21"/>
                <w:szCs w:val="21"/>
              </w:rPr>
            </w:pPr>
          </w:p>
        </w:tc>
        <w:tc>
          <w:tcPr>
            <w:tcW w:w="2222" w:type="dxa"/>
            <w:noWrap w:val="0"/>
            <w:vAlign w:val="center"/>
          </w:tcPr>
          <w:p>
            <w:pPr>
              <w:rPr>
                <w:rFonts w:hint="eastAsia" w:ascii="宋体" w:hAnsi="宋体" w:eastAsia="宋体" w:cs="宋体"/>
                <w:color w:val="auto"/>
                <w:sz w:val="21"/>
                <w:szCs w:val="21"/>
              </w:rPr>
            </w:pPr>
          </w:p>
        </w:tc>
        <w:tc>
          <w:tcPr>
            <w:tcW w:w="1978" w:type="dxa"/>
            <w:noWrap w:val="0"/>
            <w:vAlign w:val="center"/>
          </w:tcPr>
          <w:p>
            <w:pP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snapToGrid w:val="0"/>
        <w:spacing w:line="460" w:lineRule="exact"/>
        <w:ind w:firstLine="211" w:firstLineChars="1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w:t>
      </w:r>
      <w:r>
        <w:rPr>
          <w:rFonts w:hint="eastAsia" w:ascii="宋体" w:hAnsi="宋体" w:eastAsia="宋体" w:cs="宋体"/>
          <w:b/>
          <w:bCs/>
          <w:color w:val="auto"/>
          <w:sz w:val="21"/>
          <w:szCs w:val="21"/>
          <w:lang w:eastAsia="zh-CN"/>
        </w:rPr>
        <w:t>盖</w:t>
      </w:r>
      <w:r>
        <w:rPr>
          <w:rFonts w:hint="eastAsia" w:ascii="宋体" w:hAnsi="宋体" w:eastAsia="宋体" w:cs="宋体"/>
          <w:b/>
          <w:bCs/>
          <w:color w:val="auto"/>
          <w:sz w:val="21"/>
          <w:szCs w:val="21"/>
        </w:rPr>
        <w:t>章：</w:t>
      </w:r>
    </w:p>
    <w:p>
      <w:pPr>
        <w:keepNext w:val="0"/>
        <w:keepLines w:val="0"/>
        <w:pageBreakBefore w:val="0"/>
        <w:widowControl w:val="0"/>
        <w:kinsoku/>
        <w:wordWrap/>
        <w:overflowPunct/>
        <w:topLinePunct w:val="0"/>
        <w:autoSpaceDE/>
        <w:autoSpaceDN/>
        <w:bidi w:val="0"/>
        <w:spacing w:line="460" w:lineRule="exact"/>
        <w:ind w:firstLine="211" w:firstLineChars="10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 xml:space="preserve">日期：   </w:t>
      </w: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注：提供的服务满足采购需求；付款</w:t>
      </w:r>
      <w:r>
        <w:rPr>
          <w:rFonts w:hint="eastAsia" w:ascii="宋体" w:hAnsi="宋体" w:eastAsia="宋体" w:cs="宋体"/>
          <w:b/>
          <w:bCs/>
          <w:color w:val="auto"/>
          <w:sz w:val="21"/>
          <w:szCs w:val="21"/>
          <w:lang w:val="en-US" w:eastAsia="zh-CN"/>
        </w:rPr>
        <w:t>及服务期</w:t>
      </w:r>
      <w:r>
        <w:rPr>
          <w:rFonts w:hint="eastAsia" w:ascii="宋体" w:hAnsi="宋体" w:eastAsia="宋体" w:cs="宋体"/>
          <w:b/>
          <w:bCs/>
          <w:color w:val="auto"/>
          <w:sz w:val="21"/>
          <w:szCs w:val="21"/>
        </w:rPr>
        <w:t>等均应响应</w:t>
      </w:r>
      <w:r>
        <w:rPr>
          <w:rFonts w:hint="eastAsia" w:ascii="宋体" w:hAnsi="宋体" w:eastAsia="宋体" w:cs="宋体"/>
          <w:b/>
          <w:bCs/>
          <w:color w:val="auto"/>
          <w:sz w:val="21"/>
          <w:szCs w:val="21"/>
          <w:lang w:val="en-US" w:eastAsia="zh-CN"/>
        </w:rPr>
        <w:t>谈判</w:t>
      </w:r>
      <w:r>
        <w:rPr>
          <w:rFonts w:hint="eastAsia" w:ascii="宋体" w:hAnsi="宋体" w:eastAsia="宋体" w:cs="宋体"/>
          <w:b/>
          <w:bCs/>
          <w:color w:val="auto"/>
          <w:sz w:val="21"/>
          <w:szCs w:val="21"/>
        </w:rPr>
        <w:t>文件要求。</w:t>
      </w:r>
    </w:p>
    <w:p>
      <w:pPr>
        <w:pStyle w:val="2"/>
        <w:rPr>
          <w:rFonts w:hint="eastAsia" w:ascii="宋体" w:hAnsi="宋体" w:eastAsia="宋体" w:cs="宋体"/>
          <w:b/>
          <w:bCs/>
          <w:color w:val="auto"/>
          <w:sz w:val="21"/>
          <w:szCs w:val="21"/>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rPr>
          <w:rFonts w:hint="eastAsia" w:ascii="宋体" w:hAnsi="宋体" w:eastAsia="宋体" w:cs="宋体"/>
          <w:color w:val="auto"/>
          <w:sz w:val="24"/>
          <w:szCs w:val="24"/>
        </w:rPr>
      </w:pP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r>
        <w:rPr>
          <w:rFonts w:hint="eastAsia" w:ascii="宋体" w:hAnsi="宋体" w:eastAsia="宋体" w:cs="宋体"/>
          <w:color w:val="auto"/>
          <w:kern w:val="2"/>
          <w:sz w:val="24"/>
          <w:szCs w:val="24"/>
        </w:rPr>
        <w:t>四、投标函</w:t>
      </w:r>
    </w:p>
    <w:p>
      <w:pPr>
        <w:adjustRightInd w:val="0"/>
        <w:snapToGrid w:val="0"/>
        <w:spacing w:line="320" w:lineRule="auto"/>
        <w:jc w:val="center"/>
        <w:rPr>
          <w:rFonts w:hint="eastAsia" w:ascii="宋体" w:hAnsi="宋体" w:eastAsia="宋体" w:cs="宋体"/>
          <w:b/>
          <w:color w:val="auto"/>
          <w:sz w:val="24"/>
          <w:szCs w:val="24"/>
        </w:rPr>
      </w:pP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（投标单位全称）授权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（全权代表名称）（职务、职称）为全权代表，参加贵方组织的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项目（括号内填写招标编号）的有关投标活动。为此：</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一、提供投标须知规定的全部谈判响应文件：</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一式叁份，其中正本一份，副本贰份、项目报价书一份；具体要求按照</w:t>
      </w:r>
      <w:r>
        <w:rPr>
          <w:rFonts w:hint="eastAsia" w:ascii="宋体" w:hAnsi="宋体" w:eastAsia="宋体" w:cs="宋体"/>
          <w:color w:val="auto"/>
          <w:sz w:val="24"/>
          <w:szCs w:val="24"/>
          <w:lang w:eastAsia="zh-CN"/>
        </w:rPr>
        <w:t>竞争谈判</w:t>
      </w:r>
      <w:r>
        <w:rPr>
          <w:rFonts w:hint="eastAsia" w:ascii="宋体" w:hAnsi="宋体" w:eastAsia="宋体" w:cs="宋体"/>
          <w:color w:val="auto"/>
          <w:sz w:val="24"/>
          <w:szCs w:val="24"/>
        </w:rPr>
        <w:t>文件规定。</w:t>
      </w:r>
    </w:p>
    <w:p>
      <w:pPr>
        <w:adjustRightInd w:val="0"/>
        <w:snapToGrid w:val="0"/>
        <w:spacing w:line="40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二、完成本项目的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四、保证遵守</w:t>
      </w:r>
      <w:r>
        <w:rPr>
          <w:rFonts w:hint="eastAsia" w:ascii="宋体" w:hAnsi="宋体" w:eastAsia="宋体" w:cs="宋体"/>
          <w:color w:val="auto"/>
          <w:sz w:val="24"/>
          <w:szCs w:val="24"/>
          <w:lang w:eastAsia="zh-CN"/>
        </w:rPr>
        <w:t>竞争谈判</w:t>
      </w:r>
      <w:r>
        <w:rPr>
          <w:rFonts w:hint="eastAsia" w:ascii="宋体" w:hAnsi="宋体" w:eastAsia="宋体" w:cs="宋体"/>
          <w:color w:val="auto"/>
          <w:sz w:val="24"/>
          <w:szCs w:val="24"/>
        </w:rPr>
        <w:t>文件中的有关规定。</w:t>
      </w:r>
    </w:p>
    <w:p>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1、保证忠实地执行买卖双方所签的经济合同，并承担合同规定的责任义务。</w:t>
      </w:r>
    </w:p>
    <w:p>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2、愿意向贵方提供任何与该项投标有关的数据、情况和技术资料。</w:t>
      </w:r>
    </w:p>
    <w:p>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3、本投标自开标之日起</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天内有效。</w:t>
      </w:r>
    </w:p>
    <w:p>
      <w:pPr>
        <w:adjustRightInd w:val="0"/>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4、与本投标有关的一切往来通讯请寄：</w:t>
      </w:r>
    </w:p>
    <w:p>
      <w:pPr>
        <w:adjustRightInd w:val="0"/>
        <w:snapToGrid w:val="0"/>
        <w:spacing w:line="400" w:lineRule="exact"/>
        <w:rPr>
          <w:rFonts w:hint="eastAsia" w:ascii="宋体" w:hAnsi="宋体" w:eastAsia="宋体" w:cs="宋体"/>
          <w:color w:val="auto"/>
          <w:sz w:val="24"/>
          <w:szCs w:val="24"/>
        </w:rPr>
      </w:pP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pPr>
        <w:adjustRightInd w:val="0"/>
        <w:snapToGrid w:val="0"/>
        <w:spacing w:line="400" w:lineRule="exact"/>
        <w:rPr>
          <w:rFonts w:hint="eastAsia" w:ascii="宋体" w:hAnsi="宋体" w:eastAsia="宋体" w:cs="宋体"/>
          <w:color w:val="auto"/>
          <w:sz w:val="24"/>
          <w:szCs w:val="24"/>
          <w:u w:val="single"/>
        </w:rPr>
      </w:pP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rPr>
        <w:t xml:space="preserve">                    </w:t>
      </w:r>
    </w:p>
    <w:p>
      <w:pPr>
        <w:adjustRightInd w:val="0"/>
        <w:snapToGrid w:val="0"/>
        <w:spacing w:line="400" w:lineRule="exact"/>
        <w:rPr>
          <w:rFonts w:hint="eastAsia" w:ascii="宋体" w:hAnsi="宋体" w:eastAsia="宋体" w:cs="宋体"/>
          <w:color w:val="auto"/>
          <w:sz w:val="24"/>
          <w:szCs w:val="24"/>
        </w:rPr>
      </w:pP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法定代表人或授权委托人（签字）：</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p>
    <w:p>
      <w:pPr>
        <w:adjustRightInd w:val="0"/>
        <w:snapToGrid w:val="0"/>
        <w:spacing w:line="400" w:lineRule="exact"/>
        <w:rPr>
          <w:rFonts w:hint="eastAsia" w:ascii="宋体" w:hAnsi="宋体" w:eastAsia="宋体" w:cs="宋体"/>
          <w:color w:val="auto"/>
          <w:sz w:val="24"/>
          <w:szCs w:val="24"/>
        </w:rPr>
      </w:pPr>
    </w:p>
    <w:p>
      <w:pPr>
        <w:adjustRightInd w:val="0"/>
        <w:snapToGrid w:val="0"/>
        <w:spacing w:line="400" w:lineRule="exact"/>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color w:val="auto"/>
          <w:sz w:val="24"/>
          <w:szCs w:val="24"/>
          <w:lang w:val="zh-CN"/>
        </w:rPr>
      </w:pPr>
      <w:r>
        <w:rPr>
          <w:rFonts w:hint="eastAsia" w:ascii="宋体" w:hAnsi="宋体" w:eastAsia="宋体" w:cs="宋体"/>
          <w:b/>
          <w:bCs/>
          <w:color w:val="auto"/>
          <w:kern w:val="2"/>
          <w:sz w:val="24"/>
          <w:szCs w:val="24"/>
        </w:rPr>
        <w:br w:type="page"/>
      </w:r>
      <w:r>
        <w:rPr>
          <w:rFonts w:hint="eastAsia" w:ascii="宋体" w:hAnsi="宋体" w:eastAsia="宋体" w:cs="宋体"/>
          <w:b/>
          <w:bCs/>
          <w:color w:val="auto"/>
          <w:kern w:val="2"/>
          <w:sz w:val="24"/>
          <w:szCs w:val="24"/>
        </w:rPr>
        <w:t>五</w:t>
      </w:r>
      <w:r>
        <w:rPr>
          <w:rFonts w:hint="eastAsia" w:ascii="宋体" w:hAnsi="宋体" w:eastAsia="宋体" w:cs="宋体"/>
          <w:b/>
          <w:bCs/>
          <w:color w:val="auto"/>
          <w:kern w:val="2"/>
          <w:sz w:val="24"/>
          <w:szCs w:val="24"/>
          <w:lang w:eastAsia="zh-CN"/>
        </w:rPr>
        <w:t>、</w:t>
      </w:r>
      <w:r>
        <w:rPr>
          <w:rFonts w:hint="eastAsia" w:ascii="宋体" w:hAnsi="宋体" w:eastAsia="宋体" w:cs="宋体"/>
          <w:b/>
          <w:bCs/>
          <w:color w:val="auto"/>
          <w:sz w:val="24"/>
          <w:szCs w:val="24"/>
          <w:lang w:val="zh-CN"/>
        </w:rPr>
        <w:t>无重大违法记录声明函</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p>
    <w:p>
      <w:pPr>
        <w:keepNext w:val="0"/>
        <w:keepLines w:val="0"/>
        <w:pageBreakBefore w:val="0"/>
        <w:widowControl w:val="0"/>
        <w:tabs>
          <w:tab w:val="left" w:pos="630"/>
        </w:tabs>
        <w:kinsoku/>
        <w:wordWrap/>
        <w:overflowPunct/>
        <w:topLinePunct w:val="0"/>
        <w:autoSpaceDE/>
        <w:autoSpaceDN/>
        <w:bidi w:val="0"/>
        <w:adjustRightInd w:val="0"/>
        <w:snapToGrid w:val="0"/>
        <w:spacing w:line="440" w:lineRule="exact"/>
        <w:ind w:left="0" w:leftChars="0" w:right="0" w:rightChars="0" w:firstLine="630"/>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28" w:firstLineChars="1762"/>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盖</w:t>
      </w:r>
      <w:r>
        <w:rPr>
          <w:rFonts w:hint="eastAsia" w:ascii="宋体" w:hAnsi="宋体" w:eastAsia="宋体" w:cs="宋体"/>
          <w:color w:val="auto"/>
          <w:sz w:val="24"/>
          <w:szCs w:val="24"/>
        </w:rPr>
        <w:t>章：</w:t>
      </w:r>
    </w:p>
    <w:p>
      <w:pPr>
        <w:keepNext w:val="0"/>
        <w:keepLines w:val="0"/>
        <w:pageBreakBefore w:val="0"/>
        <w:widowControl w:val="0"/>
        <w:tabs>
          <w:tab w:val="left" w:pos="630"/>
        </w:tabs>
        <w:kinsoku/>
        <w:wordWrap/>
        <w:overflowPunct/>
        <w:topLinePunct w:val="0"/>
        <w:autoSpaceDE/>
        <w:autoSpaceDN/>
        <w:bidi w:val="0"/>
        <w:adjustRightInd w:val="0"/>
        <w:snapToGrid w:val="0"/>
        <w:spacing w:line="440" w:lineRule="exact"/>
        <w:ind w:left="0" w:leftChars="0" w:right="0" w:rightChars="0" w:firstLine="4228" w:firstLineChars="1762"/>
        <w:jc w:val="both"/>
        <w:textAlignment w:val="auto"/>
        <w:outlineLvl w:val="9"/>
        <w:rPr>
          <w:rFonts w:hint="eastAsia" w:ascii="宋体" w:hAnsi="宋体" w:eastAsia="宋体" w:cs="宋体"/>
          <w:b/>
          <w:color w:val="auto"/>
          <w:sz w:val="24"/>
          <w:szCs w:val="24"/>
          <w:lang w:val="zh-CN"/>
        </w:rPr>
      </w:pPr>
      <w:r>
        <w:rPr>
          <w:rFonts w:hint="eastAsia" w:ascii="宋体" w:hAnsi="宋体" w:eastAsia="宋体" w:cs="宋体"/>
          <w:color w:val="auto"/>
          <w:sz w:val="24"/>
          <w:szCs w:val="24"/>
        </w:rPr>
        <w:t>日期：</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color w:val="auto"/>
          <w:kern w:val="2"/>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bCs/>
          <w:color w:val="auto"/>
          <w:sz w:val="24"/>
          <w:szCs w:val="24"/>
          <w:lang w:val="zh-CN"/>
        </w:rPr>
      </w:pPr>
      <w:r>
        <w:rPr>
          <w:rFonts w:hint="eastAsia" w:ascii="宋体" w:hAnsi="宋体" w:eastAsia="宋体" w:cs="宋体"/>
          <w:b/>
          <w:bCs/>
          <w:color w:val="auto"/>
          <w:kern w:val="2"/>
          <w:sz w:val="24"/>
          <w:szCs w:val="24"/>
          <w:lang w:eastAsia="zh-CN"/>
        </w:rPr>
        <w:t>六、</w:t>
      </w:r>
      <w:r>
        <w:rPr>
          <w:rFonts w:hint="eastAsia" w:ascii="宋体" w:hAnsi="宋体" w:eastAsia="宋体" w:cs="宋体"/>
          <w:b/>
          <w:bCs/>
          <w:color w:val="auto"/>
          <w:sz w:val="24"/>
          <w:szCs w:val="24"/>
          <w:lang w:val="zh-CN"/>
        </w:rPr>
        <w:t>无不良信用记录承诺函</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35"/>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440" w:lineRule="exact"/>
        <w:ind w:left="0" w:leftChars="0" w:right="0" w:rightChars="0" w:firstLine="630"/>
        <w:jc w:val="both"/>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228" w:firstLineChars="1762"/>
        <w:jc w:val="both"/>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盖</w:t>
      </w:r>
      <w:r>
        <w:rPr>
          <w:rFonts w:hint="eastAsia" w:ascii="宋体" w:hAnsi="宋体" w:eastAsia="宋体" w:cs="宋体"/>
          <w:color w:val="auto"/>
          <w:sz w:val="24"/>
          <w:szCs w:val="24"/>
        </w:rPr>
        <w:t>章：</w:t>
      </w:r>
    </w:p>
    <w:p>
      <w:pPr>
        <w:keepNext w:val="0"/>
        <w:keepLines w:val="0"/>
        <w:pageBreakBefore w:val="0"/>
        <w:widowControl w:val="0"/>
        <w:tabs>
          <w:tab w:val="left" w:pos="630"/>
        </w:tabs>
        <w:kinsoku/>
        <w:wordWrap/>
        <w:overflowPunct/>
        <w:topLinePunct w:val="0"/>
        <w:autoSpaceDE/>
        <w:autoSpaceDN/>
        <w:bidi w:val="0"/>
        <w:adjustRightInd w:val="0"/>
        <w:snapToGrid w:val="0"/>
        <w:spacing w:line="440" w:lineRule="exact"/>
        <w:ind w:left="0" w:leftChars="0" w:right="0" w:rightChars="0" w:firstLine="4228" w:firstLineChars="1762"/>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5"/>
        <w:adjustRightInd w:val="0"/>
        <w:snapToGrid w:val="0"/>
        <w:spacing w:before="156" w:beforeLines="50" w:after="156" w:afterLines="50" w:line="44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r>
        <w:rPr>
          <w:rFonts w:hint="eastAsia" w:ascii="宋体" w:hAnsi="宋体" w:eastAsia="宋体" w:cs="宋体"/>
          <w:color w:val="auto"/>
          <w:kern w:val="2"/>
          <w:sz w:val="24"/>
          <w:szCs w:val="24"/>
          <w:lang w:eastAsia="zh-CN"/>
        </w:rPr>
        <w:t>七</w:t>
      </w:r>
      <w:r>
        <w:rPr>
          <w:rFonts w:hint="eastAsia" w:ascii="宋体" w:hAnsi="宋体" w:eastAsia="宋体" w:cs="宋体"/>
          <w:color w:val="auto"/>
          <w:kern w:val="2"/>
          <w:sz w:val="24"/>
          <w:szCs w:val="24"/>
        </w:rPr>
        <w:t>、项目报价书</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354"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全称</w:t>
            </w:r>
          </w:p>
        </w:tc>
        <w:tc>
          <w:tcPr>
            <w:tcW w:w="6945" w:type="dxa"/>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atLeast"/>
          <w:jc w:val="center"/>
        </w:trPr>
        <w:tc>
          <w:tcPr>
            <w:tcW w:w="23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投标报价（人民币）</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670"/>
              <w:rPr>
                <w:rFonts w:hint="eastAsia" w:ascii="宋体" w:hAnsi="宋体" w:eastAsia="宋体" w:cs="宋体"/>
                <w:color w:val="auto"/>
                <w:sz w:val="24"/>
                <w:szCs w:val="24"/>
              </w:rPr>
            </w:pPr>
          </w:p>
          <w:p>
            <w:pPr>
              <w:spacing w:line="440" w:lineRule="exact"/>
              <w:ind w:right="-670"/>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40" w:lineRule="exact"/>
              <w:ind w:right="-670"/>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spacing w:line="440" w:lineRule="exact"/>
              <w:ind w:right="-67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时间</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b/>
                <w:color w:val="auto"/>
                <w:sz w:val="24"/>
                <w:szCs w:val="24"/>
              </w:rPr>
            </w:pPr>
          </w:p>
          <w:p>
            <w:pPr>
              <w:widowControl/>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23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4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b/>
                <w:color w:val="auto"/>
                <w:sz w:val="24"/>
                <w:szCs w:val="24"/>
              </w:rPr>
            </w:pPr>
          </w:p>
          <w:p>
            <w:pPr>
              <w:widowControl/>
              <w:spacing w:line="440" w:lineRule="exact"/>
              <w:jc w:val="left"/>
              <w:rPr>
                <w:rFonts w:hint="eastAsia" w:ascii="宋体" w:hAnsi="宋体" w:eastAsia="宋体" w:cs="宋体"/>
                <w:b/>
                <w:color w:val="auto"/>
                <w:sz w:val="24"/>
                <w:szCs w:val="24"/>
              </w:rPr>
            </w:pPr>
          </w:p>
        </w:tc>
      </w:tr>
    </w:tbl>
    <w:p>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widowControl/>
        <w:adjustRightInd w:val="0"/>
        <w:snapToGrid w:val="0"/>
        <w:spacing w:line="32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1、</w:t>
      </w:r>
      <w:r>
        <w:rPr>
          <w:rFonts w:hint="eastAsia" w:ascii="宋体" w:hAnsi="宋体" w:eastAsia="宋体" w:cs="宋体"/>
          <w:bCs/>
          <w:color w:val="auto"/>
          <w:sz w:val="24"/>
          <w:szCs w:val="24"/>
        </w:rPr>
        <w:t>本《项目报价书》中如存在大写金额与小写金额不一致的，</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须以大写金额为准进行修正；总价金额与依据单价计算出的结果不一致的，须以单价金额为准进行修正，除单价金额小数点有明显错误。</w:t>
      </w:r>
    </w:p>
    <w:p>
      <w:pPr>
        <w:widowControl/>
        <w:adjustRightInd w:val="0"/>
        <w:snapToGrid w:val="0"/>
        <w:spacing w:line="32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、本项目为二轮报价，本《项目报价书》为第一轮报价，第一轮报价高于预算价的按无效投标处理。</w:t>
      </w:r>
    </w:p>
    <w:p>
      <w:pPr>
        <w:adjustRightInd w:val="0"/>
        <w:snapToGrid w:val="0"/>
        <w:spacing w:line="320" w:lineRule="auto"/>
        <w:rPr>
          <w:rFonts w:hint="eastAsia" w:ascii="宋体" w:hAnsi="宋体" w:eastAsia="宋体" w:cs="宋体"/>
          <w:color w:val="auto"/>
          <w:sz w:val="24"/>
          <w:szCs w:val="24"/>
        </w:rPr>
      </w:pPr>
    </w:p>
    <w:p>
      <w:pPr>
        <w:adjustRightInd w:val="0"/>
        <w:snapToGrid w:val="0"/>
        <w:spacing w:line="400" w:lineRule="exac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盖</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adjustRightInd w:val="0"/>
        <w:snapToGrid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(签字或盖法人印章)</w:t>
      </w:r>
    </w:p>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2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adjustRightInd w:val="0"/>
        <w:snapToGrid w:val="0"/>
        <w:spacing w:line="320" w:lineRule="auto"/>
        <w:rPr>
          <w:rFonts w:hint="eastAsia" w:ascii="宋体" w:hAnsi="宋体" w:eastAsia="宋体" w:cs="宋体"/>
          <w:b/>
          <w:bCs/>
          <w:color w:val="FF0000"/>
          <w:sz w:val="24"/>
          <w:szCs w:val="24"/>
          <w:highlight w:val="none"/>
        </w:rPr>
      </w:pPr>
      <w:r>
        <w:rPr>
          <w:rFonts w:hint="eastAsia" w:ascii="宋体" w:hAnsi="宋体" w:eastAsia="宋体" w:cs="宋体"/>
          <w:b/>
          <w:color w:val="FF0000"/>
          <w:sz w:val="24"/>
          <w:szCs w:val="24"/>
          <w:highlight w:val="none"/>
        </w:rPr>
        <w:t>注：本《项目报价书》单独封装，不得装订在《谈判响应文件》内。</w:t>
      </w:r>
    </w:p>
    <w:p>
      <w:pPr>
        <w:adjustRightInd w:val="0"/>
        <w:snapToGrid w:val="0"/>
        <w:spacing w:line="320" w:lineRule="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、最终投标报价书</w:t>
      </w:r>
    </w:p>
    <w:p>
      <w:pPr>
        <w:adjustRightInd w:val="0"/>
        <w:snapToGrid w:val="0"/>
        <w:spacing w:line="320" w:lineRule="auto"/>
        <w:rPr>
          <w:rFonts w:hint="eastAsia" w:ascii="宋体" w:hAnsi="宋体" w:eastAsia="宋体" w:cs="宋体"/>
          <w:color w:val="auto"/>
          <w:sz w:val="24"/>
          <w:szCs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90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p>
        </w:tc>
        <w:tc>
          <w:tcPr>
            <w:tcW w:w="690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2338"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全称</w:t>
            </w:r>
          </w:p>
        </w:tc>
        <w:tc>
          <w:tcPr>
            <w:tcW w:w="6901" w:type="dxa"/>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投标报价（人民币）</w:t>
            </w:r>
          </w:p>
        </w:tc>
        <w:tc>
          <w:tcPr>
            <w:tcW w:w="69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670"/>
              <w:rPr>
                <w:rFonts w:hint="eastAsia" w:ascii="宋体" w:hAnsi="宋体" w:eastAsia="宋体" w:cs="宋体"/>
                <w:color w:val="auto"/>
                <w:sz w:val="24"/>
                <w:szCs w:val="24"/>
              </w:rPr>
            </w:pPr>
          </w:p>
          <w:p>
            <w:pPr>
              <w:spacing w:line="440" w:lineRule="exact"/>
              <w:ind w:right="-670"/>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40" w:lineRule="exact"/>
              <w:ind w:right="-670"/>
              <w:rPr>
                <w:rFonts w:hint="eastAsia" w:ascii="宋体" w:hAnsi="宋体" w:eastAsia="宋体" w:cs="宋体"/>
                <w:color w:val="auto"/>
                <w:sz w:val="24"/>
                <w:szCs w:val="24"/>
                <w:u w:val="single"/>
              </w:rPr>
            </w:pPr>
          </w:p>
          <w:p>
            <w:pPr>
              <w:spacing w:line="440" w:lineRule="exact"/>
              <w:ind w:right="-670"/>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40" w:lineRule="exact"/>
              <w:ind w:right="-67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时间</w:t>
            </w:r>
          </w:p>
        </w:tc>
        <w:tc>
          <w:tcPr>
            <w:tcW w:w="690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b/>
                <w:color w:val="auto"/>
                <w:sz w:val="24"/>
                <w:szCs w:val="24"/>
              </w:rPr>
            </w:pPr>
          </w:p>
          <w:p>
            <w:pPr>
              <w:widowControl/>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0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eastAsia="宋体" w:cs="宋体"/>
                <w:b/>
                <w:color w:val="auto"/>
                <w:sz w:val="24"/>
                <w:szCs w:val="24"/>
              </w:rPr>
            </w:pPr>
          </w:p>
          <w:p>
            <w:pPr>
              <w:widowControl/>
              <w:spacing w:line="440" w:lineRule="exact"/>
              <w:jc w:val="left"/>
              <w:rPr>
                <w:rFonts w:hint="eastAsia" w:ascii="宋体" w:hAnsi="宋体" w:eastAsia="宋体" w:cs="宋体"/>
                <w:b/>
                <w:color w:val="auto"/>
                <w:sz w:val="24"/>
                <w:szCs w:val="24"/>
              </w:rPr>
            </w:pPr>
          </w:p>
        </w:tc>
      </w:tr>
    </w:tbl>
    <w:p>
      <w:pPr>
        <w:pStyle w:val="32"/>
        <w:adjustRightInd w:val="0"/>
        <w:snapToGrid w:val="0"/>
        <w:spacing w:line="320" w:lineRule="auto"/>
        <w:rPr>
          <w:rFonts w:hint="eastAsia" w:ascii="宋体" w:hAnsi="宋体" w:eastAsia="宋体" w:cs="宋体"/>
          <w:b w:val="0"/>
          <w:color w:val="auto"/>
          <w:sz w:val="24"/>
          <w:szCs w:val="24"/>
        </w:rPr>
      </w:pPr>
    </w:p>
    <w:p>
      <w:pPr>
        <w:pStyle w:val="32"/>
        <w:adjustRightInd w:val="0"/>
        <w:snapToGrid w:val="0"/>
        <w:spacing w:line="320" w:lineRule="auto"/>
        <w:rPr>
          <w:rFonts w:hint="eastAsia" w:ascii="宋体" w:hAnsi="宋体" w:eastAsia="宋体" w:cs="宋体"/>
          <w:b w:val="0"/>
          <w:color w:val="auto"/>
          <w:sz w:val="24"/>
          <w:szCs w:val="24"/>
          <w:u w:val="single"/>
        </w:rPr>
      </w:pPr>
      <w:r>
        <w:rPr>
          <w:rFonts w:hint="eastAsia" w:ascii="宋体" w:hAnsi="宋体" w:eastAsia="宋体" w:cs="宋体"/>
          <w:b w:val="0"/>
          <w:color w:val="auto"/>
          <w:sz w:val="24"/>
          <w:szCs w:val="24"/>
        </w:rPr>
        <w:t>法定代表人或其委托代理人(签字或盖法人印章)：</w:t>
      </w:r>
    </w:p>
    <w:p>
      <w:pPr>
        <w:pStyle w:val="32"/>
        <w:adjustRightInd w:val="0"/>
        <w:snapToGrid w:val="0"/>
        <w:spacing w:line="320" w:lineRule="auto"/>
        <w:rPr>
          <w:rFonts w:hint="eastAsia" w:ascii="宋体" w:hAnsi="宋体" w:eastAsia="宋体" w:cs="宋体"/>
          <w:color w:val="auto"/>
          <w:sz w:val="24"/>
          <w:szCs w:val="24"/>
        </w:rPr>
      </w:pPr>
    </w:p>
    <w:p>
      <w:pPr>
        <w:pStyle w:val="32"/>
        <w:adjustRightInd w:val="0"/>
        <w:snapToGrid w:val="0"/>
        <w:spacing w:line="320" w:lineRule="auto"/>
        <w:rPr>
          <w:rFonts w:hint="eastAsia" w:ascii="宋体" w:hAnsi="宋体" w:eastAsia="宋体" w:cs="宋体"/>
          <w:b w:val="0"/>
          <w:color w:val="auto"/>
          <w:sz w:val="24"/>
          <w:szCs w:val="24"/>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val="en-US" w:eastAsia="zh-CN"/>
        </w:rPr>
        <w:t>1、</w:t>
      </w:r>
      <w:r>
        <w:rPr>
          <w:rFonts w:hint="eastAsia" w:ascii="宋体" w:hAnsi="宋体" w:eastAsia="宋体" w:cs="宋体"/>
          <w:b w:val="0"/>
          <w:bCs/>
          <w:color w:val="auto"/>
          <w:sz w:val="24"/>
          <w:szCs w:val="24"/>
        </w:rPr>
        <w:t>本《最终投标报价书》中如存在大写金额与小写金额不一致的，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须以大写金额为准进行修正；总价金额与依据单价计算出的结果不一致的，须以单价金额为准进行修正，除单价金额小数点有明显错误。</w:t>
      </w:r>
    </w:p>
    <w:p>
      <w:pPr>
        <w:widowControl/>
        <w:adjustRightInd w:val="0"/>
        <w:snapToGrid w:val="0"/>
        <w:spacing w:line="320" w:lineRule="auto"/>
        <w:ind w:firstLine="723" w:firstLineChars="300"/>
        <w:jc w:val="left"/>
        <w:rPr>
          <w:rFonts w:hint="eastAsia" w:ascii="宋体" w:hAnsi="宋体" w:eastAsia="宋体" w:cs="宋体"/>
          <w:b/>
          <w:color w:val="FF0000"/>
          <w:sz w:val="24"/>
          <w:szCs w:val="24"/>
        </w:rPr>
      </w:pPr>
      <w:r>
        <w:rPr>
          <w:rFonts w:hint="eastAsia" w:ascii="宋体" w:hAnsi="宋体" w:eastAsia="宋体" w:cs="宋体"/>
          <w:b/>
          <w:color w:val="FF0000"/>
          <w:sz w:val="24"/>
          <w:szCs w:val="24"/>
          <w:lang w:val="en-US" w:eastAsia="zh-CN"/>
        </w:rPr>
        <w:t>2</w:t>
      </w:r>
      <w:r>
        <w:rPr>
          <w:rFonts w:hint="eastAsia" w:ascii="宋体" w:hAnsi="宋体" w:eastAsia="宋体" w:cs="宋体"/>
          <w:b/>
          <w:color w:val="FF0000"/>
          <w:sz w:val="24"/>
          <w:szCs w:val="24"/>
        </w:rPr>
        <w:t>、本项目为二轮报价，本《项目报价书》为第二轮报价，即最终报价，最终报价高于或等于第一轮报价的按无效投标处理。</w:t>
      </w:r>
    </w:p>
    <w:p>
      <w:pPr>
        <w:adjustRightInd w:val="0"/>
        <w:snapToGrid w:val="0"/>
        <w:spacing w:line="320" w:lineRule="auto"/>
        <w:rPr>
          <w:rFonts w:hint="eastAsia" w:ascii="宋体" w:hAnsi="宋体" w:eastAsia="宋体" w:cs="宋体"/>
          <w:b/>
          <w:color w:val="auto"/>
          <w:sz w:val="24"/>
          <w:szCs w:val="24"/>
        </w:rPr>
      </w:pPr>
    </w:p>
    <w:p>
      <w:pPr>
        <w:adjustRightInd w:val="0"/>
        <w:snapToGrid w:val="0"/>
        <w:spacing w:line="320" w:lineRule="auto"/>
        <w:rPr>
          <w:rFonts w:hint="eastAsia" w:ascii="宋体" w:hAnsi="宋体" w:eastAsia="宋体" w:cs="宋体"/>
          <w:color w:val="FF0000"/>
          <w:sz w:val="24"/>
          <w:szCs w:val="24"/>
        </w:rPr>
      </w:pPr>
      <w:r>
        <w:rPr>
          <w:rFonts w:hint="eastAsia" w:ascii="宋体" w:hAnsi="宋体" w:eastAsia="宋体" w:cs="宋体"/>
          <w:b/>
          <w:color w:val="FF0000"/>
          <w:sz w:val="24"/>
          <w:szCs w:val="24"/>
        </w:rPr>
        <w:t>注：本《最终投标报价书》由</w:t>
      </w:r>
      <w:r>
        <w:rPr>
          <w:rFonts w:hint="eastAsia" w:ascii="宋体" w:hAnsi="宋体" w:eastAsia="宋体" w:cs="宋体"/>
          <w:b/>
          <w:color w:val="FF0000"/>
          <w:sz w:val="24"/>
          <w:szCs w:val="24"/>
          <w:lang w:eastAsia="zh-CN"/>
        </w:rPr>
        <w:t>供应商</w:t>
      </w:r>
      <w:r>
        <w:rPr>
          <w:rFonts w:hint="eastAsia" w:ascii="宋体" w:hAnsi="宋体" w:eastAsia="宋体" w:cs="宋体"/>
          <w:b/>
          <w:color w:val="FF0000"/>
          <w:sz w:val="24"/>
          <w:szCs w:val="24"/>
        </w:rPr>
        <w:t>在谈判现场依谈判情况填写（勿需装订在谈判文件内）</w:t>
      </w:r>
      <w:r>
        <w:rPr>
          <w:rFonts w:hint="eastAsia" w:ascii="宋体" w:hAnsi="宋体" w:eastAsia="宋体" w:cs="宋体"/>
          <w:color w:val="FF0000"/>
          <w:sz w:val="24"/>
          <w:szCs w:val="24"/>
        </w:rPr>
        <w:t>。</w:t>
      </w:r>
      <w:bookmarkEnd w:id="16"/>
      <w:bookmarkEnd w:id="17"/>
      <w:bookmarkEnd w:id="18"/>
    </w:p>
    <w:p>
      <w:pPr>
        <w:adjustRightInd w:val="0"/>
        <w:snapToGrid w:val="0"/>
        <w:spacing w:line="320" w:lineRule="auto"/>
        <w:jc w:val="both"/>
        <w:rPr>
          <w:rFonts w:hint="eastAsia" w:ascii="宋体" w:hAnsi="宋体" w:eastAsia="宋体" w:cs="宋体"/>
          <w:b/>
          <w:bCs/>
          <w:color w:val="auto"/>
          <w:sz w:val="24"/>
          <w:szCs w:val="24"/>
        </w:rPr>
      </w:pPr>
    </w:p>
    <w:p>
      <w:pPr>
        <w:pStyle w:val="36"/>
        <w:rPr>
          <w:rFonts w:hint="eastAsia" w:ascii="宋体" w:hAnsi="宋体" w:eastAsia="宋体" w:cs="宋体"/>
          <w:color w:val="auto"/>
        </w:rPr>
      </w:pPr>
    </w:p>
    <w:p>
      <w:pPr>
        <w:adjustRightInd w:val="0"/>
        <w:snapToGrid w:val="0"/>
        <w:spacing w:line="32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、谈判文件要求提交的其他相关资料</w:t>
      </w:r>
    </w:p>
    <w:p>
      <w:pPr>
        <w:widowControl/>
        <w:adjustRightInd w:val="0"/>
        <w:spacing w:line="540" w:lineRule="exact"/>
        <w:jc w:val="center"/>
        <w:rPr>
          <w:rFonts w:hint="eastAsia" w:ascii="宋体" w:hAnsi="宋体" w:eastAsia="宋体" w:cs="宋体"/>
          <w:b/>
          <w:bCs/>
          <w:color w:val="auto"/>
          <w:kern w:val="0"/>
          <w:sz w:val="24"/>
          <w:szCs w:val="24"/>
          <w:lang w:val="en-US" w:eastAsia="zh-CN" w:bidi="ar-SA"/>
        </w:rPr>
      </w:pPr>
      <w:r>
        <w:rPr>
          <w:rStyle w:val="59"/>
          <w:rFonts w:hint="eastAsia" w:ascii="宋体" w:hAnsi="宋体" w:eastAsia="宋体" w:cs="宋体"/>
          <w:color w:val="auto"/>
          <w:sz w:val="24"/>
          <w:szCs w:val="24"/>
          <w:lang w:val="zh-CN" w:eastAsia="zh-CN"/>
        </w:rPr>
        <w:t>十、</w:t>
      </w:r>
      <w:r>
        <w:rPr>
          <w:rFonts w:hint="eastAsia" w:ascii="宋体" w:hAnsi="宋体" w:eastAsia="宋体" w:cs="宋体"/>
          <w:b/>
          <w:bCs/>
          <w:color w:val="auto"/>
          <w:kern w:val="0"/>
          <w:sz w:val="24"/>
          <w:szCs w:val="24"/>
          <w:lang w:val="en-US" w:eastAsia="zh-CN" w:bidi="ar-SA"/>
        </w:rPr>
        <w:t>不予退还投标保证金意见</w:t>
      </w:r>
    </w:p>
    <w:p>
      <w:pPr>
        <w:spacing w:line="360" w:lineRule="auto"/>
        <w:rPr>
          <w:rFonts w:hint="eastAsia" w:ascii="宋体" w:hAnsi="宋体" w:eastAsia="宋体" w:cs="宋体"/>
          <w:b/>
          <w:bCs/>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安徽大别山工程咨询有限公司</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凡本单位采购项目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，若出现投标保证金不予退还情形时，由交易中心直接上交县财政：</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1、投标截止后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撤销投标文件的；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2、成交人无正当理由不与采购人订立合同，或者在签订合同时向采购人提出附加条件，或者不按照招标文件要求提交履约保证金的；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3、成交公告发布或成交通知书发出后，成交人放弃成交项目或成交资格的，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4、因弄虚作假等违法违规行为被主管部门查处，取消成交资格的；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5、其他法律法规规定或</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文件中约定的其他行为</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eastAsia" w:ascii="宋体" w:hAnsi="宋体" w:eastAsia="宋体" w:cs="宋体"/>
          <w:b/>
          <w:color w:val="auto"/>
          <w:sz w:val="24"/>
          <w:szCs w:val="24"/>
          <w:lang w:val="zh-CN"/>
        </w:rPr>
      </w:pPr>
    </w:p>
    <w:p>
      <w:pPr>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lang w:val="en-US" w:eastAsia="zh-CN"/>
        </w:rPr>
        <w:t xml:space="preserve">          采购单位（盖章）：</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w:t>
      </w:r>
    </w:p>
    <w:p>
      <w:pPr>
        <w:spacing w:line="360" w:lineRule="auto"/>
        <w:jc w:val="center"/>
        <w:rPr>
          <w:rFonts w:hint="eastAsia" w:ascii="宋体" w:hAnsi="宋体" w:eastAsia="宋体" w:cs="宋体"/>
          <w:b/>
          <w:bCs/>
          <w:color w:val="auto"/>
          <w:sz w:val="24"/>
          <w:szCs w:val="24"/>
        </w:rPr>
      </w:pP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质疑函范本</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一、质疑供应商基本信息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质疑供应商：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授权代表：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邮编：</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二、质疑项目基本情况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质疑项目的名称：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质疑项目的编号：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包号：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采购人名称：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采购文件获取日期：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三、质疑事项具体内容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质疑事项 1：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事实依据：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法律依据：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质疑事项 2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四、与质疑事项相关的质疑请求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请求：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质疑函制作说明：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容，并在附件中提交由质疑供应商签署的授权委托书。授权委托书应载明代理人的姓名或</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者名称、代理事项、具体权限、期限和相关事项。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质疑函应由法定代表人、主要负责人，或者其授权代表签字或者盖章，并加盖公章。</w:t>
      </w:r>
    </w:p>
    <w:p>
      <w:pPr>
        <w:spacing w:line="360" w:lineRule="auto"/>
        <w:rPr>
          <w:rFonts w:hint="eastAsia" w:ascii="宋体" w:hAnsi="宋体" w:eastAsia="宋体" w:cs="宋体"/>
          <w:color w:val="auto"/>
          <w:sz w:val="24"/>
          <w:szCs w:val="24"/>
        </w:rPr>
      </w:pPr>
    </w:p>
    <w:p>
      <w:pPr>
        <w:ind w:firstLine="422" w:firstLineChars="200"/>
        <w:outlineLvl w:val="0"/>
        <w:rPr>
          <w:rFonts w:hint="default" w:ascii="宋体" w:hAnsi="宋体" w:eastAsia="宋体" w:cs="宋体"/>
          <w:b/>
          <w:color w:val="auto"/>
          <w:szCs w:val="21"/>
          <w:lang w:val="en-US" w:eastAsia="zh-CN"/>
        </w:rPr>
      </w:pPr>
    </w:p>
    <w:sectPr>
      <w:footerReference r:id="rId10" w:type="default"/>
      <w:pgSz w:w="11906" w:h="16838"/>
      <w:pgMar w:top="1134" w:right="1417" w:bottom="1134"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21</w:t>
    </w:r>
    <w:r>
      <w:rPr>
        <w:rStyle w:val="42"/>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VpA6wAQAA&#10;TgMAAA4AAAAAAAAAAQAgAAAAHgEAAGRycy9lMm9Eb2MueG1sUEsFBgAAAAAGAAYAWQEAAEAFAAAA&#10;AA==&#10;">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FnFLEBAABO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39TInjFke0f3rc/3rZPz+QaTU7z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fMWcUsQEA&#10;AE4DAAAOAAAAAAAAAAEAIAAAAB4BAABkcnMvZTJvRG9jLnhtbFBLBQYAAAAABgAGAFkBAABBBQAA&#10;AAA=&#10;">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21</w:t>
    </w:r>
    <w:r>
      <w:rPr>
        <w:rStyle w:val="42"/>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4" w:space="0"/>
      </w:pBdr>
      <w:tabs>
        <w:tab w:val="left" w:pos="8460"/>
        <w:tab w:val="left" w:pos="9180"/>
        <w:tab w:val="clear" w:pos="4153"/>
        <w:tab w:val="clear" w:pos="8306"/>
      </w:tabs>
      <w:ind w:right="32" w:rightChars="0"/>
      <w:jc w:val="left"/>
    </w:pPr>
    <w:r>
      <w:rPr>
        <w:rFonts w:hint="eastAsia"/>
        <w:lang w:eastAsia="zh-CN"/>
      </w:rPr>
      <w:t xml:space="preserve"> S333磨子潭电站大桥危桥改造工程防洪影响评价项目</w:t>
    </w:r>
    <w:r>
      <w:rPr>
        <w:rFonts w:hint="eastAsia"/>
      </w:rPr>
      <w:t xml:space="preserve">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r>
      <w:rPr>
        <w:rStyle w:val="42"/>
      </w:rPr>
      <w:fldChar w:fldCharType="begin"/>
    </w:r>
    <w:r>
      <w:rPr>
        <w:rStyle w:val="42"/>
      </w:rPr>
      <w:instrText xml:space="preserve">PAGE  </w:instrText>
    </w:r>
    <w:r>
      <w:rPr>
        <w:rStyle w:val="42"/>
      </w:rPr>
      <w:fldChar w:fldCharType="end"/>
    </w:r>
  </w:p>
  <w:p>
    <w:pPr>
      <w:pStyle w:val="2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8460"/>
        <w:tab w:val="left" w:pos="9180"/>
        <w:tab w:val="clear" w:pos="4153"/>
        <w:tab w:val="clear" w:pos="8306"/>
      </w:tabs>
      <w:ind w:right="32" w:rightChars="0"/>
      <w:jc w:val="both"/>
    </w:pPr>
  </w:p>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27D75"/>
    <w:multiLevelType w:val="singleLevel"/>
    <w:tmpl w:val="D3127D75"/>
    <w:lvl w:ilvl="0" w:tentative="0">
      <w:start w:val="3"/>
      <w:numFmt w:val="chineseCounting"/>
      <w:suff w:val="nothing"/>
      <w:lvlText w:val="%1、"/>
      <w:lvlJc w:val="left"/>
      <w:rPr>
        <w:rFonts w:hint="eastAsia"/>
      </w:rPr>
    </w:lvl>
  </w:abstractNum>
  <w:abstractNum w:abstractNumId="1">
    <w:nsid w:val="FB2BB643"/>
    <w:multiLevelType w:val="singleLevel"/>
    <w:tmpl w:val="FB2BB643"/>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080A6B8"/>
    <w:multiLevelType w:val="singleLevel"/>
    <w:tmpl w:val="4080A6B8"/>
    <w:lvl w:ilvl="0" w:tentative="0">
      <w:start w:val="3"/>
      <w:numFmt w:val="chineseCounting"/>
      <w:suff w:val="nothing"/>
      <w:lvlText w:val="（%1）"/>
      <w:lvlJc w:val="left"/>
      <w:rPr>
        <w:rFonts w:hint="eastAsia"/>
      </w:rPr>
    </w:lvl>
  </w:abstractNum>
  <w:abstractNum w:abstractNumId="4">
    <w:nsid w:val="545356A6"/>
    <w:multiLevelType w:val="singleLevel"/>
    <w:tmpl w:val="545356A6"/>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7B"/>
    <w:rsid w:val="000145D1"/>
    <w:rsid w:val="00041ACD"/>
    <w:rsid w:val="00042454"/>
    <w:rsid w:val="00057B34"/>
    <w:rsid w:val="00066BCF"/>
    <w:rsid w:val="00083A3D"/>
    <w:rsid w:val="00085013"/>
    <w:rsid w:val="0008734A"/>
    <w:rsid w:val="00091912"/>
    <w:rsid w:val="00092365"/>
    <w:rsid w:val="00095459"/>
    <w:rsid w:val="0010048A"/>
    <w:rsid w:val="001077E0"/>
    <w:rsid w:val="001252D5"/>
    <w:rsid w:val="001260B2"/>
    <w:rsid w:val="00135355"/>
    <w:rsid w:val="00146D70"/>
    <w:rsid w:val="00156254"/>
    <w:rsid w:val="001723C8"/>
    <w:rsid w:val="00172CED"/>
    <w:rsid w:val="001A3254"/>
    <w:rsid w:val="001B57E1"/>
    <w:rsid w:val="0021447E"/>
    <w:rsid w:val="002175D2"/>
    <w:rsid w:val="00222133"/>
    <w:rsid w:val="00230806"/>
    <w:rsid w:val="00232B23"/>
    <w:rsid w:val="002656AE"/>
    <w:rsid w:val="00295D2C"/>
    <w:rsid w:val="002A5B98"/>
    <w:rsid w:val="002C3E11"/>
    <w:rsid w:val="002D508E"/>
    <w:rsid w:val="002D677B"/>
    <w:rsid w:val="002F5374"/>
    <w:rsid w:val="003342EF"/>
    <w:rsid w:val="00341CB0"/>
    <w:rsid w:val="003452C5"/>
    <w:rsid w:val="003808D6"/>
    <w:rsid w:val="003A03AB"/>
    <w:rsid w:val="003E0B3C"/>
    <w:rsid w:val="003E7C3B"/>
    <w:rsid w:val="003F6FC4"/>
    <w:rsid w:val="00424DA5"/>
    <w:rsid w:val="004413B4"/>
    <w:rsid w:val="00453F7D"/>
    <w:rsid w:val="004735F2"/>
    <w:rsid w:val="00481C9D"/>
    <w:rsid w:val="004C64FF"/>
    <w:rsid w:val="004D5F5D"/>
    <w:rsid w:val="00524A87"/>
    <w:rsid w:val="00533AAE"/>
    <w:rsid w:val="00534A64"/>
    <w:rsid w:val="00554CE3"/>
    <w:rsid w:val="00571EC8"/>
    <w:rsid w:val="005E56CC"/>
    <w:rsid w:val="00654D2C"/>
    <w:rsid w:val="00661562"/>
    <w:rsid w:val="006B21E7"/>
    <w:rsid w:val="006D223A"/>
    <w:rsid w:val="006D3DB9"/>
    <w:rsid w:val="006E56EF"/>
    <w:rsid w:val="006F01D1"/>
    <w:rsid w:val="006F3D3E"/>
    <w:rsid w:val="00703A7D"/>
    <w:rsid w:val="00767BB2"/>
    <w:rsid w:val="0079235B"/>
    <w:rsid w:val="007A3C31"/>
    <w:rsid w:val="007B00FB"/>
    <w:rsid w:val="007E5141"/>
    <w:rsid w:val="00810784"/>
    <w:rsid w:val="00821EE8"/>
    <w:rsid w:val="0086536B"/>
    <w:rsid w:val="008A6D3D"/>
    <w:rsid w:val="008B0E3B"/>
    <w:rsid w:val="008C0ED2"/>
    <w:rsid w:val="008D216E"/>
    <w:rsid w:val="00922A63"/>
    <w:rsid w:val="00925990"/>
    <w:rsid w:val="00940C0D"/>
    <w:rsid w:val="0094320A"/>
    <w:rsid w:val="0097577C"/>
    <w:rsid w:val="00980525"/>
    <w:rsid w:val="009A7220"/>
    <w:rsid w:val="009B5EF1"/>
    <w:rsid w:val="00A17EB8"/>
    <w:rsid w:val="00A2462A"/>
    <w:rsid w:val="00A5114C"/>
    <w:rsid w:val="00A52EA8"/>
    <w:rsid w:val="00A612D2"/>
    <w:rsid w:val="00A74097"/>
    <w:rsid w:val="00A85BA0"/>
    <w:rsid w:val="00A95755"/>
    <w:rsid w:val="00A957C6"/>
    <w:rsid w:val="00AB51D7"/>
    <w:rsid w:val="00AC4741"/>
    <w:rsid w:val="00B27CFD"/>
    <w:rsid w:val="00B57818"/>
    <w:rsid w:val="00B80346"/>
    <w:rsid w:val="00BA10A8"/>
    <w:rsid w:val="00BA136D"/>
    <w:rsid w:val="00BA1B1D"/>
    <w:rsid w:val="00BA3764"/>
    <w:rsid w:val="00BB7605"/>
    <w:rsid w:val="00C35B5F"/>
    <w:rsid w:val="00C5087F"/>
    <w:rsid w:val="00C734AB"/>
    <w:rsid w:val="00C84AAC"/>
    <w:rsid w:val="00C97CD9"/>
    <w:rsid w:val="00CA32AE"/>
    <w:rsid w:val="00CA60CE"/>
    <w:rsid w:val="00CE1386"/>
    <w:rsid w:val="00CE28E9"/>
    <w:rsid w:val="00CF10C1"/>
    <w:rsid w:val="00CF3743"/>
    <w:rsid w:val="00D027C9"/>
    <w:rsid w:val="00D13AEE"/>
    <w:rsid w:val="00D16453"/>
    <w:rsid w:val="00D175FB"/>
    <w:rsid w:val="00D33ECF"/>
    <w:rsid w:val="00D6083A"/>
    <w:rsid w:val="00D86648"/>
    <w:rsid w:val="00DD2C6C"/>
    <w:rsid w:val="00DE18CD"/>
    <w:rsid w:val="00E20914"/>
    <w:rsid w:val="00E912B4"/>
    <w:rsid w:val="00EE4358"/>
    <w:rsid w:val="00EE5630"/>
    <w:rsid w:val="00EF2195"/>
    <w:rsid w:val="00EF3C5F"/>
    <w:rsid w:val="00F22829"/>
    <w:rsid w:val="00F40445"/>
    <w:rsid w:val="00F464A7"/>
    <w:rsid w:val="00F564DA"/>
    <w:rsid w:val="00F62472"/>
    <w:rsid w:val="00F64830"/>
    <w:rsid w:val="00F74BC0"/>
    <w:rsid w:val="00F82341"/>
    <w:rsid w:val="00FA1EEE"/>
    <w:rsid w:val="00FA35DA"/>
    <w:rsid w:val="00FC1D08"/>
    <w:rsid w:val="00FF1C7C"/>
    <w:rsid w:val="0122412E"/>
    <w:rsid w:val="01AF02A3"/>
    <w:rsid w:val="0258053F"/>
    <w:rsid w:val="02EB7634"/>
    <w:rsid w:val="030D144D"/>
    <w:rsid w:val="03813355"/>
    <w:rsid w:val="038B2DDB"/>
    <w:rsid w:val="03B22505"/>
    <w:rsid w:val="03C4541A"/>
    <w:rsid w:val="042555C7"/>
    <w:rsid w:val="04E83931"/>
    <w:rsid w:val="05045387"/>
    <w:rsid w:val="054D167B"/>
    <w:rsid w:val="05CE38A1"/>
    <w:rsid w:val="06107687"/>
    <w:rsid w:val="06FC3323"/>
    <w:rsid w:val="07225729"/>
    <w:rsid w:val="08EC6A4E"/>
    <w:rsid w:val="09430903"/>
    <w:rsid w:val="096E41B3"/>
    <w:rsid w:val="09B95F2A"/>
    <w:rsid w:val="09DB2581"/>
    <w:rsid w:val="0A066B1A"/>
    <w:rsid w:val="0A0B73AB"/>
    <w:rsid w:val="0A260C2A"/>
    <w:rsid w:val="0AD938EF"/>
    <w:rsid w:val="0B170B63"/>
    <w:rsid w:val="0B744150"/>
    <w:rsid w:val="0BD46BAD"/>
    <w:rsid w:val="0CEC43CA"/>
    <w:rsid w:val="0D3C5256"/>
    <w:rsid w:val="0D696F22"/>
    <w:rsid w:val="0D8F6059"/>
    <w:rsid w:val="0DBE65A6"/>
    <w:rsid w:val="0DC94F41"/>
    <w:rsid w:val="0DE55DC9"/>
    <w:rsid w:val="0E073448"/>
    <w:rsid w:val="0E404088"/>
    <w:rsid w:val="0E6420B4"/>
    <w:rsid w:val="0EA11276"/>
    <w:rsid w:val="0EA113FA"/>
    <w:rsid w:val="0EB00B8E"/>
    <w:rsid w:val="0F3625EF"/>
    <w:rsid w:val="0F390E8E"/>
    <w:rsid w:val="0FC52C86"/>
    <w:rsid w:val="10292E50"/>
    <w:rsid w:val="119066D9"/>
    <w:rsid w:val="135C3D02"/>
    <w:rsid w:val="13E2367E"/>
    <w:rsid w:val="1406412C"/>
    <w:rsid w:val="14B81D1E"/>
    <w:rsid w:val="15614DA8"/>
    <w:rsid w:val="15A04C82"/>
    <w:rsid w:val="16066864"/>
    <w:rsid w:val="1613723B"/>
    <w:rsid w:val="17056F29"/>
    <w:rsid w:val="180325AF"/>
    <w:rsid w:val="1858216E"/>
    <w:rsid w:val="185A2B7F"/>
    <w:rsid w:val="189720BB"/>
    <w:rsid w:val="18B404CB"/>
    <w:rsid w:val="19947DD4"/>
    <w:rsid w:val="1A052460"/>
    <w:rsid w:val="1A4837CA"/>
    <w:rsid w:val="1AC709FF"/>
    <w:rsid w:val="1B551B54"/>
    <w:rsid w:val="1BD03686"/>
    <w:rsid w:val="1C1A0C17"/>
    <w:rsid w:val="1CAD7F96"/>
    <w:rsid w:val="1CF410D2"/>
    <w:rsid w:val="1D4774A5"/>
    <w:rsid w:val="1D5100FD"/>
    <w:rsid w:val="1D7004BF"/>
    <w:rsid w:val="1E4F5DFE"/>
    <w:rsid w:val="1F5A27C8"/>
    <w:rsid w:val="1F5E647B"/>
    <w:rsid w:val="1FD67714"/>
    <w:rsid w:val="20025B80"/>
    <w:rsid w:val="20E82ECA"/>
    <w:rsid w:val="20F42190"/>
    <w:rsid w:val="210303A0"/>
    <w:rsid w:val="216C6980"/>
    <w:rsid w:val="21E65046"/>
    <w:rsid w:val="21F70173"/>
    <w:rsid w:val="22464B8D"/>
    <w:rsid w:val="23C13844"/>
    <w:rsid w:val="24123DBF"/>
    <w:rsid w:val="246C63D7"/>
    <w:rsid w:val="25401E0F"/>
    <w:rsid w:val="25AE1F49"/>
    <w:rsid w:val="264A5C18"/>
    <w:rsid w:val="26545C4F"/>
    <w:rsid w:val="26A90958"/>
    <w:rsid w:val="26EB19C2"/>
    <w:rsid w:val="26F22D6D"/>
    <w:rsid w:val="271733CE"/>
    <w:rsid w:val="27410CB9"/>
    <w:rsid w:val="2861396F"/>
    <w:rsid w:val="28891517"/>
    <w:rsid w:val="28A964E3"/>
    <w:rsid w:val="29E36095"/>
    <w:rsid w:val="29F674C8"/>
    <w:rsid w:val="2A1139AA"/>
    <w:rsid w:val="2A126C3C"/>
    <w:rsid w:val="2A534564"/>
    <w:rsid w:val="2A537413"/>
    <w:rsid w:val="2A760234"/>
    <w:rsid w:val="2ADD2825"/>
    <w:rsid w:val="2C4C211D"/>
    <w:rsid w:val="2D576667"/>
    <w:rsid w:val="2E5F23F8"/>
    <w:rsid w:val="2EC37007"/>
    <w:rsid w:val="2F771DE0"/>
    <w:rsid w:val="306B4330"/>
    <w:rsid w:val="30F65121"/>
    <w:rsid w:val="31017755"/>
    <w:rsid w:val="31394322"/>
    <w:rsid w:val="313E14D8"/>
    <w:rsid w:val="31AA148C"/>
    <w:rsid w:val="31C355D7"/>
    <w:rsid w:val="328E51F9"/>
    <w:rsid w:val="33001ABB"/>
    <w:rsid w:val="337F6E66"/>
    <w:rsid w:val="33C90CE2"/>
    <w:rsid w:val="33C92D46"/>
    <w:rsid w:val="33D90433"/>
    <w:rsid w:val="34152325"/>
    <w:rsid w:val="357F6CA7"/>
    <w:rsid w:val="36024564"/>
    <w:rsid w:val="368D514F"/>
    <w:rsid w:val="376C560C"/>
    <w:rsid w:val="37AE0C88"/>
    <w:rsid w:val="37BA3236"/>
    <w:rsid w:val="37FC2BF1"/>
    <w:rsid w:val="38711418"/>
    <w:rsid w:val="38A260AB"/>
    <w:rsid w:val="38C16F72"/>
    <w:rsid w:val="393A4531"/>
    <w:rsid w:val="3A1441A9"/>
    <w:rsid w:val="3A814ED9"/>
    <w:rsid w:val="3A8F3EBA"/>
    <w:rsid w:val="3A9657FA"/>
    <w:rsid w:val="3AF02F64"/>
    <w:rsid w:val="3B114C89"/>
    <w:rsid w:val="3B301F44"/>
    <w:rsid w:val="3BB740C5"/>
    <w:rsid w:val="3BD5108B"/>
    <w:rsid w:val="3BDF73C5"/>
    <w:rsid w:val="3C9978B9"/>
    <w:rsid w:val="3DE54B12"/>
    <w:rsid w:val="3E8E5BBA"/>
    <w:rsid w:val="3F003F14"/>
    <w:rsid w:val="3FFA3377"/>
    <w:rsid w:val="40162641"/>
    <w:rsid w:val="402554A2"/>
    <w:rsid w:val="407B3EBF"/>
    <w:rsid w:val="415039BF"/>
    <w:rsid w:val="415C3595"/>
    <w:rsid w:val="41CE31FF"/>
    <w:rsid w:val="42FF6CFF"/>
    <w:rsid w:val="435E1BFE"/>
    <w:rsid w:val="438C4E1A"/>
    <w:rsid w:val="43F35F84"/>
    <w:rsid w:val="43F87422"/>
    <w:rsid w:val="44065B6F"/>
    <w:rsid w:val="44E05F17"/>
    <w:rsid w:val="45761E0B"/>
    <w:rsid w:val="458A7419"/>
    <w:rsid w:val="45FD3605"/>
    <w:rsid w:val="46440499"/>
    <w:rsid w:val="473260DB"/>
    <w:rsid w:val="476D542D"/>
    <w:rsid w:val="479B001B"/>
    <w:rsid w:val="4807209F"/>
    <w:rsid w:val="49C775F6"/>
    <w:rsid w:val="4A124310"/>
    <w:rsid w:val="4B2B6E8E"/>
    <w:rsid w:val="4B8A080A"/>
    <w:rsid w:val="4B9A35C1"/>
    <w:rsid w:val="4C3F1A69"/>
    <w:rsid w:val="4C475867"/>
    <w:rsid w:val="4C4C7D4D"/>
    <w:rsid w:val="4CE43D54"/>
    <w:rsid w:val="4D0B107F"/>
    <w:rsid w:val="4D3C6EBA"/>
    <w:rsid w:val="4D714797"/>
    <w:rsid w:val="4D9F0EEA"/>
    <w:rsid w:val="4DC91C71"/>
    <w:rsid w:val="4E173FC1"/>
    <w:rsid w:val="4E3E036B"/>
    <w:rsid w:val="4EA5620D"/>
    <w:rsid w:val="4F095D32"/>
    <w:rsid w:val="50BC2DD3"/>
    <w:rsid w:val="51094264"/>
    <w:rsid w:val="51284F41"/>
    <w:rsid w:val="51F035DA"/>
    <w:rsid w:val="52301D0E"/>
    <w:rsid w:val="52F61709"/>
    <w:rsid w:val="53BF02C8"/>
    <w:rsid w:val="53D90B64"/>
    <w:rsid w:val="54073585"/>
    <w:rsid w:val="546563D9"/>
    <w:rsid w:val="55386862"/>
    <w:rsid w:val="55440A78"/>
    <w:rsid w:val="55456000"/>
    <w:rsid w:val="554D7600"/>
    <w:rsid w:val="55580A4D"/>
    <w:rsid w:val="55B92C8E"/>
    <w:rsid w:val="561133F2"/>
    <w:rsid w:val="56825D9B"/>
    <w:rsid w:val="577C370D"/>
    <w:rsid w:val="57881A37"/>
    <w:rsid w:val="57A327E1"/>
    <w:rsid w:val="57BD123A"/>
    <w:rsid w:val="583D0D4C"/>
    <w:rsid w:val="589F6F68"/>
    <w:rsid w:val="58BA2E44"/>
    <w:rsid w:val="58BD10F2"/>
    <w:rsid w:val="5A435D8A"/>
    <w:rsid w:val="5A9E1D53"/>
    <w:rsid w:val="5AC633CC"/>
    <w:rsid w:val="5AF86F94"/>
    <w:rsid w:val="5B3736EA"/>
    <w:rsid w:val="5C7F157B"/>
    <w:rsid w:val="5CFA7E70"/>
    <w:rsid w:val="5EDD5279"/>
    <w:rsid w:val="5F912AC4"/>
    <w:rsid w:val="5FD14724"/>
    <w:rsid w:val="5FD21DD3"/>
    <w:rsid w:val="5FF07FED"/>
    <w:rsid w:val="6158183D"/>
    <w:rsid w:val="615E16C5"/>
    <w:rsid w:val="61A76748"/>
    <w:rsid w:val="61B27A95"/>
    <w:rsid w:val="61EA1AE7"/>
    <w:rsid w:val="61FE1D19"/>
    <w:rsid w:val="620E16FA"/>
    <w:rsid w:val="626272F4"/>
    <w:rsid w:val="62B731FE"/>
    <w:rsid w:val="635977F5"/>
    <w:rsid w:val="638F57F4"/>
    <w:rsid w:val="63E21893"/>
    <w:rsid w:val="64D33725"/>
    <w:rsid w:val="653D63A6"/>
    <w:rsid w:val="653E6B52"/>
    <w:rsid w:val="655806D6"/>
    <w:rsid w:val="657B53C3"/>
    <w:rsid w:val="65B8080F"/>
    <w:rsid w:val="65B87580"/>
    <w:rsid w:val="662461FB"/>
    <w:rsid w:val="667D4DB4"/>
    <w:rsid w:val="66B44D2E"/>
    <w:rsid w:val="673C5141"/>
    <w:rsid w:val="676D4873"/>
    <w:rsid w:val="68126BB9"/>
    <w:rsid w:val="68A67F29"/>
    <w:rsid w:val="68B46BB3"/>
    <w:rsid w:val="697D619C"/>
    <w:rsid w:val="69B4202D"/>
    <w:rsid w:val="69CF021E"/>
    <w:rsid w:val="6A9C22F4"/>
    <w:rsid w:val="6ABA50AD"/>
    <w:rsid w:val="6B9C4447"/>
    <w:rsid w:val="6BD500E8"/>
    <w:rsid w:val="6C0E37E6"/>
    <w:rsid w:val="6D79582D"/>
    <w:rsid w:val="6DA813ED"/>
    <w:rsid w:val="6DB66732"/>
    <w:rsid w:val="6E3413DE"/>
    <w:rsid w:val="6E874D39"/>
    <w:rsid w:val="6EA962A3"/>
    <w:rsid w:val="6F5438AE"/>
    <w:rsid w:val="6FC449B4"/>
    <w:rsid w:val="7012791B"/>
    <w:rsid w:val="70245DD1"/>
    <w:rsid w:val="70790BB3"/>
    <w:rsid w:val="70C95B57"/>
    <w:rsid w:val="71063B23"/>
    <w:rsid w:val="71085E90"/>
    <w:rsid w:val="714A5AE6"/>
    <w:rsid w:val="71CF0F64"/>
    <w:rsid w:val="71F82CCB"/>
    <w:rsid w:val="720B5D85"/>
    <w:rsid w:val="73084500"/>
    <w:rsid w:val="737E5B56"/>
    <w:rsid w:val="74262E5E"/>
    <w:rsid w:val="75B8748B"/>
    <w:rsid w:val="761E5B15"/>
    <w:rsid w:val="763B1363"/>
    <w:rsid w:val="76AA2E8F"/>
    <w:rsid w:val="782F69CA"/>
    <w:rsid w:val="785A209A"/>
    <w:rsid w:val="78D27C24"/>
    <w:rsid w:val="79FE1EA7"/>
    <w:rsid w:val="7A331BBF"/>
    <w:rsid w:val="7AA16CEB"/>
    <w:rsid w:val="7AD13F8D"/>
    <w:rsid w:val="7AF4539C"/>
    <w:rsid w:val="7D5A751F"/>
    <w:rsid w:val="7D7317D2"/>
    <w:rsid w:val="7D7A4E2B"/>
    <w:rsid w:val="7DB40A20"/>
    <w:rsid w:val="7E136A50"/>
    <w:rsid w:val="7E1A7696"/>
    <w:rsid w:val="7F6C36C9"/>
    <w:rsid w:val="7F830260"/>
    <w:rsid w:val="7F9B3011"/>
    <w:rsid w:val="7FA7195E"/>
    <w:rsid w:val="7FC04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7"/>
    <w:qFormat/>
    <w:uiPriority w:val="0"/>
    <w:pPr>
      <w:keepNext/>
      <w:outlineLvl w:val="0"/>
    </w:pPr>
    <w:rPr>
      <w:sz w:val="28"/>
      <w:szCs w:val="24"/>
    </w:rPr>
  </w:style>
  <w:style w:type="paragraph" w:styleId="6">
    <w:name w:val="heading 2"/>
    <w:basedOn w:val="1"/>
    <w:next w:val="1"/>
    <w:link w:val="5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9"/>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6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link w:val="40"/>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rFonts w:ascii="Times New Roman" w:hAnsi="Times New Roman"/>
      <w:sz w:val="24"/>
      <w:szCs w:val="20"/>
    </w:rPr>
  </w:style>
  <w:style w:type="paragraph" w:styleId="3">
    <w:name w:val="Body Text"/>
    <w:basedOn w:val="1"/>
    <w:next w:val="4"/>
    <w:link w:val="73"/>
    <w:qFormat/>
    <w:uiPriority w:val="0"/>
    <w:pPr>
      <w:spacing w:after="120"/>
    </w:pPr>
    <w:rPr>
      <w:szCs w:val="24"/>
    </w:rPr>
  </w:style>
  <w:style w:type="paragraph" w:customStyle="1" w:styleId="4">
    <w:name w:val="_Style 2"/>
    <w:basedOn w:val="1"/>
    <w:next w:val="1"/>
    <w:qFormat/>
    <w:uiPriority w:val="99"/>
    <w:pPr>
      <w:ind w:firstLine="420" w:firstLineChars="200"/>
    </w:pPr>
  </w:style>
  <w:style w:type="paragraph" w:styleId="9">
    <w:name w:val="toc 7"/>
    <w:basedOn w:val="1"/>
    <w:next w:val="1"/>
    <w:qFormat/>
    <w:uiPriority w:val="0"/>
    <w:pPr>
      <w:ind w:left="2520" w:leftChars="1200"/>
    </w:pPr>
  </w:style>
  <w:style w:type="paragraph" w:styleId="10">
    <w:name w:val="Document Map"/>
    <w:basedOn w:val="1"/>
    <w:link w:val="83"/>
    <w:qFormat/>
    <w:uiPriority w:val="0"/>
    <w:pPr>
      <w:shd w:val="clear" w:color="auto" w:fill="000080"/>
    </w:pPr>
  </w:style>
  <w:style w:type="paragraph" w:styleId="11">
    <w:name w:val="annotation text"/>
    <w:basedOn w:val="1"/>
    <w:link w:val="77"/>
    <w:semiHidden/>
    <w:qFormat/>
    <w:uiPriority w:val="99"/>
    <w:pPr>
      <w:jc w:val="left"/>
    </w:pPr>
  </w:style>
  <w:style w:type="paragraph" w:styleId="12">
    <w:name w:val="Body Text 3"/>
    <w:basedOn w:val="1"/>
    <w:link w:val="98"/>
    <w:unhideWhenUsed/>
    <w:qFormat/>
    <w:uiPriority w:val="99"/>
    <w:pPr>
      <w:spacing w:after="120"/>
    </w:pPr>
    <w:rPr>
      <w:rFonts w:ascii="Calibri" w:hAnsi="Calibri"/>
      <w:sz w:val="16"/>
      <w:szCs w:val="16"/>
      <w:lang w:val="zh-CN"/>
    </w:rPr>
  </w:style>
  <w:style w:type="paragraph" w:styleId="13">
    <w:name w:val="Body Text Indent"/>
    <w:basedOn w:val="1"/>
    <w:next w:val="14"/>
    <w:link w:val="62"/>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List 2"/>
    <w:basedOn w:val="1"/>
    <w:qFormat/>
    <w:uiPriority w:val="0"/>
    <w:pPr>
      <w:ind w:left="400" w:leftChars="200" w:hanging="200" w:hangingChars="200"/>
    </w:pPr>
  </w:style>
  <w:style w:type="paragraph" w:styleId="16">
    <w:name w:val="List Continue"/>
    <w:basedOn w:val="1"/>
    <w:qFormat/>
    <w:uiPriority w:val="0"/>
    <w:pPr>
      <w:spacing w:after="120" w:afterLines="0"/>
      <w:ind w:left="200" w:leftChars="200"/>
    </w:p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80"/>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61"/>
    <w:qFormat/>
    <w:uiPriority w:val="0"/>
    <w:rPr>
      <w:rFonts w:ascii="Arial" w:hAnsi="Arial" w:eastAsia="楷体_GB2312"/>
      <w:sz w:val="28"/>
    </w:rPr>
  </w:style>
  <w:style w:type="paragraph" w:styleId="22">
    <w:name w:val="Body Text Indent 2"/>
    <w:basedOn w:val="1"/>
    <w:link w:val="64"/>
    <w:qFormat/>
    <w:uiPriority w:val="0"/>
    <w:pPr>
      <w:tabs>
        <w:tab w:val="left" w:pos="720"/>
      </w:tabs>
      <w:ind w:right="-506" w:rightChars="-241" w:firstLine="538" w:firstLineChars="192"/>
    </w:pPr>
    <w:rPr>
      <w:rFonts w:eastAsia="仿宋_GB2312"/>
      <w:sz w:val="28"/>
    </w:rPr>
  </w:style>
  <w:style w:type="paragraph" w:styleId="23">
    <w:name w:val="Balloon Text"/>
    <w:basedOn w:val="1"/>
    <w:link w:val="74"/>
    <w:qFormat/>
    <w:uiPriority w:val="0"/>
    <w:rPr>
      <w:sz w:val="18"/>
      <w:szCs w:val="18"/>
    </w:rPr>
  </w:style>
  <w:style w:type="paragraph" w:styleId="24">
    <w:name w:val="footer"/>
    <w:basedOn w:val="1"/>
    <w:link w:val="56"/>
    <w:unhideWhenUsed/>
    <w:qFormat/>
    <w:uiPriority w:val="0"/>
    <w:pPr>
      <w:tabs>
        <w:tab w:val="center" w:pos="4153"/>
        <w:tab w:val="right" w:pos="8306"/>
      </w:tabs>
      <w:snapToGrid w:val="0"/>
      <w:jc w:val="left"/>
    </w:pPr>
    <w:rPr>
      <w:sz w:val="18"/>
      <w:szCs w:val="18"/>
    </w:rPr>
  </w:style>
  <w:style w:type="paragraph" w:styleId="25">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link w:val="70"/>
    <w:qFormat/>
    <w:uiPriority w:val="0"/>
    <w:pPr>
      <w:ind w:left="178" w:leftChars="85" w:firstLine="560" w:firstLineChars="200"/>
    </w:pPr>
    <w:rPr>
      <w:rFonts w:ascii="仿宋_GB2312" w:hAnsi="Arial" w:eastAsia="仿宋_GB2312"/>
      <w:sz w:val="28"/>
      <w:szCs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style>
  <w:style w:type="paragraph" w:styleId="32">
    <w:name w:val="Body Text 2"/>
    <w:basedOn w:val="1"/>
    <w:qFormat/>
    <w:uiPriority w:val="0"/>
    <w:pPr>
      <w:spacing w:after="120" w:afterLines="0" w:line="480" w:lineRule="auto"/>
    </w:pPr>
  </w:style>
  <w:style w:type="paragraph" w:styleId="3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unhideWhenUsed/>
    <w:qFormat/>
    <w:uiPriority w:val="99"/>
    <w:pPr>
      <w:jc w:val="left"/>
    </w:pPr>
    <w:rPr>
      <w:kern w:val="0"/>
      <w:sz w:val="24"/>
    </w:rPr>
  </w:style>
  <w:style w:type="paragraph" w:styleId="35">
    <w:name w:val="annotation subject"/>
    <w:basedOn w:val="11"/>
    <w:next w:val="11"/>
    <w:link w:val="78"/>
    <w:semiHidden/>
    <w:qFormat/>
    <w:uiPriority w:val="99"/>
    <w:rPr>
      <w:b/>
      <w:bCs/>
    </w:rPr>
  </w:style>
  <w:style w:type="paragraph" w:styleId="36">
    <w:name w:val="Body Text First Indent 2"/>
    <w:basedOn w:val="13"/>
    <w:next w:val="1"/>
    <w:qFormat/>
    <w:uiPriority w:val="0"/>
    <w:pPr>
      <w:ind w:left="420" w:firstLine="420" w:firstLineChars="200"/>
    </w:pPr>
    <w:rPr>
      <w:rFonts w:ascii="Times New Roman" w:eastAsia="宋?"/>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Char Char Char Char"/>
    <w:basedOn w:val="1"/>
    <w:next w:val="1"/>
    <w:link w:val="39"/>
    <w:qFormat/>
    <w:uiPriority w:val="0"/>
    <w:pPr>
      <w:widowControl/>
      <w:spacing w:line="360" w:lineRule="auto"/>
      <w:jc w:val="left"/>
    </w:pPr>
  </w:style>
  <w:style w:type="character" w:styleId="41">
    <w:name w:val="Strong"/>
    <w:basedOn w:val="39"/>
    <w:qFormat/>
    <w:uiPriority w:val="0"/>
  </w:style>
  <w:style w:type="character" w:styleId="42">
    <w:name w:val="page number"/>
    <w:basedOn w:val="39"/>
    <w:qFormat/>
    <w:uiPriority w:val="0"/>
  </w:style>
  <w:style w:type="character" w:styleId="43">
    <w:name w:val="FollowedHyperlink"/>
    <w:basedOn w:val="39"/>
    <w:unhideWhenUsed/>
    <w:qFormat/>
    <w:uiPriority w:val="99"/>
    <w:rPr>
      <w:color w:val="954F72" w:themeColor="followedHyperlink"/>
      <w:u w:val="single"/>
      <w14:textFill>
        <w14:solidFill>
          <w14:schemeClr w14:val="folHlink"/>
        </w14:solidFill>
      </w14:textFill>
    </w:rPr>
  </w:style>
  <w:style w:type="character" w:styleId="44">
    <w:name w:val="Emphasis"/>
    <w:basedOn w:val="39"/>
    <w:qFormat/>
    <w:uiPriority w:val="20"/>
  </w:style>
  <w:style w:type="character" w:styleId="45">
    <w:name w:val="HTML Definition"/>
    <w:basedOn w:val="39"/>
    <w:unhideWhenUsed/>
    <w:qFormat/>
    <w:uiPriority w:val="99"/>
  </w:style>
  <w:style w:type="character" w:styleId="46">
    <w:name w:val="HTML Typewriter"/>
    <w:basedOn w:val="39"/>
    <w:unhideWhenUsed/>
    <w:qFormat/>
    <w:uiPriority w:val="99"/>
    <w:rPr>
      <w:rFonts w:hint="default" w:ascii="monospace" w:hAnsi="monospace" w:eastAsia="monospace" w:cs="monospace"/>
      <w:sz w:val="20"/>
    </w:rPr>
  </w:style>
  <w:style w:type="character" w:styleId="47">
    <w:name w:val="HTML Acronym"/>
    <w:basedOn w:val="39"/>
    <w:unhideWhenUsed/>
    <w:qFormat/>
    <w:uiPriority w:val="99"/>
  </w:style>
  <w:style w:type="character" w:styleId="48">
    <w:name w:val="HTML Variable"/>
    <w:basedOn w:val="39"/>
    <w:unhideWhenUsed/>
    <w:qFormat/>
    <w:uiPriority w:val="99"/>
  </w:style>
  <w:style w:type="character" w:styleId="49">
    <w:name w:val="Hyperlink"/>
    <w:basedOn w:val="39"/>
    <w:qFormat/>
    <w:uiPriority w:val="99"/>
    <w:rPr>
      <w:color w:val="0000FF"/>
      <w:u w:val="single"/>
    </w:rPr>
  </w:style>
  <w:style w:type="character" w:styleId="50">
    <w:name w:val="HTML Code"/>
    <w:basedOn w:val="39"/>
    <w:unhideWhenUsed/>
    <w:qFormat/>
    <w:uiPriority w:val="99"/>
    <w:rPr>
      <w:rFonts w:hint="default" w:ascii="monospace" w:hAnsi="monospace" w:eastAsia="monospace" w:cs="monospace"/>
      <w:sz w:val="20"/>
    </w:rPr>
  </w:style>
  <w:style w:type="character" w:styleId="51">
    <w:name w:val="annotation reference"/>
    <w:semiHidden/>
    <w:qFormat/>
    <w:uiPriority w:val="99"/>
    <w:rPr>
      <w:sz w:val="21"/>
      <w:szCs w:val="21"/>
    </w:rPr>
  </w:style>
  <w:style w:type="character" w:styleId="52">
    <w:name w:val="HTML Cite"/>
    <w:basedOn w:val="39"/>
    <w:unhideWhenUsed/>
    <w:qFormat/>
    <w:uiPriority w:val="99"/>
  </w:style>
  <w:style w:type="character" w:styleId="53">
    <w:name w:val="HTML Keyboard"/>
    <w:basedOn w:val="39"/>
    <w:unhideWhenUsed/>
    <w:qFormat/>
    <w:uiPriority w:val="99"/>
    <w:rPr>
      <w:rFonts w:hint="default" w:ascii="monospace" w:hAnsi="monospace" w:eastAsia="monospace" w:cs="monospace"/>
      <w:sz w:val="20"/>
    </w:rPr>
  </w:style>
  <w:style w:type="character" w:styleId="54">
    <w:name w:val="HTML Sample"/>
    <w:basedOn w:val="39"/>
    <w:unhideWhenUsed/>
    <w:qFormat/>
    <w:uiPriority w:val="99"/>
    <w:rPr>
      <w:rFonts w:ascii="monospace" w:hAnsi="monospace" w:eastAsia="monospace" w:cs="monospace"/>
    </w:rPr>
  </w:style>
  <w:style w:type="character" w:customStyle="1" w:styleId="55">
    <w:name w:val="页眉 Char"/>
    <w:basedOn w:val="39"/>
    <w:link w:val="25"/>
    <w:qFormat/>
    <w:uiPriority w:val="0"/>
    <w:rPr>
      <w:sz w:val="18"/>
      <w:szCs w:val="18"/>
    </w:rPr>
  </w:style>
  <w:style w:type="character" w:customStyle="1" w:styleId="56">
    <w:name w:val="页脚 Char"/>
    <w:basedOn w:val="39"/>
    <w:link w:val="24"/>
    <w:qFormat/>
    <w:uiPriority w:val="0"/>
    <w:rPr>
      <w:sz w:val="18"/>
      <w:szCs w:val="18"/>
    </w:rPr>
  </w:style>
  <w:style w:type="character" w:customStyle="1" w:styleId="57">
    <w:name w:val="标题 1 Char"/>
    <w:basedOn w:val="39"/>
    <w:link w:val="5"/>
    <w:qFormat/>
    <w:uiPriority w:val="0"/>
    <w:rPr>
      <w:rFonts w:ascii="Times New Roman" w:hAnsi="Times New Roman" w:eastAsia="宋体" w:cs="Times New Roman"/>
      <w:sz w:val="28"/>
      <w:szCs w:val="24"/>
    </w:rPr>
  </w:style>
  <w:style w:type="character" w:customStyle="1" w:styleId="58">
    <w:name w:val="标题 2 Char"/>
    <w:basedOn w:val="39"/>
    <w:link w:val="6"/>
    <w:qFormat/>
    <w:uiPriority w:val="0"/>
    <w:rPr>
      <w:rFonts w:ascii="Arial" w:hAnsi="Arial" w:eastAsia="黑体" w:cs="Times New Roman"/>
      <w:b/>
      <w:kern w:val="0"/>
      <w:sz w:val="32"/>
      <w:szCs w:val="20"/>
    </w:rPr>
  </w:style>
  <w:style w:type="character" w:customStyle="1" w:styleId="59">
    <w:name w:val="标题 3 Char"/>
    <w:basedOn w:val="39"/>
    <w:link w:val="7"/>
    <w:qFormat/>
    <w:uiPriority w:val="0"/>
    <w:rPr>
      <w:rFonts w:ascii="Times New Roman" w:hAnsi="Times New Roman" w:eastAsia="宋体" w:cs="Times New Roman"/>
      <w:b/>
      <w:bCs/>
      <w:sz w:val="32"/>
      <w:szCs w:val="32"/>
      <w:lang w:val="zh-CN" w:eastAsia="zh-CN"/>
    </w:rPr>
  </w:style>
  <w:style w:type="character" w:customStyle="1" w:styleId="60">
    <w:name w:val="标题 4 Char"/>
    <w:basedOn w:val="39"/>
    <w:link w:val="8"/>
    <w:qFormat/>
    <w:uiPriority w:val="0"/>
    <w:rPr>
      <w:rFonts w:ascii="Arial" w:hAnsi="Arial" w:eastAsia="黑体" w:cs="Times New Roman"/>
      <w:b/>
      <w:kern w:val="0"/>
      <w:sz w:val="28"/>
      <w:szCs w:val="20"/>
    </w:rPr>
  </w:style>
  <w:style w:type="character" w:customStyle="1" w:styleId="61">
    <w:name w:val="日期 Char"/>
    <w:basedOn w:val="39"/>
    <w:link w:val="21"/>
    <w:qFormat/>
    <w:uiPriority w:val="0"/>
    <w:rPr>
      <w:rFonts w:ascii="Arial" w:hAnsi="Arial" w:eastAsia="楷体_GB2312" w:cs="Times New Roman"/>
      <w:sz w:val="28"/>
      <w:szCs w:val="20"/>
    </w:rPr>
  </w:style>
  <w:style w:type="character" w:customStyle="1" w:styleId="62">
    <w:name w:val="正文文本缩进 Char"/>
    <w:basedOn w:val="39"/>
    <w:link w:val="13"/>
    <w:qFormat/>
    <w:uiPriority w:val="0"/>
    <w:rPr>
      <w:rFonts w:ascii="Times New Roman" w:hAnsi="Times New Roman" w:eastAsia="仿宋_GB2312" w:cs="Times New Roman"/>
      <w:sz w:val="28"/>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4">
    <w:name w:val="正文文本缩进 2 Char"/>
    <w:basedOn w:val="39"/>
    <w:link w:val="22"/>
    <w:qFormat/>
    <w:uiPriority w:val="0"/>
    <w:rPr>
      <w:rFonts w:ascii="Times New Roman" w:hAnsi="Times New Roman" w:eastAsia="仿宋_GB2312" w:cs="Times New Roman"/>
      <w:sz w:val="28"/>
      <w:szCs w:val="20"/>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6"/>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character" w:customStyle="1" w:styleId="70">
    <w:name w:val="正文文本缩进 3 Char"/>
    <w:basedOn w:val="39"/>
    <w:link w:val="29"/>
    <w:qFormat/>
    <w:uiPriority w:val="0"/>
    <w:rPr>
      <w:rFonts w:ascii="仿宋_GB2312" w:hAnsi="Arial" w:eastAsia="仿宋_GB2312" w:cs="Times New Roman"/>
      <w:sz w:val="28"/>
      <w:szCs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character" w:customStyle="1" w:styleId="73">
    <w:name w:val="正文文本 Char"/>
    <w:basedOn w:val="39"/>
    <w:link w:val="3"/>
    <w:qFormat/>
    <w:uiPriority w:val="0"/>
    <w:rPr>
      <w:rFonts w:ascii="Times New Roman" w:hAnsi="Times New Roman" w:eastAsia="宋体" w:cs="Times New Roman"/>
      <w:szCs w:val="24"/>
    </w:rPr>
  </w:style>
  <w:style w:type="character" w:customStyle="1" w:styleId="74">
    <w:name w:val="批注框文本 Char"/>
    <w:basedOn w:val="39"/>
    <w:link w:val="23"/>
    <w:qFormat/>
    <w:uiPriority w:val="0"/>
    <w:rPr>
      <w:rFonts w:ascii="Times New Roman" w:hAnsi="Times New Roman" w:eastAsia="宋体" w:cs="Times New Roman"/>
      <w:sz w:val="18"/>
      <w:szCs w:val="18"/>
    </w:rPr>
  </w:style>
  <w:style w:type="paragraph" w:customStyle="1" w:styleId="75">
    <w:name w:val="Char Char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character" w:customStyle="1" w:styleId="77">
    <w:name w:val="批注文字 Char"/>
    <w:basedOn w:val="39"/>
    <w:link w:val="11"/>
    <w:semiHidden/>
    <w:qFormat/>
    <w:uiPriority w:val="99"/>
    <w:rPr>
      <w:rFonts w:ascii="Times New Roman" w:hAnsi="Times New Roman" w:eastAsia="宋体" w:cs="Times New Roman"/>
      <w:szCs w:val="20"/>
    </w:rPr>
  </w:style>
  <w:style w:type="character" w:customStyle="1" w:styleId="78">
    <w:name w:val="批注主题 Char"/>
    <w:basedOn w:val="77"/>
    <w:link w:val="35"/>
    <w:semiHidden/>
    <w:qFormat/>
    <w:uiPriority w:val="99"/>
    <w:rPr>
      <w:rFonts w:ascii="Times New Roman" w:hAnsi="Times New Roman" w:eastAsia="宋体" w:cs="Times New Roman"/>
      <w:b/>
      <w:bCs/>
      <w:szCs w:val="20"/>
    </w:rPr>
  </w:style>
  <w:style w:type="paragraph" w:customStyle="1" w:styleId="79">
    <w:name w:val="Char Char Char Char Char Char"/>
    <w:basedOn w:val="1"/>
    <w:qFormat/>
    <w:uiPriority w:val="0"/>
  </w:style>
  <w:style w:type="character" w:customStyle="1" w:styleId="80">
    <w:name w:val="纯文本 Char"/>
    <w:link w:val="19"/>
    <w:qFormat/>
    <w:uiPriority w:val="0"/>
    <w:rPr>
      <w:rFonts w:ascii="宋体" w:hAnsi="Courier New" w:eastAsia="宋体"/>
    </w:rPr>
  </w:style>
  <w:style w:type="character" w:customStyle="1" w:styleId="81">
    <w:name w:val="纯文本 Char1"/>
    <w:basedOn w:val="39"/>
    <w:semiHidden/>
    <w:qFormat/>
    <w:uiPriority w:val="99"/>
    <w:rPr>
      <w:rFonts w:ascii="宋体" w:hAnsi="Courier New" w:eastAsia="宋体" w:cs="Courier New"/>
      <w:szCs w:val="21"/>
    </w:rPr>
  </w:style>
  <w:style w:type="paragraph" w:customStyle="1" w:styleId="82">
    <w:name w:val="Char12 Char Char Char"/>
    <w:basedOn w:val="1"/>
    <w:qFormat/>
    <w:uiPriority w:val="0"/>
  </w:style>
  <w:style w:type="character" w:customStyle="1" w:styleId="83">
    <w:name w:val="文档结构图 Char"/>
    <w:basedOn w:val="39"/>
    <w:link w:val="10"/>
    <w:qFormat/>
    <w:uiPriority w:val="0"/>
    <w:rPr>
      <w:rFonts w:ascii="Times New Roman" w:hAnsi="Times New Roman" w:eastAsia="宋体" w:cs="Times New Roman"/>
      <w:szCs w:val="20"/>
      <w:shd w:val="clear" w:color="auto" w:fill="000080"/>
    </w:rPr>
  </w:style>
  <w:style w:type="character" w:customStyle="1" w:styleId="84">
    <w:name w:val="style29"/>
    <w:qFormat/>
    <w:uiPriority w:val="0"/>
  </w:style>
  <w:style w:type="character" w:customStyle="1" w:styleId="85">
    <w:name w:val="正文1"/>
    <w:qFormat/>
    <w:uiPriority w:val="0"/>
  </w:style>
  <w:style w:type="character" w:customStyle="1" w:styleId="86">
    <w:name w:val="font11"/>
    <w:basedOn w:val="39"/>
    <w:qFormat/>
    <w:uiPriority w:val="0"/>
    <w:rPr>
      <w:rFonts w:hint="default" w:ascii="Times New Roman" w:hAnsi="Times New Roman" w:cs="Times New Roman"/>
      <w:color w:val="3366FF"/>
      <w:sz w:val="24"/>
      <w:szCs w:val="24"/>
      <w:u w:val="none"/>
    </w:rPr>
  </w:style>
  <w:style w:type="character" w:customStyle="1" w:styleId="87">
    <w:name w:val="font21"/>
    <w:basedOn w:val="39"/>
    <w:qFormat/>
    <w:uiPriority w:val="0"/>
    <w:rPr>
      <w:rFonts w:hint="eastAsia" w:ascii="宋体" w:hAnsi="宋体" w:eastAsia="宋体"/>
      <w:color w:val="3366FF"/>
      <w:sz w:val="24"/>
      <w:szCs w:val="24"/>
      <w:u w:val="none"/>
    </w:rPr>
  </w:style>
  <w:style w:type="paragraph" w:customStyle="1" w:styleId="88">
    <w:name w:val="Char Char15"/>
    <w:basedOn w:val="1"/>
    <w:qFormat/>
    <w:uiPriority w:val="0"/>
    <w:rPr>
      <w:rFonts w:ascii="Tahoma" w:hAnsi="Tahoma" w:eastAsia="仿宋_GB2312"/>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Char2"/>
    <w:basedOn w:val="1"/>
    <w:qFormat/>
    <w:uiPriority w:val="0"/>
    <w:pPr>
      <w:tabs>
        <w:tab w:val="left" w:pos="360"/>
      </w:tabs>
    </w:pPr>
    <w:rPr>
      <w:sz w:val="24"/>
      <w:szCs w:val="24"/>
    </w:rPr>
  </w:style>
  <w:style w:type="paragraph" w:customStyle="1" w:styleId="91">
    <w:name w:val="Char16"/>
    <w:basedOn w:val="1"/>
    <w:qFormat/>
    <w:uiPriority w:val="0"/>
    <w:rPr>
      <w:rFonts w:ascii="Tahoma" w:hAnsi="Tahoma" w:eastAsia="仿宋_GB2312"/>
      <w:sz w:val="24"/>
    </w:rPr>
  </w:style>
  <w:style w:type="paragraph" w:customStyle="1" w:styleId="92">
    <w:name w:val="Char Char1"/>
    <w:basedOn w:val="1"/>
    <w:qFormat/>
    <w:uiPriority w:val="0"/>
    <w:rPr>
      <w:rFonts w:ascii="Tahoma" w:hAnsi="Tahoma"/>
      <w:sz w:val="24"/>
    </w:rPr>
  </w:style>
  <w:style w:type="paragraph" w:customStyle="1" w:styleId="93">
    <w:name w:val="Char Char Char Char Char Char Char"/>
    <w:basedOn w:val="1"/>
    <w:qFormat/>
    <w:uiPriority w:val="0"/>
    <w:rPr>
      <w:szCs w:val="24"/>
    </w:rPr>
  </w:style>
  <w:style w:type="paragraph" w:customStyle="1" w:styleId="94">
    <w:name w:val="Char Char"/>
    <w:basedOn w:val="1"/>
    <w:qFormat/>
    <w:uiPriority w:val="0"/>
    <w:rPr>
      <w:rFonts w:ascii="Tahoma" w:hAnsi="Tahoma" w:cs="仿宋_GB2312"/>
      <w:sz w:val="24"/>
    </w:rPr>
  </w:style>
  <w:style w:type="paragraph" w:customStyle="1" w:styleId="95">
    <w:name w:val="Char Char2"/>
    <w:basedOn w:val="1"/>
    <w:qFormat/>
    <w:uiPriority w:val="0"/>
    <w:rPr>
      <w:rFonts w:ascii="Tahoma" w:hAnsi="Tahoma" w:cs="仿宋_GB2312"/>
      <w:sz w:val="24"/>
    </w:rPr>
  </w:style>
  <w:style w:type="paragraph" w:customStyle="1" w:styleId="96">
    <w:name w:val="Char Char Char1"/>
    <w:basedOn w:val="1"/>
    <w:qFormat/>
    <w:uiPriority w:val="0"/>
    <w:rPr>
      <w:rFonts w:ascii="Tahoma" w:hAnsi="Tahoma"/>
      <w:sz w:val="24"/>
    </w:rPr>
  </w:style>
  <w:style w:type="paragraph" w:customStyle="1" w:styleId="97">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8">
    <w:name w:val="正文文本 3 Char"/>
    <w:basedOn w:val="39"/>
    <w:link w:val="12"/>
    <w:qFormat/>
    <w:uiPriority w:val="99"/>
    <w:rPr>
      <w:rFonts w:ascii="Calibri" w:hAnsi="Calibri" w:eastAsia="宋体" w:cs="Times New Roman"/>
      <w:sz w:val="16"/>
      <w:szCs w:val="16"/>
      <w:lang w:val="zh-CN" w:eastAsia="zh-CN"/>
    </w:rPr>
  </w:style>
  <w:style w:type="paragraph" w:customStyle="1" w:styleId="9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style23"/>
    <w:qFormat/>
    <w:uiPriority w:val="0"/>
    <w:rPr>
      <w:rFonts w:ascii="Times New Roman" w:hAnsi="Times New Roman" w:eastAsia="宋体"/>
    </w:rPr>
  </w:style>
  <w:style w:type="paragraph" w:customStyle="1" w:styleId="102">
    <w:name w:val="p0"/>
    <w:basedOn w:val="1"/>
    <w:qFormat/>
    <w:uiPriority w:val="0"/>
    <w:pPr>
      <w:widowControl/>
      <w:jc w:val="left"/>
    </w:pPr>
    <w:rPr>
      <w:rFonts w:ascii="等线" w:hAnsi="等线" w:eastAsia="等线" w:cs="等线"/>
      <w:kern w:val="0"/>
      <w:sz w:val="20"/>
      <w:szCs w:val="22"/>
    </w:rPr>
  </w:style>
  <w:style w:type="paragraph" w:customStyle="1" w:styleId="103">
    <w:name w:val="_Style 28"/>
    <w:basedOn w:val="1"/>
    <w:qFormat/>
    <w:uiPriority w:val="0"/>
    <w:rPr>
      <w:rFonts w:ascii="Tahoma" w:hAnsi="Tahoma"/>
      <w:sz w:val="24"/>
    </w:rPr>
  </w:style>
  <w:style w:type="paragraph" w:customStyle="1" w:styleId="104">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5">
    <w:name w:val="font01"/>
    <w:basedOn w:val="39"/>
    <w:qFormat/>
    <w:uiPriority w:val="0"/>
    <w:rPr>
      <w:rFonts w:hint="eastAsia" w:ascii="宋体" w:hAnsi="宋体" w:eastAsia="宋体" w:cs="宋体"/>
      <w:color w:val="000000"/>
      <w:sz w:val="24"/>
      <w:szCs w:val="24"/>
      <w:u w:val="none"/>
    </w:rPr>
  </w:style>
  <w:style w:type="character" w:customStyle="1" w:styleId="106">
    <w:name w:val="font91"/>
    <w:basedOn w:val="39"/>
    <w:qFormat/>
    <w:uiPriority w:val="0"/>
    <w:rPr>
      <w:rFonts w:hint="eastAsia" w:ascii="宋体" w:hAnsi="宋体" w:eastAsia="宋体" w:cs="宋体"/>
      <w:color w:val="000000"/>
      <w:sz w:val="24"/>
      <w:szCs w:val="24"/>
      <w:u w:val="none"/>
      <w:vertAlign w:val="superscript"/>
    </w:rPr>
  </w:style>
  <w:style w:type="character" w:customStyle="1" w:styleId="107">
    <w:name w:val="font81"/>
    <w:basedOn w:val="39"/>
    <w:qFormat/>
    <w:uiPriority w:val="0"/>
    <w:rPr>
      <w:rFonts w:hint="eastAsia" w:ascii="宋体" w:hAnsi="宋体" w:eastAsia="宋体" w:cs="宋体"/>
      <w:color w:val="000000"/>
      <w:sz w:val="22"/>
      <w:szCs w:val="22"/>
      <w:u w:val="none"/>
      <w:vertAlign w:val="superscript"/>
    </w:rPr>
  </w:style>
  <w:style w:type="character" w:customStyle="1" w:styleId="108">
    <w:name w:val="font112"/>
    <w:basedOn w:val="39"/>
    <w:qFormat/>
    <w:uiPriority w:val="0"/>
    <w:rPr>
      <w:rFonts w:hint="default" w:ascii="Times New Roman" w:hAnsi="Times New Roman" w:cs="Times New Roman"/>
      <w:color w:val="000000"/>
      <w:sz w:val="22"/>
      <w:szCs w:val="22"/>
      <w:u w:val="none"/>
    </w:rPr>
  </w:style>
  <w:style w:type="character" w:customStyle="1" w:styleId="109">
    <w:name w:val="font51"/>
    <w:basedOn w:val="39"/>
    <w:qFormat/>
    <w:uiPriority w:val="0"/>
    <w:rPr>
      <w:rFonts w:hint="eastAsia" w:ascii="宋体" w:hAnsi="宋体" w:eastAsia="宋体" w:cs="宋体"/>
      <w:color w:val="000000"/>
      <w:sz w:val="22"/>
      <w:szCs w:val="22"/>
      <w:u w:val="none"/>
    </w:rPr>
  </w:style>
  <w:style w:type="character" w:customStyle="1" w:styleId="110">
    <w:name w:val="font131"/>
    <w:basedOn w:val="39"/>
    <w:qFormat/>
    <w:uiPriority w:val="0"/>
    <w:rPr>
      <w:rFonts w:hint="eastAsia" w:ascii="宋体" w:hAnsi="宋体" w:eastAsia="宋体" w:cs="宋体"/>
      <w:color w:val="000000"/>
      <w:sz w:val="24"/>
      <w:szCs w:val="24"/>
      <w:u w:val="none"/>
      <w:vertAlign w:val="superscript"/>
    </w:rPr>
  </w:style>
  <w:style w:type="character" w:customStyle="1" w:styleId="111">
    <w:name w:val="font122"/>
    <w:basedOn w:val="39"/>
    <w:qFormat/>
    <w:uiPriority w:val="0"/>
    <w:rPr>
      <w:rFonts w:hint="eastAsia" w:ascii="宋体" w:hAnsi="宋体" w:eastAsia="宋体" w:cs="宋体"/>
      <w:color w:val="000000"/>
      <w:sz w:val="20"/>
      <w:szCs w:val="20"/>
      <w:u w:val="none"/>
    </w:rPr>
  </w:style>
  <w:style w:type="character" w:customStyle="1" w:styleId="112">
    <w:name w:val="font12"/>
    <w:basedOn w:val="39"/>
    <w:qFormat/>
    <w:uiPriority w:val="0"/>
    <w:rPr>
      <w:rFonts w:hint="default" w:ascii="Times New Roman" w:hAnsi="Times New Roman" w:cs="Times New Roman"/>
      <w:color w:val="000000"/>
      <w:sz w:val="20"/>
      <w:szCs w:val="20"/>
      <w:u w:val="none"/>
    </w:rPr>
  </w:style>
  <w:style w:type="character" w:customStyle="1" w:styleId="113">
    <w:name w:val="font71"/>
    <w:basedOn w:val="39"/>
    <w:qFormat/>
    <w:uiPriority w:val="0"/>
    <w:rPr>
      <w:rFonts w:hint="default" w:ascii="Times New Roman" w:hAnsi="Times New Roman" w:cs="Times New Roman"/>
      <w:color w:val="000000"/>
      <w:sz w:val="18"/>
      <w:szCs w:val="18"/>
      <w:u w:val="none"/>
    </w:rPr>
  </w:style>
  <w:style w:type="character" w:customStyle="1" w:styleId="114">
    <w:name w:val="font31"/>
    <w:basedOn w:val="39"/>
    <w:qFormat/>
    <w:uiPriority w:val="0"/>
    <w:rPr>
      <w:rFonts w:hint="eastAsia" w:ascii="宋体" w:hAnsi="宋体" w:eastAsia="宋体" w:cs="宋体"/>
      <w:color w:val="000000"/>
      <w:sz w:val="18"/>
      <w:szCs w:val="18"/>
      <w:u w:val="none"/>
    </w:rPr>
  </w:style>
  <w:style w:type="character" w:customStyle="1" w:styleId="115">
    <w:name w:val="font41"/>
    <w:basedOn w:val="39"/>
    <w:qFormat/>
    <w:uiPriority w:val="0"/>
    <w:rPr>
      <w:rFonts w:hint="eastAsia" w:ascii="宋体" w:hAnsi="宋体" w:eastAsia="宋体" w:cs="宋体"/>
      <w:color w:val="000000"/>
      <w:sz w:val="22"/>
      <w:szCs w:val="22"/>
      <w:u w:val="none"/>
    </w:rPr>
  </w:style>
  <w:style w:type="character" w:customStyle="1" w:styleId="116">
    <w:name w:val="font61"/>
    <w:basedOn w:val="39"/>
    <w:qFormat/>
    <w:uiPriority w:val="0"/>
    <w:rPr>
      <w:rFonts w:hint="eastAsia" w:ascii="宋体" w:hAnsi="宋体" w:eastAsia="宋体" w:cs="宋体"/>
      <w:color w:val="FF0000"/>
      <w:sz w:val="18"/>
      <w:szCs w:val="18"/>
      <w:u w:val="none"/>
    </w:rPr>
  </w:style>
  <w:style w:type="paragraph" w:customStyle="1" w:styleId="117">
    <w:name w:val="Table Paragraph"/>
    <w:basedOn w:val="1"/>
    <w:qFormat/>
    <w:uiPriority w:val="1"/>
    <w:rPr>
      <w:rFonts w:ascii="宋体" w:hAnsi="宋体" w:eastAsia="宋体" w:cs="宋体"/>
      <w:lang w:val="zh-CN" w:eastAsia="zh-CN" w:bidi="zh-CN"/>
    </w:rPr>
  </w:style>
  <w:style w:type="paragraph" w:customStyle="1" w:styleId="118">
    <w:name w:val="Default Paragraph Char Char Char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1820</Words>
  <Characters>10379</Characters>
  <Lines>86</Lines>
  <Paragraphs>24</Paragraphs>
  <TotalTime>18</TotalTime>
  <ScaleCrop>false</ScaleCrop>
  <LinksUpToDate>false</LinksUpToDate>
  <CharactersWithSpaces>12175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王瑞</dc:creator>
  <cp:lastModifiedBy>南栀</cp:lastModifiedBy>
  <cp:lastPrinted>2020-09-17T09:41:00Z</cp:lastPrinted>
  <dcterms:modified xsi:type="dcterms:W3CDTF">2020-09-17T10:03:06Z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