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outlineLvl w:val="0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采购需求</w:t>
      </w:r>
    </w:p>
    <w:p>
      <w:pPr>
        <w:ind w:firstLine="0" w:firstLineChars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1、金属构件刷防火涂料：7881㎡</w:t>
      </w:r>
    </w:p>
    <w:p>
      <w:pPr>
        <w:ind w:firstLine="0" w:firstLineChars="0"/>
        <w:rPr>
          <w:rFonts w:hint="default"/>
          <w:lang w:val="en-US" w:eastAsia="zh-CN"/>
        </w:rPr>
      </w:pPr>
      <w:r>
        <w:rPr>
          <w:rFonts w:hint="eastAsia"/>
          <w:highlight w:val="none"/>
          <w:lang w:val="en-US" w:eastAsia="zh-CN"/>
        </w:rPr>
        <w:t>标准：1、满足图纸设计标准；</w:t>
      </w:r>
    </w:p>
    <w:p>
      <w:pPr>
        <w:ind w:firstLine="0" w:firstLineChars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2、满足规范要求；</w:t>
      </w:r>
    </w:p>
    <w:p>
      <w:pPr>
        <w:ind w:firstLine="0" w:firstLineChars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3、保证验收合格，报价含各类检测费用；</w:t>
      </w:r>
    </w:p>
    <w:p>
      <w:pPr>
        <w:ind w:firstLine="0" w:firstLineChars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4、报价不含税，发票在合同中另行约定。</w:t>
      </w:r>
    </w:p>
    <w:p>
      <w:pPr>
        <w:ind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本工程的耐火等级为二级，耐火极限:柱:2.5小时,屋面梁:1.5小时。钢结构节点的防火保护 应与被连接构件中防火保护要求最高者相同。防火要求需满足建筑施工图的要求并严格遵守,&lt;&lt;建筑 设计防火规范&gt;&gt;(GB50016-2014)和&lt;&lt;建筑钢结构防火技术规范&gt;&gt;(GB51249-2017) 的规定。防火涂料的性能、涂层厚度及质量要求应符合《钢结构防火涂料应用技术规范》(CECS24:90).《钢结构防火涂料》(GB14907-2018)的规定。柱采用非膨胀型防火涂料， 防火涂料厚度不小于15mm;梁采用非膨胀型防火涂料,防火涂料厚度不小于25mm,钢结构防火保护层需满足《建筑钢结构防火技术规范&gt;(GB51249-2017)相关构造要求。所选用的钢结构防火涂料与防锈蚀油漆(涂料)之间应进行相容性试验，试验合格后方可 使用。在投入运营后的使用过程中,应对建筑结构进行正常的维护，包括必要的检测、防护及维修,重要 外露部位涂装每5年检查一次。</w:t>
      </w:r>
    </w:p>
    <w:p>
      <w:pPr>
        <w:ind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除锈：钢构件在制作完成后应进行喷砂(或</w:t>
      </w:r>
      <w:bookmarkStart w:id="0" w:name="_GoBack"/>
      <w:bookmarkEnd w:id="0"/>
      <w:r>
        <w:rPr>
          <w:rFonts w:hint="eastAsia"/>
          <w:highlight w:val="none"/>
          <w:lang w:val="en-US" w:eastAsia="zh-CN"/>
        </w:rPr>
        <w:t>抛丸)除锈处理除锈质量等级要求达到(GB8923-2011)中的Sa2.5 级标准。</w:t>
      </w:r>
    </w:p>
    <w:p>
      <w:pPr>
        <w:ind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油漆:钢构件在喷砂(或抛丸)除锈后,应立即刷防锈漆其材料和厚度见建施涂层干漆膜总厚度:室内≥125um, 室外≥150um。钢结构在使用过程中应定期进行油漆、维护、冷弯薄壁型钢檩条和墙梁若采用热侵镀锌，其镀锌 量不宜小于275g/m²。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E0D3D"/>
    <w:rsid w:val="7795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adjustRightInd w:val="0"/>
      <w:spacing w:before="260" w:after="260" w:line="416" w:lineRule="atLeast"/>
      <w:jc w:val="left"/>
      <w:textAlignment w:val="baseline"/>
      <w:outlineLvl w:val="1"/>
    </w:pPr>
    <w:rPr>
      <w:rFonts w:ascii="Arial" w:hAnsi="Arial" w:eastAsia="黑体"/>
      <w:b/>
      <w:kern w:val="0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2021-05-19T00:39:00Z</dcterms:created>
  <dc:creator>Administrator</dc:creator>
  <cp:lastModifiedBy>星星知我心@</cp:lastModifiedBy>
  <dcterms:modified xsi:type="dcterms:W3CDTF">2021-05-19T02:50:51Z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FC1A512542314E17A3F2AE82A3BDD71E</vt:lpwstr>
  </property>
</Properties>
</file>