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adjustRightInd w:val="0"/>
        <w:snapToGrid w:val="0"/>
        <w:spacing w:line="1000" w:lineRule="exact"/>
        <w:jc w:val="center"/>
        <w:rPr>
          <w:rFonts w:hint="eastAsia" w:ascii="宋体" w:hAnsi="宋体" w:cs="宋体"/>
          <w:color w:val="auto"/>
          <w:sz w:val="40"/>
          <w:szCs w:val="40"/>
          <w:lang w:eastAsia="zh-CN"/>
        </w:rPr>
      </w:pPr>
    </w:p>
    <w:p>
      <w:pPr>
        <w:tabs>
          <w:tab w:val="left" w:pos="315"/>
          <w:tab w:val="left" w:pos="8820"/>
        </w:tabs>
        <w:adjustRightInd w:val="0"/>
        <w:snapToGrid w:val="0"/>
        <w:spacing w:line="1000" w:lineRule="exact"/>
        <w:jc w:val="center"/>
        <w:rPr>
          <w:rFonts w:hint="eastAsia" w:ascii="宋体" w:hAnsi="宋体" w:cs="宋体"/>
          <w:color w:val="auto"/>
          <w:sz w:val="44"/>
          <w:szCs w:val="44"/>
          <w:lang w:eastAsia="zh-CN"/>
        </w:rPr>
      </w:pPr>
      <w:r>
        <w:rPr>
          <w:rFonts w:hint="eastAsia" w:ascii="宋体" w:hAnsi="宋体" w:cs="宋体"/>
          <w:color w:val="auto"/>
          <w:sz w:val="44"/>
          <w:szCs w:val="44"/>
          <w:lang w:eastAsia="zh-CN"/>
        </w:rPr>
        <w:t>2022年度集采—项目部临设基建</w:t>
      </w:r>
    </w:p>
    <w:p>
      <w:pPr>
        <w:tabs>
          <w:tab w:val="left" w:pos="315"/>
          <w:tab w:val="left" w:pos="8820"/>
        </w:tabs>
        <w:adjustRightInd w:val="0"/>
        <w:snapToGrid w:val="0"/>
        <w:spacing w:line="1000" w:lineRule="exact"/>
        <w:jc w:val="center"/>
        <w:rPr>
          <w:rFonts w:hint="eastAsia" w:ascii="宋体" w:hAnsi="宋体" w:cs="宋体"/>
          <w:color w:val="auto"/>
          <w:sz w:val="44"/>
          <w:szCs w:val="44"/>
          <w:lang w:eastAsia="zh-CN"/>
        </w:rPr>
      </w:pPr>
    </w:p>
    <w:p>
      <w:pPr>
        <w:tabs>
          <w:tab w:val="left" w:pos="315"/>
          <w:tab w:val="left" w:pos="8820"/>
        </w:tabs>
        <w:adjustRightInd w:val="0"/>
        <w:snapToGrid w:val="0"/>
        <w:spacing w:line="1000" w:lineRule="exact"/>
        <w:jc w:val="center"/>
        <w:rPr>
          <w:rFonts w:hint="eastAsia" w:ascii="宋体" w:hAnsi="宋体" w:eastAsia="宋体" w:cs="宋体"/>
          <w:color w:val="auto"/>
          <w:sz w:val="56"/>
          <w:szCs w:val="56"/>
        </w:rPr>
      </w:pPr>
      <w:r>
        <w:rPr>
          <w:rFonts w:hint="eastAsia" w:ascii="宋体" w:hAnsi="宋体" w:eastAsia="宋体" w:cs="宋体"/>
          <w:color w:val="auto"/>
          <w:sz w:val="56"/>
          <w:szCs w:val="56"/>
        </w:rPr>
        <w:t xml:space="preserve">发 </w:t>
      </w:r>
    </w:p>
    <w:p>
      <w:pPr>
        <w:tabs>
          <w:tab w:val="left" w:pos="315"/>
          <w:tab w:val="left" w:pos="8820"/>
        </w:tabs>
        <w:adjustRightInd w:val="0"/>
        <w:snapToGrid w:val="0"/>
        <w:spacing w:line="1000" w:lineRule="exact"/>
        <w:jc w:val="center"/>
        <w:rPr>
          <w:rFonts w:hint="eastAsia" w:ascii="宋体" w:hAnsi="宋体" w:eastAsia="宋体" w:cs="宋体"/>
          <w:color w:val="auto"/>
          <w:sz w:val="56"/>
          <w:szCs w:val="56"/>
        </w:rPr>
      </w:pPr>
      <w:r>
        <w:rPr>
          <w:rFonts w:hint="eastAsia" w:ascii="宋体" w:hAnsi="宋体" w:eastAsia="宋体" w:cs="宋体"/>
          <w:color w:val="auto"/>
          <w:sz w:val="56"/>
          <w:szCs w:val="56"/>
        </w:rPr>
        <w:t xml:space="preserve">包 </w:t>
      </w:r>
    </w:p>
    <w:p>
      <w:pPr>
        <w:tabs>
          <w:tab w:val="left" w:pos="315"/>
          <w:tab w:val="left" w:pos="8820"/>
        </w:tabs>
        <w:adjustRightInd w:val="0"/>
        <w:snapToGrid w:val="0"/>
        <w:spacing w:line="1000" w:lineRule="exact"/>
        <w:jc w:val="center"/>
        <w:rPr>
          <w:rFonts w:hint="eastAsia" w:ascii="宋体" w:hAnsi="宋体" w:eastAsia="宋体" w:cs="宋体"/>
          <w:color w:val="auto"/>
          <w:sz w:val="56"/>
          <w:szCs w:val="56"/>
        </w:rPr>
      </w:pPr>
      <w:r>
        <w:rPr>
          <w:rFonts w:hint="eastAsia" w:ascii="宋体" w:hAnsi="宋体" w:eastAsia="宋体" w:cs="宋体"/>
          <w:color w:val="auto"/>
          <w:sz w:val="56"/>
          <w:szCs w:val="56"/>
        </w:rPr>
        <w:t xml:space="preserve">文 </w:t>
      </w:r>
    </w:p>
    <w:p>
      <w:pPr>
        <w:tabs>
          <w:tab w:val="left" w:pos="315"/>
          <w:tab w:val="left" w:pos="8820"/>
        </w:tabs>
        <w:adjustRightInd w:val="0"/>
        <w:snapToGrid w:val="0"/>
        <w:spacing w:line="1000" w:lineRule="exact"/>
        <w:jc w:val="center"/>
        <w:rPr>
          <w:rFonts w:hint="eastAsia" w:ascii="宋体" w:hAnsi="宋体" w:eastAsia="宋体" w:cs="宋体"/>
          <w:color w:val="auto"/>
          <w:sz w:val="72"/>
          <w:szCs w:val="72"/>
        </w:rPr>
      </w:pPr>
      <w:r>
        <w:rPr>
          <w:rFonts w:hint="eastAsia" w:ascii="宋体" w:hAnsi="宋体" w:eastAsia="宋体" w:cs="宋体"/>
          <w:color w:val="auto"/>
          <w:sz w:val="56"/>
          <w:szCs w:val="56"/>
        </w:rPr>
        <w:t>件</w:t>
      </w:r>
    </w:p>
    <w:p>
      <w:pPr>
        <w:tabs>
          <w:tab w:val="left" w:pos="315"/>
          <w:tab w:val="left" w:pos="8820"/>
        </w:tabs>
        <w:jc w:val="center"/>
        <w:rPr>
          <w:rFonts w:hint="eastAsia" w:ascii="宋体" w:hAnsi="宋体" w:eastAsia="宋体" w:cs="宋体"/>
          <w:b/>
          <w:bCs/>
          <w:color w:val="auto"/>
          <w:sz w:val="22"/>
          <w:szCs w:val="22"/>
        </w:rPr>
      </w:pPr>
    </w:p>
    <w:p>
      <w:pPr>
        <w:tabs>
          <w:tab w:val="left" w:pos="315"/>
          <w:tab w:val="left" w:pos="8820"/>
        </w:tabs>
        <w:jc w:val="center"/>
        <w:rPr>
          <w:rFonts w:hint="eastAsia" w:ascii="宋体" w:hAnsi="宋体" w:eastAsia="宋体" w:cs="宋体"/>
          <w:b/>
          <w:bCs/>
          <w:color w:val="auto"/>
          <w:sz w:val="22"/>
          <w:szCs w:val="22"/>
        </w:rPr>
      </w:pPr>
    </w:p>
    <w:p>
      <w:pPr>
        <w:tabs>
          <w:tab w:val="left" w:pos="315"/>
          <w:tab w:val="left" w:pos="8820"/>
        </w:tabs>
        <w:rPr>
          <w:rFonts w:hint="eastAsia" w:ascii="宋体" w:hAnsi="宋体" w:eastAsia="宋体" w:cs="宋体"/>
          <w:b/>
          <w:bCs/>
          <w:color w:val="auto"/>
          <w:sz w:val="22"/>
          <w:szCs w:val="22"/>
        </w:rPr>
      </w:pPr>
    </w:p>
    <w:p>
      <w:pPr>
        <w:tabs>
          <w:tab w:val="left" w:pos="315"/>
          <w:tab w:val="left" w:pos="8820"/>
        </w:tabs>
        <w:jc w:val="center"/>
        <w:rPr>
          <w:rFonts w:hint="eastAsia" w:ascii="宋体" w:hAnsi="宋体" w:eastAsia="宋体" w:cs="宋体"/>
          <w:b/>
          <w:bCs/>
          <w:color w:val="auto"/>
          <w:sz w:val="22"/>
          <w:szCs w:val="22"/>
        </w:rPr>
      </w:pPr>
    </w:p>
    <w:p>
      <w:pPr>
        <w:tabs>
          <w:tab w:val="left" w:pos="315"/>
          <w:tab w:val="left" w:pos="8820"/>
        </w:tabs>
        <w:jc w:val="center"/>
        <w:rPr>
          <w:rFonts w:hint="eastAsia" w:ascii="宋体" w:hAnsi="宋体" w:eastAsia="宋体" w:cs="宋体"/>
          <w:b/>
          <w:bCs/>
          <w:color w:val="auto"/>
          <w:sz w:val="22"/>
          <w:szCs w:val="22"/>
        </w:rPr>
      </w:pPr>
    </w:p>
    <w:p>
      <w:pPr>
        <w:tabs>
          <w:tab w:val="left" w:pos="315"/>
          <w:tab w:val="left" w:pos="8820"/>
        </w:tabs>
        <w:ind w:firstLine="2700" w:firstLineChars="900"/>
        <w:rPr>
          <w:rFonts w:hint="eastAsia" w:ascii="宋体" w:hAnsi="宋体" w:eastAsia="宋体" w:cs="宋体"/>
          <w:b/>
          <w:bCs/>
          <w:color w:val="auto"/>
          <w:sz w:val="44"/>
          <w:szCs w:val="44"/>
          <w:lang w:val="en-US"/>
        </w:rPr>
      </w:pPr>
      <w:r>
        <w:rPr>
          <w:rFonts w:hint="eastAsia" w:ascii="宋体" w:hAnsi="宋体" w:eastAsia="宋体" w:cs="宋体"/>
          <w:color w:val="auto"/>
          <w:sz w:val="30"/>
          <w:szCs w:val="30"/>
        </w:rPr>
        <w:t>发包编号：</w:t>
      </w:r>
      <w:r>
        <w:rPr>
          <w:rFonts w:hint="eastAsia" w:ascii="宋体" w:hAnsi="宋体" w:cs="宋体"/>
          <w:color w:val="auto"/>
          <w:sz w:val="30"/>
          <w:szCs w:val="30"/>
          <w:lang w:val="en-US" w:eastAsia="zh-CN"/>
        </w:rPr>
        <w:t xml:space="preserve">DBSZS-2022-005   </w:t>
      </w:r>
      <w:r>
        <w:rPr>
          <w:rFonts w:hint="eastAsia" w:ascii="宋体" w:hAnsi="宋体" w:eastAsia="宋体" w:cs="宋体"/>
          <w:color w:val="auto"/>
          <w:sz w:val="30"/>
          <w:szCs w:val="30"/>
          <w:lang w:val="en-US" w:eastAsia="zh-CN"/>
        </w:rPr>
        <w:t xml:space="preserve">  </w:t>
      </w:r>
    </w:p>
    <w:p>
      <w:pPr>
        <w:spacing w:line="700" w:lineRule="exact"/>
        <w:jc w:val="left"/>
        <w:rPr>
          <w:rFonts w:hint="eastAsia" w:ascii="宋体" w:hAnsi="宋体" w:eastAsia="宋体" w:cs="宋体"/>
          <w:b/>
          <w:bCs/>
          <w:color w:val="auto"/>
          <w:sz w:val="40"/>
          <w:szCs w:val="40"/>
        </w:rPr>
      </w:pPr>
    </w:p>
    <w:p>
      <w:pPr>
        <w:spacing w:line="700" w:lineRule="exact"/>
        <w:jc w:val="left"/>
        <w:rPr>
          <w:rFonts w:hint="eastAsia" w:ascii="宋体" w:hAnsi="宋体" w:eastAsia="宋体" w:cs="宋体"/>
          <w:b/>
          <w:bCs/>
          <w:color w:val="auto"/>
          <w:sz w:val="36"/>
          <w:szCs w:val="36"/>
        </w:rPr>
      </w:pPr>
    </w:p>
    <w:p>
      <w:pPr>
        <w:spacing w:line="700" w:lineRule="exact"/>
        <w:ind w:firstLine="1807" w:firstLineChars="500"/>
        <w:jc w:val="both"/>
        <w:rPr>
          <w:rFonts w:hint="eastAsia"/>
          <w:lang w:val="en-US" w:eastAsia="zh-CN"/>
        </w:rPr>
      </w:pPr>
      <w:r>
        <w:rPr>
          <w:rFonts w:hint="eastAsia" w:ascii="宋体" w:hAnsi="宋体" w:eastAsia="宋体" w:cs="宋体"/>
          <w:b/>
          <w:bCs/>
          <w:color w:val="auto"/>
          <w:sz w:val="36"/>
          <w:szCs w:val="36"/>
        </w:rPr>
        <w:t>发包单位：</w:t>
      </w:r>
      <w:r>
        <w:rPr>
          <w:rFonts w:hint="eastAsia" w:ascii="宋体" w:hAnsi="宋体" w:cs="宋体"/>
          <w:b/>
          <w:bCs/>
          <w:color w:val="auto"/>
          <w:sz w:val="36"/>
          <w:szCs w:val="36"/>
          <w:lang w:eastAsia="zh-CN"/>
        </w:rPr>
        <w:t>安徽筑圣建设工程有限公司</w:t>
      </w:r>
      <w:r>
        <w:rPr>
          <w:rFonts w:hint="eastAsia"/>
          <w:lang w:val="en-US" w:eastAsia="zh-CN"/>
        </w:rPr>
        <w:t xml:space="preserve">      </w:t>
      </w:r>
    </w:p>
    <w:p>
      <w:pPr>
        <w:spacing w:line="700" w:lineRule="exact"/>
        <w:ind w:firstLine="1680" w:firstLineChars="800"/>
        <w:jc w:val="both"/>
        <w:rPr>
          <w:rFonts w:hint="eastAsia" w:ascii="宋体" w:hAnsi="宋体" w:eastAsia="宋体" w:cs="宋体"/>
          <w:b/>
          <w:bCs/>
          <w:color w:val="auto"/>
          <w:sz w:val="36"/>
          <w:szCs w:val="36"/>
          <w:lang w:eastAsia="zh-CN"/>
        </w:rPr>
      </w:pPr>
      <w:r>
        <w:rPr>
          <w:rFonts w:hint="eastAsia"/>
          <w:lang w:val="en-US" w:eastAsia="zh-CN"/>
        </w:rPr>
        <w:t xml:space="preserve"> </w:t>
      </w:r>
      <w:r>
        <w:rPr>
          <w:rFonts w:hint="eastAsia" w:ascii="宋体" w:hAnsi="宋体" w:cs="宋体"/>
          <w:b/>
          <w:bCs/>
          <w:color w:val="auto"/>
          <w:sz w:val="36"/>
          <w:szCs w:val="36"/>
          <w:lang w:eastAsia="zh-CN"/>
        </w:rPr>
        <w:t>代理机构：安徽</w:t>
      </w:r>
      <w:r>
        <w:rPr>
          <w:rFonts w:hint="eastAsia" w:ascii="宋体" w:hAnsi="宋体" w:eastAsia="宋体" w:cs="宋体"/>
          <w:b/>
          <w:bCs/>
          <w:color w:val="auto"/>
          <w:sz w:val="36"/>
          <w:szCs w:val="36"/>
          <w:lang w:eastAsia="zh-CN"/>
        </w:rPr>
        <w:t>大别山工程咨询有限公司</w:t>
      </w:r>
    </w:p>
    <w:p>
      <w:pPr>
        <w:spacing w:line="700" w:lineRule="exact"/>
        <w:ind w:firstLine="1807" w:firstLineChars="500"/>
        <w:jc w:val="both"/>
        <w:rPr>
          <w:rFonts w:hint="eastAsia" w:ascii="宋体" w:hAnsi="宋体" w:eastAsia="宋体" w:cs="宋体"/>
          <w:b/>
          <w:bCs/>
          <w:color w:val="auto"/>
          <w:sz w:val="36"/>
          <w:szCs w:val="36"/>
        </w:rPr>
      </w:pPr>
      <w:r>
        <w:rPr>
          <w:rFonts w:hint="eastAsia" w:ascii="宋体" w:hAnsi="宋体" w:eastAsia="宋体" w:cs="宋体"/>
          <w:b/>
          <w:bCs/>
          <w:color w:val="auto"/>
          <w:sz w:val="36"/>
          <w:szCs w:val="36"/>
        </w:rPr>
        <w:t xml:space="preserve">编制时间：二 O </w:t>
      </w:r>
      <w:r>
        <w:rPr>
          <w:rFonts w:hint="eastAsia" w:ascii="宋体" w:hAnsi="宋体" w:eastAsia="宋体" w:cs="宋体"/>
          <w:b/>
          <w:bCs/>
          <w:color w:val="auto"/>
          <w:sz w:val="36"/>
          <w:szCs w:val="36"/>
          <w:lang w:eastAsia="zh-CN"/>
        </w:rPr>
        <w:t>二</w:t>
      </w:r>
      <w:r>
        <w:rPr>
          <w:rFonts w:hint="eastAsia" w:ascii="宋体" w:hAnsi="宋体" w:cs="宋体"/>
          <w:b/>
          <w:bCs/>
          <w:color w:val="auto"/>
          <w:sz w:val="36"/>
          <w:szCs w:val="36"/>
          <w:lang w:val="en-US" w:eastAsia="zh-CN"/>
        </w:rPr>
        <w:t>二</w:t>
      </w:r>
      <w:r>
        <w:rPr>
          <w:rFonts w:hint="eastAsia" w:ascii="宋体" w:hAnsi="宋体" w:eastAsia="宋体" w:cs="宋体"/>
          <w:b/>
          <w:bCs/>
          <w:color w:val="auto"/>
          <w:sz w:val="36"/>
          <w:szCs w:val="36"/>
        </w:rPr>
        <w:t>年</w:t>
      </w:r>
      <w:r>
        <w:rPr>
          <w:rFonts w:hint="eastAsia" w:ascii="宋体" w:hAnsi="宋体" w:cs="宋体"/>
          <w:b/>
          <w:bCs/>
          <w:color w:val="auto"/>
          <w:sz w:val="36"/>
          <w:szCs w:val="36"/>
          <w:lang w:val="en-US" w:eastAsia="zh-CN"/>
        </w:rPr>
        <w:t>二月</w:t>
      </w:r>
    </w:p>
    <w:p>
      <w:pPr>
        <w:spacing w:line="700" w:lineRule="exact"/>
        <w:jc w:val="center"/>
        <w:rPr>
          <w:rFonts w:hint="eastAsia" w:ascii="宋体" w:hAnsi="宋体" w:eastAsia="宋体" w:cs="宋体"/>
          <w:b/>
          <w:bCs/>
          <w:color w:val="auto"/>
          <w:sz w:val="36"/>
          <w:szCs w:val="36"/>
        </w:rPr>
      </w:pPr>
    </w:p>
    <w:p>
      <w:pPr>
        <w:pStyle w:val="9"/>
        <w:adjustRightInd w:val="0"/>
        <w:snapToGrid w:val="0"/>
        <w:spacing w:before="0" w:beforeAutospacing="0" w:after="0" w:afterAutospacing="0" w:line="514" w:lineRule="exact"/>
        <w:ind w:left="1687" w:hanging="2389" w:hangingChars="700"/>
        <w:rPr>
          <w:rFonts w:hint="eastAsia" w:ascii="宋体" w:hAnsi="宋体" w:eastAsia="宋体" w:cs="宋体"/>
          <w:b/>
          <w:bCs/>
          <w:color w:val="auto"/>
          <w:sz w:val="34"/>
          <w:szCs w:val="34"/>
        </w:rPr>
      </w:pPr>
      <w:bookmarkStart w:id="0" w:name="_Toc449620655"/>
      <w:bookmarkStart w:id="1" w:name="_Toc412798241"/>
    </w:p>
    <w:bookmarkEnd w:id="0"/>
    <w:bookmarkEnd w:id="1"/>
    <w:p>
      <w:pPr>
        <w:pStyle w:val="9"/>
        <w:adjustRightInd w:val="0"/>
        <w:snapToGrid w:val="0"/>
        <w:spacing w:before="0" w:beforeAutospacing="0" w:after="0" w:afterAutospacing="0" w:line="514" w:lineRule="exact"/>
        <w:jc w:val="both"/>
        <w:rPr>
          <w:rFonts w:hint="eastAsia" w:ascii="宋体" w:hAnsi="宋体" w:eastAsia="宋体" w:cs="宋体"/>
          <w:b/>
          <w:bCs/>
          <w:color w:val="auto"/>
          <w:kern w:val="2"/>
          <w:sz w:val="34"/>
          <w:szCs w:val="34"/>
          <w:lang w:val="en-US" w:eastAsia="zh-CN" w:bidi="ar-SA"/>
        </w:rPr>
        <w:sectPr>
          <w:headerReference r:id="rId3" w:type="default"/>
          <w:footerReference r:id="rId4" w:type="even"/>
          <w:pgSz w:w="11906" w:h="16838"/>
          <w:pgMar w:top="707" w:right="1292" w:bottom="791" w:left="1374" w:header="624" w:footer="992" w:gutter="0"/>
          <w:cols w:space="720" w:num="1"/>
          <w:titlePg/>
          <w:docGrid w:linePitch="312" w:charSpace="0"/>
        </w:sectPr>
      </w:pPr>
    </w:p>
    <w:p>
      <w:pPr>
        <w:pStyle w:val="9"/>
        <w:adjustRightInd w:val="0"/>
        <w:snapToGrid w:val="0"/>
        <w:spacing w:before="0" w:beforeAutospacing="0" w:after="0" w:afterAutospacing="0" w:line="514" w:lineRule="exact"/>
        <w:ind w:left="0" w:leftChars="0" w:hanging="9" w:firstLineChars="0"/>
        <w:jc w:val="center"/>
        <w:rPr>
          <w:rFonts w:hint="eastAsia" w:ascii="宋体" w:hAnsi="宋体" w:eastAsia="宋体" w:cs="宋体"/>
          <w:b/>
          <w:bCs/>
          <w:color w:val="auto"/>
          <w:sz w:val="34"/>
          <w:szCs w:val="34"/>
        </w:rPr>
      </w:pPr>
      <w:r>
        <w:rPr>
          <w:rFonts w:hint="eastAsia" w:ascii="宋体" w:hAnsi="宋体" w:cs="宋体"/>
          <w:b/>
          <w:bCs/>
          <w:color w:val="auto"/>
          <w:kern w:val="2"/>
          <w:sz w:val="34"/>
          <w:szCs w:val="34"/>
          <w:lang w:val="en-US" w:eastAsia="zh-CN" w:bidi="ar-SA"/>
        </w:rPr>
        <w:t>DBSZS-2022-005   2022年度集采—项目部临设基建</w:t>
      </w:r>
      <w:r>
        <w:rPr>
          <w:rFonts w:hint="eastAsia" w:ascii="宋体" w:hAnsi="宋体" w:eastAsia="宋体" w:cs="宋体"/>
          <w:b/>
          <w:bCs/>
          <w:color w:val="auto"/>
          <w:sz w:val="34"/>
          <w:szCs w:val="34"/>
        </w:rPr>
        <w:t>发包公告</w:t>
      </w:r>
    </w:p>
    <w:p>
      <w:pPr>
        <w:pStyle w:val="9"/>
        <w:adjustRightInd w:val="0"/>
        <w:snapToGrid w:val="0"/>
        <w:spacing w:before="0" w:beforeAutospacing="0" w:after="0" w:afterAutospacing="0" w:line="514" w:lineRule="exact"/>
        <w:ind w:left="0" w:leftChars="0" w:hanging="9" w:firstLineChars="0"/>
        <w:jc w:val="center"/>
        <w:rPr>
          <w:rFonts w:hint="eastAsia" w:ascii="宋体" w:hAnsi="宋体" w:eastAsia="宋体" w:cs="宋体"/>
          <w:b/>
          <w:bCs/>
          <w:color w:val="auto"/>
          <w:sz w:val="34"/>
          <w:szCs w:val="34"/>
        </w:rPr>
      </w:pPr>
    </w:p>
    <w:p>
      <w:pPr>
        <w:pStyle w:val="9"/>
        <w:adjustRightInd w:val="0"/>
        <w:snapToGrid w:val="0"/>
        <w:spacing w:before="0" w:beforeAutospacing="0" w:after="0" w:afterAutospacing="0" w:line="360" w:lineRule="auto"/>
        <w:rPr>
          <w:rFonts w:hint="default" w:ascii="宋体" w:hAnsi="宋体" w:eastAsia="宋体" w:cs="宋体"/>
          <w:color w:val="auto"/>
          <w:lang w:val="en-US"/>
        </w:rPr>
      </w:pPr>
      <w:r>
        <w:rPr>
          <w:rFonts w:hint="eastAsia" w:ascii="宋体" w:hAnsi="宋体" w:eastAsia="宋体" w:cs="宋体"/>
          <w:b/>
          <w:bCs/>
          <w:color w:val="auto"/>
        </w:rPr>
        <w:t>一、发包编号</w:t>
      </w:r>
      <w:r>
        <w:rPr>
          <w:rFonts w:hint="eastAsia" w:ascii="宋体" w:hAnsi="宋体" w:cs="宋体"/>
          <w:b/>
          <w:bCs/>
          <w:color w:val="auto"/>
          <w:lang w:eastAsia="zh-CN"/>
        </w:rPr>
        <w:t>：</w:t>
      </w:r>
      <w:r>
        <w:rPr>
          <w:rFonts w:hint="eastAsia" w:ascii="宋体" w:hAnsi="宋体" w:cs="宋体"/>
          <w:color w:val="auto"/>
          <w:lang w:eastAsia="zh-CN"/>
        </w:rPr>
        <w:t>DBSZS-2022-</w:t>
      </w:r>
      <w:r>
        <w:rPr>
          <w:rFonts w:hint="eastAsia" w:ascii="宋体" w:hAnsi="宋体" w:cs="宋体"/>
          <w:color w:val="auto"/>
          <w:lang w:val="en-US" w:eastAsia="zh-CN"/>
        </w:rPr>
        <w:t xml:space="preserve">005         </w:t>
      </w:r>
    </w:p>
    <w:p>
      <w:pPr>
        <w:pStyle w:val="9"/>
        <w:adjustRightInd w:val="0"/>
        <w:snapToGrid w:val="0"/>
        <w:spacing w:before="0" w:beforeAutospacing="0" w:after="0" w:afterAutospacing="0" w:line="360" w:lineRule="auto"/>
        <w:ind w:left="1687" w:hanging="1687" w:hangingChars="700"/>
        <w:rPr>
          <w:rFonts w:hint="eastAsia" w:ascii="宋体" w:hAnsi="宋体" w:eastAsia="宋体" w:cs="宋体"/>
          <w:color w:val="auto"/>
        </w:rPr>
      </w:pPr>
      <w:r>
        <w:rPr>
          <w:rFonts w:hint="eastAsia" w:ascii="宋体" w:hAnsi="宋体" w:eastAsia="宋体" w:cs="宋体"/>
          <w:b/>
          <w:bCs/>
          <w:color w:val="auto"/>
        </w:rPr>
        <w:t>二、项目名称</w:t>
      </w:r>
      <w:r>
        <w:rPr>
          <w:rFonts w:hint="eastAsia" w:ascii="宋体" w:hAnsi="宋体" w:eastAsia="宋体" w:cs="宋体"/>
          <w:color w:val="auto"/>
        </w:rPr>
        <w:t>：</w:t>
      </w:r>
      <w:r>
        <w:rPr>
          <w:rFonts w:hint="eastAsia" w:ascii="宋体" w:hAnsi="宋体" w:cs="宋体"/>
          <w:color w:val="auto"/>
          <w:lang w:eastAsia="zh-CN"/>
        </w:rPr>
        <w:t>2022年度集采—项目部临设基建</w:t>
      </w:r>
    </w:p>
    <w:p>
      <w:pPr>
        <w:pStyle w:val="9"/>
        <w:adjustRightInd w:val="0"/>
        <w:snapToGrid w:val="0"/>
        <w:spacing w:before="0" w:beforeAutospacing="0" w:after="0" w:afterAutospacing="0" w:line="360" w:lineRule="auto"/>
        <w:rPr>
          <w:rFonts w:hint="eastAsia" w:ascii="宋体" w:hAnsi="宋体" w:eastAsia="宋体" w:cs="宋体"/>
          <w:color w:val="auto"/>
          <w:lang w:eastAsia="zh-CN"/>
        </w:rPr>
      </w:pPr>
      <w:r>
        <w:rPr>
          <w:rFonts w:hint="eastAsia" w:ascii="宋体" w:hAnsi="宋体" w:eastAsia="宋体" w:cs="宋体"/>
          <w:b/>
          <w:bCs/>
          <w:color w:val="auto"/>
        </w:rPr>
        <w:t>三、项目实施地点：</w:t>
      </w:r>
      <w:r>
        <w:rPr>
          <w:rFonts w:hint="eastAsia" w:ascii="宋体" w:hAnsi="宋体" w:cs="宋体"/>
          <w:color w:val="auto"/>
          <w:lang w:eastAsia="zh-CN"/>
        </w:rPr>
        <w:t>霍山县</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360" w:lineRule="auto"/>
        <w:ind w:right="0"/>
        <w:jc w:val="left"/>
        <w:rPr>
          <w:rFonts w:hint="eastAsia" w:ascii="宋体" w:hAnsi="宋体" w:cs="宋体"/>
          <w:color w:val="auto"/>
          <w:lang w:eastAsia="zh-CN"/>
        </w:rPr>
      </w:pPr>
      <w:r>
        <w:rPr>
          <w:rFonts w:hint="eastAsia" w:ascii="宋体" w:hAnsi="宋体" w:eastAsia="宋体" w:cs="宋体"/>
          <w:b/>
          <w:bCs/>
          <w:color w:val="auto"/>
        </w:rPr>
        <w:t>四、项目实施主体（发包人）</w:t>
      </w:r>
      <w:r>
        <w:rPr>
          <w:rFonts w:hint="eastAsia" w:ascii="宋体" w:hAnsi="宋体" w:eastAsia="宋体" w:cs="宋体"/>
          <w:color w:val="auto"/>
        </w:rPr>
        <w:t>：</w:t>
      </w:r>
      <w:r>
        <w:rPr>
          <w:rFonts w:hint="eastAsia" w:ascii="宋体" w:hAnsi="宋体" w:cs="宋体"/>
          <w:color w:val="auto"/>
          <w:lang w:eastAsia="zh-CN"/>
        </w:rPr>
        <w:t>安徽筑圣建设工程有限公司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360" w:lineRule="auto"/>
        <w:ind w:right="0"/>
        <w:jc w:val="left"/>
        <w:rPr>
          <w:rFonts w:hint="default" w:ascii="宋体" w:hAnsi="宋体" w:eastAsia="宋体" w:cs="宋体"/>
          <w:color w:val="auto"/>
          <w:lang w:val="en-US" w:eastAsia="zh-CN"/>
        </w:rPr>
      </w:pPr>
      <w:r>
        <w:rPr>
          <w:rFonts w:hint="eastAsia" w:ascii="宋体" w:hAnsi="宋体" w:eastAsia="宋体" w:cs="宋体"/>
          <w:b/>
          <w:bCs/>
          <w:color w:val="auto"/>
        </w:rPr>
        <w:t>五、项目实施主体（发包人）地址</w:t>
      </w:r>
      <w:r>
        <w:rPr>
          <w:rFonts w:hint="eastAsia" w:ascii="宋体" w:hAnsi="宋体" w:eastAsia="宋体" w:cs="宋体"/>
          <w:color w:val="auto"/>
        </w:rPr>
        <w:t>：</w:t>
      </w:r>
      <w:r>
        <w:rPr>
          <w:rFonts w:hint="eastAsia" w:ascii="宋体" w:hAnsi="宋体" w:cs="宋体"/>
          <w:color w:val="auto"/>
          <w:lang w:eastAsia="zh-CN"/>
        </w:rPr>
        <w:t>霍山县国投大厦（一隆路与霍山大道交叉口）</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六、项目类型</w:t>
      </w:r>
      <w:r>
        <w:rPr>
          <w:rFonts w:hint="eastAsia" w:ascii="宋体" w:hAnsi="宋体" w:eastAsia="宋体" w:cs="宋体"/>
          <w:color w:val="auto"/>
        </w:rPr>
        <w:t>：</w:t>
      </w:r>
      <w:r>
        <w:rPr>
          <w:rFonts w:hint="eastAsia" w:ascii="宋体" w:hAnsi="宋体" w:eastAsia="宋体" w:cs="宋体"/>
          <w:bCs/>
          <w:color w:val="auto"/>
        </w:rPr>
        <w:t>【</w:t>
      </w:r>
      <w:r>
        <w:rPr>
          <w:rFonts w:hint="eastAsia" w:ascii="宋体" w:hAnsi="宋体" w:cs="宋体"/>
          <w:bCs/>
          <w:color w:val="auto"/>
          <w:lang w:val="en-US" w:eastAsia="zh-CN"/>
        </w:rPr>
        <w:t xml:space="preserve">√ </w:t>
      </w:r>
      <w:r>
        <w:rPr>
          <w:rFonts w:hint="eastAsia" w:ascii="宋体" w:hAnsi="宋体" w:eastAsia="宋体" w:cs="宋体"/>
          <w:bCs/>
          <w:color w:val="auto"/>
        </w:rPr>
        <w:t>】</w:t>
      </w:r>
      <w:r>
        <w:rPr>
          <w:rFonts w:hint="eastAsia" w:ascii="宋体" w:hAnsi="宋体" w:eastAsia="宋体" w:cs="宋体"/>
          <w:color w:val="auto"/>
        </w:rPr>
        <w:t xml:space="preserve">工程类       </w:t>
      </w:r>
      <w:r>
        <w:rPr>
          <w:rFonts w:hint="eastAsia" w:ascii="宋体" w:hAnsi="宋体" w:eastAsia="宋体" w:cs="宋体"/>
          <w:bCs/>
          <w:color w:val="auto"/>
        </w:rPr>
        <w:t>【</w:t>
      </w:r>
      <w:r>
        <w:rPr>
          <w:rFonts w:hint="eastAsia" w:ascii="宋体" w:hAnsi="宋体" w:cs="宋体"/>
          <w:bCs/>
          <w:color w:val="auto"/>
          <w:lang w:val="en-US" w:eastAsia="zh-CN"/>
        </w:rPr>
        <w:t xml:space="preserve">  </w:t>
      </w:r>
      <w:r>
        <w:rPr>
          <w:rFonts w:hint="eastAsia" w:ascii="宋体" w:hAnsi="宋体" w:eastAsia="宋体" w:cs="宋体"/>
          <w:bCs/>
          <w:color w:val="auto"/>
        </w:rPr>
        <w:t>】</w:t>
      </w:r>
      <w:r>
        <w:rPr>
          <w:rFonts w:hint="eastAsia" w:ascii="宋体" w:hAnsi="宋体" w:eastAsia="宋体" w:cs="宋体"/>
          <w:color w:val="auto"/>
        </w:rPr>
        <w:t xml:space="preserve">服务类   </w:t>
      </w:r>
      <w:r>
        <w:rPr>
          <w:rFonts w:hint="eastAsia" w:ascii="宋体" w:hAnsi="宋体" w:eastAsia="宋体" w:cs="宋体"/>
          <w:bCs/>
          <w:color w:val="auto"/>
        </w:rPr>
        <w:t>【 】</w:t>
      </w:r>
      <w:r>
        <w:rPr>
          <w:rFonts w:hint="eastAsia" w:ascii="宋体" w:hAnsi="宋体" w:eastAsia="宋体" w:cs="宋体"/>
          <w:color w:val="auto"/>
        </w:rPr>
        <w:t>货物类</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七、发包方式</w:t>
      </w:r>
      <w:r>
        <w:rPr>
          <w:rFonts w:hint="eastAsia" w:ascii="宋体" w:hAnsi="宋体" w:eastAsia="宋体" w:cs="宋体"/>
          <w:color w:val="auto"/>
        </w:rPr>
        <w:t>：</w:t>
      </w:r>
      <w:r>
        <w:rPr>
          <w:rFonts w:hint="eastAsia" w:ascii="宋体" w:hAnsi="宋体" w:eastAsia="宋体" w:cs="宋体"/>
          <w:bCs/>
          <w:color w:val="auto"/>
        </w:rPr>
        <w:t xml:space="preserve">【 </w:t>
      </w:r>
      <w:r>
        <w:rPr>
          <w:rFonts w:hint="eastAsia" w:ascii="宋体" w:hAnsi="宋体" w:eastAsia="宋体" w:cs="宋体"/>
          <w:bCs/>
          <w:color w:val="auto"/>
          <w:lang w:val="en-US" w:eastAsia="zh-CN"/>
        </w:rPr>
        <w:t xml:space="preserve"> </w:t>
      </w:r>
      <w:r>
        <w:rPr>
          <w:rFonts w:hint="eastAsia" w:ascii="宋体" w:hAnsi="宋体" w:eastAsia="宋体" w:cs="宋体"/>
          <w:bCs/>
          <w:color w:val="auto"/>
        </w:rPr>
        <w:t>】</w:t>
      </w:r>
      <w:r>
        <w:rPr>
          <w:rFonts w:hint="eastAsia" w:ascii="宋体" w:hAnsi="宋体" w:eastAsia="宋体" w:cs="宋体"/>
          <w:color w:val="auto"/>
        </w:rPr>
        <w:t xml:space="preserve">竞争性谈判  </w:t>
      </w:r>
      <w:r>
        <w:rPr>
          <w:rFonts w:hint="eastAsia" w:ascii="宋体" w:hAnsi="宋体" w:eastAsia="宋体" w:cs="宋体"/>
          <w:color w:val="auto"/>
          <w:lang w:val="en-US" w:eastAsia="zh-CN"/>
        </w:rPr>
        <w:t xml:space="preserve"> </w:t>
      </w:r>
      <w:r>
        <w:rPr>
          <w:rFonts w:hint="eastAsia" w:ascii="宋体" w:hAnsi="宋体" w:eastAsia="宋体" w:cs="宋体"/>
          <w:bCs/>
          <w:color w:val="auto"/>
        </w:rPr>
        <w:t>【√】</w:t>
      </w:r>
      <w:r>
        <w:rPr>
          <w:rFonts w:hint="eastAsia" w:ascii="宋体" w:hAnsi="宋体" w:eastAsia="宋体" w:cs="宋体"/>
          <w:color w:val="auto"/>
        </w:rPr>
        <w:t xml:space="preserve">随机摇号 </w:t>
      </w:r>
      <w:r>
        <w:rPr>
          <w:rFonts w:hint="eastAsia" w:ascii="宋体" w:hAnsi="宋体" w:eastAsia="宋体" w:cs="宋体"/>
          <w:bCs/>
          <w:color w:val="auto"/>
        </w:rPr>
        <w:t>【 】</w:t>
      </w:r>
      <w:r>
        <w:rPr>
          <w:rFonts w:hint="eastAsia" w:ascii="宋体" w:hAnsi="宋体" w:eastAsia="宋体" w:cs="宋体"/>
          <w:color w:val="auto"/>
        </w:rPr>
        <w:t>直接发包</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八、项目概况及投资规模</w:t>
      </w:r>
      <w:r>
        <w:rPr>
          <w:rFonts w:hint="eastAsia" w:ascii="宋体" w:hAnsi="宋体" w:eastAsia="宋体" w:cs="宋体"/>
          <w:color w:val="auto"/>
        </w:rPr>
        <w:t>：</w:t>
      </w:r>
    </w:p>
    <w:p>
      <w:pPr>
        <w:pStyle w:val="9"/>
        <w:adjustRightInd w:val="0"/>
        <w:snapToGrid w:val="0"/>
        <w:spacing w:before="0" w:beforeAutospacing="0" w:after="0" w:afterAutospacing="0" w:line="360" w:lineRule="auto"/>
        <w:ind w:firstLine="240" w:firstLineChars="100"/>
        <w:rPr>
          <w:rFonts w:hint="default" w:ascii="宋体" w:hAnsi="宋体" w:eastAsia="宋体" w:cs="宋体"/>
          <w:color w:val="auto"/>
          <w:lang w:val="en-US"/>
        </w:rPr>
      </w:pPr>
      <w:r>
        <w:rPr>
          <w:rFonts w:hint="eastAsia" w:ascii="宋体" w:hAnsi="宋体" w:eastAsia="宋体" w:cs="宋体"/>
          <w:color w:val="auto"/>
        </w:rPr>
        <w:t>1、</w:t>
      </w:r>
      <w:r>
        <w:rPr>
          <w:rFonts w:hint="eastAsia" w:ascii="宋体" w:hAnsi="宋体" w:cs="宋体"/>
          <w:color w:val="auto"/>
          <w:lang w:eastAsia="zh-CN"/>
        </w:rPr>
        <w:t>本项目主要发包范围为：</w:t>
      </w:r>
      <w:r>
        <w:rPr>
          <w:rFonts w:hint="eastAsia" w:ascii="宋体" w:hAnsi="宋体"/>
          <w:color w:val="000000"/>
          <w:sz w:val="24"/>
          <w:szCs w:val="24"/>
          <w:u w:val="single"/>
          <w:lang w:val="en-US" w:eastAsia="zh-CN"/>
        </w:rPr>
        <w:t xml:space="preserve"> 2022年度集采—项目部临设基建。</w:t>
      </w:r>
      <w:r>
        <w:rPr>
          <w:rFonts w:hint="eastAsia" w:ascii="宋体" w:hAnsi="宋体" w:eastAsia="宋体" w:cs="宋体"/>
          <w:color w:val="auto"/>
          <w:lang w:eastAsia="zh-CN"/>
        </w:rPr>
        <w:t>详见</w:t>
      </w:r>
      <w:r>
        <w:rPr>
          <w:rFonts w:hint="eastAsia" w:ascii="宋体" w:hAnsi="宋体" w:cs="宋体"/>
          <w:color w:val="auto"/>
          <w:lang w:eastAsia="zh-CN"/>
        </w:rPr>
        <w:t>发包文件及采购清单（见附件一）</w:t>
      </w:r>
      <w:r>
        <w:rPr>
          <w:rFonts w:hint="eastAsia" w:ascii="宋体" w:hAnsi="宋体" w:eastAsia="宋体" w:cs="宋体"/>
          <w:color w:val="auto"/>
          <w:lang w:eastAsia="zh-CN"/>
        </w:rPr>
        <w:t>，工程造价约为</w:t>
      </w:r>
      <w:r>
        <w:rPr>
          <w:rFonts w:hint="eastAsia" w:ascii="宋体" w:hAnsi="宋体" w:cs="宋体"/>
          <w:color w:val="auto"/>
          <w:lang w:val="en-US" w:eastAsia="zh-CN"/>
        </w:rPr>
        <w:t>100</w:t>
      </w:r>
      <w:r>
        <w:rPr>
          <w:rFonts w:hint="eastAsia" w:ascii="宋体" w:hAnsi="宋体" w:eastAsia="宋体" w:cs="宋体"/>
          <w:color w:val="auto"/>
          <w:lang w:val="en-US" w:eastAsia="zh-CN"/>
        </w:rPr>
        <w:t>万元</w:t>
      </w:r>
      <w:r>
        <w:rPr>
          <w:rFonts w:hint="eastAsia" w:ascii="宋体" w:hAnsi="宋体" w:cs="宋体"/>
          <w:color w:val="auto"/>
          <w:lang w:val="en-US" w:eastAsia="zh-CN"/>
        </w:rPr>
        <w:t>。</w:t>
      </w:r>
    </w:p>
    <w:p>
      <w:pPr>
        <w:pStyle w:val="9"/>
        <w:widowControl/>
        <w:spacing w:before="0" w:beforeAutospacing="0" w:after="0" w:afterAutospacing="0" w:line="360" w:lineRule="auto"/>
        <w:ind w:firstLine="240" w:firstLineChars="100"/>
        <w:rPr>
          <w:rFonts w:hint="eastAsia" w:ascii="宋体" w:hAnsi="宋体" w:eastAsia="宋体" w:cs="宋体"/>
          <w:color w:val="auto"/>
          <w:lang w:eastAsia="zh-CN"/>
        </w:rPr>
      </w:pPr>
      <w:r>
        <w:rPr>
          <w:rFonts w:hint="eastAsia" w:ascii="宋体" w:hAnsi="宋体" w:eastAsia="宋体" w:cs="宋体"/>
          <w:color w:val="auto"/>
        </w:rPr>
        <w:t>2、项目</w:t>
      </w:r>
      <w:r>
        <w:rPr>
          <w:rFonts w:hint="eastAsia" w:ascii="宋体" w:hAnsi="宋体" w:cs="宋体"/>
          <w:color w:val="auto"/>
          <w:lang w:eastAsia="zh-CN"/>
        </w:rPr>
        <w:t>固定发包价</w:t>
      </w:r>
    </w:p>
    <w:p>
      <w:pPr>
        <w:pStyle w:val="9"/>
        <w:widowControl/>
        <w:spacing w:before="0" w:beforeAutospacing="0" w:after="0" w:afterAutospacing="0" w:line="360" w:lineRule="auto"/>
        <w:rPr>
          <w:rFonts w:hint="eastAsia" w:ascii="宋体" w:hAnsi="宋体" w:eastAsia="宋体" w:cs="宋体"/>
          <w:color w:val="auto"/>
          <w:highlight w:val="none"/>
          <w:lang w:val="en-US" w:eastAsia="zh-CN"/>
        </w:rPr>
      </w:pPr>
      <w:r>
        <w:rPr>
          <w:rFonts w:hint="default" w:ascii="Calibri" w:hAnsi="Calibri" w:cs="Calibri"/>
          <w:sz w:val="24"/>
          <w:szCs w:val="24"/>
          <w:lang w:val="en-US" w:eastAsia="zh-CN"/>
        </w:rPr>
        <w:t>①</w:t>
      </w:r>
      <w:r>
        <w:rPr>
          <w:rFonts w:hint="eastAsia" w:ascii="宋体" w:hAnsi="宋体" w:eastAsia="宋体" w:cs="Times New Roman"/>
          <w:sz w:val="24"/>
          <w:szCs w:val="24"/>
          <w:lang w:val="en-US" w:eastAsia="zh-CN"/>
        </w:rPr>
        <w:t>固定价摇号发包价为招标人编制工程量清单控制价</w:t>
      </w:r>
      <w:r>
        <w:rPr>
          <w:rFonts w:hint="eastAsia" w:ascii="宋体" w:hAnsi="宋体" w:cs="Times New Roman"/>
          <w:sz w:val="24"/>
          <w:szCs w:val="24"/>
          <w:lang w:val="en-US" w:eastAsia="zh-CN"/>
        </w:rPr>
        <w:t>直接费</w:t>
      </w:r>
      <w:r>
        <w:rPr>
          <w:rFonts w:hint="eastAsia" w:ascii="宋体" w:hAnsi="宋体" w:eastAsia="宋体" w:cs="Times New Roman"/>
          <w:sz w:val="24"/>
          <w:szCs w:val="24"/>
          <w:lang w:val="en-US" w:eastAsia="zh-CN"/>
        </w:rPr>
        <w:t>下浮15%；</w:t>
      </w:r>
      <w:r>
        <w:rPr>
          <w:rFonts w:hint="default" w:ascii="Calibri" w:hAnsi="Calibri" w:cs="Calibri"/>
          <w:sz w:val="24"/>
          <w:szCs w:val="24"/>
          <w:lang w:val="en-US" w:eastAsia="zh-CN"/>
        </w:rPr>
        <w:t>②</w:t>
      </w:r>
      <w:r>
        <w:rPr>
          <w:rFonts w:hint="eastAsia" w:ascii="宋体" w:hAnsi="宋体" w:eastAsia="宋体" w:cs="Times New Roman"/>
          <w:sz w:val="24"/>
          <w:szCs w:val="24"/>
          <w:lang w:val="en-US" w:eastAsia="zh-CN"/>
        </w:rPr>
        <w:t>招标人编制清单控制价根据《安徽省建设工程</w:t>
      </w:r>
      <w:r>
        <w:rPr>
          <w:rFonts w:hint="eastAsia" w:ascii="宋体" w:hAnsi="宋体" w:cs="Times New Roman"/>
          <w:sz w:val="24"/>
          <w:szCs w:val="24"/>
          <w:lang w:val="en-US" w:eastAsia="zh-CN"/>
        </w:rPr>
        <w:t>费用定额</w:t>
      </w:r>
      <w:r>
        <w:rPr>
          <w:rFonts w:hint="eastAsia" w:ascii="宋体" w:hAnsi="宋体" w:eastAsia="宋体" w:cs="Times New Roman"/>
          <w:sz w:val="24"/>
          <w:szCs w:val="24"/>
          <w:lang w:val="en-US" w:eastAsia="zh-CN"/>
        </w:rPr>
        <w:t>》</w:t>
      </w:r>
      <w:r>
        <w:rPr>
          <w:rFonts w:hint="eastAsia" w:ascii="宋体" w:hAnsi="宋体" w:cs="Times New Roman"/>
          <w:sz w:val="24"/>
          <w:szCs w:val="24"/>
          <w:lang w:val="en-US" w:eastAsia="zh-CN"/>
        </w:rPr>
        <w:t>（</w:t>
      </w:r>
      <w:r>
        <w:rPr>
          <w:rFonts w:hint="eastAsia" w:ascii="宋体" w:hAnsi="宋体" w:eastAsia="宋体" w:cs="Times New Roman"/>
          <w:sz w:val="24"/>
          <w:szCs w:val="24"/>
          <w:lang w:val="en-US" w:eastAsia="zh-CN"/>
        </w:rPr>
        <w:t>2018</w:t>
      </w:r>
      <w:r>
        <w:rPr>
          <w:rFonts w:hint="eastAsia" w:ascii="宋体" w:hAnsi="宋体" w:cs="Times New Roman"/>
          <w:sz w:val="24"/>
          <w:szCs w:val="24"/>
          <w:lang w:val="en-US" w:eastAsia="zh-CN"/>
        </w:rPr>
        <w:t>）、《安徽省建设工程工程量清单计价办法》（2018）、《安徽省建设工程计价定额》</w:t>
      </w:r>
      <w:r>
        <w:rPr>
          <w:rFonts w:hint="eastAsia" w:ascii="宋体" w:hAnsi="宋体" w:eastAsia="宋体" w:cs="宋体"/>
          <w:sz w:val="24"/>
          <w:szCs w:val="24"/>
          <w:lang w:val="en-US" w:eastAsia="zh-CN"/>
        </w:rPr>
        <w:t>〖</w:t>
      </w:r>
      <w:r>
        <w:rPr>
          <w:rFonts w:hint="eastAsia" w:ascii="宋体" w:hAnsi="宋体" w:cs="Times New Roman"/>
          <w:sz w:val="24"/>
          <w:szCs w:val="24"/>
          <w:lang w:val="en-US" w:eastAsia="zh-CN"/>
        </w:rPr>
        <w:t>共用册</w:t>
      </w:r>
      <w:r>
        <w:rPr>
          <w:rFonts w:hint="eastAsia" w:ascii="宋体" w:hAnsi="宋体" w:eastAsia="宋体" w:cs="宋体"/>
          <w:sz w:val="24"/>
          <w:szCs w:val="24"/>
          <w:lang w:val="en-US" w:eastAsia="zh-CN"/>
        </w:rPr>
        <w:t>〗</w:t>
      </w:r>
      <w:r>
        <w:rPr>
          <w:rFonts w:hint="eastAsia" w:ascii="宋体" w:hAnsi="宋体" w:cs="Times New Roman"/>
          <w:sz w:val="24"/>
          <w:szCs w:val="24"/>
          <w:lang w:val="en-US" w:eastAsia="zh-CN"/>
        </w:rPr>
        <w:t>（2018）、《安徽省建筑工程计价定额》（2018）、《安徽省装饰装修工程计价定额》（2018）、《安徽省安装工程计价定额》（2018）、《安徽省市政工程计价定额》（2018）</w:t>
      </w:r>
      <w:r>
        <w:rPr>
          <w:rFonts w:hint="eastAsia" w:ascii="宋体" w:hAnsi="宋体" w:eastAsia="宋体" w:cs="Times New Roman"/>
          <w:sz w:val="24"/>
          <w:szCs w:val="24"/>
          <w:lang w:val="en-US" w:eastAsia="zh-CN"/>
        </w:rPr>
        <w:t>及其配套计价依据中的相关规定，主材价以《六安建设工程造价》霍山城区的信息价（以开标时间当期信息价）为准，霍山县城区没有的参照六安市区信息价为准，以上都没有的共同询价确定。</w:t>
      </w:r>
      <w:r>
        <w:rPr>
          <w:rFonts w:hint="eastAsia" w:ascii="宋体" w:hAnsi="宋体" w:cs="宋体"/>
          <w:color w:val="auto"/>
          <w:highlight w:val="none"/>
          <w:lang w:val="en-US" w:eastAsia="zh-CN"/>
        </w:rPr>
        <w:t>）</w:t>
      </w:r>
    </w:p>
    <w:p>
      <w:pPr>
        <w:pStyle w:val="9"/>
        <w:numPr>
          <w:ilvl w:val="0"/>
          <w:numId w:val="1"/>
        </w:numPr>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资金来源</w:t>
      </w:r>
      <w:r>
        <w:rPr>
          <w:rFonts w:hint="eastAsia" w:ascii="宋体" w:hAnsi="宋体" w:eastAsia="宋体" w:cs="宋体"/>
          <w:color w:val="auto"/>
        </w:rPr>
        <w:t>：</w:t>
      </w:r>
      <w:r>
        <w:rPr>
          <w:rFonts w:hint="eastAsia" w:ascii="宋体" w:hAnsi="宋体" w:cs="宋体"/>
          <w:color w:val="auto"/>
          <w:lang w:val="en-US" w:eastAsia="zh-CN"/>
        </w:rPr>
        <w:t>自筹资金</w:t>
      </w:r>
    </w:p>
    <w:p>
      <w:pPr>
        <w:pStyle w:val="9"/>
        <w:numPr>
          <w:ilvl w:val="0"/>
          <w:numId w:val="0"/>
        </w:numPr>
        <w:adjustRightInd w:val="0"/>
        <w:snapToGrid w:val="0"/>
        <w:spacing w:before="0" w:beforeAutospacing="0" w:after="0" w:afterAutospacing="0" w:line="360" w:lineRule="auto"/>
        <w:ind w:right="0" w:rightChars="0"/>
        <w:rPr>
          <w:rFonts w:hint="default" w:ascii="宋体" w:hAnsi="宋体" w:eastAsia="宋体" w:cs="宋体"/>
          <w:color w:val="auto"/>
          <w:highlight w:val="yellow"/>
          <w:lang w:val="en-US" w:eastAsia="zh-CN"/>
        </w:rPr>
      </w:pPr>
      <w:r>
        <w:rPr>
          <w:rFonts w:hint="eastAsia" w:ascii="宋体" w:hAnsi="宋体" w:eastAsia="宋体" w:cs="宋体"/>
          <w:b/>
          <w:bCs/>
          <w:color w:val="auto"/>
        </w:rPr>
        <w:t>十、计划工期</w:t>
      </w:r>
      <w:r>
        <w:rPr>
          <w:rFonts w:hint="eastAsia" w:ascii="宋体" w:hAnsi="宋体" w:eastAsia="宋体" w:cs="宋体"/>
          <w:color w:val="auto"/>
        </w:rPr>
        <w:t>：</w:t>
      </w:r>
      <w:r>
        <w:rPr>
          <w:rFonts w:hint="eastAsia" w:ascii="宋体" w:hAnsi="宋体" w:cs="宋体"/>
          <w:color w:val="auto"/>
          <w:highlight w:val="none"/>
          <w:lang w:val="en-US" w:eastAsia="zh-CN"/>
        </w:rPr>
        <w:t>1年（至2022.12.31）。</w:t>
      </w:r>
    </w:p>
    <w:p>
      <w:pPr>
        <w:adjustRightInd w:val="0"/>
        <w:snapToGrid w:val="0"/>
        <w:spacing w:line="360" w:lineRule="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十一、承包人资质、资格要求：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1、根据相</w:t>
      </w:r>
      <w:r>
        <w:rPr>
          <w:rFonts w:hint="eastAsia" w:ascii="宋体" w:hAnsi="宋体" w:eastAsia="宋体" w:cs="宋体"/>
          <w:color w:val="auto"/>
          <w:kern w:val="0"/>
          <w:sz w:val="24"/>
          <w:szCs w:val="24"/>
          <w:highlight w:val="none"/>
          <w:shd w:val="clear" w:fill="FFFFFF"/>
          <w:lang w:val="en-US" w:eastAsia="zh-CN" w:bidi="ar"/>
        </w:rPr>
        <w:t>关</w:t>
      </w:r>
      <w:r>
        <w:rPr>
          <w:rFonts w:hint="eastAsia" w:ascii="宋体" w:hAnsi="宋体" w:cs="宋体"/>
          <w:color w:val="auto"/>
          <w:kern w:val="0"/>
          <w:sz w:val="24"/>
          <w:szCs w:val="24"/>
          <w:highlight w:val="none"/>
          <w:shd w:val="clear" w:fill="FFFFFF"/>
          <w:lang w:val="en-US" w:eastAsia="zh-CN" w:bidi="ar"/>
        </w:rPr>
        <w:t>文件</w:t>
      </w:r>
      <w:r>
        <w:rPr>
          <w:rFonts w:hint="eastAsia" w:ascii="宋体" w:hAnsi="宋体" w:eastAsia="宋体" w:cs="宋体"/>
          <w:color w:val="auto"/>
          <w:kern w:val="0"/>
          <w:sz w:val="24"/>
          <w:szCs w:val="24"/>
          <w:highlight w:val="none"/>
          <w:shd w:val="clear" w:fill="FFFFFF"/>
          <w:lang w:val="en-US" w:eastAsia="zh-CN" w:bidi="ar"/>
        </w:rPr>
        <w:t>规定，经发包人研究决定,参与本项目随机摇号的承包人应是发包人推荐的安徽筑圣建设工程有限公司劳务、专业分包企业库库内</w:t>
      </w:r>
      <w:r>
        <w:rPr>
          <w:rFonts w:hint="eastAsia" w:ascii="宋体" w:hAnsi="宋体" w:cs="宋体"/>
          <w:color w:val="auto"/>
          <w:kern w:val="0"/>
          <w:sz w:val="24"/>
          <w:szCs w:val="24"/>
          <w:highlight w:val="none"/>
          <w:shd w:val="clear" w:fill="FFFFFF"/>
          <w:lang w:val="en-US" w:eastAsia="zh-CN" w:bidi="ar"/>
        </w:rPr>
        <w:t>的8家企业</w:t>
      </w:r>
      <w:r>
        <w:rPr>
          <w:rFonts w:hint="eastAsia" w:ascii="宋体" w:hAnsi="宋体" w:eastAsia="宋体" w:cs="宋体"/>
          <w:color w:val="auto"/>
          <w:kern w:val="0"/>
          <w:sz w:val="24"/>
          <w:szCs w:val="24"/>
          <w:highlight w:val="none"/>
          <w:shd w:val="clear" w:fill="FFFFFF"/>
          <w:lang w:val="en-US" w:eastAsia="zh-CN" w:bidi="ar"/>
        </w:rPr>
        <w:t>，具有独立法人资格</w:t>
      </w:r>
      <w:r>
        <w:rPr>
          <w:rFonts w:hint="eastAsia" w:ascii="宋体" w:hAnsi="宋体" w:eastAsia="宋体" w:cs="宋体"/>
          <w:color w:val="auto"/>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参加第一批次固定价摇号具体名单如下：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①安徽宏圣建筑工程有限公司；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②安徽强宏市政工程有限公司；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③安徽省霍山县华融建筑工程有限公司；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④安徽衡臻建筑工程有限公司。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参加第二批次固定价摇号具体名单如下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⑤安徽淠源建筑安装有限公司；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⑥安徽华满建筑工程有限公司；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⑦安徽盛鑫建设工程有限公司；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cs="宋体"/>
          <w:color w:val="auto"/>
          <w:kern w:val="0"/>
          <w:sz w:val="24"/>
          <w:szCs w:val="24"/>
          <w:highlight w:val="none"/>
          <w:shd w:val="clear" w:fill="FFFFFF"/>
          <w:lang w:val="en-US" w:eastAsia="zh-CN" w:bidi="ar"/>
        </w:rPr>
      </w:pPr>
      <w:r>
        <w:rPr>
          <w:rFonts w:hint="eastAsia" w:ascii="宋体" w:hAnsi="宋体" w:cs="宋体"/>
          <w:color w:val="auto"/>
          <w:kern w:val="0"/>
          <w:sz w:val="24"/>
          <w:szCs w:val="24"/>
          <w:highlight w:val="none"/>
          <w:shd w:val="clear" w:fill="FFFFFF"/>
          <w:lang w:val="en-US" w:eastAsia="zh-CN" w:bidi="ar"/>
        </w:rPr>
        <w:t>⑧霍山县佳杰兴商贸有限公司。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513" w:firstLineChars="214"/>
        <w:jc w:val="left"/>
        <w:rPr>
          <w:color w:val="auto"/>
        </w:rPr>
      </w:pPr>
      <w:r>
        <w:rPr>
          <w:rFonts w:hint="eastAsia" w:ascii="宋体" w:hAnsi="宋体" w:cs="宋体"/>
          <w:color w:val="auto"/>
          <w:kern w:val="0"/>
          <w:sz w:val="24"/>
          <w:szCs w:val="24"/>
          <w:shd w:val="clear" w:fill="FFFFFF"/>
          <w:lang w:val="en-US" w:eastAsia="zh-CN" w:bidi="ar"/>
        </w:rPr>
        <w:t>2</w:t>
      </w:r>
      <w:r>
        <w:rPr>
          <w:rFonts w:hint="eastAsia" w:ascii="宋体" w:hAnsi="宋体" w:eastAsia="宋体" w:cs="宋体"/>
          <w:color w:val="auto"/>
          <w:kern w:val="0"/>
          <w:sz w:val="24"/>
          <w:szCs w:val="24"/>
          <w:shd w:val="clear" w:fill="FFFFFF"/>
          <w:lang w:val="en-US" w:eastAsia="zh-CN" w:bidi="ar"/>
        </w:rPr>
        <w:t>、承包人诚信要求：承包人、项目负责人及项目班子成员不得为失信被执行人。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513" w:firstLineChars="214"/>
        <w:jc w:val="left"/>
        <w:rPr>
          <w:color w:val="auto"/>
        </w:rPr>
      </w:pPr>
      <w:r>
        <w:rPr>
          <w:rFonts w:hint="eastAsia" w:ascii="宋体" w:hAnsi="宋体" w:cs="宋体"/>
          <w:color w:val="auto"/>
          <w:kern w:val="0"/>
          <w:sz w:val="24"/>
          <w:szCs w:val="24"/>
          <w:shd w:val="clear" w:fill="FFFFFF"/>
          <w:lang w:val="en-US" w:eastAsia="zh-CN" w:bidi="ar"/>
        </w:rPr>
        <w:t>3</w:t>
      </w:r>
      <w:r>
        <w:rPr>
          <w:rFonts w:hint="eastAsia" w:ascii="宋体" w:hAnsi="宋体" w:eastAsia="宋体" w:cs="宋体"/>
          <w:color w:val="auto"/>
          <w:kern w:val="0"/>
          <w:sz w:val="24"/>
          <w:szCs w:val="24"/>
          <w:shd w:val="clear" w:fill="FFFFFF"/>
          <w:lang w:val="en-US" w:eastAsia="zh-CN" w:bidi="ar"/>
        </w:rPr>
        <w:t>、承包项目班子成员不得是在编公务员和未经在编单位批准离岗的事业单位工作人员</w:t>
      </w:r>
      <w:r>
        <w:rPr>
          <w:rFonts w:hint="eastAsia" w:ascii="宋体" w:hAnsi="宋体" w:cs="宋体"/>
          <w:color w:val="auto"/>
          <w:kern w:val="0"/>
          <w:sz w:val="24"/>
          <w:szCs w:val="24"/>
          <w:shd w:val="clear" w:fill="FFFFFF"/>
          <w:lang w:val="en-US" w:eastAsia="zh-CN" w:bidi="ar"/>
        </w:rPr>
        <w:t>。</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十二、发包范围：</w:t>
      </w:r>
      <w:r>
        <w:rPr>
          <w:rFonts w:hint="eastAsia" w:ascii="宋体" w:hAnsi="宋体" w:cs="宋体"/>
          <w:b w:val="0"/>
          <w:bCs w:val="0"/>
          <w:color w:val="auto"/>
          <w:lang w:eastAsia="zh-CN"/>
        </w:rPr>
        <w:t>2022年度集采—项目部临设基建</w:t>
      </w:r>
      <w:r>
        <w:rPr>
          <w:rFonts w:hint="eastAsia" w:ascii="宋体" w:hAnsi="宋体" w:eastAsia="宋体" w:cs="宋体"/>
          <w:color w:val="auto"/>
        </w:rPr>
        <w:t>，详见</w:t>
      </w:r>
      <w:r>
        <w:rPr>
          <w:rFonts w:hint="eastAsia" w:ascii="宋体" w:hAnsi="宋体" w:cs="宋体"/>
          <w:color w:val="auto"/>
          <w:lang w:eastAsia="zh-CN"/>
        </w:rPr>
        <w:t>采购需求</w:t>
      </w:r>
      <w:r>
        <w:rPr>
          <w:rFonts w:hint="eastAsia" w:ascii="宋体" w:hAnsi="宋体" w:eastAsia="宋体" w:cs="宋体"/>
          <w:color w:val="auto"/>
        </w:rPr>
        <w:t xml:space="preserve">（见附件一）。                                                            </w:t>
      </w:r>
    </w:p>
    <w:p>
      <w:pPr>
        <w:pStyle w:val="9"/>
        <w:adjustRightInd w:val="0"/>
        <w:snapToGrid w:val="0"/>
        <w:spacing w:before="0" w:beforeAutospacing="0" w:after="0" w:afterAutospacing="0" w:line="360" w:lineRule="auto"/>
        <w:rPr>
          <w:rFonts w:hint="eastAsia" w:ascii="宋体" w:hAnsi="宋体" w:eastAsia="宋体" w:cs="宋体"/>
          <w:color w:val="auto"/>
          <w:lang w:eastAsia="zh-CN"/>
        </w:rPr>
      </w:pP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十三、包号数</w:t>
      </w:r>
      <w:r>
        <w:rPr>
          <w:rFonts w:hint="eastAsia" w:ascii="宋体" w:hAnsi="宋体" w:eastAsia="宋体" w:cs="宋体"/>
          <w:color w:val="auto"/>
        </w:rPr>
        <w:t>：</w:t>
      </w:r>
      <w:r>
        <w:rPr>
          <w:rFonts w:hint="eastAsia" w:ascii="宋体" w:hAnsi="宋体" w:cs="宋体"/>
          <w:color w:val="auto"/>
          <w:lang w:val="en-US" w:eastAsia="zh-CN"/>
        </w:rPr>
        <w:t>2</w:t>
      </w:r>
      <w:r>
        <w:rPr>
          <w:rFonts w:hint="eastAsia" w:ascii="宋体" w:hAnsi="宋体" w:eastAsia="宋体" w:cs="宋体"/>
          <w:color w:val="auto"/>
        </w:rPr>
        <w:t>个</w:t>
      </w:r>
    </w:p>
    <w:p>
      <w:pPr>
        <w:pStyle w:val="9"/>
        <w:adjustRightInd w:val="0"/>
        <w:snapToGrid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b/>
          <w:bCs/>
          <w:color w:val="auto"/>
        </w:rPr>
        <w:t>十四、公告发布时间</w:t>
      </w:r>
      <w:r>
        <w:rPr>
          <w:rFonts w:hint="eastAsia" w:ascii="宋体" w:hAnsi="宋体" w:eastAsia="宋体" w:cs="宋体"/>
          <w:color w:val="auto"/>
          <w:highlight w:val="none"/>
        </w:rPr>
        <w:t>：</w:t>
      </w:r>
      <w:r>
        <w:rPr>
          <w:rFonts w:hint="eastAsia" w:ascii="宋体" w:hAnsi="宋体" w:cs="宋体"/>
          <w:color w:val="auto"/>
          <w:highlight w:val="none"/>
          <w:lang w:eastAsia="zh-CN"/>
        </w:rPr>
        <w:t>2022年</w:t>
      </w:r>
      <w:r>
        <w:rPr>
          <w:rFonts w:hint="eastAsia" w:ascii="宋体" w:hAnsi="宋体" w:cs="宋体"/>
          <w:color w:val="auto"/>
          <w:highlight w:val="none"/>
          <w:lang w:val="en-US" w:eastAsia="zh-CN"/>
        </w:rPr>
        <w:t>2月17日</w:t>
      </w:r>
    </w:p>
    <w:p>
      <w:pPr>
        <w:pStyle w:val="9"/>
        <w:adjustRightInd w:val="0"/>
        <w:snapToGrid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十五、公告发布媒介</w:t>
      </w:r>
      <w:r>
        <w:rPr>
          <w:rFonts w:hint="eastAsia" w:ascii="宋体" w:hAnsi="宋体" w:eastAsia="宋体" w:cs="宋体"/>
          <w:color w:val="auto"/>
          <w:highlight w:val="none"/>
        </w:rPr>
        <w:t>：</w:t>
      </w:r>
    </w:p>
    <w:p>
      <w:pPr>
        <w:pStyle w:val="9"/>
        <w:adjustRightInd w:val="0"/>
        <w:snapToGrid w:val="0"/>
        <w:spacing w:before="0" w:beforeAutospacing="0" w:after="0" w:afterAutospacing="0"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安徽大别山国有资产投资（控股）集团有限公司（http://ahdmig.cn/）</w:t>
      </w:r>
    </w:p>
    <w:p>
      <w:pPr>
        <w:pStyle w:val="9"/>
        <w:adjustRightInd w:val="0"/>
        <w:snapToGrid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b/>
          <w:color w:val="auto"/>
          <w:highlight w:val="none"/>
          <w:shd w:val="clear" w:color="auto" w:fill="FFFFFF"/>
        </w:rPr>
        <w:t>十六、项目发包时间及地点</w:t>
      </w:r>
      <w:r>
        <w:rPr>
          <w:rFonts w:hint="eastAsia" w:ascii="宋体" w:hAnsi="宋体" w:eastAsia="宋体" w:cs="宋体"/>
          <w:color w:val="auto"/>
          <w:highlight w:val="none"/>
          <w:shd w:val="clear" w:color="auto" w:fill="FFFFFF"/>
        </w:rPr>
        <w:t>：</w:t>
      </w:r>
    </w:p>
    <w:p>
      <w:pPr>
        <w:pStyle w:val="9"/>
        <w:widowControl/>
        <w:shd w:val="clear" w:color="auto" w:fill="FFFFFF"/>
        <w:spacing w:before="0" w:beforeAutospacing="0" w:after="0" w:afterAutospacing="0" w:line="360" w:lineRule="auto"/>
        <w:ind w:firstLine="47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1、发包时间：</w:t>
      </w:r>
      <w:r>
        <w:rPr>
          <w:rFonts w:hint="eastAsia"/>
          <w:color w:val="auto"/>
          <w:lang w:eastAsia="zh-CN"/>
        </w:rPr>
        <w:t>2022年</w:t>
      </w:r>
      <w:r>
        <w:rPr>
          <w:rFonts w:hint="eastAsia"/>
          <w:color w:val="auto"/>
          <w:lang w:val="en-US" w:eastAsia="zh-CN"/>
        </w:rPr>
        <w:t>2</w:t>
      </w:r>
      <w:r>
        <w:rPr>
          <w:rFonts w:hint="eastAsia"/>
          <w:color w:val="auto"/>
        </w:rPr>
        <w:t>月</w:t>
      </w:r>
      <w:r>
        <w:rPr>
          <w:rFonts w:hint="eastAsia"/>
          <w:color w:val="auto"/>
          <w:lang w:val="en-US" w:eastAsia="zh-CN"/>
        </w:rPr>
        <w:t>21</w:t>
      </w:r>
      <w:r>
        <w:rPr>
          <w:rFonts w:hint="eastAsia"/>
          <w:color w:val="auto"/>
        </w:rPr>
        <w:t>日</w:t>
      </w:r>
      <w:r>
        <w:rPr>
          <w:rFonts w:hint="eastAsia"/>
          <w:color w:val="auto"/>
          <w:lang w:val="en-US" w:eastAsia="zh-CN"/>
        </w:rPr>
        <w:t>16</w:t>
      </w:r>
      <w:r>
        <w:rPr>
          <w:rFonts w:hint="eastAsia"/>
          <w:color w:val="auto"/>
        </w:rPr>
        <w:t>时</w:t>
      </w:r>
      <w:r>
        <w:rPr>
          <w:rFonts w:hint="eastAsia"/>
          <w:color w:val="auto"/>
          <w:lang w:val="en-US" w:eastAsia="zh-CN"/>
        </w:rPr>
        <w:t>00</w:t>
      </w:r>
      <w:r>
        <w:rPr>
          <w:rFonts w:hint="eastAsia"/>
          <w:color w:val="auto"/>
        </w:rPr>
        <w:t>分</w:t>
      </w:r>
    </w:p>
    <w:p>
      <w:pPr>
        <w:pStyle w:val="9"/>
        <w:widowControl/>
        <w:shd w:val="clear" w:color="auto" w:fill="FFFFFF"/>
        <w:spacing w:before="0" w:beforeAutospacing="0" w:after="0" w:afterAutospacing="0" w:line="360" w:lineRule="auto"/>
        <w:ind w:firstLine="47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2、发包地点：安徽大别山工程咨询有限公司</w:t>
      </w:r>
      <w:r>
        <w:rPr>
          <w:rFonts w:hint="eastAsia" w:ascii="宋体" w:hAnsi="宋体" w:cs="宋体"/>
          <w:color w:val="auto"/>
          <w:highlight w:val="none"/>
          <w:shd w:val="clear" w:color="auto" w:fill="FFFFFF"/>
          <w:lang w:eastAsia="zh-CN"/>
        </w:rPr>
        <w:t>二</w:t>
      </w:r>
      <w:r>
        <w:rPr>
          <w:rFonts w:hint="eastAsia" w:ascii="宋体" w:hAnsi="宋体" w:eastAsia="宋体" w:cs="宋体"/>
          <w:color w:val="auto"/>
          <w:highlight w:val="none"/>
          <w:shd w:val="clear" w:color="auto" w:fill="FFFFFF"/>
        </w:rPr>
        <w:t>楼开标厅（</w:t>
      </w:r>
      <w:r>
        <w:rPr>
          <w:rFonts w:hint="eastAsia" w:ascii="宋体" w:hAnsi="宋体" w:cs="宋体"/>
          <w:color w:val="auto"/>
          <w:highlight w:val="none"/>
          <w:shd w:val="clear" w:color="auto" w:fill="FFFFFF"/>
          <w:lang w:eastAsia="zh-CN"/>
        </w:rPr>
        <w:t>霍山县国投大厦，一隆路与霍山大道交叉口</w:t>
      </w:r>
      <w:r>
        <w:rPr>
          <w:rFonts w:hint="eastAsia" w:ascii="宋体" w:hAnsi="宋体" w:eastAsia="宋体" w:cs="宋体"/>
          <w:color w:val="auto"/>
          <w:highlight w:val="none"/>
          <w:shd w:val="clear" w:color="auto" w:fill="FFFFFF"/>
        </w:rPr>
        <w:t>）</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十七、发包文件获取及费用支付方式</w:t>
      </w:r>
      <w:r>
        <w:rPr>
          <w:rFonts w:hint="eastAsia" w:ascii="宋体" w:hAnsi="宋体" w:eastAsia="宋体" w:cs="宋体"/>
          <w:color w:val="auto"/>
        </w:rPr>
        <w:t>：本项目勿需报名，投标供应商于</w:t>
      </w:r>
      <w:r>
        <w:rPr>
          <w:rFonts w:hint="eastAsia" w:ascii="宋体" w:hAnsi="宋体" w:cs="宋体"/>
          <w:color w:val="auto"/>
          <w:lang w:eastAsia="zh-CN"/>
        </w:rPr>
        <w:t>公告发布之</w:t>
      </w:r>
      <w:r>
        <w:rPr>
          <w:rFonts w:hint="eastAsia" w:ascii="宋体" w:hAnsi="宋体" w:eastAsia="宋体" w:cs="宋体"/>
          <w:color w:val="auto"/>
        </w:rPr>
        <w:t>日起（北京时间，下同）起自行登录安徽大别山国有资产投资（控股）集团有限公司（http://ahdmig.cn/）“招标采购”栏目中下载招标文件等相关资料。请投标供应商关注安徽大别山国有资产投资（控股）集团有限公司（http://ahdmig.cn/）“招标采购”“补充公告”中关于本项目的补遗、答疑等内容。</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十八、资格审查方式</w:t>
      </w:r>
      <w:r>
        <w:rPr>
          <w:rFonts w:hint="eastAsia" w:ascii="宋体" w:hAnsi="宋体" w:eastAsia="宋体" w:cs="宋体"/>
          <w:color w:val="auto"/>
        </w:rPr>
        <w:t>：资格后审</w:t>
      </w:r>
    </w:p>
    <w:p>
      <w:pPr>
        <w:pStyle w:val="9"/>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b/>
          <w:bCs/>
          <w:color w:val="auto"/>
        </w:rPr>
        <w:t>十九、评审办法</w:t>
      </w:r>
      <w:r>
        <w:rPr>
          <w:rFonts w:hint="eastAsia" w:ascii="宋体" w:hAnsi="宋体" w:eastAsia="宋体" w:cs="宋体"/>
          <w:color w:val="auto"/>
        </w:rPr>
        <w:t>：固</w:t>
      </w:r>
      <w:r>
        <w:rPr>
          <w:rFonts w:hint="eastAsia" w:ascii="宋体" w:hAnsi="宋体" w:cs="宋体"/>
          <w:color w:val="auto"/>
          <w:lang w:eastAsia="zh-CN"/>
        </w:rPr>
        <w:t>定</w:t>
      </w:r>
      <w:r>
        <w:rPr>
          <w:rFonts w:hint="eastAsia" w:ascii="宋体" w:hAnsi="宋体" w:eastAsia="宋体" w:cs="宋体"/>
          <w:color w:val="auto"/>
        </w:rPr>
        <w:t>价摇号（“双随机”摇号）。采取随机摇号方式确定3名成交候选人（第一、第二、第三成交候选人），公示第一名。</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rPr>
      </w:pPr>
      <w:r>
        <w:rPr>
          <w:rFonts w:hint="eastAsia" w:ascii="宋体" w:hAnsi="宋体" w:eastAsia="宋体" w:cs="宋体"/>
          <w:b/>
          <w:bCs/>
          <w:color w:val="auto"/>
        </w:rPr>
        <w:t>二十、其他注意事项</w:t>
      </w:r>
      <w:r>
        <w:rPr>
          <w:rFonts w:hint="eastAsia" w:ascii="宋体" w:hAnsi="宋体" w:eastAsia="宋体" w:cs="宋体"/>
          <w:color w:val="auto"/>
        </w:rPr>
        <w:t>：</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8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1、承包</w:t>
      </w:r>
      <w:r>
        <w:rPr>
          <w:rFonts w:hint="eastAsia" w:ascii="宋体" w:hAnsi="宋体" w:eastAsia="宋体" w:cs="宋体"/>
          <w:color w:val="auto"/>
          <w:sz w:val="24"/>
          <w:szCs w:val="24"/>
          <w:highlight w:val="none"/>
        </w:rPr>
        <w:t>人应具有独立法人资格，</w:t>
      </w:r>
      <w:r>
        <w:rPr>
          <w:rFonts w:hint="eastAsia" w:ascii="宋体" w:hAnsi="宋体" w:eastAsia="宋体" w:cs="宋体"/>
          <w:color w:val="auto"/>
          <w:sz w:val="24"/>
          <w:szCs w:val="24"/>
          <w:highlight w:val="none"/>
          <w:lang w:val="en-US" w:eastAsia="zh-CN"/>
        </w:rPr>
        <w:t>承包</w:t>
      </w:r>
      <w:r>
        <w:rPr>
          <w:rFonts w:hint="eastAsia" w:ascii="宋体" w:hAnsi="宋体" w:eastAsia="宋体" w:cs="宋体"/>
          <w:color w:val="auto"/>
          <w:sz w:val="24"/>
          <w:szCs w:val="24"/>
          <w:highlight w:val="none"/>
        </w:rPr>
        <w:t>文件所报的项目班子组成人员必须是</w:t>
      </w:r>
      <w:r>
        <w:rPr>
          <w:rFonts w:hint="eastAsia" w:ascii="宋体" w:hAnsi="宋体" w:eastAsia="宋体" w:cs="宋体"/>
          <w:color w:val="auto"/>
          <w:sz w:val="24"/>
          <w:szCs w:val="24"/>
          <w:highlight w:val="none"/>
          <w:lang w:val="en-US" w:eastAsia="zh-CN"/>
        </w:rPr>
        <w:t>承包</w:t>
      </w:r>
      <w:r>
        <w:rPr>
          <w:rFonts w:hint="eastAsia" w:ascii="宋体" w:hAnsi="宋体" w:eastAsia="宋体" w:cs="宋体"/>
          <w:color w:val="auto"/>
          <w:sz w:val="24"/>
          <w:szCs w:val="24"/>
          <w:highlight w:val="none"/>
        </w:rPr>
        <w:t>人本单位的人员。</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2、本项目勿需报名，投标供应商于公告发布之日起（北京时间，下同）起自行登录安徽大别山国有资产投资（控股）集团有限公司（http://ahdmig.cn/）“招标采购”栏目中下载招标文件等相关资料。</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、参与本项目随机摇号的承包人</w:t>
      </w:r>
      <w:r>
        <w:rPr>
          <w:rFonts w:hint="eastAsia" w:cs="宋体"/>
          <w:color w:val="auto"/>
          <w:sz w:val="24"/>
          <w:szCs w:val="24"/>
          <w:highlight w:val="none"/>
          <w:lang w:val="en-US" w:eastAsia="zh-CN"/>
        </w:rPr>
        <w:t>必须是招标人推荐的承包单位，该项目预算金额约100万元，分两个批次进行固定价摇号，每批次约50万元。</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bCs/>
          <w:color w:val="auto"/>
          <w:kern w:val="0"/>
          <w:sz w:val="24"/>
          <w:szCs w:val="24"/>
          <w:highlight w:val="none"/>
        </w:rPr>
        <w:t>现场踏勘：</w:t>
      </w:r>
      <w:r>
        <w:rPr>
          <w:rFonts w:hint="eastAsia" w:ascii="宋体" w:hAnsi="宋体" w:eastAsia="宋体" w:cs="宋体"/>
          <w:bCs/>
          <w:color w:val="auto"/>
          <w:kern w:val="0"/>
          <w:sz w:val="24"/>
          <w:szCs w:val="24"/>
          <w:highlight w:val="none"/>
          <w:lang w:eastAsia="zh-CN"/>
        </w:rPr>
        <w:t>承包</w:t>
      </w:r>
      <w:r>
        <w:rPr>
          <w:rFonts w:hint="eastAsia" w:ascii="宋体" w:hAnsi="宋体" w:eastAsia="宋体" w:cs="宋体"/>
          <w:bCs/>
          <w:color w:val="auto"/>
          <w:kern w:val="0"/>
          <w:sz w:val="24"/>
          <w:szCs w:val="24"/>
          <w:highlight w:val="none"/>
        </w:rPr>
        <w:t>人应自行组织对工程施工现场及周边环境进行踏勘，以便</w:t>
      </w:r>
      <w:r>
        <w:rPr>
          <w:rFonts w:hint="eastAsia" w:ascii="宋体" w:hAnsi="宋体" w:eastAsia="宋体" w:cs="宋体"/>
          <w:bCs/>
          <w:color w:val="auto"/>
          <w:kern w:val="0"/>
          <w:sz w:val="24"/>
          <w:szCs w:val="24"/>
          <w:highlight w:val="none"/>
          <w:lang w:eastAsia="zh-CN"/>
        </w:rPr>
        <w:t>承包</w:t>
      </w:r>
      <w:r>
        <w:rPr>
          <w:rFonts w:hint="eastAsia" w:ascii="宋体" w:hAnsi="宋体" w:eastAsia="宋体" w:cs="宋体"/>
          <w:bCs/>
          <w:color w:val="auto"/>
          <w:kern w:val="0"/>
          <w:sz w:val="24"/>
          <w:szCs w:val="24"/>
          <w:highlight w:val="none"/>
        </w:rPr>
        <w:t>人获取有关编制技术标和签署工程建设合同所涉及施工现场的一切资料。</w:t>
      </w:r>
      <w:r>
        <w:rPr>
          <w:rFonts w:hint="eastAsia" w:ascii="宋体" w:hAnsi="宋体" w:eastAsia="宋体" w:cs="宋体"/>
          <w:bCs/>
          <w:color w:val="auto"/>
          <w:kern w:val="0"/>
          <w:sz w:val="24"/>
          <w:szCs w:val="24"/>
          <w:highlight w:val="none"/>
          <w:lang w:eastAsia="zh-CN"/>
        </w:rPr>
        <w:t>成交的承包人</w:t>
      </w:r>
      <w:r>
        <w:rPr>
          <w:rFonts w:hint="eastAsia" w:ascii="宋体" w:hAnsi="宋体" w:eastAsia="宋体" w:cs="宋体"/>
          <w:bCs/>
          <w:color w:val="auto"/>
          <w:kern w:val="0"/>
          <w:sz w:val="24"/>
          <w:szCs w:val="24"/>
          <w:highlight w:val="none"/>
        </w:rPr>
        <w:t>在签订合同和施工过程中，不得以不完全了解现场情况等为由，提出任何形式的增加工程造价或索赔的要求，现场踏勘的相关费用由各</w:t>
      </w:r>
      <w:r>
        <w:rPr>
          <w:rFonts w:hint="eastAsia" w:ascii="宋体" w:hAnsi="宋体" w:eastAsia="宋体" w:cs="宋体"/>
          <w:bCs/>
          <w:color w:val="auto"/>
          <w:kern w:val="0"/>
          <w:sz w:val="24"/>
          <w:szCs w:val="24"/>
          <w:highlight w:val="none"/>
          <w:lang w:eastAsia="zh-CN"/>
        </w:rPr>
        <w:t>承包</w:t>
      </w:r>
      <w:r>
        <w:rPr>
          <w:rFonts w:hint="eastAsia" w:ascii="宋体" w:hAnsi="宋体" w:eastAsia="宋体" w:cs="宋体"/>
          <w:bCs/>
          <w:color w:val="auto"/>
          <w:kern w:val="0"/>
          <w:sz w:val="24"/>
          <w:szCs w:val="24"/>
          <w:highlight w:val="none"/>
        </w:rPr>
        <w:t>人自行承担。</w:t>
      </w:r>
    </w:p>
    <w:p>
      <w:pPr>
        <w:pStyle w:val="9"/>
        <w:keepNext w:val="0"/>
        <w:keepLines w:val="0"/>
        <w:pageBreakBefore w:val="0"/>
        <w:numPr>
          <w:ilvl w:val="0"/>
          <w:numId w:val="2"/>
        </w:numPr>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答疑：</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人若对本项目招标有任何疑问，</w:t>
      </w:r>
      <w:r>
        <w:rPr>
          <w:rFonts w:hint="eastAsia" w:ascii="宋体" w:hAnsi="宋体" w:eastAsia="宋体" w:cs="宋体"/>
          <w:color w:val="auto"/>
          <w:kern w:val="10"/>
          <w:sz w:val="24"/>
          <w:szCs w:val="24"/>
          <w:highlight w:val="none"/>
          <w:lang w:eastAsia="zh-CN"/>
        </w:rPr>
        <w:t>承包</w:t>
      </w:r>
      <w:r>
        <w:rPr>
          <w:rFonts w:hint="eastAsia" w:ascii="宋体" w:hAnsi="宋体" w:eastAsia="宋体" w:cs="宋体"/>
          <w:color w:val="auto"/>
          <w:kern w:val="10"/>
          <w:sz w:val="24"/>
          <w:szCs w:val="24"/>
          <w:highlight w:val="none"/>
        </w:rPr>
        <w:t>截止时间2日前</w:t>
      </w:r>
      <w:r>
        <w:rPr>
          <w:rFonts w:hint="eastAsia" w:ascii="宋体" w:hAnsi="宋体" w:eastAsia="宋体" w:cs="宋体"/>
          <w:color w:val="auto"/>
          <w:kern w:val="0"/>
          <w:sz w:val="24"/>
          <w:szCs w:val="24"/>
          <w:highlight w:val="none"/>
        </w:rPr>
        <w:t>应以书面方式向招标人或</w:t>
      </w:r>
      <w:r>
        <w:rPr>
          <w:rFonts w:hint="eastAsia" w:cs="宋体"/>
          <w:color w:val="auto"/>
          <w:kern w:val="0"/>
          <w:sz w:val="24"/>
          <w:szCs w:val="24"/>
          <w:highlight w:val="none"/>
          <w:lang w:eastAsia="zh-CN"/>
        </w:rPr>
        <w:t>安徽大别山工程咨询有限公司</w:t>
      </w:r>
      <w:r>
        <w:rPr>
          <w:rFonts w:hint="eastAsia" w:ascii="宋体" w:hAnsi="宋体" w:eastAsia="宋体" w:cs="宋体"/>
          <w:color w:val="auto"/>
          <w:kern w:val="0"/>
          <w:sz w:val="24"/>
          <w:szCs w:val="24"/>
          <w:highlight w:val="none"/>
        </w:rPr>
        <w:t>提出，疑问回复在</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截止时间1日前统一予以回复。</w:t>
      </w:r>
    </w:p>
    <w:p>
      <w:pPr>
        <w:pStyle w:val="9"/>
        <w:keepNext w:val="0"/>
        <w:keepLines w:val="0"/>
        <w:pageBreakBefore w:val="0"/>
        <w:numPr>
          <w:ilvl w:val="0"/>
          <w:numId w:val="2"/>
        </w:numPr>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各</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人在</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前必须按照本发包公告规定时间</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，否则</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无效。</w:t>
      </w:r>
    </w:p>
    <w:p>
      <w:pPr>
        <w:pStyle w:val="9"/>
        <w:keepNext w:val="0"/>
        <w:keepLines w:val="0"/>
        <w:pageBreakBefore w:val="0"/>
        <w:numPr>
          <w:ilvl w:val="0"/>
          <w:numId w:val="2"/>
        </w:numPr>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各</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人须在本发包公告规定的</w:t>
      </w:r>
      <w:r>
        <w:rPr>
          <w:rFonts w:hint="eastAsia" w:ascii="宋体" w:hAnsi="宋体" w:eastAsia="宋体" w:cs="宋体"/>
          <w:color w:val="auto"/>
          <w:kern w:val="0"/>
          <w:sz w:val="24"/>
          <w:szCs w:val="24"/>
          <w:highlight w:val="none"/>
          <w:lang w:eastAsia="zh-CN"/>
        </w:rPr>
        <w:t>发包</w:t>
      </w:r>
      <w:r>
        <w:rPr>
          <w:rFonts w:hint="eastAsia" w:ascii="宋体" w:hAnsi="宋体" w:eastAsia="宋体" w:cs="宋体"/>
          <w:color w:val="auto"/>
          <w:kern w:val="0"/>
          <w:sz w:val="24"/>
          <w:szCs w:val="24"/>
          <w:highlight w:val="none"/>
        </w:rPr>
        <w:t>时间前，由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授权委托人携带</w:t>
      </w:r>
      <w:r>
        <w:rPr>
          <w:rFonts w:hint="eastAsia" w:ascii="宋体" w:hAnsi="宋体" w:eastAsia="宋体" w:cs="宋体"/>
          <w:b/>
          <w:color w:val="auto"/>
          <w:kern w:val="0"/>
          <w:sz w:val="24"/>
          <w:szCs w:val="24"/>
          <w:highlight w:val="none"/>
        </w:rPr>
        <w:t>①法定代表人授权委托书原件、授权委托人身份证原件</w:t>
      </w:r>
      <w:r>
        <w:rPr>
          <w:rFonts w:hint="eastAsia" w:ascii="宋体" w:hAnsi="宋体" w:cs="宋体"/>
          <w:b/>
          <w:color w:val="auto"/>
          <w:kern w:val="0"/>
          <w:sz w:val="24"/>
          <w:szCs w:val="24"/>
          <w:highlight w:val="none"/>
          <w:lang w:eastAsia="zh-CN"/>
        </w:rPr>
        <w:t>（法定代表人参加出示身份证原件即可）</w:t>
      </w:r>
      <w:r>
        <w:rPr>
          <w:rFonts w:hint="eastAsia" w:ascii="宋体" w:hAnsi="宋体" w:eastAsia="宋体" w:cs="宋体"/>
          <w:b/>
          <w:color w:val="auto"/>
          <w:kern w:val="0"/>
          <w:sz w:val="24"/>
          <w:szCs w:val="24"/>
          <w:highlight w:val="none"/>
        </w:rPr>
        <w:t>②</w:t>
      </w:r>
      <w:r>
        <w:rPr>
          <w:rFonts w:hint="eastAsia" w:ascii="宋体" w:hAnsi="宋体" w:cs="宋体"/>
          <w:b/>
          <w:color w:val="auto"/>
          <w:kern w:val="0"/>
          <w:sz w:val="24"/>
          <w:szCs w:val="24"/>
          <w:highlight w:val="none"/>
          <w:lang w:eastAsia="zh-CN"/>
        </w:rPr>
        <w:t>营业执照</w:t>
      </w: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eastAsia="zh-CN"/>
        </w:rPr>
        <w:t>复印件加盖公章</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rPr>
        <w:t>现场接受</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资格审查，并按时参加</w:t>
      </w:r>
      <w:r>
        <w:rPr>
          <w:rFonts w:hint="eastAsia" w:ascii="宋体" w:hAnsi="宋体" w:eastAsia="宋体" w:cs="宋体"/>
          <w:color w:val="auto"/>
          <w:kern w:val="0"/>
          <w:sz w:val="24"/>
          <w:szCs w:val="24"/>
          <w:highlight w:val="none"/>
          <w:lang w:eastAsia="zh-CN"/>
        </w:rPr>
        <w:t>发包</w:t>
      </w:r>
      <w:r>
        <w:rPr>
          <w:rFonts w:hint="eastAsia" w:ascii="宋体" w:hAnsi="宋体" w:eastAsia="宋体" w:cs="宋体"/>
          <w:color w:val="auto"/>
          <w:kern w:val="0"/>
          <w:sz w:val="24"/>
          <w:szCs w:val="24"/>
          <w:highlight w:val="none"/>
        </w:rPr>
        <w:t>会（资格审核结束前未能提供上述证件者，取消其摇号资格），否则</w:t>
      </w: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kern w:val="0"/>
          <w:sz w:val="24"/>
          <w:szCs w:val="24"/>
          <w:highlight w:val="none"/>
        </w:rPr>
        <w:t>无效。</w:t>
      </w:r>
    </w:p>
    <w:p>
      <w:pPr>
        <w:pStyle w:val="9"/>
        <w:keepNext w:val="0"/>
        <w:keepLines w:val="0"/>
        <w:pageBreakBefore w:val="0"/>
        <w:numPr>
          <w:ilvl w:val="0"/>
          <w:numId w:val="2"/>
        </w:numPr>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承包</w:t>
      </w:r>
      <w:r>
        <w:rPr>
          <w:rFonts w:hint="eastAsia" w:ascii="宋体" w:hAnsi="宋体" w:eastAsia="宋体" w:cs="宋体"/>
          <w:color w:val="auto"/>
          <w:sz w:val="24"/>
          <w:szCs w:val="24"/>
          <w:highlight w:val="none"/>
        </w:rPr>
        <w:t>单位应按</w:t>
      </w:r>
      <w:r>
        <w:rPr>
          <w:rFonts w:hint="eastAsia" w:ascii="宋体" w:hAnsi="宋体" w:eastAsia="宋体" w:cs="宋体"/>
          <w:color w:val="auto"/>
          <w:sz w:val="24"/>
          <w:szCs w:val="24"/>
          <w:highlight w:val="none"/>
          <w:lang w:eastAsia="zh-CN"/>
        </w:rPr>
        <w:t>发包</w:t>
      </w:r>
      <w:r>
        <w:rPr>
          <w:rFonts w:hint="eastAsia" w:ascii="宋体" w:hAnsi="宋体" w:eastAsia="宋体" w:cs="宋体"/>
          <w:color w:val="auto"/>
          <w:sz w:val="24"/>
          <w:szCs w:val="24"/>
          <w:highlight w:val="none"/>
        </w:rPr>
        <w:t>人发布的发包价为依据，根据</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自身管理水平按</w:t>
      </w:r>
      <w:r>
        <w:rPr>
          <w:rFonts w:hint="eastAsia" w:ascii="宋体" w:hAnsi="宋体" w:eastAsia="宋体" w:cs="宋体"/>
          <w:color w:val="auto"/>
          <w:sz w:val="24"/>
          <w:szCs w:val="24"/>
          <w:highlight w:val="none"/>
          <w:lang w:eastAsia="zh-CN"/>
        </w:rPr>
        <w:t>发包</w:t>
      </w:r>
      <w:r>
        <w:rPr>
          <w:rFonts w:hint="eastAsia" w:ascii="宋体" w:hAnsi="宋体" w:eastAsia="宋体" w:cs="宋体"/>
          <w:color w:val="auto"/>
          <w:sz w:val="24"/>
          <w:szCs w:val="24"/>
          <w:highlight w:val="none"/>
        </w:rPr>
        <w:t>人提供的工程量核算发包价，若参与</w:t>
      </w:r>
      <w:r>
        <w:rPr>
          <w:rFonts w:hint="eastAsia" w:ascii="宋体" w:hAnsi="宋体" w:eastAsia="宋体" w:cs="宋体"/>
          <w:color w:val="auto"/>
          <w:sz w:val="24"/>
          <w:szCs w:val="24"/>
          <w:highlight w:val="none"/>
          <w:lang w:eastAsia="zh-CN"/>
        </w:rPr>
        <w:t>发包</w:t>
      </w:r>
      <w:r>
        <w:rPr>
          <w:rFonts w:hint="eastAsia" w:ascii="宋体" w:hAnsi="宋体" w:eastAsia="宋体" w:cs="宋体"/>
          <w:color w:val="auto"/>
          <w:sz w:val="24"/>
          <w:szCs w:val="24"/>
          <w:highlight w:val="none"/>
        </w:rPr>
        <w:t>、则默认发包价为</w:t>
      </w:r>
      <w:r>
        <w:rPr>
          <w:rFonts w:hint="eastAsia" w:ascii="宋体" w:hAnsi="宋体" w:eastAsia="宋体" w:cs="宋体"/>
          <w:color w:val="auto"/>
          <w:sz w:val="24"/>
          <w:szCs w:val="24"/>
          <w:highlight w:val="none"/>
          <w:lang w:eastAsia="zh-CN"/>
        </w:rPr>
        <w:t>承包</w:t>
      </w:r>
      <w:r>
        <w:rPr>
          <w:rFonts w:hint="eastAsia" w:ascii="宋体" w:hAnsi="宋体" w:eastAsia="宋体" w:cs="宋体"/>
          <w:color w:val="auto"/>
          <w:sz w:val="24"/>
          <w:szCs w:val="24"/>
          <w:highlight w:val="none"/>
        </w:rPr>
        <w:t>价，</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后发包单价则作为合同单价，结算单价不予调整。</w:t>
      </w:r>
    </w:p>
    <w:p>
      <w:pPr>
        <w:pStyle w:val="9"/>
        <w:keepNext w:val="0"/>
        <w:keepLines w:val="0"/>
        <w:pageBreakBefore w:val="0"/>
        <w:numPr>
          <w:ilvl w:val="0"/>
          <w:numId w:val="2"/>
        </w:numPr>
        <w:kinsoku/>
        <w:overflowPunct/>
        <w:topLinePunct w:val="0"/>
        <w:autoSpaceDE/>
        <w:autoSpaceDN/>
        <w:bidi w:val="0"/>
        <w:adjustRightInd w:val="0"/>
        <w:snapToGrid w:val="0"/>
        <w:spacing w:before="0" w:beforeAutospacing="0" w:after="0" w:afterAutospacing="0"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合同方式：固定单价，如有变更，变更严格按照</w:t>
      </w:r>
      <w:r>
        <w:rPr>
          <w:rFonts w:hint="eastAsia" w:ascii="宋体" w:hAnsi="宋体" w:cs="宋体"/>
          <w:color w:val="auto"/>
          <w:sz w:val="24"/>
          <w:szCs w:val="24"/>
          <w:highlight w:val="none"/>
          <w:lang w:val="en-US" w:eastAsia="zh-CN"/>
        </w:rPr>
        <w:t>相关</w:t>
      </w:r>
      <w:r>
        <w:rPr>
          <w:rFonts w:hint="eastAsia" w:ascii="宋体" w:hAnsi="宋体" w:eastAsia="宋体" w:cs="宋体"/>
          <w:color w:val="auto"/>
          <w:sz w:val="24"/>
          <w:szCs w:val="24"/>
          <w:highlight w:val="none"/>
          <w:lang w:val="en-US" w:eastAsia="zh-CN"/>
        </w:rPr>
        <w:t>文件执行，否则变更部分工程不列入工程决算。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480" w:lineRule="auto"/>
        <w:ind w:right="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cs="宋体"/>
          <w:color w:val="auto"/>
          <w:kern w:val="0"/>
          <w:sz w:val="24"/>
          <w:szCs w:val="24"/>
          <w:shd w:val="clear" w:fill="FFFFFF"/>
          <w:lang w:val="en-US" w:eastAsia="zh-CN" w:bidi="ar"/>
        </w:rPr>
        <w:t>10</w:t>
      </w:r>
      <w:r>
        <w:rPr>
          <w:rFonts w:hint="eastAsia" w:ascii="宋体" w:hAnsi="宋体" w:eastAsia="宋体" w:cs="宋体"/>
          <w:color w:val="auto"/>
          <w:kern w:val="0"/>
          <w:sz w:val="24"/>
          <w:szCs w:val="24"/>
          <w:shd w:val="clear" w:fill="FFFFFF"/>
          <w:lang w:val="en-US" w:eastAsia="zh-CN" w:bidi="ar"/>
        </w:rPr>
        <w:t>、根据六安市新型冠状病毒疫情防控应急综合指挥部办公室《关于强化进出六安人员管控等工作的通知》（六指办〔2021〕88号）、《关于开展健康码和新冠病毒疫苗接种记录双查验的通告》等文件要求，需对疫情防控事项部分内容进行调整，现将调整内容通知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480" w:lineRule="auto"/>
        <w:ind w:right="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一、进场人数要求。每个投标人确定一名授权委托人进场参加，招标文件要求项目经理到场的由项目经理同时作为授权委托人参加，到场的项目经理无授权委托书的不得进场，并按未到场处理。投标人授权的项目经理即委托人员，不得属于新型冠状病毒肺炎确诊人员、疑似病例人员，不得属于最近14天（开标前14天）内在疫情中风险区、高风险区居住、或最近14天（开标前14天）内有中风险区、高风险区旅居史、或曾与确诊或与疑似病例有密切接触史按规定需隔离医学观察人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480" w:lineRule="auto"/>
        <w:ind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shd w:val="clear" w:fill="FFFFFF"/>
          <w:lang w:val="en-US" w:eastAsia="zh-CN" w:bidi="ar"/>
        </w:rPr>
        <w:t>二、现场核查要求。根据强化进出六安人员管控要求，在重点场所实施健康码和新冠病毒疫苗接种记录双查验，进入安徽大别山工程咨询有限公司投标有关人员，需要全程佩戴口罩，在入口登记处主动扫“安康码”“新冠病毒疫苗接种记录”及“防疫行程卡”，接受体温检测、出示防疫行程卡以及48小时内核酸检测阴性报告（投标人须提供）”，并保持社交距离。“安康码”和“防疫行程卡”为绿色人员，由登记人员测量体温，提供本人48小时内核酸检测阴性证明，根据情况予以放行或进行异常登记。持黄色或红色“安康码”和“防疫行程卡”的人员，不符合疫情防控要求，禁止进场参加招投标活动。本项目禁止不符合疫情防控要求的人员进场参加招投标活动；无本人48小时内核酸检测证明的视为未响应疫情防控和招标文件要求，其投标将被予以拒绝。核酸检测证明不得弄虚作假，否则将比照招标文件有关弄虚作假的处理规定进行处理，同时按疫情防控规定，移送公安等部门处理。</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cs="宋体"/>
          <w:color w:val="auto"/>
          <w:lang w:val="en-US" w:eastAsia="zh-CN"/>
        </w:rPr>
        <w:t>1</w:t>
      </w:r>
      <w:r>
        <w:rPr>
          <w:rFonts w:hint="eastAsia" w:ascii="宋体" w:hAnsi="宋体" w:eastAsia="宋体" w:cs="宋体"/>
          <w:color w:val="auto"/>
        </w:rPr>
        <w:t>、联系方式：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pacing w:before="0" w:beforeAutospacing="0" w:after="0" w:afterAutospacing="0" w:line="480" w:lineRule="auto"/>
        <w:ind w:right="0" w:firstLine="480" w:firstLineChars="200"/>
        <w:jc w:val="left"/>
        <w:textAlignment w:val="auto"/>
        <w:rPr>
          <w:rFonts w:hint="eastAsia" w:ascii="宋体" w:hAnsi="宋体" w:eastAsia="宋体" w:cs="宋体"/>
          <w:color w:val="auto"/>
          <w:lang w:eastAsia="zh-CN"/>
        </w:rPr>
      </w:pPr>
      <w:r>
        <w:rPr>
          <w:rFonts w:hint="eastAsia" w:ascii="宋体" w:hAnsi="宋体" w:eastAsia="宋体" w:cs="宋体"/>
          <w:color w:val="auto"/>
        </w:rPr>
        <w:t>发包人：</w:t>
      </w:r>
      <w:r>
        <w:rPr>
          <w:rFonts w:hint="eastAsia" w:ascii="宋体" w:hAnsi="宋体" w:cs="宋体"/>
          <w:color w:val="auto"/>
          <w:lang w:eastAsia="zh-CN"/>
        </w:rPr>
        <w:t>安徽筑圣建设工程有限公司</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default" w:ascii="宋体" w:hAnsi="宋体" w:eastAsia="宋体" w:cs="宋体"/>
          <w:color w:val="auto"/>
          <w:lang w:val="en-US" w:eastAsia="zh-CN"/>
        </w:rPr>
      </w:pPr>
      <w:r>
        <w:rPr>
          <w:rFonts w:hint="eastAsia" w:ascii="宋体" w:hAnsi="宋体" w:eastAsia="宋体" w:cs="宋体"/>
          <w:color w:val="auto"/>
        </w:rPr>
        <w:t>发包人地址：</w:t>
      </w:r>
      <w:r>
        <w:rPr>
          <w:rFonts w:hint="eastAsia" w:ascii="宋体" w:hAnsi="宋体" w:cs="宋体"/>
          <w:color w:val="auto"/>
          <w:lang w:eastAsia="zh-CN"/>
        </w:rPr>
        <w:t>霍山县国投大厦（一隆路与霍山大道交叉口）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pacing w:before="0" w:beforeAutospacing="0" w:after="0" w:afterAutospacing="0" w:line="480" w:lineRule="auto"/>
        <w:ind w:left="0" w:right="0" w:firstLine="480" w:firstLineChars="200"/>
        <w:jc w:val="left"/>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夏先生      联系电话：17756252785</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eastAsia" w:ascii="宋体" w:hAnsi="宋体" w:eastAsia="宋体" w:cs="宋体"/>
          <w:color w:val="auto"/>
          <w:lang w:eastAsia="zh-CN"/>
        </w:rPr>
      </w:pPr>
      <w:r>
        <w:rPr>
          <w:rFonts w:hint="eastAsia" w:ascii="宋体" w:hAnsi="宋体" w:eastAsia="宋体" w:cs="宋体"/>
          <w:color w:val="auto"/>
        </w:rPr>
        <w:t>代理机构：</w:t>
      </w:r>
      <w:r>
        <w:rPr>
          <w:rFonts w:hint="eastAsia" w:ascii="宋体" w:hAnsi="宋体" w:eastAsia="宋体" w:cs="宋体"/>
          <w:color w:val="auto"/>
          <w:lang w:eastAsia="zh-CN"/>
        </w:rPr>
        <w:t>安徽大别山工程咨询有限公司</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default" w:ascii="宋体" w:hAnsi="宋体" w:eastAsia="宋体" w:cs="宋体"/>
          <w:color w:val="auto"/>
          <w:lang w:val="en-US" w:eastAsia="zh-CN"/>
        </w:rPr>
      </w:pPr>
      <w:r>
        <w:rPr>
          <w:rFonts w:hint="eastAsia" w:ascii="宋体" w:hAnsi="宋体" w:eastAsia="宋体" w:cs="宋体"/>
          <w:color w:val="auto"/>
        </w:rPr>
        <w:t>地址：</w:t>
      </w:r>
      <w:r>
        <w:rPr>
          <w:rFonts w:hint="eastAsia" w:ascii="宋体" w:hAnsi="宋体" w:cs="宋体"/>
          <w:color w:val="auto"/>
          <w:lang w:eastAsia="zh-CN"/>
        </w:rPr>
        <w:t>霍山县国投大厦（一隆路与霍山大道交叉口）</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eastAsia" w:ascii="宋体" w:hAnsi="宋体" w:cs="宋体"/>
          <w:color w:val="auto"/>
          <w:lang w:val="en-US" w:eastAsia="zh-CN"/>
        </w:rPr>
      </w:pPr>
      <w:r>
        <w:rPr>
          <w:rFonts w:hint="eastAsia" w:ascii="宋体" w:hAnsi="宋体" w:eastAsia="宋体" w:cs="宋体"/>
          <w:color w:val="auto"/>
        </w:rPr>
        <w:t>联系人：</w:t>
      </w:r>
      <w:r>
        <w:rPr>
          <w:rFonts w:hint="eastAsia" w:ascii="宋体" w:hAnsi="宋体" w:cs="宋体"/>
          <w:color w:val="auto"/>
          <w:lang w:val="en-US" w:eastAsia="zh-CN"/>
        </w:rPr>
        <w:t>刘先生</w:t>
      </w:r>
      <w:r>
        <w:rPr>
          <w:rFonts w:hint="eastAsia" w:ascii="宋体" w:hAnsi="宋体" w:eastAsia="宋体" w:cs="宋体"/>
          <w:color w:val="auto"/>
        </w:rPr>
        <w:t xml:space="preserve">     联系电话：0564-50</w:t>
      </w:r>
      <w:r>
        <w:rPr>
          <w:rFonts w:hint="eastAsia" w:ascii="宋体" w:hAnsi="宋体" w:eastAsia="宋体" w:cs="宋体"/>
          <w:color w:val="auto"/>
          <w:lang w:val="en-US" w:eastAsia="zh-CN"/>
        </w:rPr>
        <w:t>20033，</w:t>
      </w:r>
      <w:r>
        <w:rPr>
          <w:rFonts w:hint="eastAsia" w:ascii="宋体" w:hAnsi="宋体" w:cs="宋体"/>
          <w:color w:val="auto"/>
          <w:lang w:val="en-US" w:eastAsia="zh-CN"/>
        </w:rPr>
        <w:t>18156466542</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default" w:ascii="宋体" w:hAnsi="宋体" w:cs="宋体"/>
          <w:color w:val="auto"/>
          <w:lang w:val="en-US" w:eastAsia="zh-CN"/>
        </w:rPr>
      </w:pPr>
      <w:r>
        <w:rPr>
          <w:rFonts w:hint="default" w:ascii="宋体" w:hAnsi="宋体" w:cs="宋体"/>
          <w:color w:val="auto"/>
          <w:lang w:val="en-US" w:eastAsia="zh-CN"/>
        </w:rPr>
        <w:t>监督部门：</w:t>
      </w:r>
      <w:r>
        <w:rPr>
          <w:rFonts w:hint="eastAsia" w:ascii="宋体" w:hAnsi="宋体" w:cs="宋体"/>
          <w:color w:val="auto"/>
          <w:lang w:val="en-US" w:eastAsia="zh-CN"/>
        </w:rPr>
        <w:t>安徽大别山国投集团纪委</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default" w:ascii="宋体" w:hAnsi="宋体" w:cs="宋体"/>
          <w:color w:val="auto"/>
          <w:lang w:val="en-US" w:eastAsia="zh-CN"/>
        </w:rPr>
      </w:pPr>
      <w:r>
        <w:rPr>
          <w:rFonts w:hint="default" w:ascii="宋体" w:hAnsi="宋体" w:cs="宋体"/>
          <w:color w:val="auto"/>
          <w:lang w:val="en-US" w:eastAsia="zh-CN"/>
        </w:rPr>
        <w:t>地  址：霍山县国投大厦（一隆路与霍山大道交叉口）</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default" w:ascii="宋体" w:hAnsi="宋体" w:cs="宋体"/>
          <w:color w:val="auto"/>
          <w:lang w:val="en-US" w:eastAsia="zh-CN"/>
        </w:rPr>
      </w:pPr>
      <w:r>
        <w:rPr>
          <w:rFonts w:hint="default" w:ascii="宋体" w:hAnsi="宋体" w:cs="宋体"/>
          <w:color w:val="auto"/>
          <w:lang w:val="en-US" w:eastAsia="zh-CN"/>
        </w:rPr>
        <w:t>联系人：任主任</w:t>
      </w:r>
    </w:p>
    <w:p>
      <w:pPr>
        <w:pStyle w:val="9"/>
        <w:keepNext w:val="0"/>
        <w:keepLines w:val="0"/>
        <w:pageBreakBefore w:val="0"/>
        <w:kinsoku/>
        <w:overflowPunct/>
        <w:topLinePunct w:val="0"/>
        <w:autoSpaceDE/>
        <w:autoSpaceDN/>
        <w:bidi w:val="0"/>
        <w:adjustRightInd w:val="0"/>
        <w:snapToGrid w:val="0"/>
        <w:spacing w:before="0" w:beforeAutospacing="0" w:after="0" w:afterAutospacing="0" w:line="480" w:lineRule="auto"/>
        <w:ind w:firstLine="480" w:firstLineChars="200"/>
        <w:textAlignment w:val="auto"/>
        <w:rPr>
          <w:rFonts w:hint="default" w:ascii="宋体" w:hAnsi="宋体" w:cs="宋体"/>
          <w:color w:val="auto"/>
          <w:lang w:val="en-US" w:eastAsia="zh-CN"/>
        </w:rPr>
      </w:pPr>
      <w:r>
        <w:rPr>
          <w:rFonts w:hint="default" w:ascii="宋体" w:hAnsi="宋体" w:cs="宋体"/>
          <w:color w:val="auto"/>
          <w:lang w:val="en-US" w:eastAsia="zh-CN"/>
        </w:rPr>
        <w:t>电  话：0564-5020180</w:t>
      </w:r>
    </w:p>
    <w:p>
      <w:pPr>
        <w:keepNext w:val="0"/>
        <w:keepLines w:val="0"/>
        <w:pageBreakBefore w:val="0"/>
        <w:widowControl/>
        <w:shd w:val="clear" w:color="auto" w:fill="FFFFFF"/>
        <w:kinsoku/>
        <w:overflowPunct/>
        <w:topLinePunct w:val="0"/>
        <w:autoSpaceDE/>
        <w:autoSpaceDN/>
        <w:bidi w:val="0"/>
        <w:spacing w:line="480" w:lineRule="auto"/>
        <w:jc w:val="left"/>
        <w:textAlignment w:val="auto"/>
        <w:rPr>
          <w:rFonts w:hint="eastAsia" w:ascii="宋体" w:hAnsi="宋体" w:eastAsia="宋体" w:cs="宋体"/>
          <w:b/>
          <w:bCs/>
          <w:color w:val="auto"/>
          <w:kern w:val="0"/>
          <w:sz w:val="24"/>
          <w:shd w:val="clear" w:color="auto" w:fill="FFFFFF"/>
        </w:rPr>
      </w:pPr>
      <w:r>
        <w:rPr>
          <w:rFonts w:hint="eastAsia" w:ascii="宋体" w:hAnsi="宋体" w:eastAsia="宋体" w:cs="宋体"/>
          <w:b/>
          <w:bCs/>
          <w:color w:val="auto"/>
          <w:kern w:val="0"/>
          <w:sz w:val="24"/>
          <w:shd w:val="clear" w:color="auto" w:fill="FFFFFF"/>
        </w:rPr>
        <w:t>备注：本项目发包文件由发包人负责解释。本项目发包过程中，任何异议投诉等事项均由发包人负责处理。</w:t>
      </w:r>
    </w:p>
    <w:p>
      <w:pPr>
        <w:pStyle w:val="26"/>
        <w:rPr>
          <w:rFonts w:hint="eastAsia" w:ascii="宋体" w:hAnsi="宋体" w:eastAsia="宋体" w:cs="宋体"/>
          <w:b/>
          <w:bCs/>
          <w:color w:val="auto"/>
          <w:kern w:val="0"/>
          <w:sz w:val="24"/>
          <w:shd w:val="clear" w:color="auto" w:fill="FFFFFF"/>
        </w:rPr>
      </w:pPr>
    </w:p>
    <w:p>
      <w:pPr>
        <w:pStyle w:val="26"/>
        <w:rPr>
          <w:rFonts w:hint="eastAsia" w:ascii="宋体" w:hAnsi="宋体" w:eastAsia="宋体" w:cs="宋体"/>
          <w:b/>
          <w:bCs/>
          <w:color w:val="auto"/>
          <w:kern w:val="0"/>
          <w:sz w:val="24"/>
          <w:shd w:val="clear" w:color="auto" w:fill="FFFFFF"/>
        </w:rPr>
      </w:pPr>
    </w:p>
    <w:p>
      <w:pPr>
        <w:widowControl/>
        <w:shd w:val="clear" w:color="auto" w:fill="FFFFFF"/>
        <w:spacing w:line="360" w:lineRule="auto"/>
        <w:jc w:val="right"/>
        <w:rPr>
          <w:rFonts w:hint="eastAsia" w:ascii="宋体" w:hAnsi="宋体" w:cs="宋体"/>
          <w:b/>
          <w:bCs/>
          <w:color w:val="auto"/>
          <w:kern w:val="0"/>
          <w:sz w:val="24"/>
          <w:shd w:val="clear" w:color="auto" w:fill="FFFFFF"/>
          <w:lang w:eastAsia="zh-CN"/>
        </w:rPr>
      </w:pPr>
      <w:r>
        <w:rPr>
          <w:rFonts w:hint="eastAsia" w:ascii="宋体" w:hAnsi="宋体" w:cs="宋体"/>
          <w:b/>
          <w:bCs/>
          <w:color w:val="auto"/>
          <w:kern w:val="0"/>
          <w:sz w:val="24"/>
          <w:shd w:val="clear" w:color="auto" w:fill="FFFFFF"/>
          <w:lang w:eastAsia="zh-CN"/>
        </w:rPr>
        <w:t>安徽筑圣建设工程有限公司</w:t>
      </w:r>
    </w:p>
    <w:p>
      <w:pPr>
        <w:widowControl/>
        <w:shd w:val="clear" w:color="auto" w:fill="FFFFFF"/>
        <w:spacing w:line="360" w:lineRule="auto"/>
        <w:jc w:val="right"/>
        <w:rPr>
          <w:rFonts w:hint="eastAsia" w:ascii="宋体" w:hAnsi="宋体" w:eastAsia="宋体" w:cs="宋体"/>
          <w:b/>
          <w:bCs/>
          <w:color w:val="auto"/>
          <w:kern w:val="0"/>
          <w:sz w:val="24"/>
          <w:shd w:val="clear" w:color="auto" w:fill="FFFFFF"/>
          <w:lang w:eastAsia="zh-CN"/>
        </w:rPr>
      </w:pPr>
      <w:r>
        <w:rPr>
          <w:rFonts w:hint="eastAsia" w:ascii="宋体" w:hAnsi="宋体" w:eastAsia="宋体" w:cs="宋体"/>
          <w:b/>
          <w:bCs/>
          <w:color w:val="auto"/>
          <w:kern w:val="0"/>
          <w:sz w:val="24"/>
          <w:shd w:val="clear" w:color="auto" w:fill="FFFFFF"/>
          <w:lang w:eastAsia="zh-CN"/>
        </w:rPr>
        <w:t>安徽大别山工程咨询有限公司</w:t>
      </w:r>
    </w:p>
    <w:p>
      <w:pPr>
        <w:widowControl/>
        <w:shd w:val="clear" w:color="auto" w:fill="FFFFFF"/>
        <w:spacing w:line="360" w:lineRule="auto"/>
        <w:jc w:val="right"/>
        <w:rPr>
          <w:rFonts w:hint="eastAsia" w:ascii="宋体" w:hAnsi="宋体" w:eastAsia="宋体" w:cs="宋体"/>
          <w:b/>
          <w:bCs/>
          <w:color w:val="auto"/>
          <w:kern w:val="0"/>
          <w:sz w:val="24"/>
          <w:shd w:val="clear" w:color="auto" w:fill="FFFFFF"/>
        </w:rPr>
      </w:pPr>
      <w:r>
        <w:rPr>
          <w:rFonts w:hint="eastAsia" w:ascii="宋体" w:hAnsi="宋体" w:cs="宋体"/>
          <w:b/>
          <w:bCs/>
          <w:color w:val="auto"/>
          <w:kern w:val="0"/>
          <w:sz w:val="24"/>
          <w:shd w:val="clear" w:color="auto" w:fill="FFFFFF"/>
          <w:lang w:eastAsia="zh-CN"/>
        </w:rPr>
        <w:t>2022年</w:t>
      </w:r>
      <w:r>
        <w:rPr>
          <w:rFonts w:hint="eastAsia" w:ascii="宋体" w:hAnsi="宋体" w:cs="宋体"/>
          <w:b/>
          <w:bCs/>
          <w:color w:val="auto"/>
          <w:kern w:val="0"/>
          <w:sz w:val="24"/>
          <w:shd w:val="clear" w:color="auto" w:fill="FFFFFF"/>
          <w:lang w:val="en-US" w:eastAsia="zh-CN"/>
        </w:rPr>
        <w:t>2月17</w:t>
      </w:r>
      <w:bookmarkStart w:id="2" w:name="_GoBack"/>
      <w:bookmarkEnd w:id="2"/>
      <w:r>
        <w:rPr>
          <w:rFonts w:hint="eastAsia" w:ascii="宋体" w:hAnsi="宋体" w:cs="宋体"/>
          <w:b/>
          <w:bCs/>
          <w:color w:val="auto"/>
          <w:kern w:val="0"/>
          <w:sz w:val="24"/>
          <w:shd w:val="clear" w:color="auto" w:fill="FFFFFF"/>
          <w:lang w:val="en-US" w:eastAsia="zh-CN"/>
        </w:rPr>
        <w:t>日</w:t>
      </w:r>
    </w:p>
    <w:p>
      <w:pPr>
        <w:spacing w:line="360" w:lineRule="auto"/>
        <w:rPr>
          <w:rFonts w:hint="eastAsia" w:ascii="宋体" w:hAnsi="宋体" w:eastAsia="宋体" w:cs="宋体"/>
          <w:b/>
          <w:bCs/>
          <w:color w:val="auto"/>
          <w:kern w:val="2"/>
          <w:sz w:val="34"/>
          <w:szCs w:val="34"/>
          <w:lang w:val="en-US" w:eastAsia="zh-CN" w:bidi="ar-SA"/>
        </w:rPr>
      </w:pPr>
      <w:r>
        <w:rPr>
          <w:rFonts w:hint="eastAsia" w:ascii="宋体" w:hAnsi="宋体" w:eastAsia="宋体" w:cs="宋体"/>
          <w:b/>
          <w:bCs/>
          <w:color w:val="auto"/>
          <w:kern w:val="2"/>
          <w:sz w:val="34"/>
          <w:szCs w:val="34"/>
          <w:lang w:val="en-US" w:eastAsia="zh-CN" w:bidi="ar-SA"/>
        </w:rPr>
        <w:br w:type="page"/>
      </w:r>
    </w:p>
    <w:p>
      <w:pPr>
        <w:widowControl/>
        <w:spacing w:line="460" w:lineRule="atLeast"/>
        <w:jc w:val="center"/>
        <w:rPr>
          <w:rFonts w:hint="eastAsia" w:ascii="宋体" w:hAnsi="宋体" w:eastAsia="宋体" w:cs="宋体"/>
          <w:b/>
          <w:color w:val="auto"/>
          <w:sz w:val="36"/>
          <w:szCs w:val="36"/>
        </w:rPr>
      </w:pPr>
      <w:r>
        <w:rPr>
          <w:rFonts w:hint="eastAsia" w:ascii="宋体" w:hAnsi="宋体" w:cs="宋体"/>
          <w:b/>
          <w:color w:val="auto"/>
          <w:spacing w:val="5"/>
          <w:kern w:val="0"/>
          <w:sz w:val="36"/>
          <w:szCs w:val="36"/>
          <w:lang w:val="en-US" w:eastAsia="zh-CN"/>
        </w:rPr>
        <w:t>2022年度集采—项目部临设基建</w:t>
      </w:r>
      <w:r>
        <w:rPr>
          <w:rFonts w:hint="eastAsia" w:ascii="宋体" w:hAnsi="宋体" w:eastAsia="宋体" w:cs="宋体"/>
          <w:b/>
          <w:color w:val="auto"/>
          <w:spacing w:val="5"/>
          <w:kern w:val="0"/>
          <w:sz w:val="36"/>
          <w:szCs w:val="36"/>
        </w:rPr>
        <w:t>成交须知</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承包企业在承包前须仔细阅读本须知全部内容，承包企业一经承包，即视为承包企业完全理解并认可本须知全部内容，且承担相关法律责任。</w:t>
      </w:r>
    </w:p>
    <w:p>
      <w:pPr>
        <w:widowControl/>
        <w:adjustRightInd w:val="0"/>
        <w:snapToGrid w:val="0"/>
        <w:spacing w:line="460" w:lineRule="atLeast"/>
        <w:ind w:firstLine="480" w:firstLineChars="200"/>
        <w:jc w:val="left"/>
        <w:outlineLvl w:val="0"/>
        <w:rPr>
          <w:rFonts w:hint="eastAsia" w:ascii="宋体" w:hAnsi="宋体" w:eastAsia="宋体" w:cs="宋体"/>
          <w:color w:val="auto"/>
          <w:kern w:val="0"/>
          <w:sz w:val="24"/>
        </w:rPr>
      </w:pPr>
      <w:r>
        <w:rPr>
          <w:rFonts w:hint="eastAsia" w:ascii="宋体" w:hAnsi="宋体" w:eastAsia="宋体" w:cs="宋体"/>
          <w:color w:val="auto"/>
          <w:kern w:val="0"/>
          <w:sz w:val="24"/>
        </w:rPr>
        <w:t>一、</w:t>
      </w:r>
      <w:r>
        <w:rPr>
          <w:rFonts w:hint="eastAsia" w:ascii="宋体" w:hAnsi="宋体" w:eastAsia="宋体" w:cs="宋体"/>
          <w:b/>
          <w:color w:val="auto"/>
          <w:kern w:val="0"/>
          <w:sz w:val="24"/>
        </w:rPr>
        <w:t>技术部分、商务部分要求</w:t>
      </w:r>
    </w:p>
    <w:p>
      <w:pPr>
        <w:widowControl/>
        <w:adjustRightInd w:val="0"/>
        <w:snapToGrid w:val="0"/>
        <w:spacing w:line="460" w:lineRule="atLeast"/>
        <w:ind w:firstLine="600" w:firstLineChars="250"/>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b/>
          <w:color w:val="auto"/>
          <w:kern w:val="0"/>
          <w:sz w:val="24"/>
        </w:rPr>
        <w:t>技术部分</w:t>
      </w:r>
      <w:r>
        <w:rPr>
          <w:rFonts w:hint="eastAsia" w:ascii="宋体" w:hAnsi="宋体" w:eastAsia="宋体" w:cs="宋体"/>
          <w:color w:val="auto"/>
          <w:kern w:val="0"/>
          <w:sz w:val="24"/>
        </w:rPr>
        <w:t>具体内容：</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① 项目管理机构配备：项目负责人以及其他相关人员配备情况；</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② 施工组织设计：工程概况、质量管理体系与措施、施工总平面布置、施工方案与技术措施、文明施工及安全管理体系与措施等。</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③ 工程进度计划与措施：结合项目特点和有关要求，按相关规范标准进行编制。</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④</w:t>
      </w:r>
      <w:r>
        <w:rPr>
          <w:rFonts w:hint="eastAsia" w:ascii="宋体" w:hAnsi="宋体" w:eastAsia="宋体" w:cs="宋体"/>
          <w:color w:val="auto"/>
          <w:sz w:val="24"/>
        </w:rPr>
        <w:t>项目实施方案应当详细，并根据项目特征和有关技术规范要求进行编制，应具有针对性、科学性和规范性。</w:t>
      </w:r>
    </w:p>
    <w:p>
      <w:pPr>
        <w:widowControl/>
        <w:adjustRightInd w:val="0"/>
        <w:snapToGrid w:val="0"/>
        <w:spacing w:line="460" w:lineRule="atLeast"/>
        <w:ind w:firstLine="600" w:firstLineChars="250"/>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b/>
          <w:color w:val="auto"/>
          <w:kern w:val="0"/>
          <w:sz w:val="24"/>
        </w:rPr>
        <w:t>商务部分</w:t>
      </w:r>
      <w:r>
        <w:rPr>
          <w:rFonts w:hint="eastAsia" w:ascii="宋体" w:hAnsi="宋体" w:eastAsia="宋体" w:cs="宋体"/>
          <w:color w:val="auto"/>
          <w:kern w:val="0"/>
          <w:sz w:val="24"/>
        </w:rPr>
        <w:t>具体内容：</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①法定代表人授权委托书；</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②承包函；</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③报价汇总表；</w:t>
      </w:r>
    </w:p>
    <w:p>
      <w:pPr>
        <w:widowControl/>
        <w:adjustRightInd w:val="0"/>
        <w:snapToGrid w:val="0"/>
        <w:spacing w:line="460" w:lineRule="atLeast"/>
        <w:ind w:firstLine="600" w:firstLineChars="250"/>
        <w:jc w:val="left"/>
        <w:rPr>
          <w:rFonts w:hint="eastAsia" w:ascii="宋体" w:hAnsi="宋体" w:eastAsia="宋体" w:cs="宋体"/>
          <w:color w:val="auto"/>
          <w:kern w:val="0"/>
          <w:sz w:val="24"/>
        </w:rPr>
      </w:pPr>
      <w:r>
        <w:rPr>
          <w:rFonts w:hint="eastAsia" w:ascii="宋体" w:hAnsi="宋体" w:eastAsia="宋体" w:cs="宋体"/>
          <w:color w:val="auto"/>
          <w:kern w:val="0"/>
          <w:sz w:val="24"/>
        </w:rPr>
        <w:t>3、编制要求</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sz w:val="24"/>
        </w:rPr>
        <w:t>用A4纸打印并装订成册，不得涂改，由企业法定代表人或其委托代理人签字并加盖单位印章，由委托代理人签字的，应附法定代表人签署的授权委托书。</w:t>
      </w:r>
    </w:p>
    <w:p>
      <w:pPr>
        <w:widowControl/>
        <w:adjustRightInd w:val="0"/>
        <w:snapToGrid w:val="0"/>
        <w:spacing w:line="460" w:lineRule="atLeast"/>
        <w:ind w:firstLine="600" w:firstLineChars="250"/>
        <w:jc w:val="left"/>
        <w:rPr>
          <w:rFonts w:hint="eastAsia" w:ascii="宋体" w:hAnsi="宋体" w:eastAsia="宋体" w:cs="宋体"/>
          <w:color w:val="auto"/>
          <w:kern w:val="0"/>
          <w:sz w:val="24"/>
        </w:rPr>
      </w:pPr>
      <w:r>
        <w:rPr>
          <w:rFonts w:hint="eastAsia" w:ascii="宋体" w:hAnsi="宋体" w:eastAsia="宋体" w:cs="宋体"/>
          <w:color w:val="auto"/>
          <w:kern w:val="0"/>
          <w:sz w:val="24"/>
        </w:rPr>
        <w:t>4、提交时间及份数</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成交人应在公示无异议后3日内向发包人提供</w:t>
      </w:r>
      <w:r>
        <w:rPr>
          <w:rFonts w:hint="eastAsia" w:ascii="宋体" w:hAnsi="宋体" w:eastAsia="宋体" w:cs="宋体"/>
          <w:color w:val="auto"/>
          <w:sz w:val="24"/>
        </w:rPr>
        <w:t>本工程技术部分及商务部分</w:t>
      </w:r>
      <w:r>
        <w:rPr>
          <w:rFonts w:hint="eastAsia" w:ascii="宋体" w:hAnsi="宋体" w:eastAsia="宋体" w:cs="宋体"/>
          <w:color w:val="auto"/>
          <w:kern w:val="0"/>
          <w:sz w:val="24"/>
        </w:rPr>
        <w:t>，并接受发包人审核，提交份数为一正</w:t>
      </w:r>
      <w:r>
        <w:rPr>
          <w:rFonts w:hint="eastAsia" w:ascii="宋体" w:hAnsi="宋体" w:cs="宋体"/>
          <w:color w:val="auto"/>
          <w:kern w:val="0"/>
          <w:sz w:val="24"/>
          <w:lang w:val="en-US" w:eastAsia="zh-CN"/>
        </w:rPr>
        <w:t>叁</w:t>
      </w:r>
      <w:r>
        <w:rPr>
          <w:rFonts w:hint="eastAsia" w:ascii="宋体" w:hAnsi="宋体" w:eastAsia="宋体" w:cs="宋体"/>
          <w:color w:val="auto"/>
          <w:kern w:val="0"/>
          <w:sz w:val="24"/>
        </w:rPr>
        <w:t>副。</w:t>
      </w:r>
    </w:p>
    <w:p>
      <w:pPr>
        <w:widowControl/>
        <w:adjustRightInd w:val="0"/>
        <w:snapToGrid w:val="0"/>
        <w:spacing w:line="460" w:lineRule="atLeast"/>
        <w:ind w:firstLine="472" w:firstLineChars="196"/>
        <w:jc w:val="left"/>
        <w:outlineLvl w:val="0"/>
        <w:rPr>
          <w:rFonts w:hint="eastAsia" w:ascii="宋体" w:hAnsi="宋体" w:eastAsia="宋体" w:cs="宋体"/>
          <w:color w:val="auto"/>
          <w:kern w:val="0"/>
          <w:sz w:val="24"/>
        </w:rPr>
      </w:pPr>
      <w:r>
        <w:rPr>
          <w:rFonts w:hint="eastAsia" w:ascii="宋体" w:hAnsi="宋体" w:eastAsia="宋体" w:cs="宋体"/>
          <w:b/>
          <w:color w:val="auto"/>
          <w:kern w:val="0"/>
          <w:sz w:val="24"/>
        </w:rPr>
        <w:t>二、相关费用缴纳方式和标准</w:t>
      </w:r>
    </w:p>
    <w:p>
      <w:pPr>
        <w:widowControl/>
        <w:adjustRightInd w:val="0"/>
        <w:snapToGrid w:val="0"/>
        <w:spacing w:line="5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1、履约保证金</w:t>
      </w:r>
    </w:p>
    <w:p>
      <w:pPr>
        <w:widowControl/>
        <w:adjustRightInd w:val="0"/>
        <w:snapToGrid w:val="0"/>
        <w:spacing w:line="500" w:lineRule="exact"/>
        <w:ind w:firstLine="480" w:firstLineChars="200"/>
        <w:jc w:val="left"/>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无。</w:t>
      </w:r>
    </w:p>
    <w:p>
      <w:pPr>
        <w:widowControl/>
        <w:adjustRightInd w:val="0"/>
        <w:snapToGrid w:val="0"/>
        <w:spacing w:line="5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2、发包代理服务费</w:t>
      </w:r>
    </w:p>
    <w:p>
      <w:pPr>
        <w:widowControl/>
        <w:adjustRightInd w:val="0"/>
        <w:snapToGrid w:val="0"/>
        <w:spacing w:line="500" w:lineRule="exact"/>
        <w:ind w:firstLine="480" w:firstLineChars="200"/>
        <w:jc w:val="left"/>
        <w:rPr>
          <w:rFonts w:hint="default" w:ascii="宋体" w:hAnsi="宋体" w:eastAsia="宋体" w:cs="宋体"/>
          <w:b/>
          <w:color w:val="auto"/>
          <w:kern w:val="0"/>
          <w:sz w:val="24"/>
          <w:highlight w:val="none"/>
          <w:lang w:val="en-US" w:eastAsia="zh-CN" w:bidi="ar"/>
        </w:rPr>
      </w:pPr>
      <w:r>
        <w:rPr>
          <w:rFonts w:hint="eastAsia" w:ascii="宋体" w:hAnsi="宋体" w:eastAsia="宋体" w:cs="宋体"/>
          <w:color w:val="auto"/>
          <w:kern w:val="0"/>
          <w:sz w:val="24"/>
          <w:highlight w:val="none"/>
          <w:lang w:eastAsia="zh-CN" w:bidi="ar"/>
        </w:rPr>
        <w:t>根据相关文件规定，代理服务费用标准按照安徽筑圣建设工程有限公司劳务、专业分包企业库及货物类供应商库征集（二次）公告约定标准，由采购人承担，按季度统一支付</w:t>
      </w:r>
      <w:r>
        <w:rPr>
          <w:rFonts w:hint="eastAsia" w:ascii="宋体" w:hAnsi="宋体" w:cs="宋体"/>
          <w:color w:val="auto"/>
          <w:kern w:val="0"/>
          <w:sz w:val="24"/>
          <w:highlight w:val="none"/>
          <w:lang w:val="en-US" w:eastAsia="zh-CN" w:bidi="ar"/>
        </w:rPr>
        <w:t>。</w:t>
      </w:r>
    </w:p>
    <w:p>
      <w:pPr>
        <w:widowControl/>
        <w:numPr>
          <w:ilvl w:val="0"/>
          <w:numId w:val="3"/>
        </w:numPr>
        <w:adjustRightInd w:val="0"/>
        <w:snapToGrid w:val="0"/>
        <w:spacing w:line="460" w:lineRule="atLeast"/>
        <w:ind w:firstLine="472" w:firstLineChars="196"/>
        <w:jc w:val="left"/>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工程价款支付方式、签订合同时限及要求</w:t>
      </w:r>
    </w:p>
    <w:p>
      <w:pPr>
        <w:widowControl/>
        <w:numPr>
          <w:ilvl w:val="0"/>
          <w:numId w:val="4"/>
        </w:numPr>
        <w:adjustRightInd w:val="0"/>
        <w:snapToGrid w:val="0"/>
        <w:spacing w:line="460" w:lineRule="atLeast"/>
        <w:ind w:firstLine="482" w:firstLineChars="200"/>
        <w:jc w:val="left"/>
        <w:rPr>
          <w:rFonts w:hint="eastAsia" w:ascii="宋体" w:hAnsi="宋体" w:eastAsia="宋体" w:cs="宋体"/>
          <w:color w:val="auto"/>
          <w:kern w:val="0"/>
          <w:sz w:val="24"/>
        </w:rPr>
      </w:pPr>
      <w:r>
        <w:rPr>
          <w:rFonts w:hint="eastAsia" w:ascii="宋体" w:hAnsi="宋体"/>
          <w:b/>
          <w:bCs/>
          <w:color w:val="000000"/>
          <w:sz w:val="24"/>
          <w:szCs w:val="24"/>
          <w:u w:val="single"/>
          <w:lang w:val="en-US" w:eastAsia="zh-CN"/>
        </w:rPr>
        <w:t>付款方式：参与2022年度集采—项目部临设基建（含临设场平、生活配套、围挡和广告）项目采购中标的供应商，项目部临设基建累计金额达10万元以上的部分于当月结清，余款于年底一次性无息付清。供应商结算时需提供9%的增值税专票。</w:t>
      </w:r>
      <w:r>
        <w:rPr>
          <w:rFonts w:hint="eastAsia" w:ascii="宋体" w:hAnsi="宋体" w:eastAsia="宋体" w:cs="宋体"/>
          <w:color w:val="auto"/>
          <w:kern w:val="0"/>
          <w:sz w:val="24"/>
          <w:highlight w:val="none"/>
        </w:rPr>
        <w:t>成交人领取成交通知书后，应在7日内与发包人签</w:t>
      </w:r>
      <w:r>
        <w:rPr>
          <w:rFonts w:hint="eastAsia" w:ascii="宋体" w:hAnsi="宋体" w:eastAsia="宋体" w:cs="宋体"/>
          <w:color w:val="auto"/>
          <w:kern w:val="0"/>
          <w:sz w:val="24"/>
        </w:rPr>
        <w:t>订施工合同，并在合同签订后2个工作日内，</w:t>
      </w:r>
      <w:r>
        <w:rPr>
          <w:rFonts w:hint="eastAsia" w:ascii="宋体" w:hAnsi="宋体" w:eastAsia="宋体" w:cs="宋体"/>
          <w:color w:val="auto"/>
          <w:kern w:val="0"/>
          <w:sz w:val="24"/>
          <w:highlight w:val="none"/>
        </w:rPr>
        <w:t>成交人应当将合同（涉及国家秘密和商业秘密的内容除外）报</w:t>
      </w:r>
      <w:r>
        <w:rPr>
          <w:rFonts w:hint="eastAsia" w:ascii="宋体" w:hAnsi="宋体" w:cs="宋体"/>
          <w:color w:val="auto"/>
          <w:kern w:val="0"/>
          <w:sz w:val="24"/>
          <w:highlight w:val="none"/>
          <w:lang w:eastAsia="zh-CN"/>
        </w:rPr>
        <w:t>至</w:t>
      </w:r>
      <w:r>
        <w:rPr>
          <w:rFonts w:hint="eastAsia" w:ascii="宋体" w:hAnsi="宋体" w:eastAsia="宋体" w:cs="宋体"/>
          <w:color w:val="auto"/>
          <w:kern w:val="0"/>
          <w:sz w:val="24"/>
          <w:highlight w:val="none"/>
        </w:rPr>
        <w:t>安徽大别山工程咨询有限公司备案。</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3、成交人无正当理由拒签合同的，取消其成交资格，对其不良行为予以曝光，按照有关规定进行处理，并记入不良信用档案。</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4、成交人不诚信履行合同的，除履约保证金不予退还外，还按照有关规定给以处理，给发包人造成损失的，予以依法赔偿，情节严重的，将按照有关法律法规规定予以处罚。</w:t>
      </w:r>
    </w:p>
    <w:p>
      <w:pPr>
        <w:widowControl/>
        <w:adjustRightInd w:val="0"/>
        <w:snapToGrid w:val="0"/>
        <w:spacing w:line="460" w:lineRule="atLeas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5、实际工程量如有变动，在合同中另行约定。</w:t>
      </w:r>
    </w:p>
    <w:p>
      <w:pPr>
        <w:widowControl/>
        <w:adjustRightInd w:val="0"/>
        <w:snapToGrid w:val="0"/>
        <w:spacing w:line="460" w:lineRule="atLeast"/>
        <w:ind w:firstLine="472" w:firstLineChars="196"/>
        <w:jc w:val="left"/>
        <w:outlineLvl w:val="0"/>
        <w:rPr>
          <w:rFonts w:hint="eastAsia" w:ascii="宋体" w:hAnsi="宋体" w:eastAsia="宋体" w:cs="宋体"/>
          <w:b/>
          <w:color w:val="auto"/>
          <w:kern w:val="0"/>
          <w:sz w:val="24"/>
        </w:rPr>
      </w:pPr>
      <w:r>
        <w:rPr>
          <w:rFonts w:hint="eastAsia" w:ascii="宋体" w:hAnsi="宋体" w:eastAsia="宋体" w:cs="宋体"/>
          <w:b/>
          <w:color w:val="auto"/>
          <w:kern w:val="0"/>
          <w:sz w:val="24"/>
        </w:rPr>
        <w:t>四、其他要求</w:t>
      </w:r>
    </w:p>
    <w:p>
      <w:pPr>
        <w:widowControl/>
        <w:adjustRightInd w:val="0"/>
        <w:snapToGrid w:val="0"/>
        <w:spacing w:line="460" w:lineRule="atLeast"/>
        <w:ind w:firstLine="480"/>
        <w:jc w:val="left"/>
        <w:rPr>
          <w:rFonts w:hint="eastAsia" w:ascii="宋体" w:hAnsi="宋体" w:eastAsia="宋体" w:cs="宋体"/>
          <w:color w:val="auto"/>
          <w:sz w:val="24"/>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成交人未在规定时间内提供</w:t>
      </w:r>
      <w:r>
        <w:rPr>
          <w:rFonts w:hint="eastAsia" w:ascii="宋体" w:hAnsi="宋体" w:eastAsia="宋体" w:cs="宋体"/>
          <w:color w:val="auto"/>
          <w:sz w:val="24"/>
        </w:rPr>
        <w:t>项目实施方案（技术部分）、缴纳履约保证金的，发包人有权取消其成交资格。</w:t>
      </w:r>
    </w:p>
    <w:p>
      <w:pPr>
        <w:widowControl/>
        <w:adjustRightInd w:val="0"/>
        <w:snapToGrid w:val="0"/>
        <w:spacing w:line="460" w:lineRule="atLeast"/>
        <w:ind w:firstLine="48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lang w:val="en-US" w:eastAsia="zh-CN"/>
        </w:rPr>
        <w:t>2、</w:t>
      </w:r>
      <w:r>
        <w:rPr>
          <w:rFonts w:ascii="宋体" w:hAnsi="宋体" w:eastAsia="宋体" w:cs="宋体"/>
          <w:color w:val="auto"/>
          <w:sz w:val="24"/>
          <w:szCs w:val="24"/>
        </w:rPr>
        <w:t>保障农民工工资支付特别要求：根据</w:t>
      </w:r>
      <w:r>
        <w:rPr>
          <w:rFonts w:hint="eastAsia" w:ascii="宋体" w:hAnsi="宋体" w:cs="宋体"/>
          <w:color w:val="auto"/>
          <w:sz w:val="24"/>
          <w:szCs w:val="24"/>
          <w:lang w:eastAsia="zh-CN"/>
        </w:rPr>
        <w:t>相关</w:t>
      </w:r>
      <w:r>
        <w:rPr>
          <w:rFonts w:ascii="宋体" w:hAnsi="宋体" w:eastAsia="宋体" w:cs="宋体"/>
          <w:color w:val="auto"/>
          <w:sz w:val="24"/>
          <w:szCs w:val="24"/>
        </w:rPr>
        <w:t>文件精神，投标人被县级及以上行政主管部门列入拖欠农民工工资“黑名单”的，不得确定为本项目中标候选人。中标人（施工单位）应严格贯彻执行《保障农民工工资支付条例》以及国家和各级政府关于保障农民工工资及时足额支付的相关规定，切实保障农民工合法权益。</w:t>
      </w:r>
    </w:p>
    <w:p>
      <w:pPr>
        <w:widowControl/>
        <w:adjustRightInd w:val="0"/>
        <w:snapToGrid w:val="0"/>
        <w:spacing w:line="5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w:t>
      </w:r>
    </w:p>
    <w:p>
      <w:pPr>
        <w:widowControl/>
        <w:adjustRightInd w:val="0"/>
        <w:snapToGrid w:val="0"/>
        <w:spacing w:line="500" w:lineRule="exact"/>
        <w:jc w:val="left"/>
        <w:rPr>
          <w:rFonts w:hint="eastAsia" w:ascii="宋体" w:hAnsi="宋体" w:eastAsia="宋体" w:cs="宋体"/>
          <w:color w:val="auto"/>
          <w:kern w:val="0"/>
          <w:sz w:val="24"/>
        </w:rPr>
      </w:pPr>
    </w:p>
    <w:p>
      <w:pPr>
        <w:widowControl/>
        <w:adjustRightInd w:val="0"/>
        <w:snapToGrid w:val="0"/>
        <w:spacing w:line="500" w:lineRule="exact"/>
        <w:jc w:val="left"/>
        <w:rPr>
          <w:rFonts w:hint="eastAsia" w:ascii="宋体" w:hAnsi="宋体" w:eastAsia="宋体" w:cs="宋体"/>
          <w:color w:val="auto"/>
          <w:kern w:val="0"/>
          <w:sz w:val="24"/>
        </w:rPr>
      </w:pPr>
    </w:p>
    <w:p>
      <w:pPr>
        <w:widowControl/>
        <w:adjustRightInd w:val="0"/>
        <w:snapToGrid w:val="0"/>
        <w:spacing w:line="500" w:lineRule="exact"/>
        <w:jc w:val="left"/>
        <w:rPr>
          <w:rFonts w:hint="eastAsia" w:ascii="宋体" w:hAnsi="宋体" w:eastAsia="宋体" w:cs="宋体"/>
          <w:color w:val="auto"/>
          <w:kern w:val="0"/>
          <w:sz w:val="24"/>
        </w:rPr>
      </w:pPr>
    </w:p>
    <w:p>
      <w:pPr>
        <w:widowControl/>
        <w:adjustRightInd w:val="0"/>
        <w:snapToGrid w:val="0"/>
        <w:spacing w:line="500" w:lineRule="exact"/>
        <w:jc w:val="left"/>
        <w:rPr>
          <w:rFonts w:hint="eastAsia" w:ascii="宋体" w:hAnsi="宋体" w:eastAsia="宋体" w:cs="宋体"/>
          <w:color w:val="auto"/>
          <w:kern w:val="0"/>
          <w:sz w:val="24"/>
        </w:rPr>
      </w:pPr>
    </w:p>
    <w:p>
      <w:pPr>
        <w:pStyle w:val="8"/>
        <w:rPr>
          <w:rFonts w:hint="eastAsia"/>
          <w:color w:val="auto"/>
        </w:rPr>
      </w:pPr>
    </w:p>
    <w:p>
      <w:pPr>
        <w:widowControl/>
        <w:adjustRightInd w:val="0"/>
        <w:snapToGrid w:val="0"/>
        <w:spacing w:line="500" w:lineRule="exact"/>
        <w:jc w:val="left"/>
        <w:rPr>
          <w:rFonts w:hint="eastAsia" w:ascii="宋体" w:hAnsi="宋体" w:eastAsia="宋体" w:cs="宋体"/>
          <w:color w:val="auto"/>
          <w:kern w:val="0"/>
          <w:sz w:val="24"/>
        </w:rPr>
      </w:pPr>
    </w:p>
    <w:p>
      <w:pPr>
        <w:widowControl/>
        <w:wordWrap w:val="0"/>
        <w:adjustRightInd w:val="0"/>
        <w:snapToGrid w:val="0"/>
        <w:spacing w:line="500" w:lineRule="exact"/>
        <w:jc w:val="both"/>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 xml:space="preserve">      </w:t>
      </w:r>
    </w:p>
    <w:p>
      <w:pPr>
        <w:widowControl/>
        <w:adjustRightInd w:val="0"/>
        <w:snapToGrid w:val="0"/>
        <w:spacing w:line="500" w:lineRule="exact"/>
        <w:ind w:hanging="1280"/>
        <w:jc w:val="left"/>
        <w:rPr>
          <w:rFonts w:hint="eastAsia" w:ascii="宋体" w:hAnsi="宋体" w:eastAsia="宋体" w:cs="宋体"/>
          <w:color w:val="auto"/>
          <w:kern w:val="0"/>
          <w:sz w:val="24"/>
        </w:rPr>
      </w:pPr>
    </w:p>
    <w:p>
      <w:pPr>
        <w:widowControl/>
        <w:adjustRightInd w:val="0"/>
        <w:snapToGrid w:val="0"/>
        <w:spacing w:line="500" w:lineRule="exact"/>
        <w:ind w:hanging="1280"/>
        <w:jc w:val="left"/>
        <w:rPr>
          <w:rFonts w:hint="eastAsia" w:ascii="宋体" w:hAnsi="宋体" w:eastAsia="宋体" w:cs="宋体"/>
          <w:color w:val="auto"/>
          <w:kern w:val="0"/>
          <w:sz w:val="24"/>
        </w:rPr>
      </w:pPr>
    </w:p>
    <w:p>
      <w:pPr>
        <w:widowControl/>
        <w:adjustRightInd w:val="0"/>
        <w:snapToGrid w:val="0"/>
        <w:spacing w:line="500" w:lineRule="exact"/>
        <w:ind w:hanging="1280"/>
        <w:jc w:val="left"/>
        <w:rPr>
          <w:rFonts w:hint="eastAsia" w:ascii="宋体" w:hAnsi="宋体" w:eastAsia="宋体" w:cs="宋体"/>
          <w:color w:val="auto"/>
          <w:kern w:val="0"/>
          <w:sz w:val="24"/>
        </w:rPr>
      </w:pPr>
    </w:p>
    <w:p>
      <w:r>
        <w:br w:type="page"/>
      </w:r>
    </w:p>
    <w:p>
      <w:pPr>
        <w:keepNext w:val="0"/>
        <w:keepLines w:val="0"/>
        <w:pageBreakBefore w:val="0"/>
        <w:widowControl w:val="0"/>
        <w:kinsoku/>
        <w:wordWrap/>
        <w:overflowPunct/>
        <w:topLinePunct w:val="0"/>
        <w:autoSpaceDE/>
        <w:autoSpaceDN/>
        <w:bidi w:val="0"/>
        <w:adjustRightInd/>
        <w:snapToGrid/>
        <w:spacing w:line="480" w:lineRule="exact"/>
        <w:ind w:left="1807" w:hanging="1606" w:hangingChars="500"/>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2022年度集采—项目部临设基建采购需求</w:t>
      </w:r>
    </w:p>
    <w:p>
      <w:pPr>
        <w:pStyle w:val="2"/>
        <w:rPr>
          <w:rFonts w:hint="eastAsia"/>
          <w:sz w:val="32"/>
          <w:szCs w:val="32"/>
          <w:lang w:val="en-US" w:eastAsia="zh-CN"/>
        </w:rPr>
      </w:pPr>
    </w:p>
    <w:p>
      <w:pPr>
        <w:pStyle w:val="3"/>
        <w:keepNext w:val="0"/>
        <w:keepLines w:val="0"/>
        <w:pageBreakBefore w:val="0"/>
        <w:widowControl w:val="0"/>
        <w:numPr>
          <w:ilvl w:val="0"/>
          <w:numId w:val="5"/>
        </w:numPr>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筑圣公司决定对2022年度的各项目部工程部项目部—临设基建进行集中固定价摇号采购，确定两家中标单位，由</w:t>
      </w:r>
      <w:r>
        <w:rPr>
          <w:rFonts w:hint="eastAsia" w:cs="宋体"/>
          <w:color w:val="auto"/>
          <w:kern w:val="2"/>
          <w:sz w:val="24"/>
          <w:szCs w:val="24"/>
          <w:lang w:val="en-US" w:eastAsia="zh-CN" w:bidi="ar-SA"/>
        </w:rPr>
        <w:t>两</w:t>
      </w:r>
      <w:r>
        <w:rPr>
          <w:rFonts w:hint="eastAsia" w:ascii="宋体" w:hAnsi="宋体" w:eastAsia="宋体" w:cs="宋体"/>
          <w:color w:val="auto"/>
          <w:kern w:val="2"/>
          <w:sz w:val="24"/>
          <w:szCs w:val="24"/>
          <w:lang w:val="en-US" w:eastAsia="zh-CN" w:bidi="ar-SA"/>
        </w:rPr>
        <w:t>家单位负责在年度内向筑圣公司各项目部临设基建（含临设场平、生活配套、围挡和广告）等工程施工。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参与2022年度集采临设基建的供应商，货款累计金额达10万元以上的部分于当月结清，余款于年底一次性无息付清。供应商结算时需提供9%的增值税专票。集采时间至2022年12月31日，年预计数总金额约达到100余万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4、本次招标分二个批次（每个批次金额50万元），不得同时中标，固定价摇号。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5、采购方式：该临设基建委托咨询公司采取线上固定价摇号方式进行采购；</w:t>
      </w:r>
    </w:p>
    <w:p>
      <w:pPr>
        <w:pStyle w:val="30"/>
        <w:keepNext w:val="0"/>
        <w:keepLines w:val="0"/>
        <w:pageBreakBefore w:val="0"/>
        <w:widowControl w:val="0"/>
        <w:suppressLineNumbers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6、固定价摇号发包价的确定：</w:t>
      </w:r>
      <w:r>
        <w:rPr>
          <w:rFonts w:hint="default" w:ascii="宋体" w:hAnsi="宋体" w:eastAsia="宋体" w:cs="宋体"/>
          <w:color w:val="auto"/>
          <w:kern w:val="2"/>
          <w:sz w:val="24"/>
          <w:szCs w:val="24"/>
          <w:lang w:val="en-US" w:eastAsia="zh-CN" w:bidi="ar-SA"/>
        </w:rPr>
        <w:t>①</w:t>
      </w:r>
      <w:r>
        <w:rPr>
          <w:rFonts w:hint="eastAsia" w:ascii="宋体" w:hAnsi="宋体" w:eastAsia="宋体" w:cs="宋体"/>
          <w:color w:val="auto"/>
          <w:kern w:val="2"/>
          <w:sz w:val="24"/>
          <w:szCs w:val="24"/>
          <w:lang w:val="en-US" w:eastAsia="zh-CN" w:bidi="ar-SA"/>
        </w:rPr>
        <w:t>固定价摇号发包价为招标人编制工程量清单控制价直接费下浮15%；</w:t>
      </w:r>
      <w:r>
        <w:rPr>
          <w:rFonts w:hint="default" w:ascii="宋体" w:hAnsi="宋体" w:eastAsia="宋体" w:cs="宋体"/>
          <w:color w:val="auto"/>
          <w:kern w:val="2"/>
          <w:sz w:val="24"/>
          <w:szCs w:val="24"/>
          <w:lang w:val="en-US" w:eastAsia="zh-CN" w:bidi="ar-SA"/>
        </w:rPr>
        <w:t>②</w:t>
      </w:r>
      <w:r>
        <w:rPr>
          <w:rFonts w:hint="eastAsia" w:ascii="宋体" w:hAnsi="宋体" w:eastAsia="宋体" w:cs="宋体"/>
          <w:color w:val="auto"/>
          <w:kern w:val="2"/>
          <w:sz w:val="24"/>
          <w:szCs w:val="24"/>
          <w:lang w:val="en-US" w:eastAsia="zh-CN" w:bidi="ar-SA"/>
        </w:rPr>
        <w:t>招标人编制清单控制价根据《安徽省建设工程费用定额》（2018）、《安徽省建设工程工程量清单计价办法》（2018）、《安徽省建设工程计价定额》〖共用册〗（2018）、《安徽省建筑工程计价定额》（2018）、《安徽省装饰装修工程计价定额》（2018）、《安徽省安装工程计价定额》（2018）、《安徽省市政工程计价定额》（2018）及其配套计价依据中的相关规定，主材价以《六安建设工程造价》霍山城区的信息价（以开标时间当期信息价）为准，霍山县城区没有的参照六安市区信息价为准，以上都没有的共同询价确定。</w:t>
      </w:r>
    </w:p>
    <w:p>
      <w:pPr>
        <w:keepNext w:val="0"/>
        <w:keepLines w:val="0"/>
        <w:widowControl/>
        <w:suppressLineNumbers w:val="0"/>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7、提供9%增值税专票。　</w:t>
      </w:r>
    </w:p>
    <w:p>
      <w:pPr>
        <w:keepNext w:val="0"/>
        <w:keepLines w:val="0"/>
        <w:widowControl/>
        <w:suppressLineNumbers w:val="0"/>
        <w:ind w:firstLine="640" w:firstLineChars="200"/>
        <w:jc w:val="left"/>
        <w:rPr>
          <w:rFonts w:hint="eastAsia" w:ascii="宋体" w:hAnsi="宋体" w:eastAsia="宋体" w:cs="宋体"/>
          <w:color w:val="auto"/>
          <w:kern w:val="2"/>
          <w:sz w:val="32"/>
          <w:szCs w:val="32"/>
          <w:lang w:val="en-US" w:eastAsia="zh-CN" w:bidi="zh-CN"/>
        </w:rPr>
      </w:pPr>
    </w:p>
    <w:p>
      <w:pPr>
        <w:keepNext w:val="0"/>
        <w:keepLines w:val="0"/>
        <w:widowControl/>
        <w:suppressLineNumbers w:val="0"/>
        <w:ind w:firstLine="640" w:firstLineChars="200"/>
        <w:jc w:val="left"/>
        <w:rPr>
          <w:rFonts w:hint="eastAsia" w:ascii="宋体" w:hAnsi="宋体" w:eastAsia="宋体" w:cs="宋体"/>
          <w:color w:val="auto"/>
          <w:kern w:val="2"/>
          <w:sz w:val="32"/>
          <w:szCs w:val="32"/>
          <w:lang w:val="en-US" w:eastAsia="zh-CN" w:bidi="zh-CN"/>
        </w:rPr>
      </w:pPr>
    </w:p>
    <w:p>
      <w:pPr>
        <w:pStyle w:val="26"/>
        <w:jc w:val="right"/>
      </w:pPr>
      <w:r>
        <w:rPr>
          <w:rFonts w:hint="eastAsia" w:ascii="宋体" w:hAnsi="宋体" w:eastAsia="宋体" w:cs="宋体"/>
          <w:color w:val="auto"/>
          <w:kern w:val="2"/>
          <w:sz w:val="32"/>
          <w:szCs w:val="32"/>
          <w:lang w:val="en-US" w:eastAsia="zh-CN" w:bidi="zh-CN"/>
        </w:rPr>
        <w:t xml:space="preserve">                    </w:t>
      </w:r>
    </w:p>
    <w:sectPr>
      <w:pgSz w:w="11906" w:h="16838"/>
      <w:pgMar w:top="709" w:right="1491" w:bottom="794" w:left="1174" w:header="624"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23</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wordWrap w:val="0"/>
      <w:ind w:right="30"/>
      <w:jc w:val="both"/>
      <w:rPr>
        <w:rFonts w:hint="eastAsia" w:ascii="宋体" w:hAnsi="宋体" w:cs="宋体"/>
        <w:spacing w:val="-8"/>
        <w:szCs w:val="21"/>
      </w:rPr>
    </w:pPr>
    <w:r>
      <w:rPr>
        <w:rFonts w:hint="eastAsia" w:ascii="宋体" w:hAnsi="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EC216"/>
    <w:multiLevelType w:val="singleLevel"/>
    <w:tmpl w:val="CD5EC216"/>
    <w:lvl w:ilvl="0" w:tentative="0">
      <w:start w:val="9"/>
      <w:numFmt w:val="chineseCounting"/>
      <w:suff w:val="nothing"/>
      <w:lvlText w:val="%1、"/>
      <w:lvlJc w:val="left"/>
      <w:rPr>
        <w:rFonts w:hint="eastAsia"/>
        <w:b/>
        <w:bCs/>
      </w:rPr>
    </w:lvl>
  </w:abstractNum>
  <w:abstractNum w:abstractNumId="1">
    <w:nsid w:val="DBB99856"/>
    <w:multiLevelType w:val="singleLevel"/>
    <w:tmpl w:val="DBB99856"/>
    <w:lvl w:ilvl="0" w:tentative="0">
      <w:start w:val="1"/>
      <w:numFmt w:val="decimal"/>
      <w:suff w:val="nothing"/>
      <w:lvlText w:val="%1、"/>
      <w:lvlJc w:val="left"/>
    </w:lvl>
  </w:abstractNum>
  <w:abstractNum w:abstractNumId="2">
    <w:nsid w:val="4BA2DF94"/>
    <w:multiLevelType w:val="singleLevel"/>
    <w:tmpl w:val="4BA2DF94"/>
    <w:lvl w:ilvl="0" w:tentative="0">
      <w:start w:val="5"/>
      <w:numFmt w:val="decimal"/>
      <w:suff w:val="nothing"/>
      <w:lvlText w:val="%1、"/>
      <w:lvlJc w:val="left"/>
    </w:lvl>
  </w:abstractNum>
  <w:abstractNum w:abstractNumId="3">
    <w:nsid w:val="58E5D2B1"/>
    <w:multiLevelType w:val="singleLevel"/>
    <w:tmpl w:val="58E5D2B1"/>
    <w:lvl w:ilvl="0" w:tentative="0">
      <w:start w:val="3"/>
      <w:numFmt w:val="chineseCounting"/>
      <w:suff w:val="nothing"/>
      <w:lvlText w:val="%1、"/>
      <w:lvlJc w:val="left"/>
      <w:rPr>
        <w:rFonts w:hint="eastAsia"/>
      </w:rPr>
    </w:lvl>
  </w:abstractNum>
  <w:abstractNum w:abstractNumId="4">
    <w:nsid w:val="702A44CA"/>
    <w:multiLevelType w:val="singleLevel"/>
    <w:tmpl w:val="702A44CA"/>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D38B0"/>
    <w:rsid w:val="002366E4"/>
    <w:rsid w:val="00240211"/>
    <w:rsid w:val="002C3F57"/>
    <w:rsid w:val="002F005D"/>
    <w:rsid w:val="00844136"/>
    <w:rsid w:val="013C71E4"/>
    <w:rsid w:val="017C4DF4"/>
    <w:rsid w:val="01861EC4"/>
    <w:rsid w:val="01B1537B"/>
    <w:rsid w:val="01D24896"/>
    <w:rsid w:val="01F60654"/>
    <w:rsid w:val="021666CD"/>
    <w:rsid w:val="02522BF2"/>
    <w:rsid w:val="025C7BA4"/>
    <w:rsid w:val="02771B44"/>
    <w:rsid w:val="0324362B"/>
    <w:rsid w:val="032F5A00"/>
    <w:rsid w:val="034C04C5"/>
    <w:rsid w:val="03AA4733"/>
    <w:rsid w:val="03C235D1"/>
    <w:rsid w:val="03D352ED"/>
    <w:rsid w:val="044C18A0"/>
    <w:rsid w:val="04802030"/>
    <w:rsid w:val="04A46A34"/>
    <w:rsid w:val="06046BE0"/>
    <w:rsid w:val="06486673"/>
    <w:rsid w:val="0657236E"/>
    <w:rsid w:val="06847509"/>
    <w:rsid w:val="06E04E46"/>
    <w:rsid w:val="071D03D5"/>
    <w:rsid w:val="073334F1"/>
    <w:rsid w:val="07AE39F0"/>
    <w:rsid w:val="07F74F14"/>
    <w:rsid w:val="08160DA8"/>
    <w:rsid w:val="08A7023C"/>
    <w:rsid w:val="09373EC9"/>
    <w:rsid w:val="097645C0"/>
    <w:rsid w:val="09BC238F"/>
    <w:rsid w:val="0A1D239A"/>
    <w:rsid w:val="0A3610C3"/>
    <w:rsid w:val="0A395D2B"/>
    <w:rsid w:val="0ABD01B1"/>
    <w:rsid w:val="0BAC47E3"/>
    <w:rsid w:val="0BBE1B74"/>
    <w:rsid w:val="0C2E7C5C"/>
    <w:rsid w:val="0CAF06D2"/>
    <w:rsid w:val="0D00606D"/>
    <w:rsid w:val="0D407153"/>
    <w:rsid w:val="0DEB0761"/>
    <w:rsid w:val="0E7B6502"/>
    <w:rsid w:val="0F9C46E0"/>
    <w:rsid w:val="0FE20516"/>
    <w:rsid w:val="10D23F2D"/>
    <w:rsid w:val="1103572D"/>
    <w:rsid w:val="11065153"/>
    <w:rsid w:val="12252DBE"/>
    <w:rsid w:val="12612AFB"/>
    <w:rsid w:val="127948A5"/>
    <w:rsid w:val="12CF2A35"/>
    <w:rsid w:val="13254239"/>
    <w:rsid w:val="132C64AF"/>
    <w:rsid w:val="140666EF"/>
    <w:rsid w:val="1428477E"/>
    <w:rsid w:val="14B21834"/>
    <w:rsid w:val="1509231B"/>
    <w:rsid w:val="154F3D15"/>
    <w:rsid w:val="155B0F02"/>
    <w:rsid w:val="15D55E5E"/>
    <w:rsid w:val="15FF279B"/>
    <w:rsid w:val="163D3D24"/>
    <w:rsid w:val="166371C7"/>
    <w:rsid w:val="16E20659"/>
    <w:rsid w:val="172B3D64"/>
    <w:rsid w:val="18D20478"/>
    <w:rsid w:val="196C5CFC"/>
    <w:rsid w:val="19DD0A8D"/>
    <w:rsid w:val="1A013224"/>
    <w:rsid w:val="1A0C45CC"/>
    <w:rsid w:val="1A6F652A"/>
    <w:rsid w:val="1A96561A"/>
    <w:rsid w:val="1ABE76E8"/>
    <w:rsid w:val="1AF945DC"/>
    <w:rsid w:val="1B2F36F2"/>
    <w:rsid w:val="1B5203E6"/>
    <w:rsid w:val="1C7C52CF"/>
    <w:rsid w:val="1CCB3F29"/>
    <w:rsid w:val="1D797FA9"/>
    <w:rsid w:val="1DB40617"/>
    <w:rsid w:val="1DF072D7"/>
    <w:rsid w:val="1E117D13"/>
    <w:rsid w:val="1E243BDF"/>
    <w:rsid w:val="1E616D67"/>
    <w:rsid w:val="1F43077F"/>
    <w:rsid w:val="20123447"/>
    <w:rsid w:val="20DA157B"/>
    <w:rsid w:val="21201C8F"/>
    <w:rsid w:val="217D5185"/>
    <w:rsid w:val="221E636D"/>
    <w:rsid w:val="22242955"/>
    <w:rsid w:val="22402E91"/>
    <w:rsid w:val="227503E2"/>
    <w:rsid w:val="22E32A2B"/>
    <w:rsid w:val="22E42327"/>
    <w:rsid w:val="2323056F"/>
    <w:rsid w:val="23385164"/>
    <w:rsid w:val="23C441BF"/>
    <w:rsid w:val="23F9105D"/>
    <w:rsid w:val="248A6425"/>
    <w:rsid w:val="24AA31E7"/>
    <w:rsid w:val="25046894"/>
    <w:rsid w:val="261C7698"/>
    <w:rsid w:val="273B01E1"/>
    <w:rsid w:val="27882706"/>
    <w:rsid w:val="27B31E66"/>
    <w:rsid w:val="28047CF0"/>
    <w:rsid w:val="28362438"/>
    <w:rsid w:val="285359C6"/>
    <w:rsid w:val="28762571"/>
    <w:rsid w:val="29502412"/>
    <w:rsid w:val="297963BD"/>
    <w:rsid w:val="2A5532CC"/>
    <w:rsid w:val="2A5E3ED8"/>
    <w:rsid w:val="2A9B2889"/>
    <w:rsid w:val="2AC24FE0"/>
    <w:rsid w:val="2B8C19B3"/>
    <w:rsid w:val="2BE67313"/>
    <w:rsid w:val="2C11051E"/>
    <w:rsid w:val="2C917E8C"/>
    <w:rsid w:val="2CD55307"/>
    <w:rsid w:val="2D3B1FEB"/>
    <w:rsid w:val="2D9418A8"/>
    <w:rsid w:val="2DD834A9"/>
    <w:rsid w:val="2E0102E3"/>
    <w:rsid w:val="2E395CEA"/>
    <w:rsid w:val="2E6C2B65"/>
    <w:rsid w:val="2EBA2061"/>
    <w:rsid w:val="2EC87D44"/>
    <w:rsid w:val="2ECE0FC2"/>
    <w:rsid w:val="2F445AE2"/>
    <w:rsid w:val="2F851A19"/>
    <w:rsid w:val="304C146B"/>
    <w:rsid w:val="30517C6F"/>
    <w:rsid w:val="30732199"/>
    <w:rsid w:val="30B4640A"/>
    <w:rsid w:val="3194256A"/>
    <w:rsid w:val="31C2504B"/>
    <w:rsid w:val="31CE75E9"/>
    <w:rsid w:val="32502B41"/>
    <w:rsid w:val="3254559E"/>
    <w:rsid w:val="326E1DA1"/>
    <w:rsid w:val="32A07817"/>
    <w:rsid w:val="32C16A8E"/>
    <w:rsid w:val="33EB1F7A"/>
    <w:rsid w:val="340A4D86"/>
    <w:rsid w:val="34792793"/>
    <w:rsid w:val="347C60D4"/>
    <w:rsid w:val="34A0043D"/>
    <w:rsid w:val="34ED3EB7"/>
    <w:rsid w:val="3515097E"/>
    <w:rsid w:val="355A755C"/>
    <w:rsid w:val="3585513B"/>
    <w:rsid w:val="36124CC7"/>
    <w:rsid w:val="36AA66FF"/>
    <w:rsid w:val="36F1550B"/>
    <w:rsid w:val="37011ACF"/>
    <w:rsid w:val="383412B6"/>
    <w:rsid w:val="38556D9E"/>
    <w:rsid w:val="38FB61DF"/>
    <w:rsid w:val="39936B8C"/>
    <w:rsid w:val="39D72C5A"/>
    <w:rsid w:val="3A517880"/>
    <w:rsid w:val="3A6C2C69"/>
    <w:rsid w:val="3AB22DE6"/>
    <w:rsid w:val="3ACE42AD"/>
    <w:rsid w:val="3AE10CA8"/>
    <w:rsid w:val="3B8E2B2E"/>
    <w:rsid w:val="3B976900"/>
    <w:rsid w:val="3BF76D03"/>
    <w:rsid w:val="3C0A336C"/>
    <w:rsid w:val="3C910920"/>
    <w:rsid w:val="3C9D38B0"/>
    <w:rsid w:val="3CB61554"/>
    <w:rsid w:val="3CFD252B"/>
    <w:rsid w:val="3D3B4408"/>
    <w:rsid w:val="3DCA5FBE"/>
    <w:rsid w:val="3E7F435B"/>
    <w:rsid w:val="3EBA3874"/>
    <w:rsid w:val="3F9B2393"/>
    <w:rsid w:val="3FD43935"/>
    <w:rsid w:val="40072778"/>
    <w:rsid w:val="406E7B8B"/>
    <w:rsid w:val="40E863B2"/>
    <w:rsid w:val="41764DB0"/>
    <w:rsid w:val="422D15CB"/>
    <w:rsid w:val="429851AC"/>
    <w:rsid w:val="42FA627E"/>
    <w:rsid w:val="43F62179"/>
    <w:rsid w:val="444C47F8"/>
    <w:rsid w:val="44735FE3"/>
    <w:rsid w:val="44CD2DCC"/>
    <w:rsid w:val="44F90CF9"/>
    <w:rsid w:val="45571676"/>
    <w:rsid w:val="45CF126D"/>
    <w:rsid w:val="47004BC2"/>
    <w:rsid w:val="477D4822"/>
    <w:rsid w:val="48B31520"/>
    <w:rsid w:val="48B56C14"/>
    <w:rsid w:val="48EF1E44"/>
    <w:rsid w:val="48FB1BDC"/>
    <w:rsid w:val="48FB1F40"/>
    <w:rsid w:val="4A7F14D6"/>
    <w:rsid w:val="4ADD58ED"/>
    <w:rsid w:val="4AEF0023"/>
    <w:rsid w:val="4AF07F72"/>
    <w:rsid w:val="4B5D5A8E"/>
    <w:rsid w:val="4BB62FA8"/>
    <w:rsid w:val="4C1311F2"/>
    <w:rsid w:val="4CFA40D2"/>
    <w:rsid w:val="4D072507"/>
    <w:rsid w:val="4D313937"/>
    <w:rsid w:val="4E0500E2"/>
    <w:rsid w:val="4E0D16B4"/>
    <w:rsid w:val="4E2F4A9D"/>
    <w:rsid w:val="4E341FFB"/>
    <w:rsid w:val="4E7E41D8"/>
    <w:rsid w:val="4E837484"/>
    <w:rsid w:val="4F983F60"/>
    <w:rsid w:val="4FB419A6"/>
    <w:rsid w:val="4FEE7170"/>
    <w:rsid w:val="50850285"/>
    <w:rsid w:val="50E57EDF"/>
    <w:rsid w:val="518650F5"/>
    <w:rsid w:val="52EC6206"/>
    <w:rsid w:val="53664489"/>
    <w:rsid w:val="538C7164"/>
    <w:rsid w:val="53950327"/>
    <w:rsid w:val="53BE3CFC"/>
    <w:rsid w:val="54AF01B2"/>
    <w:rsid w:val="55452C77"/>
    <w:rsid w:val="55A54B9F"/>
    <w:rsid w:val="55C92959"/>
    <w:rsid w:val="55D97B18"/>
    <w:rsid w:val="55DA3AF8"/>
    <w:rsid w:val="56872551"/>
    <w:rsid w:val="57044A6E"/>
    <w:rsid w:val="57747B59"/>
    <w:rsid w:val="586A305A"/>
    <w:rsid w:val="598B03F8"/>
    <w:rsid w:val="59E854F3"/>
    <w:rsid w:val="5A0E640D"/>
    <w:rsid w:val="5A2526C3"/>
    <w:rsid w:val="5B080CE5"/>
    <w:rsid w:val="5B0B77A3"/>
    <w:rsid w:val="5B266F2F"/>
    <w:rsid w:val="5BA2141F"/>
    <w:rsid w:val="5BD236A9"/>
    <w:rsid w:val="5C021A34"/>
    <w:rsid w:val="5C21410C"/>
    <w:rsid w:val="5C9E5EF5"/>
    <w:rsid w:val="5D59369C"/>
    <w:rsid w:val="5D7A2D38"/>
    <w:rsid w:val="5E2071B9"/>
    <w:rsid w:val="5E3438C1"/>
    <w:rsid w:val="5E396A49"/>
    <w:rsid w:val="5E724960"/>
    <w:rsid w:val="5ED304A0"/>
    <w:rsid w:val="5FB450F9"/>
    <w:rsid w:val="5FBB4342"/>
    <w:rsid w:val="5FC26D6A"/>
    <w:rsid w:val="5FE36A6C"/>
    <w:rsid w:val="5FFC1FD5"/>
    <w:rsid w:val="602E6B20"/>
    <w:rsid w:val="607E07E8"/>
    <w:rsid w:val="612B4BE1"/>
    <w:rsid w:val="62264EE7"/>
    <w:rsid w:val="63117482"/>
    <w:rsid w:val="631D6C70"/>
    <w:rsid w:val="64D936F4"/>
    <w:rsid w:val="65241AEE"/>
    <w:rsid w:val="655676F6"/>
    <w:rsid w:val="65CD592B"/>
    <w:rsid w:val="65D40DFF"/>
    <w:rsid w:val="65F1528D"/>
    <w:rsid w:val="666F5790"/>
    <w:rsid w:val="66FC675B"/>
    <w:rsid w:val="67006341"/>
    <w:rsid w:val="67523380"/>
    <w:rsid w:val="67923C0B"/>
    <w:rsid w:val="68BF57BA"/>
    <w:rsid w:val="69FF6AD7"/>
    <w:rsid w:val="6AEA5FF4"/>
    <w:rsid w:val="6BC87439"/>
    <w:rsid w:val="6C167C1D"/>
    <w:rsid w:val="6C3F1A31"/>
    <w:rsid w:val="6C6D0DEE"/>
    <w:rsid w:val="6C793C36"/>
    <w:rsid w:val="6C805388"/>
    <w:rsid w:val="6D6134A9"/>
    <w:rsid w:val="6D7C2BB2"/>
    <w:rsid w:val="6E0054A9"/>
    <w:rsid w:val="6E31354B"/>
    <w:rsid w:val="6E4C17D1"/>
    <w:rsid w:val="6F7B1ED4"/>
    <w:rsid w:val="6F8034D9"/>
    <w:rsid w:val="6F983086"/>
    <w:rsid w:val="7073346D"/>
    <w:rsid w:val="70A41683"/>
    <w:rsid w:val="70AF084F"/>
    <w:rsid w:val="70E876EF"/>
    <w:rsid w:val="7100645D"/>
    <w:rsid w:val="71C47ED0"/>
    <w:rsid w:val="727156C0"/>
    <w:rsid w:val="72715DBD"/>
    <w:rsid w:val="72A41841"/>
    <w:rsid w:val="72E52231"/>
    <w:rsid w:val="734A5B0A"/>
    <w:rsid w:val="73F7040F"/>
    <w:rsid w:val="741C2C33"/>
    <w:rsid w:val="748A38A6"/>
    <w:rsid w:val="74C84CD6"/>
    <w:rsid w:val="75DD3D59"/>
    <w:rsid w:val="75F21B04"/>
    <w:rsid w:val="761E678D"/>
    <w:rsid w:val="76370BCC"/>
    <w:rsid w:val="76403727"/>
    <w:rsid w:val="7648649C"/>
    <w:rsid w:val="76911D29"/>
    <w:rsid w:val="769C2BF2"/>
    <w:rsid w:val="7826267D"/>
    <w:rsid w:val="788B4E1B"/>
    <w:rsid w:val="79651561"/>
    <w:rsid w:val="79B022B6"/>
    <w:rsid w:val="79C92109"/>
    <w:rsid w:val="79D167FC"/>
    <w:rsid w:val="7A243D7F"/>
    <w:rsid w:val="7A244947"/>
    <w:rsid w:val="7AA401CA"/>
    <w:rsid w:val="7B4E32C2"/>
    <w:rsid w:val="7B7F5EBE"/>
    <w:rsid w:val="7C290372"/>
    <w:rsid w:val="7C957E39"/>
    <w:rsid w:val="7D257A97"/>
    <w:rsid w:val="7DCA2C2D"/>
    <w:rsid w:val="7E3E627D"/>
    <w:rsid w:val="7E3E7F5D"/>
    <w:rsid w:val="7EC94754"/>
    <w:rsid w:val="7EE96CB5"/>
    <w:rsid w:val="7F0C2A46"/>
    <w:rsid w:val="7F3169ED"/>
    <w:rsid w:val="7F8527B8"/>
    <w:rsid w:val="7FF53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Times New Roman" w:hAnsi="Times New Roman" w:eastAsia="楷体_GB2312"/>
      <w:kern w:val="0"/>
      <w:sz w:val="24"/>
      <w:szCs w:val="20"/>
    </w:r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next w:val="5"/>
    <w:unhideWhenUsed/>
    <w:qFormat/>
    <w:uiPriority w:val="0"/>
    <w:pPr>
      <w:ind w:left="420" w:leftChars="200"/>
    </w:pPr>
  </w:style>
  <w:style w:type="paragraph" w:styleId="5">
    <w:name w:val="envelope return"/>
    <w:basedOn w:val="1"/>
    <w:unhideWhenUsed/>
    <w:qFormat/>
    <w:uiPriority w:val="99"/>
    <w:pPr>
      <w:snapToGrid w:val="0"/>
      <w:spacing w:line="360" w:lineRule="auto"/>
    </w:pPr>
    <w:rPr>
      <w:rFonts w:ascii="Arial" w:hAnsi="Arial" w:cs="Arial"/>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after="120" w:afterLines="0" w:line="480" w:lineRule="auto"/>
    </w:pPr>
  </w:style>
  <w:style w:type="paragraph" w:styleId="9">
    <w:name w:val="Normal (Web)"/>
    <w:basedOn w:val="1"/>
    <w:qFormat/>
    <w:uiPriority w:val="99"/>
    <w:pPr>
      <w:spacing w:before="100" w:beforeAutospacing="1" w:after="100" w:afterAutospacing="1"/>
      <w:ind w:left="0" w:right="0"/>
      <w:jc w:val="left"/>
    </w:pPr>
    <w:rPr>
      <w:kern w:val="0"/>
      <w:sz w:val="24"/>
      <w:lang w:val="en-US" w:eastAsia="zh-CN" w:bidi="ar"/>
    </w:rPr>
  </w:style>
  <w:style w:type="paragraph" w:styleId="10">
    <w:name w:val="Body Text First Indent 2"/>
    <w:basedOn w:val="4"/>
    <w:next w:val="1"/>
    <w:qFormat/>
    <w:uiPriority w:val="0"/>
    <w:pPr>
      <w:spacing w:line="360" w:lineRule="auto"/>
      <w:jc w:val="left"/>
    </w:pPr>
    <w:rPr>
      <w:rFonts w:cs="宋体"/>
      <w:sz w:val="28"/>
      <w:szCs w:val="28"/>
    </w:rPr>
  </w:style>
  <w:style w:type="character" w:styleId="13">
    <w:name w:val="Strong"/>
    <w:basedOn w:val="12"/>
    <w:qFormat/>
    <w:uiPriority w:val="0"/>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0"/>
    </w:rPr>
  </w:style>
  <w:style w:type="character" w:styleId="23">
    <w:name w:val="HTML Cite"/>
    <w:basedOn w:val="12"/>
    <w:qFormat/>
    <w:uiPriority w:val="0"/>
  </w:style>
  <w:style w:type="character" w:styleId="24">
    <w:name w:val="HTML Keyboard"/>
    <w:basedOn w:val="12"/>
    <w:qFormat/>
    <w:uiPriority w:val="0"/>
    <w:rPr>
      <w:rFonts w:ascii="monospace" w:hAnsi="monospace" w:eastAsia="monospace" w:cs="monospace"/>
      <w:sz w:val="20"/>
    </w:rPr>
  </w:style>
  <w:style w:type="character" w:styleId="25">
    <w:name w:val="HTML Sample"/>
    <w:basedOn w:val="12"/>
    <w:qFormat/>
    <w:uiPriority w:val="0"/>
    <w:rPr>
      <w:rFonts w:hint="default" w:ascii="monospace" w:hAnsi="monospace" w:eastAsia="monospace" w:cs="monospace"/>
    </w:rPr>
  </w:style>
  <w:style w:type="paragraph" w:customStyle="1" w:styleId="26">
    <w:name w:val="BodyText2"/>
    <w:basedOn w:val="1"/>
    <w:qFormat/>
    <w:uiPriority w:val="0"/>
    <w:pPr>
      <w:jc w:val="both"/>
      <w:textAlignment w:val="baseline"/>
    </w:pPr>
    <w:rPr>
      <w:rFonts w:ascii="仿宋_GB2312" w:hAnsi="Times New Roman" w:eastAsia="仿宋_GB2312"/>
      <w:b/>
      <w:kern w:val="2"/>
      <w:sz w:val="24"/>
      <w:szCs w:val="20"/>
      <w:lang w:val="en-US" w:eastAsia="zh-CN" w:bidi="ar-SA"/>
    </w:rPr>
  </w:style>
  <w:style w:type="character" w:customStyle="1" w:styleId="27">
    <w:name w:val="NormalCharacter"/>
    <w:link w:val="1"/>
    <w:qFormat/>
    <w:uiPriority w:val="0"/>
    <w:rPr>
      <w:kern w:val="2"/>
      <w:sz w:val="21"/>
      <w:szCs w:val="24"/>
      <w:lang w:val="en-US" w:eastAsia="zh-CN" w:bidi="ar-SA"/>
    </w:rPr>
  </w:style>
  <w:style w:type="character" w:customStyle="1" w:styleId="28">
    <w:name w:val="first-child3"/>
    <w:basedOn w:val="12"/>
    <w:qFormat/>
    <w:uiPriority w:val="0"/>
  </w:style>
  <w:style w:type="character" w:customStyle="1" w:styleId="29">
    <w:name w:val="first-child"/>
    <w:basedOn w:val="12"/>
    <w:qFormat/>
    <w:uiPriority w:val="0"/>
  </w:style>
  <w:style w:type="paragraph" w:customStyle="1" w:styleId="30">
    <w:name w:val="正文1"/>
    <w:qFormat/>
    <w:uiPriority w:val="0"/>
    <w:pPr>
      <w:widowControl w:val="0"/>
      <w:jc w:val="both"/>
    </w:pPr>
    <w:rPr>
      <w:rFonts w:ascii="Calibri" w:hAnsi="Calibri"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2020-10-15T05:45:00Z</dcterms:created>
  <dc:creator>南栀</dc:creator>
  <cp:lastModifiedBy>帅的很委婉</cp:lastModifiedBy>
  <cp:lastPrinted>2022-01-14T07:03:00Z</cp:lastPrinted>
  <dcterms:modified xsi:type="dcterms:W3CDTF">2022-02-17T08:31:38Z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C421EC19150840C8B60011B9D02A926B</vt:lpwstr>
  </property>
</Properties>
</file>