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adjustRightInd w:val="0"/>
        <w:snapToGrid w:val="0"/>
        <w:spacing w:line="1000" w:lineRule="exact"/>
        <w:jc w:val="center"/>
        <w:rPr>
          <w:rFonts w:hint="eastAsia" w:ascii="宋体" w:hAnsi="宋体" w:cs="宋体"/>
          <w:color w:val="auto"/>
          <w:sz w:val="40"/>
          <w:szCs w:val="40"/>
          <w:lang w:eastAsia="zh-CN"/>
        </w:rPr>
      </w:pP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r>
        <w:rPr>
          <w:rFonts w:hint="eastAsia" w:ascii="宋体" w:hAnsi="宋体" w:cs="宋体"/>
          <w:color w:val="auto"/>
          <w:sz w:val="44"/>
          <w:szCs w:val="44"/>
          <w:lang w:eastAsia="zh-CN"/>
        </w:rPr>
        <w:t>衡山路、南岳路雨污水管网水毁修复提升工程劳务</w:t>
      </w: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发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包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文 </w:t>
      </w:r>
    </w:p>
    <w:p>
      <w:pPr>
        <w:tabs>
          <w:tab w:val="left" w:pos="315"/>
          <w:tab w:val="left" w:pos="8820"/>
        </w:tabs>
        <w:adjustRightInd w:val="0"/>
        <w:snapToGrid w:val="0"/>
        <w:spacing w:line="1000" w:lineRule="exact"/>
        <w:jc w:val="center"/>
        <w:rPr>
          <w:rFonts w:hint="eastAsia" w:ascii="宋体" w:hAnsi="宋体" w:eastAsia="宋体" w:cs="宋体"/>
          <w:color w:val="auto"/>
          <w:sz w:val="72"/>
          <w:szCs w:val="72"/>
        </w:rPr>
      </w:pPr>
      <w:r>
        <w:rPr>
          <w:rFonts w:hint="eastAsia" w:ascii="宋体" w:hAnsi="宋体" w:eastAsia="宋体" w:cs="宋体"/>
          <w:color w:val="auto"/>
          <w:sz w:val="56"/>
          <w:szCs w:val="56"/>
        </w:rPr>
        <w:t>件</w:t>
      </w: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ind w:firstLine="2700" w:firstLineChars="900"/>
        <w:rPr>
          <w:rFonts w:hint="eastAsia" w:ascii="宋体" w:hAnsi="宋体" w:eastAsia="宋体" w:cs="宋体"/>
          <w:b/>
          <w:bCs/>
          <w:color w:val="auto"/>
          <w:sz w:val="44"/>
          <w:szCs w:val="44"/>
          <w:lang w:val="en-US"/>
        </w:rPr>
      </w:pPr>
      <w:r>
        <w:rPr>
          <w:rFonts w:hint="eastAsia" w:ascii="宋体" w:hAnsi="宋体" w:eastAsia="宋体" w:cs="宋体"/>
          <w:color w:val="auto"/>
          <w:sz w:val="30"/>
          <w:szCs w:val="30"/>
        </w:rPr>
        <w:t>发包编号：</w:t>
      </w:r>
      <w:r>
        <w:rPr>
          <w:rFonts w:hint="eastAsia" w:ascii="宋体" w:hAnsi="宋体" w:cs="宋体"/>
          <w:color w:val="auto"/>
          <w:sz w:val="30"/>
          <w:szCs w:val="30"/>
          <w:lang w:val="en-US" w:eastAsia="zh-CN"/>
        </w:rPr>
        <w:t xml:space="preserve">DBSZS-2022-019   </w:t>
      </w:r>
      <w:r>
        <w:rPr>
          <w:rFonts w:hint="eastAsia" w:ascii="宋体" w:hAnsi="宋体" w:eastAsia="宋体" w:cs="宋体"/>
          <w:color w:val="auto"/>
          <w:sz w:val="30"/>
          <w:szCs w:val="30"/>
          <w:lang w:val="en-US" w:eastAsia="zh-CN"/>
        </w:rPr>
        <w:t xml:space="preserve">  </w:t>
      </w:r>
    </w:p>
    <w:p>
      <w:pPr>
        <w:spacing w:line="700" w:lineRule="exact"/>
        <w:jc w:val="left"/>
        <w:rPr>
          <w:rFonts w:hint="eastAsia" w:ascii="宋体" w:hAnsi="宋体" w:eastAsia="宋体" w:cs="宋体"/>
          <w:b/>
          <w:bCs/>
          <w:color w:val="auto"/>
          <w:sz w:val="40"/>
          <w:szCs w:val="40"/>
        </w:rPr>
      </w:pPr>
    </w:p>
    <w:p>
      <w:pPr>
        <w:spacing w:line="700" w:lineRule="exact"/>
        <w:jc w:val="left"/>
        <w:rPr>
          <w:rFonts w:hint="eastAsia" w:ascii="宋体" w:hAnsi="宋体" w:eastAsia="宋体" w:cs="宋体"/>
          <w:b/>
          <w:bCs/>
          <w:color w:val="auto"/>
          <w:sz w:val="36"/>
          <w:szCs w:val="36"/>
        </w:rPr>
      </w:pPr>
    </w:p>
    <w:p>
      <w:pPr>
        <w:spacing w:line="700" w:lineRule="exact"/>
        <w:ind w:firstLine="1807" w:firstLineChars="500"/>
        <w:jc w:val="both"/>
        <w:rPr>
          <w:rFonts w:hint="eastAsia"/>
          <w:lang w:val="en-US" w:eastAsia="zh-CN"/>
        </w:rPr>
      </w:pPr>
      <w:r>
        <w:rPr>
          <w:rFonts w:hint="eastAsia" w:ascii="宋体" w:hAnsi="宋体" w:eastAsia="宋体" w:cs="宋体"/>
          <w:b/>
          <w:bCs/>
          <w:color w:val="auto"/>
          <w:sz w:val="36"/>
          <w:szCs w:val="36"/>
        </w:rPr>
        <w:t>发包单位：</w:t>
      </w:r>
      <w:r>
        <w:rPr>
          <w:rFonts w:hint="eastAsia" w:ascii="宋体" w:hAnsi="宋体" w:cs="宋体"/>
          <w:b/>
          <w:bCs/>
          <w:color w:val="auto"/>
          <w:sz w:val="36"/>
          <w:szCs w:val="36"/>
          <w:lang w:eastAsia="zh-CN"/>
        </w:rPr>
        <w:t>安徽筑圣建设工程有限公司</w:t>
      </w:r>
      <w:r>
        <w:rPr>
          <w:rFonts w:hint="eastAsia"/>
          <w:lang w:val="en-US" w:eastAsia="zh-CN"/>
        </w:rPr>
        <w:t xml:space="preserve">      </w:t>
      </w:r>
    </w:p>
    <w:p>
      <w:pPr>
        <w:spacing w:line="700" w:lineRule="exact"/>
        <w:ind w:firstLine="1680" w:firstLineChars="800"/>
        <w:jc w:val="both"/>
        <w:rPr>
          <w:rFonts w:hint="eastAsia" w:ascii="宋体" w:hAnsi="宋体" w:eastAsia="宋体" w:cs="宋体"/>
          <w:b/>
          <w:bCs/>
          <w:color w:val="auto"/>
          <w:sz w:val="36"/>
          <w:szCs w:val="36"/>
          <w:lang w:eastAsia="zh-CN"/>
        </w:rPr>
      </w:pPr>
      <w:r>
        <w:rPr>
          <w:rFonts w:hint="eastAsia"/>
          <w:lang w:val="en-US" w:eastAsia="zh-CN"/>
        </w:rPr>
        <w:t xml:space="preserve"> </w:t>
      </w:r>
      <w:r>
        <w:rPr>
          <w:rFonts w:hint="eastAsia" w:ascii="宋体" w:hAnsi="宋体" w:cs="宋体"/>
          <w:b/>
          <w:bCs/>
          <w:color w:val="auto"/>
          <w:sz w:val="36"/>
          <w:szCs w:val="36"/>
          <w:lang w:eastAsia="zh-CN"/>
        </w:rPr>
        <w:t>代理机构：安徽</w:t>
      </w:r>
      <w:r>
        <w:rPr>
          <w:rFonts w:hint="eastAsia" w:ascii="宋体" w:hAnsi="宋体" w:eastAsia="宋体" w:cs="宋体"/>
          <w:b/>
          <w:bCs/>
          <w:color w:val="auto"/>
          <w:sz w:val="36"/>
          <w:szCs w:val="36"/>
          <w:lang w:eastAsia="zh-CN"/>
        </w:rPr>
        <w:t>大别山工程咨询有限公司</w:t>
      </w:r>
    </w:p>
    <w:p>
      <w:pPr>
        <w:spacing w:line="700" w:lineRule="exact"/>
        <w:ind w:firstLine="1807" w:firstLineChars="500"/>
        <w:jc w:val="both"/>
        <w:rPr>
          <w:rFonts w:hint="eastAsia" w:ascii="宋体" w:hAnsi="宋体" w:eastAsia="宋体" w:cs="宋体"/>
          <w:b/>
          <w:bCs/>
          <w:color w:val="auto"/>
          <w:sz w:val="36"/>
          <w:szCs w:val="36"/>
        </w:rPr>
      </w:pPr>
      <w:r>
        <w:rPr>
          <w:rFonts w:hint="eastAsia" w:ascii="宋体" w:hAnsi="宋体" w:eastAsia="宋体" w:cs="宋体"/>
          <w:b/>
          <w:bCs/>
          <w:color w:val="auto"/>
          <w:sz w:val="36"/>
          <w:szCs w:val="36"/>
        </w:rPr>
        <w:t xml:space="preserve">编制时间：二 O </w:t>
      </w:r>
      <w:r>
        <w:rPr>
          <w:rFonts w:hint="eastAsia" w:ascii="宋体" w:hAnsi="宋体" w:eastAsia="宋体" w:cs="宋体"/>
          <w:b/>
          <w:bCs/>
          <w:color w:val="auto"/>
          <w:sz w:val="36"/>
          <w:szCs w:val="36"/>
          <w:lang w:eastAsia="zh-CN"/>
        </w:rPr>
        <w:t>二</w:t>
      </w:r>
      <w:r>
        <w:rPr>
          <w:rFonts w:hint="eastAsia" w:ascii="宋体" w:hAnsi="宋体" w:cs="宋体"/>
          <w:b/>
          <w:bCs/>
          <w:color w:val="auto"/>
          <w:sz w:val="36"/>
          <w:szCs w:val="36"/>
          <w:lang w:val="en-US" w:eastAsia="zh-CN"/>
        </w:rPr>
        <w:t>二</w:t>
      </w:r>
      <w:r>
        <w:rPr>
          <w:rFonts w:hint="eastAsia" w:ascii="宋体" w:hAnsi="宋体" w:eastAsia="宋体" w:cs="宋体"/>
          <w:b/>
          <w:bCs/>
          <w:color w:val="auto"/>
          <w:sz w:val="36"/>
          <w:szCs w:val="36"/>
        </w:rPr>
        <w:t>年</w:t>
      </w:r>
      <w:r>
        <w:rPr>
          <w:rFonts w:hint="eastAsia" w:ascii="宋体" w:hAnsi="宋体" w:cs="宋体"/>
          <w:b/>
          <w:bCs/>
          <w:color w:val="auto"/>
          <w:sz w:val="36"/>
          <w:szCs w:val="36"/>
          <w:lang w:val="en-US" w:eastAsia="zh-CN"/>
        </w:rPr>
        <w:t>三月</w:t>
      </w:r>
    </w:p>
    <w:p>
      <w:pPr>
        <w:spacing w:line="700" w:lineRule="exact"/>
        <w:jc w:val="center"/>
        <w:rPr>
          <w:rFonts w:hint="eastAsia" w:ascii="宋体" w:hAnsi="宋体" w:eastAsia="宋体" w:cs="宋体"/>
          <w:b/>
          <w:bCs/>
          <w:color w:val="auto"/>
          <w:sz w:val="36"/>
          <w:szCs w:val="36"/>
        </w:rPr>
      </w:pPr>
    </w:p>
    <w:p>
      <w:pPr>
        <w:pStyle w:val="9"/>
        <w:adjustRightInd w:val="0"/>
        <w:snapToGrid w:val="0"/>
        <w:spacing w:before="0" w:beforeAutospacing="0" w:after="0" w:afterAutospacing="0" w:line="514" w:lineRule="exact"/>
        <w:ind w:left="1687" w:hanging="2389" w:hangingChars="700"/>
        <w:rPr>
          <w:rFonts w:hint="eastAsia" w:ascii="宋体" w:hAnsi="宋体" w:eastAsia="宋体" w:cs="宋体"/>
          <w:b/>
          <w:bCs/>
          <w:color w:val="auto"/>
          <w:sz w:val="34"/>
          <w:szCs w:val="34"/>
        </w:rPr>
      </w:pPr>
      <w:bookmarkStart w:id="0" w:name="_Toc412798241"/>
      <w:bookmarkStart w:id="1" w:name="_Toc449620655"/>
    </w:p>
    <w:bookmarkEnd w:id="0"/>
    <w:bookmarkEnd w:id="1"/>
    <w:p>
      <w:pPr>
        <w:pStyle w:val="9"/>
        <w:adjustRightInd w:val="0"/>
        <w:snapToGrid w:val="0"/>
        <w:spacing w:before="0" w:beforeAutospacing="0" w:after="0" w:afterAutospacing="0" w:line="514" w:lineRule="exact"/>
        <w:jc w:val="both"/>
        <w:rPr>
          <w:rFonts w:hint="eastAsia" w:ascii="宋体" w:hAnsi="宋体" w:eastAsia="宋体" w:cs="宋体"/>
          <w:b/>
          <w:bCs/>
          <w:color w:val="auto"/>
          <w:kern w:val="2"/>
          <w:sz w:val="34"/>
          <w:szCs w:val="34"/>
          <w:lang w:val="en-US" w:eastAsia="zh-CN" w:bidi="ar-SA"/>
        </w:rPr>
        <w:sectPr>
          <w:headerReference r:id="rId3" w:type="default"/>
          <w:footerReference r:id="rId4" w:type="even"/>
          <w:pgSz w:w="11906" w:h="16838"/>
          <w:pgMar w:top="707" w:right="1292" w:bottom="791" w:left="1374" w:header="624" w:footer="992" w:gutter="0"/>
          <w:cols w:space="720" w:num="1"/>
          <w:titlePg/>
          <w:docGrid w:linePitch="312" w:charSpace="0"/>
        </w:sectPr>
      </w:pP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r>
        <w:rPr>
          <w:rFonts w:hint="eastAsia" w:ascii="宋体" w:hAnsi="宋体" w:cs="宋体"/>
          <w:b/>
          <w:bCs/>
          <w:color w:val="auto"/>
          <w:kern w:val="2"/>
          <w:sz w:val="34"/>
          <w:szCs w:val="34"/>
          <w:lang w:val="en-US" w:eastAsia="zh-CN" w:bidi="ar-SA"/>
        </w:rPr>
        <w:t>DBSZS-2022-019衡山路、南岳路雨污水管网水毁修复提升工程劳务</w:t>
      </w:r>
      <w:r>
        <w:rPr>
          <w:rFonts w:hint="eastAsia" w:ascii="宋体" w:hAnsi="宋体" w:eastAsia="宋体" w:cs="宋体"/>
          <w:b/>
          <w:bCs/>
          <w:color w:val="auto"/>
          <w:sz w:val="34"/>
          <w:szCs w:val="34"/>
        </w:rPr>
        <w:t>发包公告</w:t>
      </w: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p>
    <w:p>
      <w:pPr>
        <w:pStyle w:val="9"/>
        <w:adjustRightInd w:val="0"/>
        <w:snapToGrid w:val="0"/>
        <w:spacing w:before="0" w:beforeAutospacing="0" w:after="0" w:afterAutospacing="0" w:line="360" w:lineRule="auto"/>
        <w:rPr>
          <w:rFonts w:hint="default" w:ascii="宋体" w:hAnsi="宋体" w:eastAsia="宋体" w:cs="宋体"/>
          <w:color w:val="auto"/>
          <w:lang w:val="en-US"/>
        </w:rPr>
      </w:pPr>
      <w:r>
        <w:rPr>
          <w:rFonts w:hint="eastAsia" w:ascii="宋体" w:hAnsi="宋体" w:eastAsia="宋体" w:cs="宋体"/>
          <w:b/>
          <w:bCs/>
          <w:color w:val="auto"/>
        </w:rPr>
        <w:t>一、发包编号</w:t>
      </w:r>
      <w:r>
        <w:rPr>
          <w:rFonts w:hint="eastAsia" w:ascii="宋体" w:hAnsi="宋体" w:cs="宋体"/>
          <w:b/>
          <w:bCs/>
          <w:color w:val="auto"/>
          <w:lang w:eastAsia="zh-CN"/>
        </w:rPr>
        <w:t>：</w:t>
      </w:r>
      <w:r>
        <w:rPr>
          <w:rFonts w:hint="eastAsia" w:ascii="宋体" w:hAnsi="宋体" w:cs="宋体"/>
          <w:color w:val="auto"/>
          <w:lang w:eastAsia="zh-CN"/>
        </w:rPr>
        <w:t>DBSZS-2022-019</w:t>
      </w:r>
      <w:r>
        <w:rPr>
          <w:rFonts w:hint="eastAsia" w:ascii="宋体" w:hAnsi="宋体" w:cs="宋体"/>
          <w:color w:val="auto"/>
          <w:lang w:val="en-US" w:eastAsia="zh-CN"/>
        </w:rPr>
        <w:t xml:space="preserve">        </w:t>
      </w:r>
    </w:p>
    <w:p>
      <w:pPr>
        <w:pStyle w:val="9"/>
        <w:adjustRightInd w:val="0"/>
        <w:snapToGrid w:val="0"/>
        <w:spacing w:before="0" w:beforeAutospacing="0" w:after="0" w:afterAutospacing="0" w:line="360" w:lineRule="auto"/>
        <w:ind w:left="1687" w:hanging="1687" w:hangingChars="700"/>
        <w:rPr>
          <w:rFonts w:hint="eastAsia" w:ascii="宋体" w:hAnsi="宋体" w:eastAsia="宋体" w:cs="宋体"/>
          <w:color w:val="auto"/>
        </w:rPr>
      </w:pPr>
      <w:r>
        <w:rPr>
          <w:rFonts w:hint="eastAsia" w:ascii="宋体" w:hAnsi="宋体" w:eastAsia="宋体" w:cs="宋体"/>
          <w:b/>
          <w:bCs/>
          <w:color w:val="auto"/>
        </w:rPr>
        <w:t>二、项目名称</w:t>
      </w:r>
      <w:r>
        <w:rPr>
          <w:rFonts w:hint="eastAsia" w:ascii="宋体" w:hAnsi="宋体" w:eastAsia="宋体" w:cs="宋体"/>
          <w:color w:val="auto"/>
        </w:rPr>
        <w:t>：</w:t>
      </w:r>
      <w:r>
        <w:rPr>
          <w:rFonts w:hint="eastAsia" w:ascii="宋体" w:hAnsi="宋体" w:cs="宋体"/>
          <w:color w:val="auto"/>
          <w:lang w:eastAsia="zh-CN"/>
        </w:rPr>
        <w:t>衡山路、南岳路雨污水管网水毁修复提升工程劳务</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r>
        <w:rPr>
          <w:rFonts w:hint="eastAsia" w:ascii="宋体" w:hAnsi="宋体" w:eastAsia="宋体" w:cs="宋体"/>
          <w:b/>
          <w:bCs/>
          <w:color w:val="auto"/>
        </w:rPr>
        <w:t>三、项目实施地点：</w:t>
      </w:r>
      <w:r>
        <w:rPr>
          <w:rFonts w:hint="eastAsia" w:ascii="宋体" w:hAnsi="宋体" w:cs="宋体"/>
          <w:color w:val="auto"/>
          <w:lang w:eastAsia="zh-CN"/>
        </w:rPr>
        <w:t>霍山县</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eastAsia" w:ascii="宋体" w:hAnsi="宋体" w:cs="宋体"/>
          <w:color w:val="auto"/>
          <w:lang w:eastAsia="zh-CN"/>
        </w:rPr>
      </w:pPr>
      <w:r>
        <w:rPr>
          <w:rFonts w:hint="eastAsia" w:ascii="宋体" w:hAnsi="宋体" w:eastAsia="宋体" w:cs="宋体"/>
          <w:b/>
          <w:bCs/>
          <w:color w:val="auto"/>
        </w:rPr>
        <w:t>四、项目实施主体（发包人）</w:t>
      </w:r>
      <w:r>
        <w:rPr>
          <w:rFonts w:hint="eastAsia" w:ascii="宋体" w:hAnsi="宋体" w:eastAsia="宋体" w:cs="宋体"/>
          <w:color w:val="auto"/>
        </w:rPr>
        <w:t>：</w:t>
      </w:r>
      <w:r>
        <w:rPr>
          <w:rFonts w:hint="eastAsia" w:ascii="宋体" w:hAnsi="宋体" w:cs="宋体"/>
          <w:color w:val="auto"/>
          <w:lang w:eastAsia="zh-CN"/>
        </w:rPr>
        <w:t>安徽筑圣建设工程有限公司</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default" w:ascii="宋体" w:hAnsi="宋体" w:eastAsia="宋体" w:cs="宋体"/>
          <w:color w:val="auto"/>
          <w:lang w:val="en-US" w:eastAsia="zh-CN"/>
        </w:rPr>
      </w:pPr>
      <w:r>
        <w:rPr>
          <w:rFonts w:hint="eastAsia" w:ascii="宋体" w:hAnsi="宋体" w:eastAsia="宋体" w:cs="宋体"/>
          <w:b/>
          <w:bCs/>
          <w:color w:val="auto"/>
        </w:rPr>
        <w:t>五、项目实施主体（发包人）地址</w:t>
      </w:r>
      <w:r>
        <w:rPr>
          <w:rFonts w:hint="eastAsia" w:ascii="宋体" w:hAnsi="宋体" w:eastAsia="宋体" w:cs="宋体"/>
          <w:color w:val="auto"/>
        </w:rPr>
        <w:t>：</w:t>
      </w:r>
      <w:r>
        <w:rPr>
          <w:rFonts w:hint="eastAsia" w:ascii="宋体" w:hAnsi="宋体" w:cs="宋体"/>
          <w:color w:val="auto"/>
          <w:lang w:eastAsia="zh-CN"/>
        </w:rPr>
        <w:t>霍山县国投大厦（一隆路与霍山大道交叉口）</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六、项目类型</w:t>
      </w:r>
      <w:r>
        <w:rPr>
          <w:rFonts w:hint="eastAsia" w:ascii="宋体" w:hAnsi="宋体" w:eastAsia="宋体" w:cs="宋体"/>
          <w:color w:val="auto"/>
        </w:rPr>
        <w:t>：</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工程类       </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服务类   </w:t>
      </w:r>
      <w:r>
        <w:rPr>
          <w:rFonts w:hint="eastAsia" w:ascii="宋体" w:hAnsi="宋体" w:eastAsia="宋体" w:cs="宋体"/>
          <w:bCs/>
          <w:color w:val="auto"/>
        </w:rPr>
        <w:t>【 】</w:t>
      </w:r>
      <w:r>
        <w:rPr>
          <w:rFonts w:hint="eastAsia" w:ascii="宋体" w:hAnsi="宋体" w:eastAsia="宋体" w:cs="宋体"/>
          <w:color w:val="auto"/>
        </w:rPr>
        <w:t>货物类</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七、发包方式</w:t>
      </w:r>
      <w:r>
        <w:rPr>
          <w:rFonts w:hint="eastAsia" w:ascii="宋体" w:hAnsi="宋体" w:eastAsia="宋体" w:cs="宋体"/>
          <w:color w:val="auto"/>
        </w:rPr>
        <w:t>：</w:t>
      </w:r>
      <w:r>
        <w:rPr>
          <w:rFonts w:hint="eastAsia" w:ascii="宋体" w:hAnsi="宋体" w:eastAsia="宋体" w:cs="宋体"/>
          <w:bCs/>
          <w:color w:val="auto"/>
        </w:rPr>
        <w:t xml:space="preserve">【 </w:t>
      </w:r>
      <w:r>
        <w:rPr>
          <w:rFonts w:hint="eastAsia" w:ascii="宋体" w:hAnsi="宋体" w:eastAsia="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竞争性谈判  </w:t>
      </w:r>
      <w:r>
        <w:rPr>
          <w:rFonts w:hint="eastAsia" w:ascii="宋体" w:hAnsi="宋体" w:eastAsia="宋体" w:cs="宋体"/>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随机摇号 </w:t>
      </w:r>
      <w:r>
        <w:rPr>
          <w:rFonts w:hint="eastAsia" w:ascii="宋体" w:hAnsi="宋体" w:eastAsia="宋体" w:cs="宋体"/>
          <w:bCs/>
          <w:color w:val="auto"/>
        </w:rPr>
        <w:t>【 】</w:t>
      </w:r>
      <w:r>
        <w:rPr>
          <w:rFonts w:hint="eastAsia" w:ascii="宋体" w:hAnsi="宋体" w:eastAsia="宋体" w:cs="宋体"/>
          <w:color w:val="auto"/>
        </w:rPr>
        <w:t>直接发包</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八、项目概况及投资规模</w:t>
      </w:r>
      <w:r>
        <w:rPr>
          <w:rFonts w:hint="eastAsia" w:ascii="宋体" w:hAnsi="宋体" w:eastAsia="宋体" w:cs="宋体"/>
          <w:color w:val="auto"/>
        </w:rPr>
        <w:t>：</w:t>
      </w:r>
    </w:p>
    <w:p>
      <w:pPr>
        <w:pStyle w:val="9"/>
        <w:adjustRightInd w:val="0"/>
        <w:snapToGrid w:val="0"/>
        <w:spacing w:before="0" w:beforeAutospacing="0" w:after="0" w:afterAutospacing="0" w:line="360" w:lineRule="auto"/>
        <w:ind w:firstLine="240" w:firstLineChars="100"/>
        <w:rPr>
          <w:rFonts w:hint="default" w:ascii="宋体" w:hAnsi="宋体" w:eastAsia="宋体" w:cs="宋体"/>
          <w:color w:val="auto"/>
          <w:lang w:val="en-US"/>
        </w:rPr>
      </w:pPr>
      <w:r>
        <w:rPr>
          <w:rFonts w:hint="eastAsia" w:ascii="宋体" w:hAnsi="宋体" w:eastAsia="宋体" w:cs="宋体"/>
          <w:color w:val="auto"/>
        </w:rPr>
        <w:t>1、</w:t>
      </w:r>
      <w:r>
        <w:rPr>
          <w:rFonts w:hint="eastAsia" w:ascii="宋体" w:hAnsi="宋体" w:cs="宋体"/>
          <w:color w:val="auto"/>
          <w:lang w:eastAsia="zh-CN"/>
        </w:rPr>
        <w:t>本项目主要发包范围为：</w:t>
      </w:r>
      <w:r>
        <w:rPr>
          <w:rFonts w:hint="eastAsia" w:ascii="宋体" w:hAnsi="宋体"/>
          <w:color w:val="000000"/>
          <w:sz w:val="24"/>
          <w:szCs w:val="24"/>
          <w:u w:val="single"/>
          <w:lang w:val="en-US" w:eastAsia="zh-CN"/>
        </w:rPr>
        <w:t xml:space="preserve"> 衡山路、南岳路雨污水管网水毁修复提升工程劳务。</w:t>
      </w:r>
      <w:r>
        <w:rPr>
          <w:rFonts w:hint="eastAsia" w:ascii="宋体" w:hAnsi="宋体" w:eastAsia="宋体" w:cs="宋体"/>
          <w:color w:val="auto"/>
          <w:lang w:eastAsia="zh-CN"/>
        </w:rPr>
        <w:t>详见</w:t>
      </w:r>
      <w:r>
        <w:rPr>
          <w:rFonts w:hint="eastAsia" w:ascii="宋体" w:hAnsi="宋体" w:cs="宋体"/>
          <w:color w:val="auto"/>
          <w:lang w:eastAsia="zh-CN"/>
        </w:rPr>
        <w:t>发包文件及采购清单（见附件一）</w:t>
      </w:r>
      <w:r>
        <w:rPr>
          <w:rFonts w:hint="eastAsia" w:ascii="宋体" w:hAnsi="宋体" w:eastAsia="宋体" w:cs="宋体"/>
          <w:color w:val="auto"/>
          <w:lang w:eastAsia="zh-CN"/>
        </w:rPr>
        <w:t>，工程造价约为</w:t>
      </w:r>
      <w:r>
        <w:rPr>
          <w:rFonts w:hint="eastAsia" w:ascii="宋体" w:hAnsi="宋体" w:cs="宋体"/>
          <w:color w:val="auto"/>
          <w:lang w:val="en-US" w:eastAsia="zh-CN"/>
        </w:rPr>
        <w:t>184.89</w:t>
      </w:r>
      <w:r>
        <w:rPr>
          <w:rFonts w:hint="eastAsia" w:ascii="宋体" w:hAnsi="宋体" w:eastAsia="宋体" w:cs="宋体"/>
          <w:color w:val="auto"/>
          <w:lang w:val="en-US" w:eastAsia="zh-CN"/>
        </w:rPr>
        <w:t>万元</w:t>
      </w:r>
      <w:r>
        <w:rPr>
          <w:rFonts w:hint="eastAsia" w:ascii="宋体" w:hAnsi="宋体" w:cs="宋体"/>
          <w:color w:val="auto"/>
          <w:lang w:val="en-US" w:eastAsia="zh-CN"/>
        </w:rPr>
        <w:t>。</w:t>
      </w:r>
    </w:p>
    <w:p>
      <w:pPr>
        <w:pStyle w:val="9"/>
        <w:widowControl/>
        <w:spacing w:before="0" w:beforeAutospacing="0" w:after="0" w:afterAutospacing="0" w:line="360" w:lineRule="auto"/>
        <w:ind w:firstLine="240" w:firstLineChars="100"/>
        <w:rPr>
          <w:rFonts w:hint="eastAsia" w:ascii="宋体" w:hAnsi="宋体" w:eastAsia="宋体" w:cs="宋体"/>
          <w:color w:val="auto"/>
        </w:rPr>
      </w:pPr>
      <w:r>
        <w:rPr>
          <w:rFonts w:hint="eastAsia" w:ascii="宋体" w:hAnsi="宋体" w:eastAsia="宋体" w:cs="宋体"/>
          <w:color w:val="auto"/>
        </w:rPr>
        <w:t>2、项目发包</w:t>
      </w:r>
      <w:r>
        <w:rPr>
          <w:rFonts w:hint="eastAsia" w:ascii="宋体" w:hAnsi="宋体" w:eastAsia="宋体" w:cs="宋体"/>
          <w:color w:val="auto"/>
          <w:lang w:eastAsia="zh-CN"/>
        </w:rPr>
        <w:t>预算</w:t>
      </w:r>
      <w:r>
        <w:rPr>
          <w:rFonts w:hint="eastAsia" w:ascii="宋体" w:hAnsi="宋体" w:eastAsia="宋体" w:cs="宋体"/>
          <w:color w:val="auto"/>
        </w:rPr>
        <w:t>价与发包价</w:t>
      </w:r>
    </w:p>
    <w:p>
      <w:pPr>
        <w:pStyle w:val="9"/>
        <w:widowControl/>
        <w:spacing w:before="0" w:beforeAutospacing="0" w:after="0" w:afterAutospacing="0"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预算价为：</w:t>
      </w:r>
      <w:r>
        <w:rPr>
          <w:rFonts w:hint="eastAsia" w:ascii="宋体" w:hAnsi="宋体" w:cs="宋体"/>
          <w:color w:val="auto"/>
          <w:highlight w:val="none"/>
          <w:lang w:val="en-US" w:eastAsia="zh-CN"/>
        </w:rPr>
        <w:t>壹佰捌拾肆万捌仟玖佰贰拾元贰角整</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1848920.20</w:t>
      </w:r>
      <w:r>
        <w:rPr>
          <w:rFonts w:hint="eastAsia" w:ascii="宋体" w:hAnsi="宋体" w:eastAsia="宋体" w:cs="宋体"/>
          <w:color w:val="auto"/>
          <w:highlight w:val="none"/>
          <w:lang w:val="en-US" w:eastAsia="zh-CN"/>
        </w:rPr>
        <w:t>元）</w:t>
      </w:r>
    </w:p>
    <w:p>
      <w:pPr>
        <w:pStyle w:val="9"/>
        <w:widowControl/>
        <w:spacing w:before="0" w:beforeAutospacing="0" w:after="0" w:afterAutospacing="0" w:line="360" w:lineRule="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发包价为：</w:t>
      </w:r>
      <w:r>
        <w:rPr>
          <w:rFonts w:hint="eastAsia" w:ascii="宋体" w:hAnsi="宋体" w:cs="宋体"/>
          <w:color w:val="auto"/>
          <w:highlight w:val="none"/>
          <w:lang w:val="en-US" w:eastAsia="zh-CN"/>
        </w:rPr>
        <w:t>壹佰捌拾肆万捌仟玖佰贰拾元贰角整（￥1848920.20元）</w:t>
      </w:r>
    </w:p>
    <w:p>
      <w:pPr>
        <w:pStyle w:val="9"/>
        <w:numPr>
          <w:ilvl w:val="0"/>
          <w:numId w:val="1"/>
        </w:numPr>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资金来源</w:t>
      </w:r>
      <w:r>
        <w:rPr>
          <w:rFonts w:hint="eastAsia" w:ascii="宋体" w:hAnsi="宋体" w:eastAsia="宋体" w:cs="宋体"/>
          <w:color w:val="auto"/>
        </w:rPr>
        <w:t>：</w:t>
      </w:r>
      <w:r>
        <w:rPr>
          <w:rFonts w:hint="eastAsia" w:ascii="宋体" w:hAnsi="宋体" w:cs="宋体"/>
          <w:color w:val="auto"/>
          <w:lang w:val="en-US" w:eastAsia="zh-CN"/>
        </w:rPr>
        <w:t>自筹资金</w:t>
      </w:r>
    </w:p>
    <w:p>
      <w:pPr>
        <w:pStyle w:val="9"/>
        <w:numPr>
          <w:ilvl w:val="0"/>
          <w:numId w:val="0"/>
        </w:numPr>
        <w:adjustRightInd w:val="0"/>
        <w:snapToGrid w:val="0"/>
        <w:spacing w:before="0" w:beforeAutospacing="0" w:after="0" w:afterAutospacing="0" w:line="360" w:lineRule="auto"/>
        <w:ind w:right="0" w:rightChars="0"/>
        <w:rPr>
          <w:rFonts w:hint="default" w:ascii="宋体" w:hAnsi="宋体" w:eastAsia="宋体" w:cs="宋体"/>
          <w:color w:val="auto"/>
          <w:highlight w:val="yellow"/>
          <w:lang w:val="en-US" w:eastAsia="zh-CN"/>
        </w:rPr>
      </w:pPr>
      <w:r>
        <w:rPr>
          <w:rFonts w:hint="eastAsia" w:ascii="宋体" w:hAnsi="宋体" w:eastAsia="宋体" w:cs="宋体"/>
          <w:b/>
          <w:bCs/>
          <w:color w:val="auto"/>
        </w:rPr>
        <w:t>十、计划工期</w:t>
      </w:r>
      <w:r>
        <w:rPr>
          <w:rFonts w:hint="eastAsia" w:ascii="宋体" w:hAnsi="宋体" w:eastAsia="宋体" w:cs="宋体"/>
          <w:color w:val="auto"/>
        </w:rPr>
        <w:t>：</w:t>
      </w:r>
      <w:r>
        <w:rPr>
          <w:rFonts w:hint="eastAsia" w:ascii="宋体" w:hAnsi="宋体" w:cs="宋体"/>
          <w:color w:val="auto"/>
          <w:highlight w:val="none"/>
          <w:lang w:val="en-US" w:eastAsia="zh-CN"/>
        </w:rPr>
        <w:t>60天。</w:t>
      </w:r>
    </w:p>
    <w:p>
      <w:pPr>
        <w:adjustRightInd w:val="0"/>
        <w:snapToGrid w:val="0"/>
        <w:spacing w:line="360" w:lineRule="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十一、承包人资质、资格要求：</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firstLineChars="200"/>
        <w:jc w:val="left"/>
        <w:rPr>
          <w:color w:val="auto"/>
        </w:rPr>
      </w:pPr>
      <w:r>
        <w:rPr>
          <w:rFonts w:hint="eastAsia" w:ascii="宋体" w:hAnsi="宋体" w:eastAsia="宋体" w:cs="宋体"/>
          <w:color w:val="auto"/>
          <w:kern w:val="0"/>
          <w:sz w:val="24"/>
          <w:szCs w:val="24"/>
          <w:shd w:val="clear" w:fill="FFFFFF"/>
          <w:lang w:val="en-US" w:eastAsia="zh-CN" w:bidi="ar"/>
        </w:rPr>
        <w:t>1、根据相</w:t>
      </w:r>
      <w:r>
        <w:rPr>
          <w:rFonts w:hint="eastAsia" w:ascii="宋体" w:hAnsi="宋体" w:eastAsia="宋体" w:cs="宋体"/>
          <w:color w:val="auto"/>
          <w:kern w:val="0"/>
          <w:sz w:val="24"/>
          <w:szCs w:val="24"/>
          <w:highlight w:val="none"/>
          <w:shd w:val="clear" w:fill="FFFFFF"/>
          <w:lang w:val="en-US" w:eastAsia="zh-CN" w:bidi="ar"/>
        </w:rPr>
        <w:t>关</w:t>
      </w:r>
      <w:r>
        <w:rPr>
          <w:rFonts w:hint="eastAsia" w:ascii="宋体" w:hAnsi="宋体" w:cs="宋体"/>
          <w:color w:val="auto"/>
          <w:kern w:val="0"/>
          <w:sz w:val="24"/>
          <w:szCs w:val="24"/>
          <w:highlight w:val="none"/>
          <w:shd w:val="clear" w:fill="FFFFFF"/>
          <w:lang w:val="en-US" w:eastAsia="zh-CN" w:bidi="ar"/>
        </w:rPr>
        <w:t>文件</w:t>
      </w:r>
      <w:r>
        <w:rPr>
          <w:rFonts w:hint="eastAsia" w:ascii="宋体" w:hAnsi="宋体" w:eastAsia="宋体" w:cs="宋体"/>
          <w:color w:val="auto"/>
          <w:kern w:val="0"/>
          <w:sz w:val="24"/>
          <w:szCs w:val="24"/>
          <w:highlight w:val="none"/>
          <w:shd w:val="clear" w:fill="FFFFFF"/>
          <w:lang w:val="en-US" w:eastAsia="zh-CN" w:bidi="ar"/>
        </w:rPr>
        <w:t>规定，经发包人研究决定,参与本项目随机摇号的承包人应是发包人推荐的安徽筑圣建设工程有限公司劳务、专业分包企业库库内</w:t>
      </w:r>
      <w:r>
        <w:rPr>
          <w:rFonts w:hint="eastAsia" w:ascii="宋体" w:hAnsi="宋体" w:cs="宋体"/>
          <w:color w:val="auto"/>
          <w:kern w:val="0"/>
          <w:sz w:val="24"/>
          <w:szCs w:val="24"/>
          <w:highlight w:val="none"/>
          <w:shd w:val="clear" w:fill="FFFFFF"/>
          <w:lang w:val="en-US" w:eastAsia="zh-CN" w:bidi="ar"/>
        </w:rPr>
        <w:t>的安徽润龙水利水电工程有限公司、安徽明誉园林古建工程有限公司、安徽强宏市政工程有限公司、六安明江劳务有限公司共4家企业</w:t>
      </w:r>
      <w:r>
        <w:rPr>
          <w:rFonts w:hint="eastAsia" w:ascii="宋体" w:hAnsi="宋体" w:eastAsia="宋体" w:cs="宋体"/>
          <w:color w:val="auto"/>
          <w:kern w:val="0"/>
          <w:sz w:val="24"/>
          <w:szCs w:val="24"/>
          <w:highlight w:val="none"/>
          <w:shd w:val="clear" w:fill="FFFFFF"/>
          <w:lang w:val="en-US" w:eastAsia="zh-CN" w:bidi="ar"/>
        </w:rPr>
        <w:t>，具有独立法人资格</w:t>
      </w:r>
      <w:r>
        <w:rPr>
          <w:rFonts w:hint="eastAsia" w:ascii="宋体" w:hAnsi="宋体" w:eastAsia="宋体" w:cs="宋体"/>
          <w:color w:val="auto"/>
          <w:kern w:val="0"/>
          <w:sz w:val="24"/>
          <w:szCs w:val="24"/>
          <w:shd w:val="clear" w:fill="FFFFFF"/>
          <w:lang w:val="en-US" w:eastAsia="zh-CN" w:bidi="ar"/>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2</w:t>
      </w:r>
      <w:r>
        <w:rPr>
          <w:rFonts w:hint="eastAsia" w:ascii="宋体" w:hAnsi="宋体" w:eastAsia="宋体" w:cs="宋体"/>
          <w:color w:val="auto"/>
          <w:kern w:val="0"/>
          <w:sz w:val="24"/>
          <w:szCs w:val="24"/>
          <w:shd w:val="clear" w:fill="FFFFFF"/>
          <w:lang w:val="en-US" w:eastAsia="zh-CN" w:bidi="ar"/>
        </w:rPr>
        <w:t>、承包人诚信要求：承包人、项目负责人及项目班子成员不得为失信被执行人。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3</w:t>
      </w:r>
      <w:r>
        <w:rPr>
          <w:rFonts w:hint="eastAsia" w:ascii="宋体" w:hAnsi="宋体" w:eastAsia="宋体" w:cs="宋体"/>
          <w:color w:val="auto"/>
          <w:kern w:val="0"/>
          <w:sz w:val="24"/>
          <w:szCs w:val="24"/>
          <w:shd w:val="clear" w:fill="FFFFFF"/>
          <w:lang w:val="en-US" w:eastAsia="zh-CN" w:bidi="ar"/>
        </w:rPr>
        <w:t>、承包项目班子成员不得是在编公务员和未经在编单位批准离岗的事业单位工作人员</w:t>
      </w:r>
      <w:r>
        <w:rPr>
          <w:rFonts w:hint="eastAsia" w:ascii="宋体" w:hAnsi="宋体" w:cs="宋体"/>
          <w:color w:val="auto"/>
          <w:kern w:val="0"/>
          <w:sz w:val="24"/>
          <w:szCs w:val="24"/>
          <w:shd w:val="clear" w:fill="FFFFFF"/>
          <w:lang w:val="en-US" w:eastAsia="zh-CN" w:bidi="ar"/>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十二、发包范围：</w:t>
      </w:r>
      <w:r>
        <w:rPr>
          <w:rFonts w:hint="eastAsia" w:ascii="宋体" w:hAnsi="宋体" w:cs="宋体"/>
          <w:b w:val="0"/>
          <w:bCs w:val="0"/>
          <w:color w:val="auto"/>
          <w:lang w:eastAsia="zh-CN"/>
        </w:rPr>
        <w:t>衡山路、南岳路雨污水管网水毁修复提升工程劳务</w:t>
      </w:r>
      <w:r>
        <w:rPr>
          <w:rFonts w:hint="eastAsia" w:ascii="宋体" w:hAnsi="宋体" w:eastAsia="宋体" w:cs="宋体"/>
          <w:color w:val="auto"/>
        </w:rPr>
        <w:t xml:space="preserve">，详见发包文件及采购清单（见附件一）。                                                            </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十三、包号数</w:t>
      </w:r>
      <w:r>
        <w:rPr>
          <w:rFonts w:hint="eastAsia" w:ascii="宋体" w:hAnsi="宋体" w:eastAsia="宋体" w:cs="宋体"/>
          <w:color w:val="auto"/>
        </w:rPr>
        <w:t>：1个</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rPr>
        <w:t>十四、公告发布时间</w:t>
      </w:r>
      <w:r>
        <w:rPr>
          <w:rFonts w:hint="eastAsia" w:ascii="宋体" w:hAnsi="宋体" w:eastAsia="宋体" w:cs="宋体"/>
          <w:color w:val="auto"/>
          <w:highlight w:val="none"/>
        </w:rPr>
        <w:t>：</w:t>
      </w:r>
      <w:r>
        <w:rPr>
          <w:rFonts w:hint="eastAsia" w:ascii="宋体" w:hAnsi="宋体" w:cs="宋体"/>
          <w:color w:val="auto"/>
          <w:highlight w:val="none"/>
          <w:lang w:eastAsia="zh-CN"/>
        </w:rPr>
        <w:t>2022年</w:t>
      </w:r>
      <w:r>
        <w:rPr>
          <w:rFonts w:hint="eastAsia" w:ascii="宋体" w:hAnsi="宋体" w:cs="宋体"/>
          <w:color w:val="auto"/>
          <w:highlight w:val="none"/>
          <w:lang w:val="en-US" w:eastAsia="zh-CN"/>
        </w:rPr>
        <w:t>3月17日</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十五、公告发布媒介</w:t>
      </w:r>
      <w:r>
        <w:rPr>
          <w:rFonts w:hint="eastAsia" w:ascii="宋体" w:hAnsi="宋体" w:eastAsia="宋体" w:cs="宋体"/>
          <w:color w:val="auto"/>
          <w:highlight w:val="none"/>
        </w:rPr>
        <w:t>：</w:t>
      </w:r>
    </w:p>
    <w:p>
      <w:pPr>
        <w:pStyle w:val="9"/>
        <w:adjustRightInd w:val="0"/>
        <w:snapToGrid w:val="0"/>
        <w:spacing w:before="0" w:beforeAutospacing="0" w:after="0" w:afterAutospacing="0" w:line="360" w:lineRule="auto"/>
        <w:rPr>
          <w:rFonts w:hint="eastAsia" w:ascii="宋体" w:hAnsi="宋体" w:cs="宋体"/>
          <w:color w:val="auto"/>
          <w:highlight w:val="none"/>
          <w:lang w:eastAsia="zh-CN"/>
        </w:rPr>
      </w:pPr>
      <w:r>
        <w:rPr>
          <w:rFonts w:hint="eastAsia" w:ascii="宋体" w:hAnsi="宋体" w:cs="宋体"/>
          <w:color w:val="auto"/>
          <w:highlight w:val="none"/>
          <w:lang w:eastAsia="zh-CN"/>
        </w:rPr>
        <w:t>安徽大别山国有资产投资（控股）集团有限公司网站（http://ahdmig.cn/）</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color w:val="auto"/>
          <w:highlight w:val="none"/>
          <w:shd w:val="clear" w:color="auto" w:fill="FFFFFF"/>
        </w:rPr>
        <w:t>十六、项目发包时间及地点</w:t>
      </w:r>
      <w:r>
        <w:rPr>
          <w:rFonts w:hint="eastAsia" w:ascii="宋体" w:hAnsi="宋体" w:eastAsia="宋体" w:cs="宋体"/>
          <w:color w:val="auto"/>
          <w:highlight w:val="none"/>
          <w:shd w:val="clear" w:color="auto" w:fill="FFFFFF"/>
        </w:rPr>
        <w:t>：</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1、发包时间：</w:t>
      </w:r>
      <w:r>
        <w:rPr>
          <w:rFonts w:hint="eastAsia"/>
          <w:color w:val="auto"/>
          <w:lang w:eastAsia="zh-CN"/>
        </w:rPr>
        <w:t>2022年</w:t>
      </w:r>
      <w:r>
        <w:rPr>
          <w:rFonts w:hint="eastAsia"/>
          <w:color w:val="auto"/>
          <w:lang w:val="en-US" w:eastAsia="zh-CN"/>
        </w:rPr>
        <w:t>3</w:t>
      </w:r>
      <w:r>
        <w:rPr>
          <w:rFonts w:hint="eastAsia"/>
          <w:color w:val="auto"/>
        </w:rPr>
        <w:t>月</w:t>
      </w:r>
      <w:r>
        <w:rPr>
          <w:rFonts w:hint="eastAsia"/>
          <w:color w:val="auto"/>
          <w:lang w:val="en-US" w:eastAsia="zh-CN"/>
        </w:rPr>
        <w:t>21</w:t>
      </w:r>
      <w:r>
        <w:rPr>
          <w:rFonts w:hint="eastAsia"/>
          <w:color w:val="auto"/>
        </w:rPr>
        <w:t>日</w:t>
      </w:r>
      <w:r>
        <w:rPr>
          <w:rFonts w:hint="eastAsia"/>
          <w:color w:val="auto"/>
          <w:lang w:val="en-US" w:eastAsia="zh-CN"/>
        </w:rPr>
        <w:t>10</w:t>
      </w:r>
      <w:r>
        <w:rPr>
          <w:rFonts w:hint="eastAsia"/>
          <w:color w:val="auto"/>
        </w:rPr>
        <w:t>时</w:t>
      </w:r>
      <w:r>
        <w:rPr>
          <w:rFonts w:hint="eastAsia"/>
          <w:color w:val="auto"/>
          <w:lang w:val="en-US" w:eastAsia="zh-CN"/>
        </w:rPr>
        <w:t>00</w:t>
      </w:r>
      <w:r>
        <w:rPr>
          <w:rFonts w:hint="eastAsia"/>
          <w:color w:val="auto"/>
        </w:rPr>
        <w:t>分</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2、发包地点：安徽大别山工程咨询有限公司</w:t>
      </w:r>
      <w:r>
        <w:rPr>
          <w:rFonts w:hint="eastAsia" w:ascii="宋体" w:hAnsi="宋体" w:cs="宋体"/>
          <w:color w:val="auto"/>
          <w:highlight w:val="none"/>
          <w:shd w:val="clear" w:color="auto" w:fill="FFFFFF"/>
          <w:lang w:eastAsia="zh-CN"/>
        </w:rPr>
        <w:t>二</w:t>
      </w:r>
      <w:r>
        <w:rPr>
          <w:rFonts w:hint="eastAsia" w:ascii="宋体" w:hAnsi="宋体" w:eastAsia="宋体" w:cs="宋体"/>
          <w:color w:val="auto"/>
          <w:highlight w:val="none"/>
          <w:shd w:val="clear" w:color="auto" w:fill="FFFFFF"/>
        </w:rPr>
        <w:t>楼开标厅（</w:t>
      </w:r>
      <w:r>
        <w:rPr>
          <w:rFonts w:hint="eastAsia" w:ascii="宋体" w:hAnsi="宋体" w:cs="宋体"/>
          <w:color w:val="auto"/>
          <w:highlight w:val="none"/>
          <w:shd w:val="clear" w:color="auto" w:fill="FFFFFF"/>
          <w:lang w:eastAsia="zh-CN"/>
        </w:rPr>
        <w:t>霍山县国投大厦，一隆路与霍山大道交叉口</w:t>
      </w:r>
      <w:r>
        <w:rPr>
          <w:rFonts w:hint="eastAsia" w:ascii="宋体" w:hAnsi="宋体" w:eastAsia="宋体" w:cs="宋体"/>
          <w:color w:val="auto"/>
          <w:highlight w:val="none"/>
          <w:shd w:val="clear" w:color="auto" w:fill="FFFFFF"/>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十七、发包文件获取及费用支付方式</w:t>
      </w:r>
      <w:r>
        <w:rPr>
          <w:rFonts w:hint="eastAsia" w:ascii="宋体" w:hAnsi="宋体" w:eastAsia="宋体" w:cs="宋体"/>
          <w:color w:val="auto"/>
        </w:rPr>
        <w:t>：本项目勿需报名，投标供应商于</w:t>
      </w:r>
      <w:r>
        <w:rPr>
          <w:rFonts w:hint="eastAsia" w:ascii="宋体" w:hAnsi="宋体" w:cs="宋体"/>
          <w:color w:val="auto"/>
          <w:lang w:eastAsia="zh-CN"/>
        </w:rPr>
        <w:t>公告发布之</w:t>
      </w:r>
      <w:r>
        <w:rPr>
          <w:rFonts w:hint="eastAsia" w:ascii="宋体" w:hAnsi="宋体" w:eastAsia="宋体" w:cs="宋体"/>
          <w:color w:val="auto"/>
        </w:rPr>
        <w:t>日起（北京时间，下同）起自行登录</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（http://ahdmig.cn/）“招标采购”栏目中下载招标文件等相关资料。请投标供应商关注</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（http://ahdmig.cn/）“招标采购”“补充公告”中关于本项目的补遗、答疑等内容。</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十八、资格审查方式</w:t>
      </w:r>
      <w:r>
        <w:rPr>
          <w:rFonts w:hint="eastAsia" w:ascii="宋体" w:hAnsi="宋体" w:eastAsia="宋体" w:cs="宋体"/>
          <w:color w:val="auto"/>
        </w:rPr>
        <w:t>：资格后审</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十九、评审办法</w:t>
      </w:r>
      <w:r>
        <w:rPr>
          <w:rFonts w:hint="eastAsia" w:ascii="宋体" w:hAnsi="宋体" w:eastAsia="宋体" w:cs="宋体"/>
          <w:color w:val="auto"/>
        </w:rPr>
        <w:t>：固</w:t>
      </w:r>
      <w:r>
        <w:rPr>
          <w:rFonts w:hint="eastAsia" w:ascii="宋体" w:hAnsi="宋体" w:cs="宋体"/>
          <w:color w:val="auto"/>
          <w:lang w:eastAsia="zh-CN"/>
        </w:rPr>
        <w:t>定</w:t>
      </w:r>
      <w:r>
        <w:rPr>
          <w:rFonts w:hint="eastAsia" w:ascii="宋体" w:hAnsi="宋体" w:eastAsia="宋体" w:cs="宋体"/>
          <w:color w:val="auto"/>
        </w:rPr>
        <w:t>价摇号（“双随机”摇号）。采取随机摇号方式确定3名成交候选人（第一、第二、第三成交候选人），公示第一名。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rPr>
      </w:pPr>
      <w:r>
        <w:rPr>
          <w:rFonts w:hint="eastAsia" w:ascii="宋体" w:hAnsi="宋体" w:eastAsia="宋体" w:cs="宋体"/>
          <w:b/>
          <w:bCs/>
          <w:color w:val="auto"/>
        </w:rPr>
        <w:t>二十、其他注意事项</w:t>
      </w:r>
      <w:r>
        <w:rPr>
          <w:rFonts w:hint="eastAsia" w:ascii="宋体" w:hAnsi="宋体" w:eastAsia="宋体" w:cs="宋体"/>
          <w:color w:val="auto"/>
        </w:rPr>
        <w:t>：</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48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1、承包</w:t>
      </w:r>
      <w:r>
        <w:rPr>
          <w:rFonts w:hint="eastAsia" w:ascii="宋体" w:hAnsi="宋体" w:eastAsia="宋体" w:cs="宋体"/>
          <w:color w:val="auto"/>
          <w:sz w:val="24"/>
          <w:szCs w:val="24"/>
          <w:highlight w:val="none"/>
        </w:rPr>
        <w:t>人应具有独立法人资格，</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文件所报的项目班子组成人员必须是</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人本单位的人员。</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2、本项目勿需报名，投标供应商于公告发布之日起（北京时间，下同）起自行登录</w:t>
      </w:r>
      <w:r>
        <w:rPr>
          <w:rFonts w:hint="eastAsia" w:ascii="宋体" w:hAnsi="宋体" w:cs="宋体"/>
          <w:color w:val="auto"/>
          <w:sz w:val="24"/>
          <w:szCs w:val="24"/>
          <w:highlight w:val="none"/>
          <w:lang w:eastAsia="zh-CN"/>
        </w:rPr>
        <w:t>安徽大别山国有资产投资（控股）集团有限公司网站</w:t>
      </w:r>
      <w:r>
        <w:rPr>
          <w:rFonts w:hint="eastAsia" w:ascii="宋体" w:hAnsi="宋体" w:eastAsia="宋体" w:cs="宋体"/>
          <w:color w:val="auto"/>
          <w:sz w:val="24"/>
          <w:szCs w:val="24"/>
          <w:highlight w:val="none"/>
        </w:rPr>
        <w:t>（http://ahdmig.cn/）“招标采购”栏目中下载招标文件等相关资料。</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、参与本项目随机摇号的承包人</w:t>
      </w:r>
      <w:r>
        <w:rPr>
          <w:rFonts w:hint="eastAsia" w:cs="宋体"/>
          <w:color w:val="auto"/>
          <w:sz w:val="24"/>
          <w:szCs w:val="24"/>
          <w:highlight w:val="none"/>
          <w:lang w:val="en-US" w:eastAsia="zh-CN"/>
        </w:rPr>
        <w:t>必须是招标人推荐的承包单位。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bCs/>
          <w:color w:val="auto"/>
          <w:kern w:val="0"/>
          <w:sz w:val="24"/>
          <w:szCs w:val="24"/>
          <w:highlight w:val="none"/>
        </w:rPr>
        <w:t>现场踏勘：</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人应自行组织对工程施工现场及周边环境进行踏勘，以便</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人获取有关编制技术标和签署工程建设合同所涉及施工现场的一切资料。</w:t>
      </w:r>
      <w:r>
        <w:rPr>
          <w:rFonts w:hint="eastAsia" w:ascii="宋体" w:hAnsi="宋体" w:eastAsia="宋体" w:cs="宋体"/>
          <w:bCs/>
          <w:color w:val="auto"/>
          <w:kern w:val="0"/>
          <w:sz w:val="24"/>
          <w:szCs w:val="24"/>
          <w:highlight w:val="none"/>
          <w:lang w:eastAsia="zh-CN"/>
        </w:rPr>
        <w:t>成交的承包人</w:t>
      </w:r>
      <w:r>
        <w:rPr>
          <w:rFonts w:hint="eastAsia" w:ascii="宋体" w:hAnsi="宋体" w:eastAsia="宋体" w:cs="宋体"/>
          <w:bCs/>
          <w:color w:val="auto"/>
          <w:kern w:val="0"/>
          <w:sz w:val="24"/>
          <w:szCs w:val="24"/>
          <w:highlight w:val="none"/>
        </w:rPr>
        <w:t>在签订合同和施工过程中，不得以不完全了解现场情况等为由，提出任何形式的增加工程造价或索赔的要求，现场踏勘的相关费用由各</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人自行承担。</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答疑：</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人若对本项目招标有任何疑问，</w:t>
      </w:r>
      <w:r>
        <w:rPr>
          <w:rFonts w:hint="eastAsia" w:ascii="宋体" w:hAnsi="宋体" w:eastAsia="宋体" w:cs="宋体"/>
          <w:color w:val="auto"/>
          <w:kern w:val="10"/>
          <w:sz w:val="24"/>
          <w:szCs w:val="24"/>
          <w:highlight w:val="none"/>
          <w:lang w:eastAsia="zh-CN"/>
        </w:rPr>
        <w:t>承包</w:t>
      </w:r>
      <w:r>
        <w:rPr>
          <w:rFonts w:hint="eastAsia" w:ascii="宋体" w:hAnsi="宋体" w:eastAsia="宋体" w:cs="宋体"/>
          <w:color w:val="auto"/>
          <w:kern w:val="10"/>
          <w:sz w:val="24"/>
          <w:szCs w:val="24"/>
          <w:highlight w:val="none"/>
        </w:rPr>
        <w:t>截止时间2日前</w:t>
      </w:r>
      <w:r>
        <w:rPr>
          <w:rFonts w:hint="eastAsia" w:ascii="宋体" w:hAnsi="宋体" w:eastAsia="宋体" w:cs="宋体"/>
          <w:color w:val="auto"/>
          <w:kern w:val="0"/>
          <w:sz w:val="24"/>
          <w:szCs w:val="24"/>
          <w:highlight w:val="none"/>
        </w:rPr>
        <w:t>应以书面方式向招标人或</w:t>
      </w:r>
      <w:r>
        <w:rPr>
          <w:rFonts w:hint="eastAsia" w:cs="宋体"/>
          <w:color w:val="auto"/>
          <w:kern w:val="0"/>
          <w:sz w:val="24"/>
          <w:szCs w:val="24"/>
          <w:highlight w:val="none"/>
          <w:lang w:eastAsia="zh-CN"/>
        </w:rPr>
        <w:t>安徽大别山工程咨询有限公司</w:t>
      </w:r>
      <w:r>
        <w:rPr>
          <w:rFonts w:hint="eastAsia" w:ascii="宋体" w:hAnsi="宋体" w:eastAsia="宋体" w:cs="宋体"/>
          <w:color w:val="auto"/>
          <w:kern w:val="0"/>
          <w:sz w:val="24"/>
          <w:szCs w:val="24"/>
          <w:highlight w:val="none"/>
        </w:rPr>
        <w:t>提出，疑问回复在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截止时间1日前统一予以回复。</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前必须按照本发包公告规定时间</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人须在本发包公告规定的</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时间前，由</w:t>
      </w:r>
      <w:r>
        <w:rPr>
          <w:rFonts w:hint="eastAsia" w:ascii="宋体" w:hAnsi="宋体" w:eastAsia="宋体" w:cs="宋体"/>
          <w:color w:val="auto"/>
          <w:kern w:val="0"/>
          <w:sz w:val="24"/>
          <w:szCs w:val="24"/>
          <w:highlight w:val="none"/>
          <w:lang w:eastAsia="zh-CN"/>
        </w:rPr>
        <w:t>承包人</w:t>
      </w:r>
      <w:r>
        <w:rPr>
          <w:rFonts w:hint="eastAsia" w:ascii="宋体" w:hAnsi="宋体" w:eastAsia="宋体" w:cs="宋体"/>
          <w:color w:val="auto"/>
          <w:kern w:val="0"/>
          <w:sz w:val="24"/>
          <w:szCs w:val="24"/>
          <w:highlight w:val="none"/>
        </w:rPr>
        <w:t>授权委托人携带</w:t>
      </w:r>
      <w:r>
        <w:rPr>
          <w:rFonts w:hint="eastAsia" w:ascii="宋体" w:hAnsi="宋体" w:eastAsia="宋体" w:cs="宋体"/>
          <w:b/>
          <w:color w:val="auto"/>
          <w:kern w:val="0"/>
          <w:sz w:val="24"/>
          <w:szCs w:val="24"/>
          <w:highlight w:val="none"/>
        </w:rPr>
        <w:t>①法定代表人授权委托书原件、授权委托人身份证原件</w:t>
      </w:r>
      <w:r>
        <w:rPr>
          <w:rFonts w:hint="eastAsia" w:ascii="宋体" w:hAnsi="宋体" w:cs="宋体"/>
          <w:b/>
          <w:color w:val="auto"/>
          <w:kern w:val="0"/>
          <w:sz w:val="24"/>
          <w:szCs w:val="24"/>
          <w:highlight w:val="none"/>
          <w:lang w:eastAsia="zh-CN"/>
        </w:rPr>
        <w:t>（法定代表人参加出示身份证原件即可）</w:t>
      </w:r>
      <w:r>
        <w:rPr>
          <w:rFonts w:hint="eastAsia" w:ascii="宋体" w:hAnsi="宋体" w:eastAsia="宋体" w:cs="宋体"/>
          <w:b/>
          <w:color w:val="auto"/>
          <w:kern w:val="0"/>
          <w:sz w:val="24"/>
          <w:szCs w:val="24"/>
          <w:highlight w:val="none"/>
        </w:rPr>
        <w:t>②</w:t>
      </w:r>
      <w:r>
        <w:rPr>
          <w:rFonts w:hint="eastAsia" w:ascii="宋体" w:hAnsi="宋体" w:cs="宋体"/>
          <w:b/>
          <w:color w:val="auto"/>
          <w:kern w:val="0"/>
          <w:sz w:val="24"/>
          <w:szCs w:val="24"/>
          <w:highlight w:val="none"/>
          <w:lang w:eastAsia="zh-CN"/>
        </w:rPr>
        <w:t>营业执照</w:t>
      </w:r>
      <w:r>
        <w:rPr>
          <w:rFonts w:hint="eastAsia" w:ascii="宋体" w:hAnsi="宋体" w:eastAsia="宋体" w:cs="宋体"/>
          <w:b/>
          <w:bCs/>
          <w:color w:val="auto"/>
          <w:kern w:val="0"/>
          <w:sz w:val="24"/>
          <w:szCs w:val="24"/>
          <w:highlight w:val="none"/>
        </w:rPr>
        <w:t>（</w:t>
      </w:r>
      <w:r>
        <w:rPr>
          <w:rFonts w:hint="eastAsia" w:ascii="宋体" w:hAnsi="宋体" w:cs="宋体"/>
          <w:b/>
          <w:bCs/>
          <w:color w:val="auto"/>
          <w:kern w:val="0"/>
          <w:sz w:val="24"/>
          <w:szCs w:val="24"/>
          <w:highlight w:val="none"/>
          <w:lang w:eastAsia="zh-CN"/>
        </w:rPr>
        <w:t>复印件加盖公章</w:t>
      </w:r>
      <w:r>
        <w:rPr>
          <w:rFonts w:hint="eastAsia" w:ascii="宋体" w:hAnsi="宋体" w:eastAsia="宋体" w:cs="宋体"/>
          <w:b/>
          <w:bCs/>
          <w:color w:val="auto"/>
          <w:kern w:val="0"/>
          <w:sz w:val="24"/>
          <w:szCs w:val="24"/>
          <w:highlight w:val="none"/>
        </w:rPr>
        <w:t>）</w:t>
      </w:r>
      <w:r>
        <w:rPr>
          <w:rFonts w:hint="eastAsia" w:ascii="宋体" w:hAnsi="宋体" w:eastAsia="宋体" w:cs="宋体"/>
          <w:color w:val="auto"/>
          <w:kern w:val="0"/>
          <w:sz w:val="24"/>
          <w:szCs w:val="24"/>
          <w:highlight w:val="none"/>
        </w:rPr>
        <w:t>现场接受</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资格审查，并按时参加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会（资格审核结束前未能提供上述证件者，取消其摇号资格），否则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sz w:val="24"/>
          <w:szCs w:val="24"/>
          <w:highlight w:val="none"/>
        </w:rPr>
        <w:t>单位应按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人发布的发包价为依据，根据</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自身管理水平按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人提供的工程量核算发包价，若参与</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、则默认发包价为</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后发包单价则作为合同单价，结算单价不予调整。</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合同方式：固定单价，如有变更，变更严格按照</w:t>
      </w:r>
      <w:r>
        <w:rPr>
          <w:rFonts w:hint="eastAsia" w:ascii="宋体" w:hAnsi="宋体" w:cs="宋体"/>
          <w:color w:val="auto"/>
          <w:sz w:val="24"/>
          <w:szCs w:val="24"/>
          <w:highlight w:val="none"/>
          <w:lang w:val="en-US" w:eastAsia="zh-CN"/>
        </w:rPr>
        <w:t>相关</w:t>
      </w:r>
      <w:r>
        <w:rPr>
          <w:rFonts w:hint="eastAsia" w:ascii="宋体" w:hAnsi="宋体" w:eastAsia="宋体" w:cs="宋体"/>
          <w:color w:val="auto"/>
          <w:sz w:val="24"/>
          <w:szCs w:val="24"/>
          <w:highlight w:val="none"/>
          <w:lang w:val="en-US" w:eastAsia="zh-CN"/>
        </w:rPr>
        <w:t>文件执行，否则变更部分工程不列入工程决算。</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cs="宋体"/>
          <w:color w:val="auto"/>
          <w:kern w:val="0"/>
          <w:sz w:val="24"/>
          <w:szCs w:val="24"/>
          <w:shd w:val="clear" w:fill="FFFFFF"/>
          <w:lang w:val="en-US" w:eastAsia="zh-CN" w:bidi="ar"/>
        </w:rPr>
        <w:t>10</w:t>
      </w:r>
      <w:r>
        <w:rPr>
          <w:rFonts w:hint="eastAsia" w:ascii="宋体" w:hAnsi="宋体" w:eastAsia="宋体" w:cs="宋体"/>
          <w:color w:val="auto"/>
          <w:kern w:val="0"/>
          <w:sz w:val="24"/>
          <w:szCs w:val="24"/>
          <w:shd w:val="clear" w:fill="FFFFFF"/>
          <w:lang w:val="en-US" w:eastAsia="zh-CN" w:bidi="ar"/>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shd w:val="clear" w:fill="FFFFFF"/>
          <w:lang w:val="en-US" w:eastAsia="zh-CN" w:bidi="ar"/>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val="en-US" w:eastAsia="zh-CN"/>
        </w:rPr>
        <w:t>1</w:t>
      </w:r>
      <w:r>
        <w:rPr>
          <w:rFonts w:hint="eastAsia" w:ascii="宋体" w:hAnsi="宋体" w:eastAsia="宋体" w:cs="宋体"/>
          <w:color w:val="auto"/>
        </w:rPr>
        <w:t>、联系方式：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auto"/>
        <w:ind w:right="0" w:firstLine="480" w:firstLineChars="200"/>
        <w:jc w:val="left"/>
        <w:textAlignment w:val="auto"/>
        <w:rPr>
          <w:rFonts w:hint="eastAsia" w:ascii="宋体" w:hAnsi="宋体" w:eastAsia="宋体" w:cs="宋体"/>
          <w:color w:val="auto"/>
          <w:lang w:eastAsia="zh-CN"/>
        </w:rPr>
      </w:pPr>
      <w:r>
        <w:rPr>
          <w:rFonts w:hint="eastAsia" w:ascii="宋体" w:hAnsi="宋体" w:eastAsia="宋体" w:cs="宋体"/>
          <w:color w:val="auto"/>
        </w:rPr>
        <w:t>发包人：</w:t>
      </w:r>
      <w:r>
        <w:rPr>
          <w:rFonts w:hint="eastAsia" w:ascii="宋体" w:hAnsi="宋体" w:cs="宋体"/>
          <w:color w:val="auto"/>
          <w:lang w:eastAsia="zh-CN"/>
        </w:rPr>
        <w:t>安徽筑圣建设工程有限公司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发包人地址：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联系人：叶先生</w:t>
      </w:r>
      <w:r>
        <w:rPr>
          <w:rFonts w:hint="eastAsia" w:ascii="宋体" w:hAnsi="宋体" w:cs="宋体"/>
          <w:color w:val="auto"/>
          <w:highlight w:val="none"/>
          <w:lang w:val="en-US" w:eastAsia="zh-CN"/>
        </w:rPr>
        <w:t xml:space="preserve">      联系</w:t>
      </w:r>
      <w:r>
        <w:rPr>
          <w:rFonts w:hint="eastAsia" w:ascii="宋体" w:hAnsi="宋体" w:eastAsia="宋体" w:cs="宋体"/>
          <w:color w:val="auto"/>
          <w:highlight w:val="none"/>
        </w:rPr>
        <w:t>电话：13856433346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lang w:eastAsia="zh-CN"/>
        </w:rPr>
      </w:pPr>
      <w:r>
        <w:rPr>
          <w:rFonts w:hint="eastAsia" w:ascii="宋体" w:hAnsi="宋体" w:eastAsia="宋体" w:cs="宋体"/>
          <w:color w:val="auto"/>
        </w:rPr>
        <w:t>代理机构：</w:t>
      </w:r>
      <w:r>
        <w:rPr>
          <w:rFonts w:hint="eastAsia" w:ascii="宋体" w:hAnsi="宋体" w:eastAsia="宋体" w:cs="宋体"/>
          <w:color w:val="auto"/>
          <w:lang w:eastAsia="zh-CN"/>
        </w:rPr>
        <w:t>安徽大别山工程咨询有限公司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eastAsia" w:ascii="宋体" w:hAnsi="宋体" w:eastAsia="宋体" w:cs="宋体"/>
          <w:color w:val="auto"/>
        </w:rPr>
        <w:t>联系人：</w:t>
      </w:r>
      <w:r>
        <w:rPr>
          <w:rFonts w:hint="eastAsia" w:ascii="宋体" w:hAnsi="宋体" w:cs="宋体"/>
          <w:color w:val="auto"/>
          <w:lang w:val="en-US" w:eastAsia="zh-CN"/>
        </w:rPr>
        <w:t>郑先生</w:t>
      </w:r>
      <w:r>
        <w:rPr>
          <w:rFonts w:hint="eastAsia" w:ascii="宋体" w:hAnsi="宋体" w:eastAsia="宋体" w:cs="宋体"/>
          <w:color w:val="auto"/>
        </w:rPr>
        <w:t xml:space="preserve">     联系电话：0564-50</w:t>
      </w:r>
      <w:r>
        <w:rPr>
          <w:rFonts w:hint="eastAsia" w:ascii="宋体" w:hAnsi="宋体" w:eastAsia="宋体" w:cs="宋体"/>
          <w:color w:val="auto"/>
          <w:lang w:val="en-US" w:eastAsia="zh-CN"/>
        </w:rPr>
        <w:t>20033，</w:t>
      </w:r>
      <w:r>
        <w:rPr>
          <w:rFonts w:hint="eastAsia" w:ascii="宋体" w:hAnsi="宋体" w:cs="宋体"/>
          <w:color w:val="auto"/>
          <w:lang w:val="en-US" w:eastAsia="zh-CN"/>
        </w:rPr>
        <w:t>18098744536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监督部门：</w:t>
      </w:r>
      <w:r>
        <w:rPr>
          <w:rFonts w:hint="eastAsia" w:ascii="宋体" w:hAnsi="宋体" w:cs="宋体"/>
          <w:color w:val="auto"/>
          <w:lang w:val="en-US" w:eastAsia="zh-CN"/>
        </w:rPr>
        <w:t>安徽大别山国投集团纪检监察室</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地  址：霍山县国投大厦（一隆路与霍山大道交叉口）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联系人：任主任</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电  话：0564-5020180</w:t>
      </w:r>
    </w:p>
    <w:p>
      <w:pPr>
        <w:keepNext w:val="0"/>
        <w:keepLines w:val="0"/>
        <w:pageBreakBefore w:val="0"/>
        <w:widowControl/>
        <w:shd w:val="clear" w:color="auto" w:fill="FFFFFF"/>
        <w:kinsoku/>
        <w:overflowPunct/>
        <w:topLinePunct w:val="0"/>
        <w:autoSpaceDE/>
        <w:autoSpaceDN/>
        <w:bidi w:val="0"/>
        <w:spacing w:line="480" w:lineRule="auto"/>
        <w:jc w:val="left"/>
        <w:textAlignment w:val="auto"/>
        <w:rPr>
          <w:rFonts w:hint="eastAsia" w:ascii="宋体" w:hAnsi="宋体" w:eastAsia="宋体" w:cs="宋体"/>
          <w:b/>
          <w:bCs/>
          <w:color w:val="auto"/>
          <w:kern w:val="0"/>
          <w:sz w:val="24"/>
          <w:shd w:val="clear" w:color="auto" w:fill="FFFFFF"/>
        </w:rPr>
      </w:pPr>
      <w:r>
        <w:rPr>
          <w:rFonts w:hint="eastAsia" w:ascii="宋体" w:hAnsi="宋体" w:eastAsia="宋体" w:cs="宋体"/>
          <w:b/>
          <w:bCs/>
          <w:color w:val="auto"/>
          <w:kern w:val="0"/>
          <w:sz w:val="24"/>
          <w:shd w:val="clear" w:color="auto" w:fill="FFFFFF"/>
        </w:rPr>
        <w:t>备注：本项目发包文件由发包人负责解释。本项目发包过程中，任何异议投诉等事项均由发包人负责处理。</w:t>
      </w:r>
    </w:p>
    <w:p>
      <w:pPr>
        <w:pStyle w:val="26"/>
        <w:rPr>
          <w:rFonts w:hint="eastAsia" w:ascii="宋体" w:hAnsi="宋体" w:eastAsia="宋体" w:cs="宋体"/>
          <w:b/>
          <w:bCs/>
          <w:color w:val="auto"/>
          <w:kern w:val="0"/>
          <w:sz w:val="24"/>
          <w:shd w:val="clear" w:color="auto" w:fill="FFFFFF"/>
        </w:rPr>
      </w:pPr>
    </w:p>
    <w:p>
      <w:pPr>
        <w:pStyle w:val="26"/>
        <w:rPr>
          <w:rFonts w:hint="eastAsia" w:ascii="宋体" w:hAnsi="宋体" w:eastAsia="宋体" w:cs="宋体"/>
          <w:b/>
          <w:bCs/>
          <w:color w:val="auto"/>
          <w:kern w:val="0"/>
          <w:sz w:val="24"/>
          <w:shd w:val="clear" w:color="auto" w:fill="FFFFFF"/>
        </w:rPr>
      </w:pPr>
    </w:p>
    <w:p>
      <w:pPr>
        <w:widowControl/>
        <w:shd w:val="clear" w:color="auto" w:fill="FFFFFF"/>
        <w:spacing w:line="360" w:lineRule="auto"/>
        <w:jc w:val="right"/>
        <w:rPr>
          <w:rFonts w:hint="eastAsia" w:ascii="宋体" w:hAnsi="宋体" w:cs="宋体"/>
          <w:b/>
          <w:bCs/>
          <w:color w:val="auto"/>
          <w:kern w:val="0"/>
          <w:sz w:val="24"/>
          <w:shd w:val="clear" w:color="auto" w:fill="FFFFFF"/>
          <w:lang w:eastAsia="zh-CN"/>
        </w:rPr>
      </w:pPr>
      <w:r>
        <w:rPr>
          <w:rFonts w:hint="eastAsia" w:ascii="宋体" w:hAnsi="宋体" w:cs="宋体"/>
          <w:b/>
          <w:bCs/>
          <w:color w:val="auto"/>
          <w:kern w:val="0"/>
          <w:sz w:val="24"/>
          <w:shd w:val="clear" w:color="auto" w:fill="FFFFFF"/>
          <w:lang w:eastAsia="zh-CN"/>
        </w:rPr>
        <w:t>安徽筑圣建设工程有限公司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lang w:eastAsia="zh-CN"/>
        </w:rPr>
      </w:pPr>
      <w:r>
        <w:rPr>
          <w:rFonts w:hint="eastAsia" w:ascii="宋体" w:hAnsi="宋体" w:eastAsia="宋体" w:cs="宋体"/>
          <w:b/>
          <w:bCs/>
          <w:color w:val="auto"/>
          <w:kern w:val="0"/>
          <w:sz w:val="24"/>
          <w:shd w:val="clear" w:color="auto" w:fill="FFFFFF"/>
          <w:lang w:eastAsia="zh-CN"/>
        </w:rPr>
        <w:t>安徽大别山工程咨询有限公司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rPr>
      </w:pPr>
      <w:r>
        <w:rPr>
          <w:rFonts w:hint="eastAsia" w:ascii="宋体" w:hAnsi="宋体" w:cs="宋体"/>
          <w:b/>
          <w:bCs/>
          <w:color w:val="auto"/>
          <w:kern w:val="0"/>
          <w:sz w:val="24"/>
          <w:shd w:val="clear" w:color="auto" w:fill="FFFFFF"/>
          <w:lang w:eastAsia="zh-CN"/>
        </w:rPr>
        <w:t>2022年</w:t>
      </w:r>
      <w:r>
        <w:rPr>
          <w:rFonts w:hint="eastAsia" w:ascii="宋体" w:hAnsi="宋体" w:cs="宋体"/>
          <w:b/>
          <w:bCs/>
          <w:color w:val="auto"/>
          <w:kern w:val="0"/>
          <w:sz w:val="24"/>
          <w:shd w:val="clear" w:color="auto" w:fill="FFFFFF"/>
          <w:lang w:val="en-US" w:eastAsia="zh-CN"/>
        </w:rPr>
        <w:t>3月17</w:t>
      </w:r>
      <w:bookmarkStart w:id="2" w:name="_GoBack"/>
      <w:bookmarkEnd w:id="2"/>
      <w:r>
        <w:rPr>
          <w:rFonts w:hint="eastAsia" w:ascii="宋体" w:hAnsi="宋体" w:cs="宋体"/>
          <w:b/>
          <w:bCs/>
          <w:color w:val="auto"/>
          <w:kern w:val="0"/>
          <w:sz w:val="24"/>
          <w:shd w:val="clear" w:color="auto" w:fill="FFFFFF"/>
          <w:lang w:val="en-US" w:eastAsia="zh-CN"/>
        </w:rPr>
        <w:t>日</w:t>
      </w:r>
    </w:p>
    <w:p>
      <w:pPr>
        <w:spacing w:line="360" w:lineRule="auto"/>
        <w:rPr>
          <w:rFonts w:hint="eastAsia" w:ascii="宋体" w:hAnsi="宋体" w:eastAsia="宋体" w:cs="宋体"/>
          <w:b/>
          <w:bCs/>
          <w:color w:val="auto"/>
          <w:kern w:val="2"/>
          <w:sz w:val="34"/>
          <w:szCs w:val="34"/>
          <w:lang w:val="en-US" w:eastAsia="zh-CN" w:bidi="ar-SA"/>
        </w:rPr>
      </w:pPr>
      <w:r>
        <w:rPr>
          <w:rFonts w:hint="eastAsia" w:ascii="宋体" w:hAnsi="宋体" w:eastAsia="宋体" w:cs="宋体"/>
          <w:b/>
          <w:bCs/>
          <w:color w:val="auto"/>
          <w:kern w:val="2"/>
          <w:sz w:val="34"/>
          <w:szCs w:val="34"/>
          <w:lang w:val="en-US" w:eastAsia="zh-CN" w:bidi="ar-SA"/>
        </w:rPr>
        <w:br w:type="page"/>
      </w:r>
    </w:p>
    <w:p>
      <w:pPr>
        <w:widowControl/>
        <w:spacing w:line="460" w:lineRule="atLeast"/>
        <w:jc w:val="center"/>
        <w:rPr>
          <w:rFonts w:hint="eastAsia" w:ascii="宋体" w:hAnsi="宋体" w:eastAsia="宋体" w:cs="宋体"/>
          <w:b/>
          <w:color w:val="auto"/>
          <w:sz w:val="36"/>
          <w:szCs w:val="36"/>
        </w:rPr>
      </w:pPr>
      <w:r>
        <w:rPr>
          <w:rFonts w:hint="eastAsia" w:ascii="宋体" w:hAnsi="宋体" w:cs="宋体"/>
          <w:b/>
          <w:color w:val="auto"/>
          <w:spacing w:val="5"/>
          <w:kern w:val="0"/>
          <w:sz w:val="36"/>
          <w:szCs w:val="36"/>
          <w:lang w:val="en-US" w:eastAsia="zh-CN"/>
        </w:rPr>
        <w:t>衡山路、南岳路雨污水管网水毁修复提升工程劳务</w:t>
      </w:r>
      <w:r>
        <w:rPr>
          <w:rFonts w:hint="eastAsia" w:ascii="宋体" w:hAnsi="宋体" w:eastAsia="宋体" w:cs="宋体"/>
          <w:b/>
          <w:color w:val="auto"/>
          <w:spacing w:val="5"/>
          <w:kern w:val="0"/>
          <w:sz w:val="36"/>
          <w:szCs w:val="36"/>
        </w:rPr>
        <w:t>成交须知</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p>
      <w:pPr>
        <w:widowControl/>
        <w:adjustRightInd w:val="0"/>
        <w:snapToGrid w:val="0"/>
        <w:spacing w:line="460" w:lineRule="atLeast"/>
        <w:ind w:firstLine="480" w:firstLineChars="200"/>
        <w:jc w:val="left"/>
        <w:outlineLvl w:val="0"/>
        <w:rPr>
          <w:rFonts w:hint="eastAsia" w:ascii="宋体" w:hAnsi="宋体" w:eastAsia="宋体" w:cs="宋体"/>
          <w:color w:val="auto"/>
          <w:kern w:val="0"/>
          <w:sz w:val="24"/>
        </w:rPr>
      </w:pPr>
      <w:r>
        <w:rPr>
          <w:rFonts w:hint="eastAsia" w:ascii="宋体" w:hAnsi="宋体" w:eastAsia="宋体" w:cs="宋体"/>
          <w:color w:val="auto"/>
          <w:kern w:val="0"/>
          <w:sz w:val="24"/>
        </w:rPr>
        <w:t>一、</w:t>
      </w:r>
      <w:r>
        <w:rPr>
          <w:rFonts w:hint="eastAsia" w:ascii="宋体" w:hAnsi="宋体" w:eastAsia="宋体" w:cs="宋体"/>
          <w:b/>
          <w:color w:val="auto"/>
          <w:kern w:val="0"/>
          <w:sz w:val="24"/>
        </w:rPr>
        <w:t>技术部分、商务部分要求</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1、</w:t>
      </w:r>
      <w:r>
        <w:rPr>
          <w:rFonts w:hint="eastAsia" w:ascii="宋体" w:hAnsi="宋体" w:eastAsia="宋体" w:cs="宋体"/>
          <w:b/>
          <w:color w:val="auto"/>
          <w:kern w:val="0"/>
          <w:sz w:val="24"/>
        </w:rPr>
        <w:t>技术部分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 项目管理机构配备：项目负责人以及其他相关人员配备情况；</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 施工组织设计：工程概况、质量管理体系与措施、施工总平面布置、施工方案与技术措施、文明施工及安全管理体系与措施等。</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 工程进度计划与措施：结合项目特点和有关要求，按相关规范标准进行编制。</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④</w:t>
      </w:r>
      <w:r>
        <w:rPr>
          <w:rFonts w:hint="eastAsia" w:ascii="宋体" w:hAnsi="宋体" w:eastAsia="宋体" w:cs="宋体"/>
          <w:color w:val="auto"/>
          <w:sz w:val="24"/>
        </w:rPr>
        <w:t>项目实施方案应当详细，并根据项目特征和有关技术规范要求进行编制，应具有针对性、科学性和规范性。</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2、</w:t>
      </w:r>
      <w:r>
        <w:rPr>
          <w:rFonts w:hint="eastAsia" w:ascii="宋体" w:hAnsi="宋体" w:eastAsia="宋体" w:cs="宋体"/>
          <w:b/>
          <w:color w:val="auto"/>
          <w:kern w:val="0"/>
          <w:sz w:val="24"/>
        </w:rPr>
        <w:t>商务部分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①法定代表人授权委托书；</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②承包函；</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③报价汇总表；</w:t>
      </w:r>
    </w:p>
    <w:p>
      <w:pPr>
        <w:adjustRightInd w:val="0"/>
        <w:snapToGrid w:val="0"/>
        <w:spacing w:line="460" w:lineRule="atLeast"/>
        <w:ind w:right="15" w:rightChars="7"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④承包</w:t>
      </w:r>
      <w:r>
        <w:rPr>
          <w:rFonts w:hint="eastAsia" w:ascii="宋体" w:hAnsi="宋体" w:cs="宋体"/>
          <w:color w:val="auto"/>
          <w:kern w:val="0"/>
          <w:sz w:val="24"/>
          <w:lang w:eastAsia="zh-CN"/>
        </w:rPr>
        <w:t>工程量</w:t>
      </w:r>
      <w:r>
        <w:rPr>
          <w:rFonts w:hint="eastAsia" w:ascii="宋体" w:hAnsi="宋体" w:eastAsia="宋体" w:cs="宋体"/>
          <w:color w:val="auto"/>
          <w:kern w:val="0"/>
          <w:sz w:val="24"/>
        </w:rPr>
        <w:t>按网上发布的发包</w:t>
      </w:r>
      <w:r>
        <w:rPr>
          <w:rFonts w:hint="eastAsia" w:ascii="宋体" w:hAnsi="宋体" w:cs="宋体"/>
          <w:color w:val="auto"/>
          <w:kern w:val="0"/>
          <w:sz w:val="24"/>
          <w:lang w:eastAsia="zh-CN"/>
        </w:rPr>
        <w:t>公告工程量</w:t>
      </w:r>
      <w:r>
        <w:rPr>
          <w:rFonts w:hint="eastAsia" w:ascii="宋体" w:hAnsi="宋体" w:eastAsia="宋体" w:cs="宋体"/>
          <w:color w:val="auto"/>
          <w:kern w:val="0"/>
          <w:sz w:val="24"/>
        </w:rPr>
        <w:t>。</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3、编制要求</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sz w:val="24"/>
        </w:rPr>
        <w:t>用A4纸打印并装订成册，不得涂改，由企业法定代表人或其委托代理人签字并加盖单位印章，由委托代理人签字的，应附法定代表人签署的授权委托书。</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4、提交时间及份数</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成交人应在公示无异议后3日内向发包人提供</w:t>
      </w:r>
      <w:r>
        <w:rPr>
          <w:rFonts w:hint="eastAsia" w:ascii="宋体" w:hAnsi="宋体" w:eastAsia="宋体" w:cs="宋体"/>
          <w:color w:val="auto"/>
          <w:sz w:val="24"/>
        </w:rPr>
        <w:t>本工程技术部分及商务部分</w:t>
      </w:r>
      <w:r>
        <w:rPr>
          <w:rFonts w:hint="eastAsia" w:ascii="宋体" w:hAnsi="宋体" w:eastAsia="宋体" w:cs="宋体"/>
          <w:color w:val="auto"/>
          <w:kern w:val="0"/>
          <w:sz w:val="24"/>
        </w:rPr>
        <w:t>，并接受发包人审核，提交份数为一正</w:t>
      </w:r>
      <w:r>
        <w:rPr>
          <w:rFonts w:hint="eastAsia" w:ascii="宋体" w:hAnsi="宋体" w:cs="宋体"/>
          <w:color w:val="auto"/>
          <w:kern w:val="0"/>
          <w:sz w:val="24"/>
          <w:lang w:val="en-US" w:eastAsia="zh-CN"/>
        </w:rPr>
        <w:t>两</w:t>
      </w:r>
      <w:r>
        <w:rPr>
          <w:rFonts w:hint="eastAsia" w:ascii="宋体" w:hAnsi="宋体" w:eastAsia="宋体" w:cs="宋体"/>
          <w:color w:val="auto"/>
          <w:kern w:val="0"/>
          <w:sz w:val="24"/>
        </w:rPr>
        <w:t>副。</w:t>
      </w:r>
    </w:p>
    <w:p>
      <w:pPr>
        <w:widowControl/>
        <w:adjustRightInd w:val="0"/>
        <w:snapToGrid w:val="0"/>
        <w:spacing w:line="460" w:lineRule="atLeast"/>
        <w:ind w:firstLine="472" w:firstLineChars="196"/>
        <w:jc w:val="left"/>
        <w:outlineLvl w:val="0"/>
        <w:rPr>
          <w:rFonts w:hint="eastAsia" w:ascii="宋体" w:hAnsi="宋体" w:eastAsia="宋体" w:cs="宋体"/>
          <w:color w:val="auto"/>
          <w:kern w:val="0"/>
          <w:sz w:val="24"/>
        </w:rPr>
      </w:pPr>
      <w:r>
        <w:rPr>
          <w:rFonts w:hint="eastAsia" w:ascii="宋体" w:hAnsi="宋体" w:eastAsia="宋体" w:cs="宋体"/>
          <w:b/>
          <w:color w:val="auto"/>
          <w:kern w:val="0"/>
          <w:sz w:val="24"/>
        </w:rPr>
        <w:t>二、相关费用缴纳方式和标准</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1、履约保证金</w:t>
      </w:r>
    </w:p>
    <w:p>
      <w:pPr>
        <w:widowControl/>
        <w:adjustRightInd w:val="0"/>
        <w:snapToGrid w:val="0"/>
        <w:spacing w:line="500" w:lineRule="exact"/>
        <w:ind w:firstLine="480" w:firstLineChars="200"/>
        <w:jc w:val="left"/>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eastAsia="zh-CN"/>
        </w:rPr>
        <w:t>成交人在领取成交通知后，7日内应按有关规定从企业基本账户将发包价</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%的履约保证金缴纳至发包人指定的专用账户。</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2、发包代理服务费</w:t>
      </w:r>
    </w:p>
    <w:p>
      <w:pPr>
        <w:widowControl/>
        <w:adjustRightInd w:val="0"/>
        <w:snapToGrid w:val="0"/>
        <w:spacing w:line="500" w:lineRule="exact"/>
        <w:ind w:firstLine="480" w:firstLineChars="200"/>
        <w:jc w:val="left"/>
        <w:rPr>
          <w:rFonts w:hint="default" w:ascii="宋体" w:hAnsi="宋体" w:eastAsia="宋体" w:cs="宋体"/>
          <w:b/>
          <w:color w:val="auto"/>
          <w:kern w:val="0"/>
          <w:sz w:val="24"/>
          <w:highlight w:val="none"/>
          <w:lang w:val="en-US" w:eastAsia="zh-CN" w:bidi="ar"/>
        </w:rPr>
      </w:pPr>
      <w:r>
        <w:rPr>
          <w:rFonts w:hint="eastAsia" w:ascii="宋体" w:hAnsi="宋体" w:eastAsia="宋体" w:cs="宋体"/>
          <w:color w:val="auto"/>
          <w:kern w:val="0"/>
          <w:sz w:val="24"/>
          <w:highlight w:val="none"/>
          <w:lang w:eastAsia="zh-CN" w:bidi="ar"/>
        </w:rPr>
        <w:t>根据相关文件规定，代理服务费用标准按照安徽筑圣建设工程有限公司劳务、专业分包企业库及货物类供应商库征集（二次）公告约定标准，由采购人承担，按季度统一支付</w:t>
      </w:r>
      <w:r>
        <w:rPr>
          <w:rFonts w:hint="eastAsia" w:ascii="宋体" w:hAnsi="宋体" w:cs="宋体"/>
          <w:color w:val="auto"/>
          <w:kern w:val="0"/>
          <w:sz w:val="24"/>
          <w:highlight w:val="none"/>
          <w:lang w:val="en-US" w:eastAsia="zh-CN" w:bidi="ar"/>
        </w:rPr>
        <w:t>。</w:t>
      </w:r>
    </w:p>
    <w:p>
      <w:pPr>
        <w:widowControl/>
        <w:numPr>
          <w:ilvl w:val="0"/>
          <w:numId w:val="3"/>
        </w:numPr>
        <w:adjustRightInd w:val="0"/>
        <w:snapToGrid w:val="0"/>
        <w:spacing w:line="460" w:lineRule="atLeast"/>
        <w:ind w:firstLine="472" w:firstLineChars="196"/>
        <w:jc w:val="left"/>
        <w:outlineLvl w:val="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工程价款支付方式、签订合同时限及要求</w:t>
      </w:r>
    </w:p>
    <w:p>
      <w:pPr>
        <w:widowControl/>
        <w:numPr>
          <w:ilvl w:val="0"/>
          <w:numId w:val="4"/>
        </w:numPr>
        <w:adjustRightInd w:val="0"/>
        <w:snapToGrid w:val="0"/>
        <w:spacing w:line="460" w:lineRule="atLeast"/>
        <w:ind w:firstLine="482" w:firstLineChars="200"/>
        <w:jc w:val="left"/>
        <w:rPr>
          <w:rFonts w:hint="eastAsia" w:ascii="宋体" w:hAnsi="宋体" w:eastAsia="宋体" w:cs="宋体"/>
          <w:color w:val="auto"/>
          <w:kern w:val="0"/>
          <w:sz w:val="24"/>
        </w:rPr>
      </w:pPr>
      <w:r>
        <w:rPr>
          <w:rFonts w:hint="eastAsia" w:ascii="宋体" w:hAnsi="宋体"/>
          <w:b/>
          <w:bCs/>
          <w:color w:val="000000"/>
          <w:sz w:val="24"/>
          <w:szCs w:val="24"/>
          <w:u w:val="single"/>
          <w:lang w:val="en-US" w:eastAsia="zh-CN"/>
        </w:rPr>
        <w:t>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r>
        <w:rPr>
          <w:rFonts w:hint="eastAsia" w:ascii="宋体" w:hAnsi="宋体" w:eastAsia="宋体" w:cs="宋体"/>
          <w:color w:val="auto"/>
          <w:kern w:val="0"/>
          <w:sz w:val="24"/>
          <w:highlight w:val="none"/>
        </w:rPr>
        <w:t>成交人领取成交通知书后，应在7日内与发包人签</w:t>
      </w:r>
      <w:r>
        <w:rPr>
          <w:rFonts w:hint="eastAsia" w:ascii="宋体" w:hAnsi="宋体" w:eastAsia="宋体" w:cs="宋体"/>
          <w:color w:val="auto"/>
          <w:kern w:val="0"/>
          <w:sz w:val="24"/>
        </w:rPr>
        <w:t>订施工合同，并在合同签订后2个工作日内，</w:t>
      </w:r>
      <w:r>
        <w:rPr>
          <w:rFonts w:hint="eastAsia" w:ascii="宋体" w:hAnsi="宋体" w:eastAsia="宋体" w:cs="宋体"/>
          <w:color w:val="auto"/>
          <w:kern w:val="0"/>
          <w:sz w:val="24"/>
          <w:highlight w:val="none"/>
        </w:rPr>
        <w:t>成交人应当将合同（涉及国家秘密和商业秘密的内容除外）报</w:t>
      </w:r>
      <w:r>
        <w:rPr>
          <w:rFonts w:hint="eastAsia" w:ascii="宋体" w:hAnsi="宋体" w:cs="宋体"/>
          <w:color w:val="auto"/>
          <w:kern w:val="0"/>
          <w:sz w:val="24"/>
          <w:highlight w:val="none"/>
          <w:lang w:eastAsia="zh-CN"/>
        </w:rPr>
        <w:t>至</w:t>
      </w:r>
      <w:r>
        <w:rPr>
          <w:rFonts w:hint="eastAsia" w:ascii="宋体" w:hAnsi="宋体" w:eastAsia="宋体" w:cs="宋体"/>
          <w:color w:val="auto"/>
          <w:kern w:val="0"/>
          <w:sz w:val="24"/>
          <w:highlight w:val="none"/>
        </w:rPr>
        <w:t>安徽大别山工程咨询有限公司备案。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3、成交人无正当理由拒签合同的，取消其成交资格，对其不良行为予以曝光，按照有关规定进行处理，并记入不良信用档案。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4、成交人不诚信履行合同的，除履约保证金不予退还外，还按照有关规定给以处理，给发包人造成损失的，予以依法赔偿，情节严重的，将按照有关法律法规规定予以处罚。</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5、实际工程量如有变动，在合同中另行约定。</w:t>
      </w:r>
    </w:p>
    <w:p>
      <w:pPr>
        <w:widowControl/>
        <w:adjustRightInd w:val="0"/>
        <w:snapToGrid w:val="0"/>
        <w:spacing w:line="460" w:lineRule="atLeast"/>
        <w:ind w:firstLine="472" w:firstLineChars="196"/>
        <w:jc w:val="left"/>
        <w:outlineLvl w:val="0"/>
        <w:rPr>
          <w:rFonts w:hint="eastAsia" w:ascii="宋体" w:hAnsi="宋体" w:eastAsia="宋体" w:cs="宋体"/>
          <w:b/>
          <w:color w:val="auto"/>
          <w:kern w:val="0"/>
          <w:sz w:val="24"/>
        </w:rPr>
      </w:pPr>
      <w:r>
        <w:rPr>
          <w:rFonts w:hint="eastAsia" w:ascii="宋体" w:hAnsi="宋体" w:eastAsia="宋体" w:cs="宋体"/>
          <w:b/>
          <w:color w:val="auto"/>
          <w:kern w:val="0"/>
          <w:sz w:val="24"/>
        </w:rPr>
        <w:t>四、其他要求</w:t>
      </w:r>
    </w:p>
    <w:p>
      <w:pPr>
        <w:widowControl/>
        <w:adjustRightInd w:val="0"/>
        <w:snapToGrid w:val="0"/>
        <w:spacing w:line="460" w:lineRule="atLeast"/>
        <w:ind w:firstLine="480"/>
        <w:jc w:val="left"/>
        <w:rPr>
          <w:rFonts w:hint="eastAsia" w:ascii="宋体" w:hAnsi="宋体" w:eastAsia="宋体" w:cs="宋体"/>
          <w:color w:val="auto"/>
          <w:sz w:val="24"/>
        </w:rPr>
      </w:pPr>
      <w:r>
        <w:rPr>
          <w:rFonts w:hint="eastAsia" w:ascii="宋体" w:hAnsi="宋体" w:eastAsia="宋体" w:cs="宋体"/>
          <w:color w:val="auto"/>
          <w:kern w:val="0"/>
          <w:sz w:val="24"/>
          <w:lang w:val="en-US" w:eastAsia="zh-CN"/>
        </w:rPr>
        <w:t>1、</w:t>
      </w:r>
      <w:r>
        <w:rPr>
          <w:rFonts w:hint="eastAsia" w:ascii="宋体" w:hAnsi="宋体" w:eastAsia="宋体" w:cs="宋体"/>
          <w:color w:val="auto"/>
          <w:kern w:val="0"/>
          <w:sz w:val="24"/>
        </w:rPr>
        <w:t>成交人未在规定时间内提供</w:t>
      </w:r>
      <w:r>
        <w:rPr>
          <w:rFonts w:hint="eastAsia" w:ascii="宋体" w:hAnsi="宋体" w:eastAsia="宋体" w:cs="宋体"/>
          <w:color w:val="auto"/>
          <w:sz w:val="24"/>
        </w:rPr>
        <w:t>项目实施方案（技术部分）、缴纳履约保证金的，发包人有权取消其成交资格。</w:t>
      </w:r>
    </w:p>
    <w:p>
      <w:pPr>
        <w:widowControl/>
        <w:adjustRightInd w:val="0"/>
        <w:snapToGrid w:val="0"/>
        <w:spacing w:line="460" w:lineRule="atLeast"/>
        <w:ind w:firstLine="48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lang w:val="en-US" w:eastAsia="zh-CN"/>
        </w:rPr>
        <w:t>2、</w:t>
      </w:r>
      <w:r>
        <w:rPr>
          <w:rFonts w:ascii="宋体" w:hAnsi="宋体" w:eastAsia="宋体" w:cs="宋体"/>
          <w:color w:val="auto"/>
          <w:sz w:val="24"/>
          <w:szCs w:val="24"/>
        </w:rPr>
        <w:t>保障农民工工资支付特别要求：根据</w:t>
      </w:r>
      <w:r>
        <w:rPr>
          <w:rFonts w:hint="eastAsia" w:ascii="宋体" w:hAnsi="宋体" w:cs="宋体"/>
          <w:color w:val="auto"/>
          <w:sz w:val="24"/>
          <w:szCs w:val="24"/>
          <w:lang w:eastAsia="zh-CN"/>
        </w:rPr>
        <w:t>相关</w:t>
      </w:r>
      <w:r>
        <w:rPr>
          <w:rFonts w:ascii="宋体" w:hAnsi="宋体" w:eastAsia="宋体" w:cs="宋体"/>
          <w:color w:val="auto"/>
          <w:sz w:val="24"/>
          <w:szCs w:val="24"/>
        </w:rPr>
        <w:t>文件精神，投标人被县级及以上行政主管部门列入拖欠农民工工资“黑名单”的，不得确定为本项目中标候选人。中标人（施工单位）应严格贯彻执行《保障农民工工资支付条例》以及国家和各级政府关于保障农民工工资及时足额支付的相关规定，切实保障农民工合法权益。</w:t>
      </w:r>
    </w:p>
    <w:p>
      <w:pPr>
        <w:widowControl/>
        <w:adjustRightInd w:val="0"/>
        <w:snapToGrid w:val="0"/>
        <w:spacing w:line="500" w:lineRule="exact"/>
        <w:jc w:val="left"/>
        <w:rPr>
          <w:rFonts w:hint="eastAsia" w:ascii="宋体" w:hAnsi="宋体" w:eastAsia="宋体" w:cs="宋体"/>
          <w:color w:val="auto"/>
          <w:kern w:val="0"/>
          <w:sz w:val="24"/>
        </w:rPr>
      </w:pPr>
      <w:r>
        <w:rPr>
          <w:rFonts w:hint="eastAsia" w:ascii="宋体" w:hAnsi="宋体" w:eastAsia="宋体" w:cs="宋体"/>
          <w:color w:val="auto"/>
          <w:kern w:val="0"/>
          <w:sz w:val="24"/>
        </w:rPr>
        <w:t> </w:t>
      </w: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pStyle w:val="8"/>
        <w:rPr>
          <w:rFonts w:hint="eastAsia"/>
          <w:color w:val="auto"/>
        </w:rPr>
      </w:pPr>
    </w:p>
    <w:p>
      <w:pPr>
        <w:widowControl/>
        <w:adjustRightInd w:val="0"/>
        <w:snapToGrid w:val="0"/>
        <w:spacing w:line="500" w:lineRule="exact"/>
        <w:jc w:val="left"/>
        <w:rPr>
          <w:rFonts w:hint="eastAsia" w:ascii="宋体" w:hAnsi="宋体" w:eastAsia="宋体" w:cs="宋体"/>
          <w:color w:val="auto"/>
          <w:kern w:val="0"/>
          <w:sz w:val="24"/>
        </w:rPr>
      </w:pPr>
    </w:p>
    <w:p>
      <w:pPr>
        <w:widowControl/>
        <w:wordWrap w:val="0"/>
        <w:adjustRightInd w:val="0"/>
        <w:snapToGrid w:val="0"/>
        <w:spacing w:line="500" w:lineRule="exact"/>
        <w:jc w:val="both"/>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 xml:space="preserve">      </w:t>
      </w: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r>
        <w:br w:type="page"/>
      </w:r>
    </w:p>
    <w:p>
      <w:pPr>
        <w:jc w:val="center"/>
        <w:rPr>
          <w:rFonts w:hint="eastAsia"/>
          <w:b/>
          <w:bCs/>
          <w:sz w:val="36"/>
          <w:szCs w:val="36"/>
          <w:lang w:val="en-US" w:eastAsia="zh-CN"/>
        </w:rPr>
      </w:pPr>
      <w:r>
        <w:rPr>
          <w:rFonts w:hint="eastAsia"/>
          <w:b/>
          <w:bCs/>
          <w:sz w:val="36"/>
          <w:szCs w:val="36"/>
          <w:lang w:val="en-US" w:eastAsia="zh-CN"/>
        </w:rPr>
        <w:t>五、衡山路、南岳路雨污水管网水毁修复提升工程劳务</w:t>
      </w:r>
    </w:p>
    <w:p>
      <w:pPr>
        <w:jc w:val="center"/>
        <w:rPr>
          <w:rFonts w:hint="eastAsia"/>
          <w:b/>
          <w:bCs/>
          <w:sz w:val="36"/>
          <w:szCs w:val="36"/>
          <w:lang w:eastAsia="zh-CN"/>
        </w:rPr>
      </w:pPr>
      <w:r>
        <w:rPr>
          <w:rFonts w:hint="eastAsia"/>
          <w:b/>
          <w:bCs/>
          <w:sz w:val="36"/>
          <w:szCs w:val="36"/>
          <w:lang w:eastAsia="zh-CN"/>
        </w:rPr>
        <w:t>采购需求</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1、采购需求：该工程相关劳务内容，详见清单。</w:t>
      </w:r>
      <w:r>
        <w:rPr>
          <w:rFonts w:hint="eastAsia" w:ascii="仿宋" w:hAnsi="仿宋" w:eastAsia="仿宋" w:cs="仿宋"/>
          <w:color w:val="auto"/>
          <w:kern w:val="2"/>
          <w:sz w:val="32"/>
          <w:szCs w:val="32"/>
          <w:lang w:val="zh-CN" w:eastAsia="zh-CN" w:bidi="zh-CN"/>
        </w:rPr>
        <w:t>工期</w:t>
      </w:r>
      <w:r>
        <w:rPr>
          <w:rFonts w:hint="eastAsia" w:ascii="仿宋" w:hAnsi="仿宋" w:eastAsia="仿宋" w:cs="仿宋"/>
          <w:color w:val="auto"/>
          <w:kern w:val="2"/>
          <w:sz w:val="32"/>
          <w:szCs w:val="32"/>
          <w:lang w:val="en-US" w:eastAsia="zh-CN" w:bidi="zh-CN"/>
        </w:rPr>
        <w:t>60天。</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2、采购方式：该工程委托大别山工程咨询公司采取线上固定价摇号方式；</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3、发包价：该工程劳务固定价摇号发包价为¥1848920.20元（大写：壹佰捌拾肆万捌仟玖佰贰拾元贰角整）。</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4、供应商中标后按成交价的5%提交履约保证金；</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5、该项目要求按合同工期完工，质量要求合格。</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6、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 xml:space="preserve">7、工程完工后需提供3%的增值税专票。 </w:t>
      </w: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pStyle w:val="26"/>
        <w:jc w:val="right"/>
      </w:pPr>
      <w:r>
        <w:rPr>
          <w:rFonts w:hint="eastAsia" w:ascii="宋体" w:hAnsi="宋体" w:eastAsia="宋体" w:cs="宋体"/>
          <w:color w:val="auto"/>
          <w:kern w:val="2"/>
          <w:sz w:val="32"/>
          <w:szCs w:val="32"/>
          <w:lang w:val="en-US" w:eastAsia="zh-CN" w:bidi="zh-CN"/>
        </w:rPr>
        <w:t xml:space="preserve">                    </w:t>
      </w:r>
    </w:p>
    <w:sectPr>
      <w:pgSz w:w="11906" w:h="16838"/>
      <w:pgMar w:top="709" w:right="1491" w:bottom="794" w:left="1174" w:header="624" w:footer="992"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23</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wordWrap w:val="0"/>
      <w:ind w:right="30"/>
      <w:jc w:val="both"/>
      <w:rPr>
        <w:rFonts w:hint="eastAsia" w:ascii="宋体" w:hAnsi="宋体" w:cs="宋体"/>
        <w:spacing w:val="-8"/>
        <w:szCs w:val="21"/>
      </w:rPr>
    </w:pPr>
    <w:r>
      <w:rPr>
        <w:rFonts w:hint="eastAsia" w:ascii="宋体" w:hAnsi="宋体"/>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EC216"/>
    <w:multiLevelType w:val="singleLevel"/>
    <w:tmpl w:val="CD5EC216"/>
    <w:lvl w:ilvl="0" w:tentative="0">
      <w:start w:val="9"/>
      <w:numFmt w:val="chineseCounting"/>
      <w:suff w:val="nothing"/>
      <w:lvlText w:val="%1、"/>
      <w:lvlJc w:val="left"/>
      <w:rPr>
        <w:rFonts w:hint="eastAsia"/>
        <w:b/>
        <w:bCs/>
      </w:rPr>
    </w:lvl>
  </w:abstractNum>
  <w:abstractNum w:abstractNumId="1">
    <w:nsid w:val="DBB99856"/>
    <w:multiLevelType w:val="singleLevel"/>
    <w:tmpl w:val="DBB99856"/>
    <w:lvl w:ilvl="0" w:tentative="0">
      <w:start w:val="1"/>
      <w:numFmt w:val="decimal"/>
      <w:suff w:val="nothing"/>
      <w:lvlText w:val="%1、"/>
      <w:lvlJc w:val="left"/>
    </w:lvl>
  </w:abstractNum>
  <w:abstractNum w:abstractNumId="2">
    <w:nsid w:val="4BA2DF94"/>
    <w:multiLevelType w:val="singleLevel"/>
    <w:tmpl w:val="4BA2DF94"/>
    <w:lvl w:ilvl="0" w:tentative="0">
      <w:start w:val="5"/>
      <w:numFmt w:val="decimal"/>
      <w:suff w:val="nothing"/>
      <w:lvlText w:val="%1、"/>
      <w:lvlJc w:val="left"/>
    </w:lvl>
  </w:abstractNum>
  <w:abstractNum w:abstractNumId="3">
    <w:nsid w:val="58E5D2B1"/>
    <w:multiLevelType w:val="singleLevel"/>
    <w:tmpl w:val="58E5D2B1"/>
    <w:lvl w:ilvl="0" w:tentative="0">
      <w:start w:val="3"/>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D38B0"/>
    <w:rsid w:val="002366E4"/>
    <w:rsid w:val="00240211"/>
    <w:rsid w:val="002C3F57"/>
    <w:rsid w:val="002F005D"/>
    <w:rsid w:val="00844136"/>
    <w:rsid w:val="013C71E4"/>
    <w:rsid w:val="017C4DF4"/>
    <w:rsid w:val="01861EC4"/>
    <w:rsid w:val="01D24896"/>
    <w:rsid w:val="01F60654"/>
    <w:rsid w:val="021666CD"/>
    <w:rsid w:val="023B5A83"/>
    <w:rsid w:val="02522BF2"/>
    <w:rsid w:val="02771B44"/>
    <w:rsid w:val="0324362B"/>
    <w:rsid w:val="032F5A00"/>
    <w:rsid w:val="034C04C5"/>
    <w:rsid w:val="03AA4733"/>
    <w:rsid w:val="03C235D1"/>
    <w:rsid w:val="044C18A0"/>
    <w:rsid w:val="04802030"/>
    <w:rsid w:val="04A46A34"/>
    <w:rsid w:val="06046BE0"/>
    <w:rsid w:val="06486673"/>
    <w:rsid w:val="06847509"/>
    <w:rsid w:val="06E04E46"/>
    <w:rsid w:val="071D03D5"/>
    <w:rsid w:val="073334F1"/>
    <w:rsid w:val="07AE39F0"/>
    <w:rsid w:val="07F74F14"/>
    <w:rsid w:val="08160DA8"/>
    <w:rsid w:val="08A7023C"/>
    <w:rsid w:val="09373EC9"/>
    <w:rsid w:val="097645C0"/>
    <w:rsid w:val="098B5F5E"/>
    <w:rsid w:val="09BC238F"/>
    <w:rsid w:val="0A1D239A"/>
    <w:rsid w:val="0A3610C3"/>
    <w:rsid w:val="0A395D2B"/>
    <w:rsid w:val="0ABD01B1"/>
    <w:rsid w:val="0BAC47E3"/>
    <w:rsid w:val="0BBE1B74"/>
    <w:rsid w:val="0CAF06D2"/>
    <w:rsid w:val="0D00606D"/>
    <w:rsid w:val="0D407153"/>
    <w:rsid w:val="0DEB0761"/>
    <w:rsid w:val="0E7B6502"/>
    <w:rsid w:val="0F9C46E0"/>
    <w:rsid w:val="10D23F2D"/>
    <w:rsid w:val="1103572D"/>
    <w:rsid w:val="11065153"/>
    <w:rsid w:val="1164647C"/>
    <w:rsid w:val="12252DBE"/>
    <w:rsid w:val="12612AFB"/>
    <w:rsid w:val="127948A5"/>
    <w:rsid w:val="12CF2A35"/>
    <w:rsid w:val="13254239"/>
    <w:rsid w:val="132C64AF"/>
    <w:rsid w:val="140666EF"/>
    <w:rsid w:val="1428477E"/>
    <w:rsid w:val="14B21834"/>
    <w:rsid w:val="1509231B"/>
    <w:rsid w:val="154F3D15"/>
    <w:rsid w:val="155B0F02"/>
    <w:rsid w:val="15D55E5E"/>
    <w:rsid w:val="15FF279B"/>
    <w:rsid w:val="16106792"/>
    <w:rsid w:val="163D3D24"/>
    <w:rsid w:val="166371C7"/>
    <w:rsid w:val="16E20659"/>
    <w:rsid w:val="172B3D64"/>
    <w:rsid w:val="18D06311"/>
    <w:rsid w:val="18D20478"/>
    <w:rsid w:val="196C5CFC"/>
    <w:rsid w:val="19DD0A8D"/>
    <w:rsid w:val="1A013224"/>
    <w:rsid w:val="1A0C45CC"/>
    <w:rsid w:val="1A6F652A"/>
    <w:rsid w:val="1A96561A"/>
    <w:rsid w:val="1ABE76E8"/>
    <w:rsid w:val="1AF945DC"/>
    <w:rsid w:val="1B2F36F2"/>
    <w:rsid w:val="1B5203E6"/>
    <w:rsid w:val="1C7C52CF"/>
    <w:rsid w:val="1CCB3F29"/>
    <w:rsid w:val="1D797FA9"/>
    <w:rsid w:val="1DB40617"/>
    <w:rsid w:val="1DF072D7"/>
    <w:rsid w:val="1E114C23"/>
    <w:rsid w:val="1E117D13"/>
    <w:rsid w:val="1E243BDF"/>
    <w:rsid w:val="1E616D67"/>
    <w:rsid w:val="1F43077F"/>
    <w:rsid w:val="20123447"/>
    <w:rsid w:val="20DA157B"/>
    <w:rsid w:val="21201C8F"/>
    <w:rsid w:val="217D5185"/>
    <w:rsid w:val="22242955"/>
    <w:rsid w:val="22402E91"/>
    <w:rsid w:val="22E32A2B"/>
    <w:rsid w:val="22E42327"/>
    <w:rsid w:val="2323056F"/>
    <w:rsid w:val="23385164"/>
    <w:rsid w:val="23C441BF"/>
    <w:rsid w:val="23F9105D"/>
    <w:rsid w:val="248A6425"/>
    <w:rsid w:val="24AA31E7"/>
    <w:rsid w:val="25046894"/>
    <w:rsid w:val="261C7698"/>
    <w:rsid w:val="273B01E1"/>
    <w:rsid w:val="28047CF0"/>
    <w:rsid w:val="28362438"/>
    <w:rsid w:val="285359C6"/>
    <w:rsid w:val="28762571"/>
    <w:rsid w:val="29502412"/>
    <w:rsid w:val="297963BD"/>
    <w:rsid w:val="2A005088"/>
    <w:rsid w:val="2A5532CC"/>
    <w:rsid w:val="2A5E3ED8"/>
    <w:rsid w:val="2A9B2889"/>
    <w:rsid w:val="2ABD14E7"/>
    <w:rsid w:val="2AC24FE0"/>
    <w:rsid w:val="2AE33D87"/>
    <w:rsid w:val="2B8C19B3"/>
    <w:rsid w:val="2BE67313"/>
    <w:rsid w:val="2C11051E"/>
    <w:rsid w:val="2C917E8C"/>
    <w:rsid w:val="2CD55307"/>
    <w:rsid w:val="2D3B1FEB"/>
    <w:rsid w:val="2D9418A8"/>
    <w:rsid w:val="2DD834A9"/>
    <w:rsid w:val="2E0102E3"/>
    <w:rsid w:val="2E395CEA"/>
    <w:rsid w:val="2E5C2172"/>
    <w:rsid w:val="2E6C2B65"/>
    <w:rsid w:val="2EBA2061"/>
    <w:rsid w:val="2EC87D44"/>
    <w:rsid w:val="2ECE0FC2"/>
    <w:rsid w:val="2F445AE2"/>
    <w:rsid w:val="2F851A19"/>
    <w:rsid w:val="304C146B"/>
    <w:rsid w:val="30732199"/>
    <w:rsid w:val="30B4640A"/>
    <w:rsid w:val="31277A7C"/>
    <w:rsid w:val="3194256A"/>
    <w:rsid w:val="31C2504B"/>
    <w:rsid w:val="31CE75E9"/>
    <w:rsid w:val="32502B41"/>
    <w:rsid w:val="3254559E"/>
    <w:rsid w:val="32A07817"/>
    <w:rsid w:val="32C16A8E"/>
    <w:rsid w:val="33EB1F7A"/>
    <w:rsid w:val="340A4D86"/>
    <w:rsid w:val="34792793"/>
    <w:rsid w:val="34A0043D"/>
    <w:rsid w:val="34ED3EB7"/>
    <w:rsid w:val="3515097E"/>
    <w:rsid w:val="3585513B"/>
    <w:rsid w:val="36124CC7"/>
    <w:rsid w:val="36AA66FF"/>
    <w:rsid w:val="36F1550B"/>
    <w:rsid w:val="37011ACF"/>
    <w:rsid w:val="383412B6"/>
    <w:rsid w:val="38556D9E"/>
    <w:rsid w:val="38FB61DF"/>
    <w:rsid w:val="39936B8C"/>
    <w:rsid w:val="39D72C5A"/>
    <w:rsid w:val="3A517880"/>
    <w:rsid w:val="3A6C2C69"/>
    <w:rsid w:val="3AB22DE6"/>
    <w:rsid w:val="3ACE42AD"/>
    <w:rsid w:val="3AE10CA8"/>
    <w:rsid w:val="3B8E2B2E"/>
    <w:rsid w:val="3B976900"/>
    <w:rsid w:val="3BF76D03"/>
    <w:rsid w:val="3C0A336C"/>
    <w:rsid w:val="3C910920"/>
    <w:rsid w:val="3C9D38B0"/>
    <w:rsid w:val="3CB61554"/>
    <w:rsid w:val="3CFD252B"/>
    <w:rsid w:val="3D3B4408"/>
    <w:rsid w:val="3DCA5FBE"/>
    <w:rsid w:val="3E7F435B"/>
    <w:rsid w:val="3EBA3874"/>
    <w:rsid w:val="3F9B2393"/>
    <w:rsid w:val="3FD43935"/>
    <w:rsid w:val="40072778"/>
    <w:rsid w:val="401421C6"/>
    <w:rsid w:val="40E863B2"/>
    <w:rsid w:val="415D7ED3"/>
    <w:rsid w:val="41764DB0"/>
    <w:rsid w:val="419F0D7F"/>
    <w:rsid w:val="422D15CB"/>
    <w:rsid w:val="429851AC"/>
    <w:rsid w:val="42FA627E"/>
    <w:rsid w:val="43F62179"/>
    <w:rsid w:val="444C47F8"/>
    <w:rsid w:val="44735FE3"/>
    <w:rsid w:val="44CD2DCC"/>
    <w:rsid w:val="44F90CF9"/>
    <w:rsid w:val="45571676"/>
    <w:rsid w:val="45CF126D"/>
    <w:rsid w:val="47004BC2"/>
    <w:rsid w:val="477D4822"/>
    <w:rsid w:val="48B31520"/>
    <w:rsid w:val="48B56C14"/>
    <w:rsid w:val="48EF1E44"/>
    <w:rsid w:val="48FB1BDC"/>
    <w:rsid w:val="48FB1F40"/>
    <w:rsid w:val="49846C00"/>
    <w:rsid w:val="4ADD58ED"/>
    <w:rsid w:val="4AEF0023"/>
    <w:rsid w:val="4AF07F72"/>
    <w:rsid w:val="4B5D5A8E"/>
    <w:rsid w:val="4C1311F2"/>
    <w:rsid w:val="4CFA40D2"/>
    <w:rsid w:val="4D072507"/>
    <w:rsid w:val="4D313937"/>
    <w:rsid w:val="4E0500E2"/>
    <w:rsid w:val="4E0D16B4"/>
    <w:rsid w:val="4E2F4A9D"/>
    <w:rsid w:val="4E314A0C"/>
    <w:rsid w:val="4E341FFB"/>
    <w:rsid w:val="4E7E41D8"/>
    <w:rsid w:val="4E837484"/>
    <w:rsid w:val="4F983F60"/>
    <w:rsid w:val="4FB419A6"/>
    <w:rsid w:val="4FEE7170"/>
    <w:rsid w:val="50850285"/>
    <w:rsid w:val="50AF3D90"/>
    <w:rsid w:val="50E57EDF"/>
    <w:rsid w:val="518650F5"/>
    <w:rsid w:val="52EC6206"/>
    <w:rsid w:val="538C7164"/>
    <w:rsid w:val="53950327"/>
    <w:rsid w:val="53BE3CFC"/>
    <w:rsid w:val="54153F74"/>
    <w:rsid w:val="54AF01B2"/>
    <w:rsid w:val="55452C77"/>
    <w:rsid w:val="55A54B9F"/>
    <w:rsid w:val="55C92959"/>
    <w:rsid w:val="55DA3AF8"/>
    <w:rsid w:val="56872551"/>
    <w:rsid w:val="57044A6E"/>
    <w:rsid w:val="57747B59"/>
    <w:rsid w:val="598B03F8"/>
    <w:rsid w:val="59B37A66"/>
    <w:rsid w:val="59E854F3"/>
    <w:rsid w:val="59F07CBA"/>
    <w:rsid w:val="59F829AE"/>
    <w:rsid w:val="5A0E640D"/>
    <w:rsid w:val="5A2526C3"/>
    <w:rsid w:val="5B080CE5"/>
    <w:rsid w:val="5B0B77A3"/>
    <w:rsid w:val="5B266F2F"/>
    <w:rsid w:val="5BA2141F"/>
    <w:rsid w:val="5BD236A9"/>
    <w:rsid w:val="5C021A34"/>
    <w:rsid w:val="5C21410C"/>
    <w:rsid w:val="5C9E5EF5"/>
    <w:rsid w:val="5D59369C"/>
    <w:rsid w:val="5D7A2D38"/>
    <w:rsid w:val="5E2071B9"/>
    <w:rsid w:val="5E3438C1"/>
    <w:rsid w:val="5E4907FF"/>
    <w:rsid w:val="5E724960"/>
    <w:rsid w:val="5ED304A0"/>
    <w:rsid w:val="5FB450F9"/>
    <w:rsid w:val="5FC26D6A"/>
    <w:rsid w:val="5FE36A6C"/>
    <w:rsid w:val="5FFC1FD5"/>
    <w:rsid w:val="602E6B20"/>
    <w:rsid w:val="607E07E8"/>
    <w:rsid w:val="612B4BE1"/>
    <w:rsid w:val="62264EE7"/>
    <w:rsid w:val="63117482"/>
    <w:rsid w:val="631D6C70"/>
    <w:rsid w:val="641705F7"/>
    <w:rsid w:val="6482439C"/>
    <w:rsid w:val="64D936F4"/>
    <w:rsid w:val="65241AEE"/>
    <w:rsid w:val="655676F6"/>
    <w:rsid w:val="65CD592B"/>
    <w:rsid w:val="65D40DFF"/>
    <w:rsid w:val="65E163CC"/>
    <w:rsid w:val="65F1528D"/>
    <w:rsid w:val="666F5790"/>
    <w:rsid w:val="66FC675B"/>
    <w:rsid w:val="67006341"/>
    <w:rsid w:val="67523380"/>
    <w:rsid w:val="67923C0B"/>
    <w:rsid w:val="68BF57BA"/>
    <w:rsid w:val="69FF6AD7"/>
    <w:rsid w:val="6AEA5FF4"/>
    <w:rsid w:val="6B6B23EB"/>
    <w:rsid w:val="6BC87439"/>
    <w:rsid w:val="6C3F1A31"/>
    <w:rsid w:val="6C6D0DEE"/>
    <w:rsid w:val="6C793C36"/>
    <w:rsid w:val="6C805388"/>
    <w:rsid w:val="6D6134A9"/>
    <w:rsid w:val="6D7C2BB2"/>
    <w:rsid w:val="6E0054A9"/>
    <w:rsid w:val="6E31354B"/>
    <w:rsid w:val="6E4C17D1"/>
    <w:rsid w:val="6F7B1ED4"/>
    <w:rsid w:val="6F8034D9"/>
    <w:rsid w:val="6F983086"/>
    <w:rsid w:val="70A41683"/>
    <w:rsid w:val="70AF084F"/>
    <w:rsid w:val="7100645D"/>
    <w:rsid w:val="71C47ED0"/>
    <w:rsid w:val="727156C0"/>
    <w:rsid w:val="72715DBD"/>
    <w:rsid w:val="72A41841"/>
    <w:rsid w:val="72E52231"/>
    <w:rsid w:val="73F7040F"/>
    <w:rsid w:val="741C2C33"/>
    <w:rsid w:val="748A38A6"/>
    <w:rsid w:val="74C84CD6"/>
    <w:rsid w:val="75DD3D59"/>
    <w:rsid w:val="75F21B04"/>
    <w:rsid w:val="761E678D"/>
    <w:rsid w:val="76370BCC"/>
    <w:rsid w:val="76403727"/>
    <w:rsid w:val="7648649C"/>
    <w:rsid w:val="76911D29"/>
    <w:rsid w:val="769C2BF2"/>
    <w:rsid w:val="7826267D"/>
    <w:rsid w:val="788B4E1B"/>
    <w:rsid w:val="79651561"/>
    <w:rsid w:val="79B022B6"/>
    <w:rsid w:val="79C92109"/>
    <w:rsid w:val="79D167FC"/>
    <w:rsid w:val="7A243D7F"/>
    <w:rsid w:val="7A244947"/>
    <w:rsid w:val="7AA401CA"/>
    <w:rsid w:val="7B4E32C2"/>
    <w:rsid w:val="7B7F5EBE"/>
    <w:rsid w:val="7C290372"/>
    <w:rsid w:val="7C957E39"/>
    <w:rsid w:val="7D257A97"/>
    <w:rsid w:val="7DCA2C2D"/>
    <w:rsid w:val="7E3E7F5D"/>
    <w:rsid w:val="7EC94754"/>
    <w:rsid w:val="7EE96CB5"/>
    <w:rsid w:val="7F0C2A46"/>
    <w:rsid w:val="7F3169ED"/>
    <w:rsid w:val="7F8527B8"/>
    <w:rsid w:val="7FF5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spacing w:line="360" w:lineRule="auto"/>
      <w:ind w:firstLine="420"/>
      <w:textAlignment w:val="baseline"/>
    </w:pPr>
    <w:rPr>
      <w:rFonts w:ascii="Times New Roman" w:hAnsi="Times New Roman" w:eastAsia="楷体_GB2312"/>
      <w:kern w:val="0"/>
      <w:sz w:val="24"/>
      <w:szCs w:val="20"/>
    </w:rPr>
  </w:style>
  <w:style w:type="paragraph" w:styleId="3">
    <w:name w:val="Body Text"/>
    <w:basedOn w:val="1"/>
    <w:qFormat/>
    <w:uiPriority w:val="1"/>
    <w:rPr>
      <w:rFonts w:ascii="宋体" w:hAnsi="宋体" w:eastAsia="宋体" w:cs="宋体"/>
      <w:sz w:val="28"/>
      <w:szCs w:val="28"/>
      <w:lang w:val="zh-CN" w:eastAsia="zh-CN" w:bidi="zh-CN"/>
    </w:rPr>
  </w:style>
  <w:style w:type="paragraph" w:styleId="4">
    <w:name w:val="Body Text Indent"/>
    <w:basedOn w:val="1"/>
    <w:next w:val="5"/>
    <w:unhideWhenUsed/>
    <w:qFormat/>
    <w:uiPriority w:val="0"/>
    <w:pPr>
      <w:ind w:left="420" w:leftChars="200"/>
    </w:pPr>
  </w:style>
  <w:style w:type="paragraph" w:styleId="5">
    <w:name w:val="envelope return"/>
    <w:basedOn w:val="1"/>
    <w:unhideWhenUsed/>
    <w:qFormat/>
    <w:uiPriority w:val="99"/>
    <w:pPr>
      <w:snapToGrid w:val="0"/>
      <w:spacing w:line="360" w:lineRule="auto"/>
    </w:pPr>
    <w:rPr>
      <w:rFonts w:ascii="Arial" w:hAnsi="Arial" w:cs="Arial"/>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paragraph" w:styleId="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10">
    <w:name w:val="Body Text First Indent 2"/>
    <w:basedOn w:val="4"/>
    <w:next w:val="1"/>
    <w:qFormat/>
    <w:uiPriority w:val="0"/>
    <w:pPr>
      <w:spacing w:line="360" w:lineRule="auto"/>
      <w:jc w:val="left"/>
    </w:pPr>
    <w:rPr>
      <w:rFonts w:cs="宋体"/>
      <w:sz w:val="28"/>
      <w:szCs w:val="28"/>
    </w:rPr>
  </w:style>
  <w:style w:type="character" w:styleId="13">
    <w:name w:val="Strong"/>
    <w:basedOn w:val="12"/>
    <w:qFormat/>
    <w:uiPriority w:val="0"/>
  </w:style>
  <w:style w:type="character" w:styleId="14">
    <w:name w:val="page number"/>
    <w:basedOn w:val="12"/>
    <w:qFormat/>
    <w:uiPriority w:val="0"/>
  </w:style>
  <w:style w:type="character" w:styleId="15">
    <w:name w:val="FollowedHyperlink"/>
    <w:basedOn w:val="12"/>
    <w:qFormat/>
    <w:uiPriority w:val="0"/>
    <w:rPr>
      <w:color w:val="800080"/>
      <w:u w:val="none"/>
    </w:rPr>
  </w:style>
  <w:style w:type="character" w:styleId="16">
    <w:name w:val="Emphasis"/>
    <w:basedOn w:val="12"/>
    <w:qFormat/>
    <w:uiPriority w:val="0"/>
  </w:style>
  <w:style w:type="character" w:styleId="17">
    <w:name w:val="HTML Definition"/>
    <w:basedOn w:val="12"/>
    <w:qFormat/>
    <w:uiPriority w:val="0"/>
  </w:style>
  <w:style w:type="character" w:styleId="18">
    <w:name w:val="HTML Typewriter"/>
    <w:basedOn w:val="12"/>
    <w:qFormat/>
    <w:uiPriority w:val="0"/>
    <w:rPr>
      <w:rFonts w:hint="default" w:ascii="monospace" w:hAnsi="monospace" w:eastAsia="monospace" w:cs="monospace"/>
      <w:sz w:val="20"/>
    </w:rPr>
  </w:style>
  <w:style w:type="character" w:styleId="19">
    <w:name w:val="HTML Acronym"/>
    <w:basedOn w:val="12"/>
    <w:qFormat/>
    <w:uiPriority w:val="0"/>
  </w:style>
  <w:style w:type="character" w:styleId="20">
    <w:name w:val="HTML Variable"/>
    <w:basedOn w:val="12"/>
    <w:qFormat/>
    <w:uiPriority w:val="0"/>
  </w:style>
  <w:style w:type="character" w:styleId="21">
    <w:name w:val="Hyperlink"/>
    <w:basedOn w:val="12"/>
    <w:qFormat/>
    <w:uiPriority w:val="0"/>
    <w:rPr>
      <w:color w:val="0000FF"/>
      <w:u w:val="none"/>
    </w:rPr>
  </w:style>
  <w:style w:type="character" w:styleId="22">
    <w:name w:val="HTML Code"/>
    <w:basedOn w:val="12"/>
    <w:qFormat/>
    <w:uiPriority w:val="0"/>
    <w:rPr>
      <w:rFonts w:hint="default" w:ascii="monospace" w:hAnsi="monospace" w:eastAsia="monospace" w:cs="monospace"/>
      <w:sz w:val="20"/>
    </w:rPr>
  </w:style>
  <w:style w:type="character" w:styleId="23">
    <w:name w:val="HTML Cite"/>
    <w:basedOn w:val="12"/>
    <w:qFormat/>
    <w:uiPriority w:val="0"/>
  </w:style>
  <w:style w:type="character" w:styleId="24">
    <w:name w:val="HTML Keyboard"/>
    <w:basedOn w:val="12"/>
    <w:qFormat/>
    <w:uiPriority w:val="0"/>
    <w:rPr>
      <w:rFonts w:ascii="monospace" w:hAnsi="monospace" w:eastAsia="monospace" w:cs="monospace"/>
      <w:sz w:val="20"/>
    </w:rPr>
  </w:style>
  <w:style w:type="character" w:styleId="25">
    <w:name w:val="HTML Sample"/>
    <w:basedOn w:val="12"/>
    <w:qFormat/>
    <w:uiPriority w:val="0"/>
    <w:rPr>
      <w:rFonts w:hint="default" w:ascii="monospace" w:hAnsi="monospace" w:eastAsia="monospace" w:cs="monospace"/>
    </w:rPr>
  </w:style>
  <w:style w:type="paragraph" w:customStyle="1" w:styleId="26">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character" w:customStyle="1" w:styleId="27">
    <w:name w:val="NormalCharacter"/>
    <w:link w:val="1"/>
    <w:qFormat/>
    <w:uiPriority w:val="0"/>
    <w:rPr>
      <w:kern w:val="2"/>
      <w:sz w:val="21"/>
      <w:szCs w:val="24"/>
      <w:lang w:val="en-US" w:eastAsia="zh-CN" w:bidi="ar-SA"/>
    </w:rPr>
  </w:style>
  <w:style w:type="character" w:customStyle="1" w:styleId="28">
    <w:name w:val="first-child3"/>
    <w:basedOn w:val="12"/>
    <w:qFormat/>
    <w:uiPriority w:val="0"/>
  </w:style>
  <w:style w:type="character" w:customStyle="1" w:styleId="29">
    <w:name w:val="first-child"/>
    <w:basedOn w:val="1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4238</Words>
  <Characters>4458</Characters>
  <Lines>0</Lines>
  <Paragraphs>0</Paragraphs>
  <TotalTime>18</TotalTime>
  <ScaleCrop>false</ScaleCrop>
  <LinksUpToDate>false</LinksUpToDate>
  <CharactersWithSpaces>4613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2020-10-15T05:45:00Z</dcterms:created>
  <dc:creator>南栀</dc:creator>
  <cp:lastModifiedBy>帅的很委婉</cp:lastModifiedBy>
  <cp:lastPrinted>2022-03-17T07:47:00Z</cp:lastPrinted>
  <dcterms:modified xsi:type="dcterms:W3CDTF">2022-03-17T08:54:42Z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C421EC19150840C8B60011B9D02A926B</vt:lpwstr>
  </property>
</Properties>
</file>