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6" w:beforeLines="50" w:after="156" w:afterLines="50" w:line="360" w:lineRule="atLeast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  <w:lang w:val="en-US" w:eastAsia="zh-CN"/>
        </w:rPr>
        <w:t>新城小学新校区宿舍、教室、办公室等设备采购</w:t>
      </w: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成交</w:t>
      </w:r>
      <w:r>
        <w:rPr>
          <w:rFonts w:hint="eastAsia" w:ascii="宋体" w:hAnsi="宋体" w:eastAsia="宋体" w:cs="宋体"/>
          <w:b/>
          <w:bCs/>
          <w:kern w:val="36"/>
          <w:sz w:val="32"/>
          <w:szCs w:val="32"/>
          <w:lang w:eastAsia="zh-CN"/>
        </w:rPr>
        <w:t>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一、项目相关情况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项目名称：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新城小学新校区宿舍、教室、办公室等设备采购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default" w:ascii="宋体" w:hAnsi="宋体" w:eastAsia="宋体" w:cs="宋体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项目编号：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DBSCG-2022-093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default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采购方式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竞争谈判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发布日期：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采购日期：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时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0分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成交供应商名称：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  <w:t>安徽润欣信息科技有限公司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成交供应商联系地址：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  <w:t>安徽省六安市霍山县衡山镇南岳西路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成交金额：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  <w:t>1378800.00元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主要成交标的的名称、规格型号、数量、单价、服务要求：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新城小学新校区宿舍、教室、办公室等设备采购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预算价</w:t>
      </w:r>
      <w:r>
        <w:rPr>
          <w:rFonts w:hint="eastAsia" w:ascii="宋体" w:hAnsi="宋体" w:cs="宋体"/>
          <w:sz w:val="21"/>
          <w:szCs w:val="21"/>
          <w:shd w:val="clear" w:color="auto" w:fill="FFFFFF"/>
          <w:lang w:val="en-US" w:eastAsia="zh-CN"/>
        </w:rPr>
        <w:t>1399068.20元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评审委员会名单：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聂晶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尹蓉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刘志诚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采购单位：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霍山县国有资产经营管理有限公司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 xml:space="preserve">地  址：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霍山县政务区国投大厦（淠河东路以南，霍山大道以东）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刘校长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电  话：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13305648272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代理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机构名称：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安徽大别山工程咨询有限公司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地址：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霍山县政务区国投大厦（淠河东路以南，霍山大道以东）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项目负责人：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刘先生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0564-5020033，19956429513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收费标准：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按相关规定收取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收费金额：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按相关规定收取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公示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期限：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至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若供应商对上述结果有异议，可在成交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公示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期限届满之日起7个工作日内以书面形式在工作时间向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安徽大别山工程咨询有限公司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提出质疑，质疑材料递交地址：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霍山县政务区国投大厦（淠河东路以南，霍山大道以东）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，联系电话：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0564-5020033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。若供应商对质疑处理意见有异议，可在规定时间内以书面形式向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安徽大别山国投集团纪检监察室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提出投诉。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质疑提起的条件及不予受理的情形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参照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《中华人民共和国政府采购法》、《中华人民共和国政府采购法实施条例》、财政部《政府采购质疑和投诉办法》等法律法规，现将质疑提起的条件及不予受理的情形告知如下：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质疑应以书面形式实名提出，书面质疑材料应当包括以下内容：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30" w:firstLineChars="3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1、质疑人的名称、地址、邮编、联系人及联系电话；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2、采购人名称、项目名称、项目编号、包别号（如有）；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3、被质疑人名称；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4、具体的质疑事项、基本事实及必要的证明材料；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5、明确的请求及主张；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6、必要的法律依据；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7、提起质疑的日期。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质疑人为法人或者其他组织的，应当由法定代表人或其委托代理人（需有委托授权书）签字并加盖公章。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（二）有下列情形之一的，不予受理：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1、提起质疑的主体不是参与该政府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采购项目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活动的供应商；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2、提起质疑的时间超过规定时限的；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3、质疑材料不完整的；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4、质疑事项含有主观猜测等内容且未提供有效线索、难以查证的；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5、对其他供应商的投标文件详细内容质疑，无法提供合法来源渠道的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三、其他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特此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公示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>
      <w:pPr>
        <w:pStyle w:val="7"/>
        <w:rPr>
          <w:rFonts w:hint="eastAsia"/>
        </w:rPr>
      </w:pPr>
    </w:p>
    <w:p>
      <w:pPr>
        <w:tabs>
          <w:tab w:val="left" w:pos="4142"/>
        </w:tabs>
        <w:jc w:val="right"/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霍山县国有资产经营管理有限公司</w:t>
      </w:r>
    </w:p>
    <w:p>
      <w:pPr>
        <w:tabs>
          <w:tab w:val="left" w:pos="4142"/>
        </w:tabs>
        <w:jc w:val="righ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安徽大别山工程咨询有限公司</w:t>
      </w:r>
    </w:p>
    <w:p>
      <w:pPr>
        <w:tabs>
          <w:tab w:val="left" w:pos="4142"/>
        </w:tabs>
        <w:jc w:val="righ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日</w:t>
      </w:r>
    </w:p>
    <w:p>
      <w:pPr>
        <w:spacing w:line="800" w:lineRule="exact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>
      <w:pPr>
        <w:spacing w:line="800" w:lineRule="exact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FA2EED"/>
    <w:multiLevelType w:val="singleLevel"/>
    <w:tmpl w:val="E0FA2E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01AF46"/>
    <w:multiLevelType w:val="singleLevel"/>
    <w:tmpl w:val="2C01AF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WIzNWJiY2U0MDZhMTlkMGU0N2UwNjlmOTcxOTUifQ=="/>
  </w:docVars>
  <w:rsids>
    <w:rsidRoot w:val="00000000"/>
    <w:rsid w:val="0B0D0424"/>
    <w:rsid w:val="28216DEB"/>
    <w:rsid w:val="2EA769E6"/>
    <w:rsid w:val="32A77071"/>
    <w:rsid w:val="34CB125B"/>
    <w:rsid w:val="383B6993"/>
    <w:rsid w:val="4ACF1FF5"/>
    <w:rsid w:val="501732A3"/>
    <w:rsid w:val="6C7A4618"/>
    <w:rsid w:val="6ED47AB5"/>
    <w:rsid w:val="79282F81"/>
    <w:rsid w:val="7C094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微软雅黑" w:cs="仿宋_GB2312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ind w:firstLine="540"/>
    </w:pPr>
    <w:rPr>
      <w:rFonts w:eastAsia="仿宋_GB2312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4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1098</Characters>
  <Lines>0</Lines>
  <Paragraphs>0</Paragraphs>
  <TotalTime>8</TotalTime>
  <ScaleCrop>false</ScaleCrop>
  <LinksUpToDate>false</LinksUpToDate>
  <CharactersWithSpaces>1106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2021-09-30T02:17:00Z</dcterms:created>
  <dc:creator>大别山工程咨询</dc:creator>
  <cp:lastModifiedBy>、</cp:lastModifiedBy>
  <cp:lastPrinted>2022-07-19T08:09:20Z</cp:lastPrinted>
  <dcterms:modified xsi:type="dcterms:W3CDTF">2022-07-19T09:17:44Z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BF85AF7EA42945DBB74BADE852E19E26</vt:lpwstr>
  </property>
</Properties>
</file>