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left="0" w:leftChars="0" w:firstLine="0" w:firstLineChars="0"/>
        <w:rPr>
          <w:rFonts w:hint="eastAsia"/>
          <w:lang w:val="en-US" w:eastAsia="zh-CN"/>
        </w:rPr>
      </w:pPr>
    </w:p>
    <w:p>
      <w:pPr>
        <w:pStyle w:val="18"/>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xml:space="preserve">  (货物类)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6"/>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7"/>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rPr>
          <w:rFonts w:hint="eastAsia"/>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等线" w:cs="Times New Roman"/>
          <w:b/>
          <w:bCs/>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val="en-US" w:eastAsia="zh-CN"/>
        </w:rPr>
        <w:t>政和府项目地下人防防护、防化设备</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34" w:leftChars="1064" w:right="0" w:rightChars="0" w:firstLine="0" w:firstLineChars="0"/>
        <w:jc w:val="both"/>
        <w:textAlignment w:val="auto"/>
        <w:outlineLvl w:val="9"/>
        <w:rPr>
          <w:rFonts w:hint="default" w:ascii="宋体" w:hAnsi="宋体" w:eastAsia="宋体" w:cs="宋体"/>
          <w:b/>
          <w:color w:val="auto"/>
          <w:spacing w:val="0"/>
          <w:kern w:val="0"/>
          <w:sz w:val="32"/>
          <w:szCs w:val="32"/>
          <w:u w:val="none"/>
          <w:lang w:val="en-US" w:eastAsia="zh-CN"/>
        </w:rPr>
      </w:pPr>
      <w:r>
        <w:rPr>
          <w:rFonts w:hint="eastAsia" w:ascii="宋体" w:hAnsi="等线" w:cs="Times New Roman"/>
          <w:b/>
          <w:bCs/>
          <w:color w:val="auto"/>
          <w:spacing w:val="0"/>
          <w:kern w:val="0"/>
          <w:sz w:val="32"/>
          <w:szCs w:val="32"/>
          <w:lang w:val="en-US" w:eastAsia="zh-CN"/>
        </w:rPr>
        <w:t>采购安装项目</w:t>
      </w:r>
      <w:bookmarkStart w:id="79" w:name="_GoBack"/>
      <w:bookmarkEnd w:id="79"/>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highlight w:val="none"/>
        </w:rPr>
        <w:t>项</w:t>
      </w:r>
      <w:r>
        <w:rPr>
          <w:rFonts w:hint="eastAsia" w:ascii="宋体" w:hAnsi="宋体" w:cs="宋体"/>
          <w:b/>
          <w:color w:val="auto"/>
          <w:spacing w:val="0"/>
          <w:kern w:val="0"/>
          <w:sz w:val="32"/>
          <w:szCs w:val="32"/>
          <w:lang w:eastAsia="zh-CN"/>
        </w:rPr>
        <w:t>目编号：DBSCG-2023-</w:t>
      </w:r>
      <w:r>
        <w:rPr>
          <w:rFonts w:hint="eastAsia" w:ascii="宋体" w:hAnsi="宋体" w:cs="宋体"/>
          <w:b/>
          <w:color w:val="auto"/>
          <w:spacing w:val="0"/>
          <w:kern w:val="0"/>
          <w:sz w:val="32"/>
          <w:szCs w:val="32"/>
          <w:lang w:val="en-US" w:eastAsia="zh-CN"/>
        </w:rPr>
        <w:t>065</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lang w:val="en-US" w:eastAsia="zh-CN"/>
        </w:rPr>
        <w:t>霍山京宇置业有限公司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五</w:t>
      </w:r>
      <w:r>
        <w:rPr>
          <w:rFonts w:hint="eastAsia" w:ascii="宋体" w:hAnsi="宋体" w:eastAsia="宋体" w:cs="宋体"/>
          <w:b/>
          <w:color w:val="auto"/>
          <w:spacing w:val="0"/>
          <w:kern w:val="0"/>
          <w:sz w:val="32"/>
          <w:szCs w:val="32"/>
          <w:u w:val="none"/>
        </w:rPr>
        <w:t>月</w:t>
      </w: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both"/>
        <w:textAlignment w:val="auto"/>
        <w:outlineLvl w:val="9"/>
        <w:rPr>
          <w:rFonts w:hint="eastAsia" w:ascii="宋体" w:hAnsi="宋体" w:eastAsia="宋体" w:cs="宋体"/>
          <w:b/>
          <w:bCs/>
          <w:color w:val="000000"/>
          <w:sz w:val="36"/>
          <w:szCs w:val="36"/>
          <w:lang w:eastAsia="zh-CN"/>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51"/>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51"/>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6"/>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3</w:t>
      </w:r>
      <w:r>
        <w:rPr>
          <w:rFonts w:hint="eastAsia" w:ascii="宋体" w:hAnsi="宋体" w:eastAsia="宋体" w:cs="宋体"/>
          <w:color w:val="auto"/>
          <w:sz w:val="28"/>
          <w:szCs w:val="28"/>
        </w:rPr>
        <w:fldChar w:fldCharType="end"/>
      </w:r>
    </w:p>
    <w:p>
      <w:pPr>
        <w:pStyle w:val="40"/>
        <w:tabs>
          <w:tab w:val="right" w:leader="dot" w:pos="9040"/>
        </w:tabs>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10</w:t>
      </w:r>
    </w:p>
    <w:p>
      <w:pPr>
        <w:pStyle w:val="40"/>
        <w:tabs>
          <w:tab w:val="right" w:leader="dot" w:pos="9040"/>
        </w:tabs>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10</w:t>
      </w:r>
    </w:p>
    <w:p>
      <w:pPr>
        <w:pStyle w:val="40"/>
        <w:tabs>
          <w:tab w:val="right" w:leader="dot" w:pos="9040"/>
        </w:tabs>
        <w:rPr>
          <w:rFonts w:hint="eastAsia" w:eastAsia="宋体"/>
          <w:color w:val="auto"/>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3" w:name="_Toc4288_WPSOffice_Level1Page"/>
      <w:r>
        <w:rPr>
          <w:rFonts w:hint="eastAsia" w:ascii="宋体" w:hAnsi="宋体" w:eastAsia="宋体" w:cs="宋体"/>
          <w:color w:val="auto"/>
          <w:sz w:val="28"/>
          <w:szCs w:val="28"/>
        </w:rPr>
        <w:t>1</w:t>
      </w:r>
      <w:bookmarkEnd w:id="3"/>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华文中宋" w:hAnsi="华文中宋" w:eastAsia="华文中宋" w:cs="华文中宋"/>
          <w:b/>
          <w:bCs/>
          <w:color w:val="auto"/>
          <w:kern w:val="0"/>
          <w:sz w:val="44"/>
          <w:szCs w:val="44"/>
          <w:lang w:val="en-US" w:eastAsia="zh-CN" w:bidi="ar-SA"/>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bookmarkStart w:id="4" w:name="_Toc14824_WPSOffice_Level1"/>
    </w:p>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r>
        <w:rPr>
          <w:rFonts w:hint="eastAsia" w:asciiTheme="minorEastAsia" w:hAnsiTheme="minorEastAsia" w:eastAsiaTheme="minorEastAsia" w:cstheme="minorEastAsia"/>
          <w:b/>
          <w:bCs/>
          <w:color w:val="auto"/>
          <w:kern w:val="0"/>
          <w:sz w:val="36"/>
          <w:szCs w:val="36"/>
          <w:lang w:val="en-US" w:eastAsia="zh-CN" w:bidi="ar-SA"/>
        </w:rPr>
        <w:t>一、询价公告</w:t>
      </w:r>
      <w:bookmarkEnd w:id="4"/>
    </w:p>
    <w:p>
      <w:pPr>
        <w:numPr>
          <w:ilvl w:val="0"/>
          <w:numId w:val="0"/>
        </w:numPr>
        <w:jc w:val="center"/>
        <w:outlineLvl w:val="0"/>
        <w:rPr>
          <w:rFonts w:hint="eastAsia" w:ascii="仿宋" w:hAnsi="仿宋" w:eastAsia="仿宋" w:cs="仿宋"/>
          <w:color w:val="auto"/>
          <w:kern w:val="2"/>
          <w:sz w:val="28"/>
          <w:szCs w:val="28"/>
          <w:u w:val="none"/>
          <w:lang w:val="en-US" w:eastAsia="zh-CN" w:bidi="ar-SA"/>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kern w:val="2"/>
          <w:sz w:val="21"/>
          <w:szCs w:val="21"/>
          <w:u w:val="single"/>
          <w:lang w:val="en-US" w:eastAsia="zh-CN" w:bidi="ar-SA"/>
        </w:rPr>
      </w:pPr>
      <w:r>
        <w:rPr>
          <w:rFonts w:hint="eastAsia" w:asciiTheme="minorEastAsia" w:hAnsiTheme="minorEastAsia" w:eastAsiaTheme="minorEastAsia" w:cstheme="minorEastAsia"/>
          <w:color w:val="auto"/>
          <w:kern w:val="2"/>
          <w:sz w:val="21"/>
          <w:szCs w:val="21"/>
          <w:u w:val="none"/>
          <w:lang w:val="en-US" w:eastAsia="zh-CN" w:bidi="ar-SA"/>
        </w:rPr>
        <w:t>安徽大别山工程咨询有限公司受霍山京宇置业有限公司委托，参照 《国有企业采购操作规范》，现对政和府项目地下人防防护、防化设备采购安装项目进行询价采购，欢迎具备条件的国内供应商参加询价采购。</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val="0"/>
          <w:i w:val="0"/>
          <w:caps w:val="0"/>
          <w:color w:val="auto"/>
          <w:spacing w:val="0"/>
          <w:sz w:val="21"/>
          <w:szCs w:val="21"/>
        </w:rPr>
      </w:pPr>
      <w:r>
        <w:rPr>
          <w:rFonts w:hint="eastAsia" w:asciiTheme="minorEastAsia" w:hAnsiTheme="minorEastAsia" w:eastAsiaTheme="minorEastAsia" w:cstheme="minorEastAsia"/>
          <w:b/>
          <w:bCs w:val="0"/>
          <w:i w:val="0"/>
          <w:caps w:val="0"/>
          <w:color w:val="auto"/>
          <w:spacing w:val="0"/>
          <w:sz w:val="21"/>
          <w:szCs w:val="21"/>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1、项目名称：</w:t>
      </w:r>
      <w:r>
        <w:rPr>
          <w:rFonts w:hint="eastAsia" w:asciiTheme="minorEastAsia" w:hAnsiTheme="minorEastAsia" w:eastAsiaTheme="minorEastAsia" w:cstheme="minorEastAsia"/>
          <w:i w:val="0"/>
          <w:caps w:val="0"/>
          <w:color w:val="auto"/>
          <w:spacing w:val="0"/>
          <w:sz w:val="21"/>
          <w:szCs w:val="21"/>
          <w:shd w:val="clear" w:color="auto" w:fill="FFFFFF"/>
          <w:lang w:eastAsia="zh-CN"/>
        </w:rPr>
        <w:t>政和府项目地下人防防护、防化设备采购安装项目</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Theme="minorEastAsia" w:hAnsiTheme="minorEastAsia" w:eastAsiaTheme="minorEastAsia" w:cstheme="minorEastAsia"/>
          <w:i w:val="0"/>
          <w:caps w:val="0"/>
          <w:color w:val="auto"/>
          <w:spacing w:val="0"/>
          <w:sz w:val="21"/>
          <w:szCs w:val="21"/>
          <w:highlight w:val="yellow"/>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2、项目编号</w:t>
      </w:r>
      <w:r>
        <w:rPr>
          <w:rFonts w:hint="eastAsia" w:asciiTheme="minorEastAsia" w:hAnsiTheme="minorEastAsia" w:eastAsiaTheme="minorEastAsia" w:cstheme="minorEastAsia"/>
          <w:i w:val="0"/>
          <w:caps w:val="0"/>
          <w:color w:val="auto"/>
          <w:spacing w:val="0"/>
          <w:sz w:val="21"/>
          <w:szCs w:val="21"/>
          <w:shd w:val="clear" w:color="auto" w:fill="FFFFFF"/>
          <w:lang w:eastAsia="zh-CN"/>
        </w:rPr>
        <w:t>：</w:t>
      </w:r>
      <w:r>
        <w:rPr>
          <w:rFonts w:hint="eastAsia" w:asciiTheme="minorEastAsia" w:hAnsiTheme="minorEastAsia" w:eastAsiaTheme="minorEastAsia" w:cstheme="minorEastAsia"/>
          <w:i w:val="0"/>
          <w:caps w:val="0"/>
          <w:color w:val="auto"/>
          <w:spacing w:val="0"/>
          <w:sz w:val="21"/>
          <w:szCs w:val="21"/>
          <w:highlight w:val="none"/>
          <w:shd w:val="clear" w:color="auto" w:fill="FFFFFF"/>
          <w:lang w:val="en-US" w:eastAsia="zh-CN"/>
        </w:rPr>
        <w:t>DBSCG-2023-065</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3、项目类型：</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4、</w:t>
      </w:r>
      <w:r>
        <w:rPr>
          <w:rFonts w:hint="eastAsia" w:asciiTheme="minorEastAsia" w:hAnsiTheme="minorEastAsia" w:eastAsiaTheme="minorEastAsia" w:cstheme="minorEastAsia"/>
          <w:i w:val="0"/>
          <w:caps w:val="0"/>
          <w:color w:val="auto"/>
          <w:spacing w:val="0"/>
          <w:sz w:val="21"/>
          <w:szCs w:val="21"/>
          <w:shd w:val="clear" w:color="auto" w:fill="FFFFFF"/>
          <w:lang w:eastAsia="zh-CN"/>
        </w:rPr>
        <w:t>采购</w:t>
      </w:r>
      <w:r>
        <w:rPr>
          <w:rFonts w:hint="eastAsia" w:asciiTheme="minorEastAsia" w:hAnsiTheme="minorEastAsia" w:eastAsiaTheme="minorEastAsia" w:cstheme="minorEastAsia"/>
          <w:i w:val="0"/>
          <w:caps w:val="0"/>
          <w:color w:val="auto"/>
          <w:spacing w:val="0"/>
          <w:sz w:val="21"/>
          <w:szCs w:val="21"/>
          <w:shd w:val="clear" w:color="auto" w:fill="FFFFFF"/>
        </w:rPr>
        <w:t>单位：</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霍山京宇置业有限公司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5、资金来源：</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Arial" w:hAnsi="Arial" w:cs="Arial" w:eastAsia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6、项目预算：296295.58</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7、项目最高限价：贰拾玖万陆仟贰佰玖拾伍元伍角捌分(小写：</w:t>
      </w:r>
      <w:r>
        <w:rPr>
          <w:rFonts w:hint="default" w:ascii="Arial" w:hAnsi="Arial" w:cs="Arial" w:eastAsiaTheme="minorEastAsia"/>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t>296295.58</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8、项目概况：本次采购项目主要内容为政和府项目防护门、电气设备、暖通设备等地下人防防护设备的采购、运输安装、试运行等；负责通过国家相关部门验收、交付业主使用及售后服务等（详见采购清单）。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b/>
          <w:i w:val="0"/>
          <w:caps w:val="0"/>
          <w:color w:val="auto"/>
          <w:spacing w:val="0"/>
          <w:sz w:val="21"/>
          <w:szCs w:val="21"/>
          <w:shd w:val="clear" w:color="auto" w:fill="FFFFFF"/>
        </w:rPr>
        <w:t>二、供应商资格</w:t>
      </w:r>
      <w:r>
        <w:rPr>
          <w:rFonts w:hint="eastAsia" w:asciiTheme="minorEastAsia" w:hAnsiTheme="minorEastAsia" w:eastAsiaTheme="minorEastAsia" w:cstheme="minorEastAsia"/>
          <w:b/>
          <w:i w:val="0"/>
          <w:caps w:val="0"/>
          <w:color w:val="auto"/>
          <w:spacing w:val="0"/>
          <w:sz w:val="21"/>
          <w:szCs w:val="21"/>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1、供应商应具备独立法人资格；</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2、投标人应具有《人防工程防护设备定点生产和安装企业资格认定证书》；</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3、投标人应具有安徽省人民防空办公室颁发的《人防工程防护设备销售登记备案证书》；</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4、本项目不接受联合体参与投标；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5、供应商存在以下不良信用记录情形之一的，不得推荐为成交候选供应商，不得确定为成交供应商（仅以下述渠道查询结果为准，其他网站无效）：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val="0"/>
          <w:i w:val="0"/>
          <w:caps w:val="0"/>
          <w:color w:val="auto"/>
          <w:spacing w:val="0"/>
          <w:sz w:val="21"/>
          <w:szCs w:val="21"/>
        </w:rPr>
      </w:pPr>
      <w:r>
        <w:rPr>
          <w:rFonts w:hint="eastAsia" w:asciiTheme="minorEastAsia" w:hAnsiTheme="minorEastAsia" w:eastAsiaTheme="minorEastAsia" w:cstheme="minorEastAsia"/>
          <w:b/>
          <w:bCs w:val="0"/>
          <w:i w:val="0"/>
          <w:caps w:val="0"/>
          <w:color w:val="auto"/>
          <w:spacing w:val="0"/>
          <w:sz w:val="21"/>
          <w:szCs w:val="21"/>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1、</w:t>
      </w:r>
      <w:r>
        <w:rPr>
          <w:rFonts w:hint="eastAsia" w:asciiTheme="minorEastAsia" w:hAnsiTheme="minorEastAsia" w:eastAsiaTheme="minorEastAsia" w:cstheme="minorEastAsia"/>
          <w:i w:val="0"/>
          <w:caps w:val="0"/>
          <w:color w:val="auto"/>
          <w:spacing w:val="0"/>
          <w:sz w:val="21"/>
          <w:szCs w:val="21"/>
          <w:highlight w:val="none"/>
          <w:shd w:val="clear" w:color="auto" w:fill="FFFFFF"/>
        </w:rPr>
        <w:t>询价文件发售时间：</w:t>
      </w:r>
      <w:r>
        <w:rPr>
          <w:rFonts w:hint="eastAsia" w:asciiTheme="minorEastAsia" w:hAnsiTheme="minorEastAsia" w:eastAsiaTheme="minorEastAsia" w:cstheme="minorEastAsia"/>
          <w:i w:val="0"/>
          <w:caps w:val="0"/>
          <w:color w:val="auto"/>
          <w:spacing w:val="0"/>
          <w:sz w:val="21"/>
          <w:szCs w:val="21"/>
          <w:highlight w:val="none"/>
          <w:shd w:val="clear" w:color="auto" w:fill="FFFFFF"/>
          <w:lang w:val="en-US" w:eastAsia="zh-CN"/>
        </w:rPr>
        <w:t>2023年5月 26 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2、询价文件价格：</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自行下载</w:t>
      </w:r>
      <w:r>
        <w:rPr>
          <w:rFonts w:hint="eastAsia" w:asciiTheme="minorEastAsia" w:hAnsiTheme="minorEastAsia" w:eastAsiaTheme="minorEastAsia" w:cstheme="minorEastAsia"/>
          <w:i w:val="0"/>
          <w:caps w:val="0"/>
          <w:color w:val="auto"/>
          <w:spacing w:val="0"/>
          <w:sz w:val="21"/>
          <w:szCs w:val="21"/>
          <w:shd w:val="clear" w:color="auto" w:fill="FFFFFF"/>
          <w:lang w:eastAsia="zh-CN"/>
        </w:rPr>
        <w:t>。</w:t>
      </w:r>
      <w:r>
        <w:rPr>
          <w:rFonts w:hint="eastAsia" w:asciiTheme="minorEastAsia" w:hAnsiTheme="minorEastAsia" w:eastAsiaTheme="minorEastAsia" w:cstheme="minorEastAsia"/>
          <w:i w:val="0"/>
          <w:caps w:val="0"/>
          <w:color w:val="auto"/>
          <w:spacing w:val="0"/>
          <w:sz w:val="21"/>
          <w:szCs w:val="21"/>
          <w:shd w:val="clear" w:color="auto" w:fill="FFFFFF"/>
        </w:rPr>
        <w:t>咨询</w:t>
      </w: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安徽大别山工程咨询有限公司</w:t>
      </w:r>
      <w:r>
        <w:rPr>
          <w:rFonts w:hint="eastAsia" w:asciiTheme="minorEastAsia" w:hAnsiTheme="minorEastAsia" w:eastAsiaTheme="minorEastAsia" w:cstheme="minorEastAsia"/>
          <w:i w:val="0"/>
          <w:caps w:val="0"/>
          <w:color w:val="auto"/>
          <w:spacing w:val="0"/>
          <w:sz w:val="21"/>
          <w:szCs w:val="21"/>
          <w:shd w:val="clear" w:color="auto" w:fill="FFFFFF"/>
        </w:rPr>
        <w:t>，联系方式：</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0564-5020033。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供应商可登录</w:t>
      </w: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安徽大别山国投集团</w:t>
      </w:r>
      <w:r>
        <w:rPr>
          <w:rFonts w:hint="eastAsia" w:asciiTheme="minorEastAsia" w:hAnsiTheme="minorEastAsia" w:eastAsiaTheme="minorEastAsia" w:cstheme="minorEastAsia"/>
          <w:i w:val="0"/>
          <w:caps w:val="0"/>
          <w:color w:val="auto"/>
          <w:spacing w:val="0"/>
          <w:sz w:val="21"/>
          <w:szCs w:val="21"/>
          <w:shd w:val="clear" w:color="auto" w:fill="FFFFFF"/>
        </w:rPr>
        <w:t>（</w:t>
      </w:r>
      <w:r>
        <w:rPr>
          <w:rFonts w:hint="eastAsia" w:asciiTheme="minorEastAsia" w:hAnsiTheme="minorEastAsia" w:eastAsiaTheme="minorEastAsia" w:cstheme="minorEastAsia"/>
          <w:color w:val="000000"/>
          <w:kern w:val="0"/>
          <w:sz w:val="21"/>
          <w:szCs w:val="21"/>
          <w:shd w:val="clear" w:color="auto" w:fill="FFFFFF"/>
          <w:lang w:bidi="ar"/>
        </w:rPr>
        <w:fldChar w:fldCharType="begin"/>
      </w:r>
      <w:r>
        <w:rPr>
          <w:rFonts w:hint="eastAsia" w:asciiTheme="minorEastAsia" w:hAnsiTheme="minorEastAsia" w:eastAsiaTheme="minorEastAsia" w:cstheme="minorEastAsia"/>
          <w:color w:val="000000"/>
          <w:kern w:val="0"/>
          <w:sz w:val="21"/>
          <w:szCs w:val="21"/>
          <w:shd w:val="clear" w:color="auto" w:fill="FFFFFF"/>
          <w:lang w:bidi="ar"/>
        </w:rPr>
        <w:instrText xml:space="preserve"> HYPERLINK "http://www.ahdmig.cn。" </w:instrText>
      </w:r>
      <w:r>
        <w:rPr>
          <w:rFonts w:hint="eastAsia" w:asciiTheme="minorEastAsia" w:hAnsiTheme="minorEastAsia" w:eastAsiaTheme="minorEastAsia" w:cstheme="minorEastAsia"/>
          <w:color w:val="000000"/>
          <w:kern w:val="0"/>
          <w:sz w:val="21"/>
          <w:szCs w:val="21"/>
          <w:shd w:val="clear" w:color="auto" w:fill="FFFFFF"/>
          <w:lang w:bidi="ar"/>
        </w:rPr>
        <w:fldChar w:fldCharType="separate"/>
      </w:r>
      <w:r>
        <w:rPr>
          <w:rStyle w:val="31"/>
          <w:rFonts w:hint="eastAsia" w:asciiTheme="minorEastAsia" w:hAnsiTheme="minorEastAsia" w:eastAsiaTheme="minorEastAsia" w:cstheme="minorEastAsia"/>
          <w:kern w:val="0"/>
          <w:sz w:val="21"/>
          <w:szCs w:val="21"/>
          <w:shd w:val="clear" w:color="auto" w:fill="FFFFFF"/>
          <w:lang w:bidi="ar"/>
        </w:rPr>
        <w:t>www.ahdmig.cn</w:t>
      </w:r>
      <w:r>
        <w:rPr>
          <w:rFonts w:hint="eastAsia" w:asciiTheme="minorEastAsia" w:hAnsiTheme="minorEastAsia" w:eastAsiaTheme="minorEastAsia" w:cstheme="minorEastAsia"/>
          <w:color w:val="000000"/>
          <w:kern w:val="0"/>
          <w:sz w:val="21"/>
          <w:szCs w:val="21"/>
          <w:shd w:val="clear" w:color="auto" w:fill="FFFFFF"/>
          <w:lang w:bidi="ar"/>
        </w:rPr>
        <w:fldChar w:fldCharType="end"/>
      </w:r>
      <w:r>
        <w:rPr>
          <w:rFonts w:hint="eastAsia" w:asciiTheme="minorEastAsia" w:hAnsiTheme="minorEastAsia" w:eastAsiaTheme="minorEastAsia" w:cstheme="minorEastAsia"/>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招标采购栏</w:t>
      </w:r>
      <w:r>
        <w:rPr>
          <w:rFonts w:hint="eastAsia" w:asciiTheme="minorEastAsia" w:hAnsiTheme="minorEastAsia" w:eastAsiaTheme="minorEastAsia" w:cstheme="minorEastAsia"/>
          <w:i w:val="0"/>
          <w:caps w:val="0"/>
          <w:color w:val="auto"/>
          <w:spacing w:val="0"/>
          <w:sz w:val="21"/>
          <w:szCs w:val="21"/>
          <w:shd w:val="clear" w:color="auto" w:fill="FFFFFF"/>
        </w:rPr>
        <w:t>中自行下载本项目采购文件。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b/>
          <w:i w:val="0"/>
          <w:caps w:val="0"/>
          <w:color w:val="auto"/>
          <w:spacing w:val="0"/>
          <w:sz w:val="21"/>
          <w:szCs w:val="21"/>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1、询价时间及响应文件提交截止时间：</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eastAsia="zh-CN"/>
        </w:rPr>
        <w:t>202</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3</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年</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5</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月</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 xml:space="preserve"> 30  </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日</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 xml:space="preserve"> 09 </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时</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 xml:space="preserve"> 00 </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分</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w:t>
      </w:r>
      <w:r>
        <w:rPr>
          <w:rFonts w:hint="eastAsia" w:asciiTheme="minorEastAsia" w:hAnsiTheme="minorEastAsia" w:eastAsiaTheme="minorEastAsia" w:cstheme="minorEastAsia"/>
          <w:i w:val="0"/>
          <w:caps w:val="0"/>
          <w:color w:val="auto"/>
          <w:spacing w:val="0"/>
          <w:sz w:val="21"/>
          <w:szCs w:val="21"/>
          <w:shd w:val="clear" w:color="auto" w:fill="FFFFFF"/>
        </w:rPr>
        <w:t>、询价地点：</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安徽大别山工程咨询有限公司二楼第一开标厅（201室）。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3、询价方式：现场递交纸质响应文件，须在响应文件提交截止时间前到达指定地点。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Theme="minorEastAsia" w:hAnsiTheme="minorEastAsia" w:eastAsiaTheme="minorEastAsia" w:cstheme="minorEastAsia"/>
          <w:b/>
          <w:i w:val="0"/>
          <w:caps w:val="0"/>
          <w:color w:val="auto"/>
          <w:spacing w:val="0"/>
          <w:sz w:val="21"/>
          <w:szCs w:val="21"/>
          <w:shd w:val="clear" w:color="auto" w:fill="FFFFFF"/>
        </w:rPr>
      </w:pPr>
      <w:r>
        <w:rPr>
          <w:rFonts w:hint="eastAsia" w:asciiTheme="minorEastAsia" w:hAnsiTheme="minorEastAsia" w:eastAsiaTheme="minorEastAsia" w:cstheme="minorEastAsia"/>
          <w:b/>
          <w:i w:val="0"/>
          <w:caps w:val="0"/>
          <w:color w:val="auto"/>
          <w:spacing w:val="0"/>
          <w:sz w:val="21"/>
          <w:szCs w:val="21"/>
          <w:shd w:val="clear" w:color="auto" w:fill="FFFFFF"/>
        </w:rPr>
        <w:t>五、响应文件提交截止时间: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eastAsia="zh-CN"/>
        </w:rPr>
        <w:t>202</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3</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年</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5</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月</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 xml:space="preserve"> 30  </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日</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 xml:space="preserve"> 09 </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时</w:t>
      </w:r>
      <w:r>
        <w:rPr>
          <w:rFonts w:hint="eastAsia" w:asciiTheme="minorEastAsia" w:hAnsiTheme="minorEastAsia" w:eastAsiaTheme="minorEastAsia" w:cstheme="minorEastAsia"/>
          <w:i w:val="0"/>
          <w:caps w:val="0"/>
          <w:color w:val="auto"/>
          <w:spacing w:val="0"/>
          <w:sz w:val="21"/>
          <w:szCs w:val="21"/>
          <w:highlight w:val="none"/>
          <w:u w:val="single"/>
          <w:shd w:val="clear" w:color="auto" w:fill="FFFFFF"/>
          <w:lang w:val="en-US" w:eastAsia="zh-CN"/>
        </w:rPr>
        <w:t xml:space="preserve"> 00 </w:t>
      </w:r>
      <w:r>
        <w:rPr>
          <w:rFonts w:hint="eastAsia" w:asciiTheme="minorEastAsia" w:hAnsiTheme="minorEastAsia" w:eastAsiaTheme="minorEastAsia" w:cstheme="minorEastAsia"/>
          <w:i w:val="0"/>
          <w:caps w:val="0"/>
          <w:color w:val="auto"/>
          <w:spacing w:val="0"/>
          <w:sz w:val="21"/>
          <w:szCs w:val="21"/>
          <w:highlight w:val="none"/>
          <w:shd w:val="clear" w:color="auto" w:fill="FFFFFF"/>
          <w:lang w:eastAsia="zh-CN"/>
        </w:rPr>
        <w:t>分</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Theme="minorEastAsia" w:hAnsiTheme="minorEastAsia" w:eastAsiaTheme="minorEastAsia" w:cstheme="minorEastAsia"/>
          <w:b/>
          <w:bCs w:val="0"/>
          <w:i w:val="0"/>
          <w:caps w:val="0"/>
          <w:color w:val="auto"/>
          <w:spacing w:val="0"/>
          <w:sz w:val="21"/>
          <w:szCs w:val="21"/>
          <w:shd w:val="clear" w:color="auto" w:fill="FFFFFF"/>
        </w:rPr>
      </w:pPr>
      <w:r>
        <w:rPr>
          <w:rFonts w:hint="eastAsia" w:asciiTheme="minorEastAsia" w:hAnsiTheme="minorEastAsia" w:eastAsiaTheme="minorEastAsia" w:cstheme="minorEastAsia"/>
          <w:b/>
          <w:bCs w:val="0"/>
          <w:i w:val="0"/>
          <w:caps w:val="0"/>
          <w:color w:val="auto"/>
          <w:spacing w:val="0"/>
          <w:sz w:val="21"/>
          <w:szCs w:val="21"/>
          <w:shd w:val="clear" w:color="auto" w:fill="FFFFFF"/>
          <w:lang w:eastAsia="zh-CN"/>
        </w:rPr>
        <w:t>六</w:t>
      </w:r>
      <w:r>
        <w:rPr>
          <w:rFonts w:hint="eastAsia" w:asciiTheme="minorEastAsia" w:hAnsiTheme="minorEastAsia" w:eastAsiaTheme="minorEastAsia" w:cstheme="minorEastAsia"/>
          <w:b/>
          <w:bCs w:val="0"/>
          <w:i w:val="0"/>
          <w:caps w:val="0"/>
          <w:color w:val="auto"/>
          <w:spacing w:val="0"/>
          <w:sz w:val="21"/>
          <w:szCs w:val="21"/>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（一）项目单位：霍山京宇置业有限公司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630" w:firstLineChars="3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地  址：霍山县经济开发区与儿街路北侧和顺政务花园7＃107</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firstLine="630" w:firstLineChars="3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联系人：方先生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630" w:firstLineChars="3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电  话：13605642825</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（二）采购代理机构：安徽大别山工程咨询有限公司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630" w:firstLineChars="300"/>
        <w:jc w:val="left"/>
        <w:textAlignment w:val="auto"/>
        <w:outlineLvl w:val="9"/>
        <w:rPr>
          <w:rFonts w:hint="default"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地  址：霍山县国投大厦2楼</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204室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630" w:firstLineChars="3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联系人：</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徐</w:t>
      </w:r>
      <w:r>
        <w:rPr>
          <w:rFonts w:hint="eastAsia" w:asciiTheme="minorEastAsia" w:hAnsiTheme="minorEastAsia" w:eastAsiaTheme="minorEastAsia" w:cstheme="minorEastAsia"/>
          <w:i w:val="0"/>
          <w:caps w:val="0"/>
          <w:color w:val="auto"/>
          <w:spacing w:val="0"/>
          <w:sz w:val="21"/>
          <w:szCs w:val="21"/>
          <w:shd w:val="clear" w:color="auto" w:fill="FFFFFF"/>
        </w:rPr>
        <w:t>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630" w:firstLineChars="300"/>
        <w:jc w:val="left"/>
        <w:textAlignment w:val="auto"/>
        <w:outlineLvl w:val="9"/>
        <w:rPr>
          <w:rFonts w:hint="default"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电  话：</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17756405133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霍山京宇置业有限公司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Theme="minorEastAsia" w:hAnsiTheme="minorEastAsia" w:eastAsiaTheme="minorEastAsia" w:cstheme="minorEastAsia"/>
          <w:i w:val="0"/>
          <w:caps w:val="0"/>
          <w:color w:val="auto"/>
          <w:spacing w:val="0"/>
          <w:sz w:val="21"/>
          <w:szCs w:val="21"/>
          <w:lang w:eastAsia="zh-CN"/>
        </w:rPr>
      </w:pP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Theme="minorEastAsia" w:hAnsiTheme="minorEastAsia" w:eastAsiaTheme="minorEastAsia" w:cstheme="minorEastAsia"/>
          <w:i w:val="0"/>
          <w:caps w:val="0"/>
          <w:color w:val="auto"/>
          <w:spacing w:val="0"/>
          <w:sz w:val="21"/>
          <w:szCs w:val="21"/>
          <w:highlight w:val="yellow"/>
          <w:lang w:eastAsia="zh-CN"/>
        </w:rPr>
      </w:pPr>
      <w:r>
        <w:rPr>
          <w:rFonts w:hint="eastAsia" w:asciiTheme="minorEastAsia" w:hAnsiTheme="minorEastAsia" w:eastAsiaTheme="minorEastAsia" w:cstheme="minorEastAsia"/>
          <w:i w:val="0"/>
          <w:caps w:val="0"/>
          <w:color w:val="auto"/>
          <w:spacing w:val="0"/>
          <w:sz w:val="21"/>
          <w:szCs w:val="21"/>
          <w:highlight w:val="none"/>
          <w:shd w:val="clear" w:color="auto" w:fill="FFFFFF"/>
          <w:lang w:val="en-US" w:eastAsia="zh-CN"/>
        </w:rPr>
        <w:t>2023年5月26日</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0" w:firstLineChars="0"/>
        <w:jc w:val="center"/>
        <w:textAlignment w:val="auto"/>
        <w:outlineLvl w:val="9"/>
        <w:rPr>
          <w:rFonts w:hint="eastAsia" w:ascii="华文中宋" w:hAnsi="华文中宋" w:eastAsia="华文中宋" w:cs="华文中宋"/>
          <w:b/>
          <w:bCs/>
          <w:color w:val="auto"/>
          <w:kern w:val="0"/>
          <w:sz w:val="40"/>
          <w:szCs w:val="40"/>
          <w:lang w:val="en-US" w:eastAsia="zh-CN" w:bidi="ar-SA"/>
        </w:rPr>
      </w:pPr>
      <w:r>
        <w:rPr>
          <w:rFonts w:hint="eastAsia" w:ascii="宋体" w:hAnsi="宋体" w:cs="宋体"/>
          <w:b/>
          <w:bCs/>
          <w:color w:val="auto"/>
          <w:kern w:val="0"/>
          <w:sz w:val="30"/>
          <w:szCs w:val="30"/>
          <w:lang w:val="en-US" w:eastAsia="zh-CN" w:bidi="ar-SA"/>
        </w:rPr>
        <w:br w:type="page"/>
      </w:r>
      <w:bookmarkStart w:id="5" w:name="_Toc25245_WPSOffice_Level1"/>
      <w:r>
        <w:rPr>
          <w:rFonts w:hint="eastAsia" w:asciiTheme="minorEastAsia" w:hAnsiTheme="minorEastAsia" w:eastAsiaTheme="minorEastAsia" w:cstheme="minorEastAsia"/>
          <w:b/>
          <w:bCs/>
          <w:color w:val="auto"/>
          <w:kern w:val="0"/>
          <w:sz w:val="36"/>
          <w:szCs w:val="36"/>
          <w:lang w:val="en-US" w:eastAsia="zh-CN" w:bidi="ar-SA"/>
        </w:rPr>
        <w:t>二、报价响应须知</w:t>
      </w:r>
      <w:bookmarkEnd w:id="1"/>
      <w:bookmarkEnd w:id="2"/>
      <w:bookmarkEnd w:id="5"/>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6" w:name="_Toc28280"/>
      <w:r>
        <w:rPr>
          <w:rFonts w:hint="eastAsia" w:ascii="宋体" w:hAnsi="宋体" w:eastAsia="宋体" w:cs="宋体"/>
          <w:bCs/>
          <w:color w:val="auto"/>
          <w:sz w:val="28"/>
          <w:szCs w:val="28"/>
        </w:rPr>
        <w:t>（一）须知前附表</w:t>
      </w:r>
      <w:bookmarkEnd w:id="6"/>
    </w:p>
    <w:tbl>
      <w:tblPr>
        <w:tblStyle w:val="19"/>
        <w:tblW w:w="10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894"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41"/>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894"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项目单位：霍山京宇置业有限公司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地  址：霍山县经济开发区与儿街路北侧和顺政务花园7＃107</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联系人：方先生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话：13605642825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894"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r>
              <w:rPr>
                <w:rFonts w:hint="eastAsia" w:ascii="宋体" w:hAnsi="宋体" w:cs="宋体"/>
                <w:i w:val="0"/>
                <w:caps w:val="0"/>
                <w:color w:val="auto"/>
                <w:spacing w:val="0"/>
                <w:sz w:val="21"/>
                <w:szCs w:val="21"/>
                <w:highlight w:val="none"/>
                <w:shd w:val="clear" w:color="auto" w:fill="FFFFFF"/>
                <w:lang w:val="en-US" w:eastAsia="zh-CN"/>
              </w:rPr>
              <w:t>2楼204室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徐 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w:t>
            </w:r>
            <w:r>
              <w:rPr>
                <w:rFonts w:hint="eastAsia" w:ascii="宋体" w:hAnsi="宋体" w:cs="宋体"/>
                <w:i w:val="0"/>
                <w:caps w:val="0"/>
                <w:color w:val="auto"/>
                <w:spacing w:val="0"/>
                <w:sz w:val="21"/>
                <w:szCs w:val="21"/>
                <w:highlight w:val="none"/>
                <w:shd w:val="clear" w:color="auto" w:fill="FFFFFF"/>
                <w:lang w:val="en-US" w:eastAsia="zh-CN"/>
              </w:rPr>
              <w:t>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894"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color w:val="auto"/>
                <w:kern w:val="2"/>
                <w:sz w:val="21"/>
                <w:szCs w:val="21"/>
                <w:highlight w:val="none"/>
                <w:lang w:val="en-US"/>
              </w:rPr>
            </w:pPr>
            <w:r>
              <w:rPr>
                <w:rFonts w:hint="eastAsia" w:cs="宋体"/>
                <w:b w:val="0"/>
                <w:bCs w:val="0"/>
                <w:color w:val="auto"/>
                <w:kern w:val="2"/>
                <w:sz w:val="21"/>
                <w:szCs w:val="21"/>
                <w:highlight w:val="none"/>
                <w:u w:val="none"/>
                <w:lang w:val="en-US" w:eastAsia="zh-CN" w:bidi="ar-SA"/>
              </w:rPr>
              <w:t>政和府项目地下人防防护、防化设备采购安装项目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894"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w:t>
            </w:r>
            <w:r>
              <w:rPr>
                <w:rFonts w:hint="eastAsia" w:cs="宋体"/>
                <w:b/>
                <w:bCs w:val="0"/>
                <w:color w:val="auto"/>
                <w:kern w:val="2"/>
                <w:sz w:val="21"/>
                <w:szCs w:val="21"/>
                <w:highlight w:val="none"/>
                <w:lang w:val="en-US" w:eastAsia="zh-CN"/>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894"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人民币贰拾玖万陆仟贰佰玖拾伍元伍角捌分(</w:t>
            </w:r>
            <w:r>
              <w:rPr>
                <w:rFonts w:hint="eastAsia" w:ascii="宋体" w:hAnsi="宋体" w:cs="宋体"/>
                <w:b/>
                <w:bCs/>
                <w:color w:val="auto"/>
                <w:sz w:val="21"/>
                <w:szCs w:val="21"/>
                <w:highlight w:val="none"/>
                <w:lang w:val="en-US" w:eastAsia="zh-CN"/>
              </w:rPr>
              <w:t>小写：</w:t>
            </w:r>
            <w:r>
              <w:rPr>
                <w:rFonts w:hint="eastAsia" w:ascii="宋体" w:hAnsi="宋体" w:eastAsia="宋体" w:cs="宋体"/>
                <w:b/>
                <w:bCs/>
                <w:color w:val="auto"/>
                <w:sz w:val="21"/>
                <w:szCs w:val="21"/>
                <w:highlight w:val="none"/>
              </w:rPr>
              <w:t>¥296295.58元)</w:t>
            </w:r>
            <w:r>
              <w:rPr>
                <w:rFonts w:hint="eastAsia" w:ascii="宋体" w:hAnsi="宋体" w:eastAsia="宋体" w:cs="宋体"/>
                <w:b/>
                <w:bCs/>
                <w:color w:val="auto"/>
                <w:kern w:val="0"/>
                <w:sz w:val="21"/>
                <w:szCs w:val="21"/>
                <w:highlight w:val="none"/>
                <w:shd w:val="clear" w:color="auto" w:fill="FFFFFF"/>
              </w:rPr>
              <w:t>，超过此限价的报价为无效</w:t>
            </w:r>
            <w:r>
              <w:rPr>
                <w:rFonts w:hint="eastAsia" w:cs="宋体"/>
                <w:b/>
                <w:bCs/>
                <w:color w:val="auto"/>
                <w:kern w:val="0"/>
                <w:sz w:val="21"/>
                <w:szCs w:val="21"/>
                <w:highlight w:val="none"/>
                <w:shd w:val="clear" w:color="auto" w:fill="FFFFFF"/>
                <w:lang w:eastAsia="zh-CN"/>
              </w:rPr>
              <w:t>响应</w:t>
            </w:r>
            <w:r>
              <w:rPr>
                <w:rFonts w:hint="eastAsia" w:ascii="宋体" w:hAnsi="宋体" w:eastAsia="宋体" w:cs="宋体"/>
                <w:b/>
                <w:bCs/>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894"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付款方式</w:t>
            </w:r>
          </w:p>
        </w:tc>
        <w:tc>
          <w:tcPr>
            <w:tcW w:w="7894" w:type="dxa"/>
            <w:vAlign w:val="center"/>
          </w:tcPr>
          <w:p>
            <w:pPr>
              <w:adjustRightInd w:val="0"/>
              <w:snapToGrid w:val="0"/>
              <w:spacing w:line="320" w:lineRule="exact"/>
              <w:jc w:val="left"/>
              <w:rPr>
                <w:rFonts w:hint="eastAsia"/>
                <w:lang w:val="en-US" w:eastAsia="zh-CN"/>
              </w:rPr>
            </w:pPr>
            <w:r>
              <w:rPr>
                <w:rFonts w:hint="eastAsia"/>
                <w:lang w:eastAsia="zh-CN"/>
              </w:rPr>
              <w:t>防护：合同订立</w:t>
            </w:r>
            <w:r>
              <w:rPr>
                <w:rFonts w:hint="eastAsia"/>
                <w:lang w:val="en-US" w:eastAsia="zh-CN"/>
              </w:rPr>
              <w:t>7日内，向乙方预付合同价款的30%；门框全部送至现场并安装完毕经建设监理单位验收合格后，支付合同价款的30%；门扇全部送至现场并安装完毕经建设监理单位验收合格后，支付合同价款的35%；防护设备经人防建设主管部门验收合格后，在15日内将余款5%支付完毕；</w:t>
            </w:r>
          </w:p>
          <w:p>
            <w:pPr>
              <w:adjustRightInd w:val="0"/>
              <w:snapToGrid w:val="0"/>
              <w:spacing w:line="320" w:lineRule="exact"/>
              <w:jc w:val="left"/>
              <w:rPr>
                <w:rFonts w:hint="default"/>
                <w:lang w:val="en-US" w:eastAsia="zh-CN"/>
              </w:rPr>
            </w:pPr>
            <w:r>
              <w:rPr>
                <w:rFonts w:hint="eastAsia"/>
                <w:lang w:val="en-US" w:eastAsia="zh-CN"/>
              </w:rPr>
              <w:t>防化：防化设备全部安装完毕经建设监理单位验收合格后，支付防化合同价款的85%，余款与防护设备一同，经人防建设主管部门验收合格后，15日内将余款支付完毕。备注：所有款项支付前供货商须开具等额增值税专用发票（税率9%）并送达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供货地点</w:t>
            </w:r>
          </w:p>
        </w:tc>
        <w:tc>
          <w:tcPr>
            <w:tcW w:w="7894" w:type="dxa"/>
            <w:vAlign w:val="center"/>
          </w:tcPr>
          <w:p>
            <w:pPr>
              <w:adjustRightInd w:val="0"/>
              <w:snapToGrid w:val="0"/>
              <w:spacing w:line="320" w:lineRule="exact"/>
              <w:jc w:val="both"/>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供货（服务）期</w:t>
            </w:r>
          </w:p>
        </w:tc>
        <w:tc>
          <w:tcPr>
            <w:tcW w:w="7894" w:type="dxa"/>
            <w:vAlign w:val="center"/>
          </w:tcPr>
          <w:p>
            <w:pPr>
              <w:adjustRightInd w:val="0"/>
              <w:snapToGrid w:val="0"/>
              <w:spacing w:line="320" w:lineRule="exact"/>
              <w:jc w:val="both"/>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服从建设单位项目进度要求。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免费质保期</w:t>
            </w:r>
          </w:p>
        </w:tc>
        <w:tc>
          <w:tcPr>
            <w:tcW w:w="7894" w:type="dxa"/>
            <w:vAlign w:val="center"/>
          </w:tcPr>
          <w:p>
            <w:pPr>
              <w:adjustRightInd w:val="0"/>
              <w:snapToGrid w:val="0"/>
              <w:spacing w:line="320" w:lineRule="exact"/>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合同谈判时确定。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894"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yellow"/>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2023年5月 30  日 09 时 00 分</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894" w:type="dxa"/>
            <w:vAlign w:val="center"/>
          </w:tcPr>
          <w:p>
            <w:pPr>
              <w:numPr>
                <w:ilvl w:val="0"/>
                <w:numId w:val="0"/>
              </w:numPr>
              <w:shd w:val="solid" w:color="FFFFFF" w:fill="auto"/>
              <w:autoSpaceDN w:val="0"/>
              <w:spacing w:line="380" w:lineRule="exact"/>
              <w:rPr>
                <w:rFonts w:hint="default"/>
                <w:lang w:val="en-US" w:eastAsia="zh-CN"/>
              </w:rPr>
            </w:pPr>
            <w:r>
              <w:rPr>
                <w:rFonts w:hint="eastAsia" w:ascii="宋体" w:hAnsi="宋体"/>
                <w:color w:val="auto"/>
                <w:szCs w:val="21"/>
                <w:highlight w:val="none"/>
              </w:rPr>
              <w:t>标书要求：</w:t>
            </w:r>
            <w:r>
              <w:rPr>
                <w:rFonts w:hint="eastAsia" w:ascii="宋体" w:hAnsi="宋体"/>
                <w:color w:val="auto"/>
                <w:szCs w:val="21"/>
                <w:highlight w:val="none"/>
                <w:lang w:eastAsia="zh-CN"/>
              </w:rPr>
              <w:t>纸质</w:t>
            </w:r>
            <w:r>
              <w:rPr>
                <w:rFonts w:hint="eastAsia" w:ascii="宋体" w:hAnsi="宋体"/>
                <w:color w:val="auto"/>
                <w:szCs w:val="21"/>
                <w:highlight w:val="none"/>
              </w:rPr>
              <w:t>响应文件，应在</w:t>
            </w:r>
            <w:r>
              <w:rPr>
                <w:rFonts w:hint="eastAsia" w:ascii="宋体" w:hAnsi="宋体"/>
                <w:color w:val="auto"/>
                <w:szCs w:val="21"/>
                <w:highlight w:val="none"/>
                <w:lang w:eastAsia="zh-CN"/>
              </w:rPr>
              <w:t>响应文件递交截止时间内递交</w:t>
            </w:r>
            <w:r>
              <w:rPr>
                <w:rFonts w:hint="eastAsia" w:ascii="宋体" w:hAnsi="宋体"/>
                <w:color w:val="auto"/>
                <w:szCs w:val="21"/>
                <w:highlight w:val="none"/>
              </w:rPr>
              <w:t>到</w:t>
            </w:r>
            <w:r>
              <w:rPr>
                <w:rFonts w:hint="eastAsia" w:ascii="宋体" w:hAnsi="宋体"/>
                <w:color w:val="auto"/>
                <w:szCs w:val="21"/>
                <w:highlight w:val="none"/>
                <w:lang w:val="en-US" w:eastAsia="zh-CN"/>
              </w:rPr>
              <w:t>安徽大别山工程咨询有限公司二楼第一开标厅（201室），须在截止时间内到达指定地点。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2"/>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894" w:type="dxa"/>
            <w:vAlign w:val="center"/>
          </w:tcPr>
          <w:p>
            <w:pPr>
              <w:pStyle w:val="11"/>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70" w:type="dxa"/>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13.1</w:t>
            </w:r>
          </w:p>
        </w:tc>
        <w:tc>
          <w:tcPr>
            <w:tcW w:w="1825" w:type="dxa"/>
            <w:vAlign w:val="center"/>
          </w:tcPr>
          <w:p>
            <w:pPr>
              <w:adjustRightInd w:val="0"/>
              <w:snapToGrid w:val="0"/>
              <w:spacing w:line="340" w:lineRule="exact"/>
              <w:rPr>
                <w:rFonts w:hint="eastAsia" w:ascii="宋体" w:hAnsi="宋体" w:eastAsia="宋体" w:cs="宋体"/>
                <w:bCs/>
                <w:color w:val="auto"/>
                <w:sz w:val="21"/>
                <w:szCs w:val="21"/>
                <w:highlight w:val="none"/>
              </w:rPr>
            </w:pPr>
            <w:r>
              <w:rPr>
                <w:rFonts w:hint="eastAsia" w:ascii="宋体" w:hAnsi="宋体" w:cs="宋体"/>
                <w:b/>
                <w:color w:val="auto"/>
                <w:kern w:val="10"/>
                <w:highlight w:val="none"/>
              </w:rPr>
              <w:t xml:space="preserve">开标时间和地点 </w:t>
            </w:r>
          </w:p>
        </w:tc>
        <w:tc>
          <w:tcPr>
            <w:tcW w:w="7894" w:type="dxa"/>
            <w:vAlign w:val="center"/>
          </w:tcPr>
          <w:p>
            <w:pPr>
              <w:adjustRightInd w:val="0"/>
              <w:snapToGrid w:val="0"/>
              <w:spacing w:line="340" w:lineRule="exact"/>
              <w:rPr>
                <w:rFonts w:hint="eastAsia" w:ascii="宋体" w:hAnsi="宋体" w:cs="宋体"/>
                <w:color w:val="auto"/>
                <w:szCs w:val="21"/>
                <w:highlight w:val="none"/>
                <w:lang w:eastAsia="zh-CN"/>
              </w:rPr>
            </w:pPr>
            <w:r>
              <w:rPr>
                <w:rFonts w:hint="eastAsia" w:ascii="宋体" w:hAnsi="宋体" w:cs="宋体"/>
                <w:b/>
                <w:bCs/>
                <w:color w:val="auto"/>
                <w:highlight w:val="none"/>
              </w:rPr>
              <w:t>投标</w:t>
            </w:r>
            <w:r>
              <w:rPr>
                <w:rFonts w:hint="eastAsia" w:ascii="宋体" w:hAnsi="宋体" w:cs="宋体"/>
                <w:b/>
                <w:bCs/>
                <w:color w:val="auto"/>
                <w:highlight w:val="none"/>
                <w:lang w:val="en-US" w:eastAsia="zh-CN"/>
              </w:rPr>
              <w:t>供应商</w:t>
            </w:r>
            <w:r>
              <w:rPr>
                <w:rFonts w:hint="eastAsia" w:ascii="宋体" w:hAnsi="宋体" w:cs="宋体"/>
                <w:b/>
                <w:bCs/>
                <w:color w:val="auto"/>
                <w:highlight w:val="none"/>
              </w:rPr>
              <w:t>法定代表人或代理人必须到场参加开标会议</w:t>
            </w:r>
            <w:r>
              <w:rPr>
                <w:rFonts w:hint="eastAsia" w:ascii="宋体" w:hAnsi="宋体" w:cs="宋体"/>
                <w:bCs/>
                <w:color w:val="auto"/>
                <w:highlight w:val="none"/>
              </w:rPr>
              <w:t>，并出示授权书(格式参照招标文件提供的格式)、代理人身份证原件（</w:t>
            </w:r>
            <w:r>
              <w:rPr>
                <w:rFonts w:hint="eastAsia" w:ascii="宋体" w:hAnsi="宋体" w:cs="宋体"/>
                <w:color w:val="auto"/>
                <w:kern w:val="10"/>
                <w:highlight w:val="none"/>
                <w:u w:val="single"/>
              </w:rPr>
              <w:t>法定代表人参加投标的，出示其身份证原件即可</w:t>
            </w:r>
            <w:r>
              <w:rPr>
                <w:rFonts w:hint="eastAsia" w:ascii="宋体" w:hAnsi="宋体" w:cs="宋体"/>
                <w:bCs/>
                <w:color w:val="auto"/>
                <w:highlight w:val="none"/>
                <w:u w:val="single"/>
              </w:rPr>
              <w:t>）</w:t>
            </w:r>
            <w:r>
              <w:rPr>
                <w:rFonts w:hint="eastAsia" w:ascii="宋体" w:hAnsi="宋体" w:cs="宋体"/>
                <w:bCs/>
                <w:color w:val="auto"/>
                <w:highlight w:val="none"/>
              </w:rPr>
              <w:t>，以便开标会议上证明其身份及投标资格。</w:t>
            </w:r>
            <w:r>
              <w:rPr>
                <w:rFonts w:hint="eastAsia" w:ascii="宋体" w:hAnsi="宋体" w:cs="宋体"/>
                <w:b/>
                <w:bCs/>
                <w:color w:val="auto"/>
                <w:highlight w:val="none"/>
                <w:u w:val="single"/>
              </w:rPr>
              <w:t>代理人参加投标的，</w:t>
            </w:r>
            <w:r>
              <w:rPr>
                <w:rFonts w:hint="eastAsia" w:ascii="宋体" w:hAnsi="宋体" w:cs="宋体"/>
                <w:bCs/>
                <w:color w:val="auto"/>
                <w:highlight w:val="none"/>
                <w:u w:val="single"/>
              </w:rPr>
              <w:t>如开标现场其未单独提交法人授权委托书，且投标文件也未有法人授权委托书原件，其投标文件按照无效投标处理。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13.2</w:t>
            </w:r>
          </w:p>
        </w:tc>
        <w:tc>
          <w:tcPr>
            <w:tcW w:w="1825" w:type="dxa"/>
            <w:vAlign w:val="center"/>
          </w:tcPr>
          <w:p>
            <w:pPr>
              <w:adjustRightInd w:val="0"/>
              <w:snapToGrid w:val="0"/>
              <w:spacing w:line="340" w:lineRule="exact"/>
              <w:jc w:val="center"/>
              <w:rPr>
                <w:rFonts w:hint="default" w:ascii="宋体" w:hAnsi="宋体" w:eastAsia="宋体" w:cs="宋体"/>
                <w:b/>
                <w:color w:val="auto"/>
                <w:kern w:val="10"/>
                <w:highlight w:val="none"/>
                <w:lang w:val="en-US" w:eastAsia="zh-CN"/>
              </w:rPr>
            </w:pPr>
            <w:r>
              <w:rPr>
                <w:rFonts w:hint="eastAsia" w:ascii="宋体" w:hAnsi="宋体" w:cs="宋体"/>
                <w:b/>
                <w:color w:val="auto"/>
                <w:kern w:val="10"/>
                <w:highlight w:val="none"/>
                <w:lang w:val="en-US" w:eastAsia="zh-CN"/>
              </w:rPr>
              <w:t>资格审查</w:t>
            </w:r>
          </w:p>
        </w:tc>
        <w:tc>
          <w:tcPr>
            <w:tcW w:w="7894" w:type="dxa"/>
            <w:vAlign w:val="center"/>
          </w:tcPr>
          <w:p>
            <w:pPr>
              <w:adjustRightInd w:val="0"/>
              <w:snapToGrid w:val="0"/>
              <w:spacing w:line="340" w:lineRule="exact"/>
              <w:rPr>
                <w:rFonts w:hint="default"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详见询价公告要求。先进行资格审查，然后对资格审查通过的供应商进行响应性评审。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7"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894"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894"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r>
              <w:rPr>
                <w:rFonts w:hint="eastAsia" w:ascii="宋体" w:hAnsi="宋体" w:cs="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9" w:hRule="atLeas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894"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2778078886@qq.com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询价文件中</w:t>
            </w:r>
            <w:r>
              <w:rPr>
                <w:rFonts w:hint="eastAsia" w:ascii="宋体" w:hAnsi="宋体" w:eastAsia="宋体" w:cs="宋体"/>
                <w:color w:val="auto"/>
                <w:sz w:val="21"/>
                <w:szCs w:val="21"/>
                <w:highlight w:val="none"/>
                <w:lang w:val="en-US" w:eastAsia="zh-CN"/>
              </w:rPr>
              <w:t>质疑</w:t>
            </w:r>
            <w:r>
              <w:rPr>
                <w:rFonts w:hint="eastAsia" w:ascii="宋体" w:hAnsi="宋体" w:cs="宋体"/>
                <w:color w:val="auto"/>
                <w:sz w:val="21"/>
                <w:szCs w:val="21"/>
                <w:highlight w:val="none"/>
                <w:lang w:val="en-US" w:eastAsia="zh-CN"/>
              </w:rPr>
              <w:t>模板</w:t>
            </w:r>
            <w:r>
              <w:rPr>
                <w:rFonts w:hint="eastAsia" w:ascii="宋体" w:hAnsi="宋体" w:eastAsia="宋体" w:cs="宋体"/>
                <w:color w:val="auto"/>
                <w:sz w:val="21"/>
                <w:szCs w:val="21"/>
                <w:highlight w:val="none"/>
                <w:lang w:val="en-US" w:eastAsia="zh-CN"/>
              </w:rPr>
              <w:t>，提出质疑。供应商在递交质疑函纸质版的同时，必须将与纸质版质疑函一致的电子版（为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2778078886@qq.com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894"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894"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894" w:type="dxa"/>
            <w:vAlign w:val="center"/>
          </w:tcPr>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（2）供应商或其法定代表人被人民检察院列入行贿犯罪档案的；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3"/>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3"/>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894" w:type="dxa"/>
            <w:vAlign w:val="center"/>
          </w:tcPr>
          <w:p>
            <w:pPr>
              <w:pStyle w:val="43"/>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w:t>
            </w:r>
            <w:r>
              <w:rPr>
                <w:rFonts w:hint="eastAsia" w:ascii="宋体" w:hAnsi="宋体" w:cs="宋体"/>
                <w:b/>
                <w:color w:val="auto"/>
                <w:sz w:val="21"/>
                <w:szCs w:val="21"/>
                <w:highlight w:val="none"/>
                <w:lang w:val="en-US" w:eastAsia="zh-CN"/>
              </w:rPr>
              <w:t>监督</w:t>
            </w:r>
            <w:r>
              <w:rPr>
                <w:rFonts w:hint="eastAsia" w:ascii="宋体" w:hAnsi="宋体" w:eastAsia="宋体" w:cs="宋体"/>
                <w:b/>
                <w:color w:val="auto"/>
                <w:sz w:val="21"/>
                <w:szCs w:val="21"/>
                <w:highlight w:val="none"/>
              </w:rPr>
              <w:t>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备注三</w:t>
            </w:r>
          </w:p>
        </w:tc>
        <w:tc>
          <w:tcPr>
            <w:tcW w:w="7894" w:type="dxa"/>
            <w:vAlign w:val="center"/>
          </w:tcPr>
          <w:p>
            <w:pPr>
              <w:pStyle w:val="43"/>
              <w:adjustRightInd w:val="0"/>
              <w:snapToGrid w:val="0"/>
              <w:spacing w:line="320" w:lineRule="exact"/>
              <w:rPr>
                <w:rFonts w:hint="default" w:ascii="宋体" w:hAnsi="宋体" w:eastAsia="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成交供应商因不可抗力或者自身原因不能在规定的时间内与采购人签订采购合同，采购人可以与排在成交供应商后第一位的候选供应商签订采购合同，以此类推或重新组织采购。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备注四</w:t>
            </w:r>
          </w:p>
        </w:tc>
        <w:tc>
          <w:tcPr>
            <w:tcW w:w="7894" w:type="dxa"/>
            <w:vAlign w:val="center"/>
          </w:tcPr>
          <w:p>
            <w:pPr>
              <w:adjustRightInd w:val="0"/>
              <w:snapToGrid w:val="0"/>
              <w:spacing w:line="40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发生下列情况之一时，投标人将被取消成交资格并列入诚信黑名单：</w:t>
            </w:r>
          </w:p>
          <w:p>
            <w:pPr>
              <w:adjustRightInd w:val="0"/>
              <w:snapToGrid w:val="0"/>
              <w:spacing w:line="400" w:lineRule="exact"/>
              <w:jc w:val="lef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（1）成交人未能在规定期限内按照询价文件内容签订合同协议的；</w:t>
            </w:r>
          </w:p>
          <w:p>
            <w:pPr>
              <w:adjustRightInd w:val="0"/>
              <w:snapToGrid w:val="0"/>
              <w:spacing w:line="400" w:lineRule="exact"/>
              <w:jc w:val="lef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（2）成交人因自身原放弃成交资格的；</w:t>
            </w:r>
          </w:p>
          <w:p>
            <w:pPr>
              <w:pStyle w:val="43"/>
              <w:adjustRightInd w:val="0"/>
              <w:snapToGrid w:val="0"/>
              <w:spacing w:line="320" w:lineRule="exact"/>
              <w:rPr>
                <w:rFonts w:hint="eastAsia" w:ascii="宋体" w:hAnsi="宋体" w:cs="宋体"/>
                <w:b/>
                <w:color w:val="auto"/>
                <w:sz w:val="21"/>
                <w:szCs w:val="21"/>
                <w:highlight w:val="none"/>
                <w:lang w:val="en-US" w:eastAsia="zh-CN"/>
              </w:rPr>
            </w:pPr>
            <w:r>
              <w:rPr>
                <w:rFonts w:hint="eastAsia" w:ascii="宋体" w:hAnsi="宋体" w:eastAsia="宋体" w:cs="宋体"/>
                <w:b/>
                <w:color w:val="auto"/>
                <w:kern w:val="2"/>
                <w:sz w:val="21"/>
                <w:szCs w:val="21"/>
                <w:highlight w:val="none"/>
                <w:lang w:val="en-US" w:eastAsia="zh-CN" w:bidi="ar-SA"/>
              </w:rPr>
              <w:t>（3）成交在询价活动中存在违规和违法行为的。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备注五</w:t>
            </w:r>
          </w:p>
        </w:tc>
        <w:tc>
          <w:tcPr>
            <w:tcW w:w="7894" w:type="dxa"/>
            <w:vAlign w:val="center"/>
          </w:tcPr>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1、投标方应提供必备的技术资料：</w:t>
            </w:r>
          </w:p>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①提供全部的技术资料（测试报告、各项测试数据、产品合格证书）；</w:t>
            </w:r>
          </w:p>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②提供保养、维修操作规程、产品保修期限以及产品运行的经济成本分析资料，保修期从有关部门验收合格之日起算；</w:t>
            </w:r>
          </w:p>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③提供附用品的清单、技术参数等。</w:t>
            </w:r>
          </w:p>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2、投标单位应为采购方提供本次招标系统的检测、保养一条龙服务，并对质量负责。</w:t>
            </w:r>
          </w:p>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3、投标企业须保障采购方在使用该产品或其任何一部分时不受到第三方关于侵犯专利权、商标权或工业设计权的指控。如果任何第三方提出侵权指控，投标方须与第三方交涉，并承担由此而产生的索赔、损失、损害、支出等一切费用（含律师费）。如采购方因此而遭致损失的，中标方应赔偿该损失。</w:t>
            </w:r>
          </w:p>
          <w:p>
            <w:pPr>
              <w:pStyle w:val="43"/>
              <w:adjustRightInd w:val="0"/>
              <w:snapToGrid w:val="0"/>
              <w:spacing w:line="32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投标总报价中包括：产品价格、包装费、运杂费、安装费、检测费、措施费、运输保险费、免费保修、保险、劳保、各种税费、专利技术、总承包服务费（中标价的3.</w:t>
            </w:r>
            <w:r>
              <w:rPr>
                <w:rFonts w:hint="eastAsia" w:ascii="宋体" w:hAnsi="宋体" w:cs="宋体"/>
                <w:b/>
                <w:color w:val="auto"/>
                <w:kern w:val="2"/>
                <w:sz w:val="21"/>
                <w:szCs w:val="21"/>
                <w:highlight w:val="none"/>
                <w:lang w:val="en-US" w:eastAsia="zh-CN" w:bidi="ar-SA"/>
              </w:rPr>
              <w:t>00</w:t>
            </w:r>
            <w:r>
              <w:rPr>
                <w:rFonts w:hint="eastAsia" w:ascii="宋体" w:hAnsi="宋体" w:eastAsia="宋体" w:cs="宋体"/>
                <w:b/>
                <w:color w:val="auto"/>
                <w:kern w:val="2"/>
                <w:sz w:val="21"/>
                <w:szCs w:val="21"/>
                <w:highlight w:val="none"/>
                <w:lang w:val="en-US" w:eastAsia="zh-CN" w:bidi="ar-SA"/>
              </w:rPr>
              <w:t>%由中标人支付给总承包单位）等各项费用。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489" w:type="dxa"/>
            <w:gridSpan w:val="3"/>
            <w:vAlign w:val="center"/>
          </w:tcPr>
          <w:p>
            <w:pPr>
              <w:numPr>
                <w:ilvl w:val="0"/>
                <w:numId w:val="0"/>
              </w:numPr>
              <w:adjustRightInd w:val="0"/>
              <w:snapToGrid w:val="0"/>
              <w:spacing w:line="360" w:lineRule="exact"/>
              <w:jc w:val="left"/>
              <w:rPr>
                <w:rFonts w:hint="eastAsia"/>
                <w:lang w:eastAsia="zh-CN"/>
              </w:rPr>
            </w:pPr>
            <w:r>
              <w:rPr>
                <w:rFonts w:hint="eastAsia"/>
              </w:rPr>
              <w:t>备注</w:t>
            </w:r>
            <w:r>
              <w:rPr>
                <w:rFonts w:hint="eastAsia"/>
                <w:lang w:eastAsia="zh-CN"/>
              </w:rPr>
              <w:t>：</w:t>
            </w:r>
          </w:p>
          <w:p>
            <w:pPr>
              <w:numPr>
                <w:ilvl w:val="0"/>
                <w:numId w:val="0"/>
              </w:numPr>
              <w:adjustRightInd w:val="0"/>
              <w:snapToGrid w:val="0"/>
              <w:spacing w:line="360" w:lineRule="exact"/>
              <w:jc w:val="left"/>
              <w:rPr>
                <w:rFonts w:hint="eastAsia"/>
              </w:rPr>
            </w:pPr>
            <w:r>
              <w:rPr>
                <w:rFonts w:hint="eastAsia"/>
                <w:lang w:val="en-US" w:eastAsia="zh-CN"/>
              </w:rPr>
              <w:t>1、</w:t>
            </w:r>
            <w:r>
              <w:rPr>
                <w:rFonts w:hint="eastAsia"/>
              </w:rPr>
              <w:t>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w:t>
            </w:r>
            <w:r>
              <w:rPr>
                <w:rFonts w:hint="eastAsia"/>
                <w:lang w:eastAsia="zh-CN"/>
              </w:rPr>
              <w:t>计算基数以中标价(成交价)为准。本项目代理费用按标准收费的60%收取（不足3000元的，按3000元收取）。</w:t>
            </w:r>
          </w:p>
          <w:p>
            <w:pPr>
              <w:numPr>
                <w:ilvl w:val="0"/>
                <w:numId w:val="0"/>
              </w:numPr>
              <w:adjustRightInd w:val="0"/>
              <w:snapToGrid w:val="0"/>
              <w:spacing w:line="360" w:lineRule="exact"/>
              <w:jc w:val="left"/>
              <w:rPr>
                <w:rFonts w:hint="eastAsia"/>
              </w:rPr>
            </w:pPr>
            <w:r>
              <w:rPr>
                <w:rFonts w:hint="eastAsia"/>
              </w:rPr>
              <w:t>代理费缴纳账户：</w:t>
            </w:r>
          </w:p>
          <w:p>
            <w:pPr>
              <w:numPr>
                <w:ilvl w:val="0"/>
                <w:numId w:val="0"/>
              </w:numPr>
              <w:adjustRightInd w:val="0"/>
              <w:snapToGrid w:val="0"/>
              <w:spacing w:line="360" w:lineRule="exact"/>
              <w:jc w:val="left"/>
              <w:rPr>
                <w:rFonts w:hint="eastAsia"/>
              </w:rPr>
            </w:pPr>
            <w:r>
              <w:rPr>
                <w:rFonts w:hint="eastAsia"/>
              </w:rPr>
              <w:t>户名：安徽大别山工程咨询有限公司</w:t>
            </w:r>
          </w:p>
          <w:p>
            <w:pPr>
              <w:numPr>
                <w:ilvl w:val="0"/>
                <w:numId w:val="0"/>
              </w:numPr>
              <w:adjustRightInd w:val="0"/>
              <w:snapToGrid w:val="0"/>
              <w:spacing w:line="360" w:lineRule="exact"/>
              <w:jc w:val="left"/>
              <w:rPr>
                <w:rFonts w:hint="eastAsia"/>
              </w:rPr>
            </w:pPr>
            <w:r>
              <w:rPr>
                <w:rFonts w:hint="eastAsia"/>
              </w:rPr>
              <w:t>开户行：安徽霍山农村商业银行股份有限公司营业部</w:t>
            </w:r>
          </w:p>
          <w:p>
            <w:pPr>
              <w:numPr>
                <w:ilvl w:val="0"/>
                <w:numId w:val="0"/>
              </w:numPr>
              <w:adjustRightInd w:val="0"/>
              <w:snapToGrid w:val="0"/>
              <w:spacing w:line="360" w:lineRule="exact"/>
              <w:jc w:val="left"/>
              <w:rPr>
                <w:rFonts w:hint="eastAsia"/>
              </w:rPr>
            </w:pPr>
            <w:r>
              <w:rPr>
                <w:rFonts w:hint="eastAsia"/>
              </w:rPr>
              <w:t>账号：20010048352066600000012</w:t>
            </w:r>
          </w:p>
          <w:p>
            <w:pPr>
              <w:numPr>
                <w:ilvl w:val="0"/>
                <w:numId w:val="0"/>
              </w:numPr>
              <w:adjustRightInd w:val="0"/>
              <w:snapToGrid w:val="0"/>
              <w:spacing w:line="360" w:lineRule="exact"/>
              <w:jc w:val="left"/>
              <w:rPr>
                <w:rFonts w:hint="eastAsia" w:eastAsia="宋体"/>
                <w:lang w:val="en-US" w:eastAsia="zh-CN"/>
              </w:rPr>
            </w:pPr>
            <w:r>
              <w:rPr>
                <w:rFonts w:hint="eastAsia"/>
                <w:lang w:val="en-US" w:eastAsia="zh-CN"/>
              </w:rPr>
              <w:t>2、</w:t>
            </w:r>
            <w:r>
              <w:rPr>
                <w:rFonts w:hint="eastAsia"/>
              </w:rPr>
              <w:t>投标人在响应文件递交截止时间内收到的响应文件不足三家的，或评审过程中造成流标现象的，其响应文件也不予退还给投标人。</w:t>
            </w:r>
          </w:p>
        </w:tc>
      </w:tr>
    </w:tbl>
    <w:p>
      <w:pPr>
        <w:jc w:val="both"/>
        <w:rPr>
          <w:rFonts w:hint="eastAsia" w:ascii="宋体" w:hAnsi="宋体" w:eastAsia="宋体" w:cs="宋体"/>
          <w:b/>
          <w:bCs w:val="0"/>
          <w:color w:val="auto"/>
          <w:sz w:val="28"/>
          <w:szCs w:val="28"/>
        </w:rPr>
      </w:pPr>
      <w:bookmarkStart w:id="7" w:name="_Toc438107743"/>
      <w:bookmarkStart w:id="8" w:name="_Toc16823"/>
      <w:bookmarkStart w:id="9" w:name="_Toc363199267"/>
      <w:bookmarkStart w:id="10" w:name="_Toc216158627"/>
    </w:p>
    <w:p>
      <w:pPr>
        <w:numPr>
          <w:ilvl w:val="0"/>
          <w:numId w:val="1"/>
        </w:numPr>
        <w:jc w:val="center"/>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rPr>
        <w:t>供应商资格</w:t>
      </w:r>
      <w:bookmarkEnd w:id="7"/>
      <w:bookmarkEnd w:id="8"/>
      <w:bookmarkStart w:id="11" w:name="_Toc363199266"/>
      <w:bookmarkStart w:id="12" w:name="_Toc438648662"/>
      <w:bookmarkStart w:id="13" w:name="_Toc216158625"/>
      <w:bookmarkStart w:id="14" w:name="_Toc12806"/>
    </w:p>
    <w:p>
      <w:pPr>
        <w:adjustRightInd w:val="0"/>
        <w:snapToGrid w:val="0"/>
        <w:spacing w:line="440" w:lineRule="exact"/>
        <w:jc w:val="center"/>
        <w:rPr>
          <w:rFonts w:hint="eastAsia" w:ascii="宋体" w:hAnsi="宋体" w:eastAsia="宋体" w:cs="宋体"/>
          <w:b/>
          <w:color w:val="000000"/>
          <w:kern w:val="10"/>
          <w:sz w:val="24"/>
          <w:szCs w:val="24"/>
        </w:rPr>
      </w:pPr>
      <w:r>
        <w:rPr>
          <w:rFonts w:hint="eastAsia" w:ascii="宋体" w:hAnsi="宋体" w:eastAsia="宋体" w:cs="宋体"/>
          <w:b/>
          <w:color w:val="000000"/>
          <w:kern w:val="10"/>
          <w:sz w:val="24"/>
          <w:szCs w:val="24"/>
        </w:rPr>
        <w:t>评审办法前附表一（资格审查指标表）</w:t>
      </w:r>
    </w:p>
    <w:tbl>
      <w:tblPr>
        <w:tblStyle w:val="19"/>
        <w:tblW w:w="9779" w:type="dxa"/>
        <w:tblInd w:w="0" w:type="dxa"/>
        <w:tblLayout w:type="fixed"/>
        <w:tblCellMar>
          <w:top w:w="0" w:type="dxa"/>
          <w:left w:w="108" w:type="dxa"/>
          <w:bottom w:w="0" w:type="dxa"/>
          <w:right w:w="108" w:type="dxa"/>
        </w:tblCellMar>
      </w:tblPr>
      <w:tblGrid>
        <w:gridCol w:w="679"/>
        <w:gridCol w:w="2548"/>
        <w:gridCol w:w="6552"/>
      </w:tblGrid>
      <w:tr>
        <w:tblPrEx>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44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44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44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spacing w:before="0" w:beforeAutospacing="0" w:after="0" w:afterAutospacing="0" w:line="300" w:lineRule="exact"/>
              <w:ind w:left="0" w:leftChars="0" w:right="0" w:firstLine="0" w:firstLineChars="0"/>
              <w:rPr>
                <w:rFonts w:hint="eastAsia" w:ascii="宋体" w:hAnsi="宋体" w:eastAsia="宋体" w:cs="宋体"/>
                <w:color w:val="000000"/>
                <w:spacing w:val="-4"/>
                <w:szCs w:val="21"/>
              </w:rPr>
            </w:pPr>
            <w:r>
              <w:rPr>
                <w:rFonts w:hint="eastAsia" w:ascii="宋体" w:hAnsi="宋体" w:eastAsia="宋体" w:cs="宋体"/>
                <w:color w:val="000000"/>
                <w:spacing w:val="-4"/>
                <w:szCs w:val="21"/>
              </w:rPr>
              <w:t>若法人代表本人参加开标会则只需查验身份证；若代理人参加开标</w:t>
            </w:r>
            <w:r>
              <w:rPr>
                <w:rFonts w:hint="eastAsia" w:ascii="宋体" w:hAnsi="宋体" w:eastAsia="宋体" w:cs="宋体"/>
                <w:color w:val="000000"/>
                <w:spacing w:val="-2"/>
                <w:szCs w:val="21"/>
              </w:rPr>
              <w:t>会则需查验法人授权委托书、代理人居民身份证</w:t>
            </w:r>
            <w:r>
              <w:rPr>
                <w:rFonts w:hint="eastAsia" w:ascii="宋体" w:hAnsi="宋体" w:eastAsia="宋体" w:cs="宋体"/>
                <w:b/>
                <w:bCs/>
                <w:color w:val="000000"/>
                <w:spacing w:val="-2"/>
                <w:szCs w:val="21"/>
              </w:rPr>
              <w:t>（</w:t>
            </w:r>
            <w:r>
              <w:rPr>
                <w:rFonts w:hint="eastAsia" w:ascii="宋体" w:hAnsi="宋体" w:eastAsia="宋体" w:cs="宋体"/>
                <w:b/>
                <w:bCs/>
                <w:color w:val="000000"/>
                <w:spacing w:val="-2"/>
                <w:szCs w:val="21"/>
                <w:lang w:val="en-US" w:eastAsia="zh-CN"/>
              </w:rPr>
              <w:t>询价</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b/>
                <w:bCs/>
                <w:color w:val="000000"/>
                <w:spacing w:val="-4"/>
                <w:szCs w:val="21"/>
              </w:rPr>
              <w:t>，评标现场查验原件）</w:t>
            </w:r>
            <w:r>
              <w:rPr>
                <w:rFonts w:hint="eastAsia" w:ascii="宋体" w:hAnsi="宋体" w:eastAsia="宋体" w:cs="宋体"/>
                <w:color w:val="000000"/>
                <w:spacing w:val="-4"/>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color w:val="000000"/>
                <w:spacing w:val="-2"/>
                <w:szCs w:val="21"/>
              </w:rPr>
            </w:pPr>
            <w:r>
              <w:rPr>
                <w:rFonts w:hint="eastAsia" w:ascii="宋体" w:hAnsi="宋体" w:eastAsia="宋体" w:cs="宋体"/>
                <w:color w:val="000000"/>
                <w:spacing w:val="-2"/>
                <w:szCs w:val="21"/>
              </w:rPr>
              <w:t>2</w:t>
            </w:r>
          </w:p>
        </w:tc>
        <w:tc>
          <w:tcPr>
            <w:tcW w:w="2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jc w:val="both"/>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r>
              <w:rPr>
                <w:rFonts w:hint="eastAsia" w:ascii="宋体" w:hAnsi="宋体" w:eastAsia="宋体" w:cs="宋体"/>
                <w:b/>
                <w:bCs/>
                <w:color w:val="000000"/>
                <w:spacing w:val="-2"/>
                <w:szCs w:val="21"/>
                <w:lang w:val="en-US" w:eastAsia="zh-CN"/>
              </w:rPr>
              <w:t>询价</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3</w:t>
            </w:r>
          </w:p>
        </w:tc>
        <w:tc>
          <w:tcPr>
            <w:tcW w:w="2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jc w:val="both"/>
              <w:rPr>
                <w:rFonts w:hint="eastAsia" w:ascii="宋体" w:hAnsi="宋体" w:eastAsia="宋体" w:cs="宋体"/>
                <w:color w:val="000000"/>
                <w:spacing w:val="-2"/>
                <w:szCs w:val="21"/>
              </w:rPr>
            </w:pPr>
            <w:r>
              <w:rPr>
                <w:rFonts w:hint="eastAsia" w:ascii="宋体" w:hAnsi="宋体" w:eastAsia="宋体" w:cs="宋体"/>
                <w:color w:val="000000"/>
                <w:spacing w:val="-2"/>
                <w:szCs w:val="21"/>
              </w:rPr>
              <w:t>人防工程防护设备定点生产和安装企业资格认定证书</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rPr>
                <w:rFonts w:hint="eastAsia" w:ascii="宋体" w:hAnsi="宋体" w:eastAsia="宋体" w:cs="宋体"/>
                <w:color w:val="000000"/>
                <w:spacing w:val="-2"/>
                <w:szCs w:val="21"/>
              </w:rPr>
            </w:pPr>
            <w:r>
              <w:rPr>
                <w:rFonts w:hint="eastAsia" w:ascii="宋体" w:hAnsi="宋体" w:eastAsia="宋体" w:cs="宋体"/>
                <w:color w:val="000000"/>
                <w:spacing w:val="-2"/>
                <w:szCs w:val="21"/>
              </w:rPr>
              <w:t>人防工程防护设备定点生产和安装企业资格认定证书（</w:t>
            </w:r>
            <w:r>
              <w:rPr>
                <w:rFonts w:hint="eastAsia" w:ascii="宋体" w:hAnsi="宋体" w:eastAsia="宋体" w:cs="宋体"/>
                <w:b/>
                <w:bCs/>
                <w:color w:val="000000"/>
                <w:spacing w:val="-2"/>
                <w:szCs w:val="21"/>
                <w:lang w:val="en-US" w:eastAsia="zh-CN"/>
              </w:rPr>
              <w:t>询价</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4</w:t>
            </w:r>
          </w:p>
        </w:tc>
        <w:tc>
          <w:tcPr>
            <w:tcW w:w="2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jc w:val="both"/>
              <w:rPr>
                <w:rFonts w:hint="eastAsia" w:ascii="宋体" w:hAnsi="宋体" w:eastAsia="宋体" w:cs="宋体"/>
                <w:color w:val="000000"/>
                <w:spacing w:val="-2"/>
                <w:szCs w:val="21"/>
              </w:rPr>
            </w:pPr>
            <w:r>
              <w:rPr>
                <w:rFonts w:hint="eastAsia" w:ascii="宋体" w:hAnsi="宋体" w:eastAsia="宋体" w:cs="宋体"/>
                <w:color w:val="000000"/>
                <w:spacing w:val="-2"/>
                <w:szCs w:val="21"/>
              </w:rPr>
              <w:t>人防工程防护设备销售登记备案证书</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rPr>
                <w:rFonts w:hint="eastAsia" w:ascii="宋体" w:hAnsi="宋体" w:eastAsia="宋体" w:cs="宋体"/>
                <w:color w:val="000000"/>
                <w:spacing w:val="-2"/>
                <w:szCs w:val="21"/>
              </w:rPr>
            </w:pPr>
            <w:r>
              <w:rPr>
                <w:rFonts w:hint="eastAsia" w:ascii="宋体" w:hAnsi="宋体" w:eastAsia="宋体" w:cs="宋体"/>
                <w:color w:val="000000"/>
                <w:spacing w:val="-2"/>
                <w:szCs w:val="21"/>
              </w:rPr>
              <w:t>人防工程防护设备销售登记备案证书（</w:t>
            </w:r>
            <w:r>
              <w:rPr>
                <w:rFonts w:hint="eastAsia" w:ascii="宋体" w:hAnsi="宋体" w:eastAsia="宋体" w:cs="宋体"/>
                <w:b/>
                <w:bCs/>
                <w:color w:val="000000"/>
                <w:spacing w:val="-2"/>
                <w:szCs w:val="21"/>
                <w:lang w:val="en-US" w:eastAsia="zh-CN"/>
              </w:rPr>
              <w:t>询价</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right="0"/>
              <w:rPr>
                <w:rFonts w:hint="eastAsia" w:ascii="宋体" w:hAnsi="宋体" w:eastAsia="宋体" w:cs="宋体"/>
                <w:bCs/>
                <w:color w:val="000000"/>
                <w:szCs w:val="21"/>
              </w:rPr>
            </w:pPr>
            <w:r>
              <w:rPr>
                <w:rFonts w:hint="eastAsia" w:ascii="宋体" w:hAnsi="宋体" w:eastAsia="宋体" w:cs="宋体"/>
                <w:bCs/>
                <w:color w:val="000000"/>
                <w:szCs w:val="21"/>
              </w:rPr>
              <w:t>未通过或缺少任何一项需提交的原件材料的，资格审查不合格，按无效投标处理。</w:t>
            </w:r>
          </w:p>
        </w:tc>
      </w:tr>
    </w:tbl>
    <w:p>
      <w:pPr>
        <w:adjustRightInd w:val="0"/>
        <w:snapToGrid w:val="0"/>
        <w:spacing w:line="26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p>
    <w:p>
      <w:pPr>
        <w:adjustRightInd w:val="0"/>
        <w:snapToGrid w:val="0"/>
        <w:spacing w:line="260" w:lineRule="exact"/>
        <w:jc w:val="center"/>
        <w:rPr>
          <w:rFonts w:hint="eastAsia" w:ascii="宋体" w:hAnsi="宋体" w:eastAsia="宋体" w:cs="宋体"/>
          <w:b/>
          <w:color w:val="000000"/>
          <w:kern w:val="10"/>
          <w:sz w:val="24"/>
          <w:szCs w:val="24"/>
        </w:rPr>
      </w:pPr>
    </w:p>
    <w:p>
      <w:pPr>
        <w:adjustRightInd w:val="0"/>
        <w:snapToGrid w:val="0"/>
        <w:spacing w:line="260" w:lineRule="exact"/>
        <w:jc w:val="center"/>
        <w:rPr>
          <w:rFonts w:hint="eastAsia" w:ascii="宋体" w:hAnsi="宋体" w:eastAsia="宋体" w:cs="宋体"/>
          <w:b/>
          <w:color w:val="000000"/>
          <w:kern w:val="10"/>
          <w:sz w:val="24"/>
          <w:szCs w:val="24"/>
        </w:rPr>
      </w:pPr>
      <w:r>
        <w:rPr>
          <w:rFonts w:hint="eastAsia" w:ascii="宋体" w:hAnsi="宋体" w:eastAsia="宋体" w:cs="宋体"/>
          <w:b/>
          <w:color w:val="000000"/>
          <w:kern w:val="10"/>
          <w:sz w:val="24"/>
          <w:szCs w:val="24"/>
        </w:rPr>
        <w:t>评审办法前附表二（初步评审指标表）</w:t>
      </w:r>
    </w:p>
    <w:tbl>
      <w:tblPr>
        <w:tblStyle w:val="19"/>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pacing w:val="-4"/>
                <w:szCs w:val="21"/>
              </w:rPr>
            </w:pPr>
            <w:r>
              <w:rPr>
                <w:rFonts w:hint="eastAsia" w:ascii="宋体" w:hAnsi="宋体" w:eastAsia="宋体"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响应文件应按</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须按</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文件规定的格式填写，内容完整，不得影响</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kern w:val="0"/>
                <w:szCs w:val="20"/>
              </w:rPr>
              <w:t>投标单位不得递交两份或多份内容不同的响应文件，且未声明哪一个有效，按</w:t>
            </w:r>
            <w:r>
              <w:rPr>
                <w:rFonts w:hint="eastAsia" w:ascii="宋体" w:hAnsi="宋体" w:eastAsia="宋体" w:cs="宋体"/>
                <w:color w:val="000000"/>
                <w:kern w:val="0"/>
                <w:szCs w:val="20"/>
                <w:lang w:val="en-US" w:eastAsia="zh-CN"/>
              </w:rPr>
              <w:t>询价</w:t>
            </w:r>
            <w:r>
              <w:rPr>
                <w:rFonts w:hint="eastAsia" w:ascii="宋体" w:hAnsi="宋体" w:eastAsia="宋体" w:cs="宋体"/>
                <w:color w:val="000000"/>
                <w:kern w:val="0"/>
                <w:szCs w:val="20"/>
              </w:rPr>
              <w:t>文件规定提交投标替代方案的除外</w:t>
            </w:r>
            <w:r>
              <w:rPr>
                <w:rFonts w:hint="eastAsia" w:ascii="宋体" w:hAnsi="宋体" w:eastAsia="宋体"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right="0"/>
              <w:rPr>
                <w:rFonts w:hint="eastAsia" w:ascii="宋体" w:hAnsi="宋体" w:eastAsia="宋体" w:cs="宋体"/>
                <w:color w:val="000000"/>
                <w:szCs w:val="21"/>
              </w:rPr>
            </w:pPr>
            <w:r>
              <w:rPr>
                <w:rFonts w:hint="eastAsia" w:ascii="宋体" w:hAnsi="宋体" w:eastAsia="宋体" w:cs="宋体"/>
                <w:b/>
                <w:bCs/>
                <w:color w:val="000000"/>
                <w:szCs w:val="21"/>
              </w:rPr>
              <w:t>以上评审有任何一项未通过的，初步评审不合格，按照无效投标处理。</w:t>
            </w:r>
          </w:p>
        </w:tc>
      </w:tr>
    </w:tbl>
    <w:p>
      <w:pPr>
        <w:adjustRightInd w:val="0"/>
        <w:snapToGrid w:val="0"/>
        <w:spacing w:line="260" w:lineRule="exact"/>
        <w:jc w:val="center"/>
        <w:rPr>
          <w:rFonts w:hint="eastAsia" w:ascii="宋体" w:hAnsi="宋体" w:eastAsia="宋体" w:cs="宋体"/>
          <w:b/>
          <w:color w:val="000000"/>
          <w:kern w:val="10"/>
          <w:szCs w:val="21"/>
        </w:rPr>
      </w:pPr>
    </w:p>
    <w:p>
      <w:pPr>
        <w:adjustRightInd w:val="0"/>
        <w:snapToGrid w:val="0"/>
        <w:spacing w:line="260" w:lineRule="exact"/>
        <w:jc w:val="center"/>
        <w:rPr>
          <w:rFonts w:hint="eastAsia" w:ascii="宋体" w:hAnsi="宋体" w:eastAsia="宋体" w:cs="宋体"/>
          <w:b/>
          <w:color w:val="000000"/>
          <w:kern w:val="10"/>
          <w:szCs w:val="21"/>
        </w:rPr>
      </w:pPr>
    </w:p>
    <w:p>
      <w:pPr>
        <w:adjustRightInd w:val="0"/>
        <w:snapToGrid w:val="0"/>
        <w:spacing w:line="260" w:lineRule="exact"/>
        <w:jc w:val="center"/>
        <w:rPr>
          <w:rFonts w:hint="eastAsia" w:ascii="宋体" w:hAnsi="宋体" w:eastAsia="宋体" w:cs="宋体"/>
          <w:b/>
          <w:color w:val="000000"/>
          <w:kern w:val="10"/>
          <w:sz w:val="24"/>
          <w:szCs w:val="24"/>
        </w:rPr>
      </w:pPr>
      <w:r>
        <w:rPr>
          <w:rFonts w:hint="eastAsia" w:ascii="宋体" w:hAnsi="宋体" w:eastAsia="宋体" w:cs="宋体"/>
          <w:b/>
          <w:color w:val="000000"/>
          <w:kern w:val="10"/>
          <w:sz w:val="24"/>
          <w:szCs w:val="24"/>
        </w:rPr>
        <w:t>评审办法前附表三（详细评审指标表）</w:t>
      </w:r>
    </w:p>
    <w:tbl>
      <w:tblPr>
        <w:tblStyle w:val="19"/>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服务内容响应情况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必须响应</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应符合</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b/>
                <w:bCs/>
                <w:color w:val="000000"/>
                <w:szCs w:val="21"/>
              </w:rPr>
              <w:t>以上评审有任何一项未通过的，详细评审不合格，按无效投标处理。</w:t>
            </w:r>
          </w:p>
        </w:tc>
      </w:tr>
    </w:tbl>
    <w:p>
      <w:pPr>
        <w:numPr>
          <w:ilvl w:val="0"/>
          <w:numId w:val="0"/>
        </w:numPr>
        <w:jc w:val="center"/>
        <w:rPr>
          <w:rFonts w:hint="eastAsia" w:eastAsia="宋体"/>
          <w:color w:val="auto"/>
          <w:sz w:val="24"/>
          <w:szCs w:val="24"/>
          <w:lang w:eastAsia="zh-CN"/>
        </w:rPr>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1"/>
      <w:bookmarkEnd w:id="12"/>
      <w:bookmarkEnd w:id="13"/>
      <w:bookmarkEnd w:id="14"/>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5" w:name="_Toc3875"/>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（四）有关定义</w:t>
      </w:r>
      <w:bookmarkEnd w:id="1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1</w:t>
      </w:r>
      <w:r>
        <w:rPr>
          <w:rFonts w:hint="eastAsia" w:ascii="宋体" w:hAnsi="宋体" w:eastAsia="宋体" w:cs="宋体"/>
          <w:color w:val="auto"/>
          <w:szCs w:val="21"/>
        </w:rPr>
        <w:t>、采购人：系指本次采购项目的业主方。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2</w:t>
      </w:r>
      <w:r>
        <w:rPr>
          <w:rFonts w:hint="eastAsia" w:ascii="宋体" w:hAnsi="宋体" w:eastAsia="宋体" w:cs="宋体"/>
          <w:color w:val="auto"/>
          <w:szCs w:val="21"/>
        </w:rPr>
        <w:t>、</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cs="宋体"/>
          <w:b/>
          <w:bCs/>
          <w:color w:val="auto"/>
          <w:szCs w:val="21"/>
          <w:lang w:val="en-US" w:eastAsia="zh-CN"/>
        </w:rPr>
        <w:t>3</w:t>
      </w:r>
      <w:r>
        <w:rPr>
          <w:rFonts w:hint="eastAsia" w:ascii="宋体" w:hAnsi="宋体" w:eastAsia="宋体" w:cs="宋体"/>
          <w:b/>
          <w:bCs/>
          <w:color w:val="auto"/>
          <w:szCs w:val="21"/>
        </w:rPr>
        <w:t>、近X年内：系指从询价之日向前追溯X年（“X”为“一”及以后整数）起算。除非本询价文件另有规定，否则均以合同签订之日为追溯结点。</w:t>
      </w:r>
    </w:p>
    <w:bookmarkEnd w:id="9"/>
    <w:bookmarkEnd w:id="10"/>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6" w:name="_Toc26915"/>
      <w:bookmarkStart w:id="17" w:name="_Toc216158630"/>
      <w:r>
        <w:rPr>
          <w:rFonts w:hint="eastAsia" w:ascii="宋体" w:hAnsi="宋体" w:eastAsia="宋体" w:cs="宋体"/>
          <w:bCs/>
          <w:color w:val="auto"/>
          <w:sz w:val="28"/>
          <w:szCs w:val="28"/>
        </w:rPr>
        <w:t>（五）</w:t>
      </w:r>
      <w:bookmarkStart w:id="18"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6"/>
    </w:p>
    <w:p>
      <w:pPr>
        <w:adjustRightInd w:val="0"/>
        <w:snapToGrid w:val="0"/>
        <w:spacing w:line="360" w:lineRule="exact"/>
        <w:ind w:firstLine="409" w:firstLineChars="195"/>
        <w:rPr>
          <w:rFonts w:hint="eastAsia" w:ascii="宋体" w:hAnsi="宋体" w:cs="宋体"/>
          <w:color w:val="auto"/>
        </w:rPr>
      </w:pPr>
      <w:bookmarkStart w:id="19"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18"/>
      <w:bookmarkEnd w:id="1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w:t>
      </w:r>
      <w:r>
        <w:rPr>
          <w:rFonts w:hint="eastAsia" w:ascii="宋体" w:hAnsi="宋体" w:eastAsia="宋体" w:cs="Times New Roman"/>
          <w:color w:val="auto"/>
          <w:sz w:val="21"/>
          <w:szCs w:val="21"/>
        </w:rPr>
        <w:t>采购公正</w:t>
      </w:r>
      <w:r>
        <w:rPr>
          <w:rFonts w:hint="eastAsia" w:ascii="宋体" w:hAnsi="宋体"/>
          <w:color w:val="auto"/>
          <w:sz w:val="21"/>
          <w:szCs w:val="21"/>
        </w:rPr>
        <w:t>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hint="eastAsia" w:ascii="宋体" w:hAnsi="宋体" w:eastAsia="宋体" w:cs="宋体"/>
          <w:color w:val="auto"/>
          <w:kern w:val="0"/>
          <w:szCs w:val="21"/>
          <w:lang w:eastAsia="zh-CN"/>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auto"/>
          <w:kern w:val="0"/>
          <w:szCs w:val="21"/>
          <w:lang w:val="en-US" w:eastAsia="zh-CN"/>
        </w:rPr>
        <w:t>只有两家供应商的，经采购人主管单位批准后现场转为竞争谈判；仅有一家供应商的，经采购人主管单位批准后直接转为单源直接采购</w:t>
      </w:r>
      <w:r>
        <w:rPr>
          <w:rFonts w:hint="eastAsia" w:ascii="宋体" w:hAnsi="宋体" w:cs="宋体"/>
          <w:b/>
          <w:color w:val="auto"/>
          <w:kern w:val="0"/>
          <w:szCs w:val="21"/>
        </w:rPr>
        <w:t>。</w:t>
      </w:r>
      <w:r>
        <w:rPr>
          <w:rFonts w:hint="eastAsia" w:ascii="宋体" w:hAnsi="宋体" w:cs="宋体"/>
          <w:b/>
          <w:color w:val="auto"/>
          <w:kern w:val="0"/>
          <w:szCs w:val="21"/>
          <w:lang w:eastAsia="zh-CN"/>
        </w:rPr>
        <w:t>）</w:t>
      </w:r>
    </w:p>
    <w:p>
      <w:pPr>
        <w:pStyle w:val="16"/>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0" w:name="_Toc471299093"/>
      <w:bookmarkStart w:id="21" w:name="_Toc31686"/>
      <w:r>
        <w:rPr>
          <w:rFonts w:hint="eastAsia" w:ascii="宋体" w:hAnsi="宋体" w:eastAsia="宋体" w:cs="宋体"/>
          <w:bCs/>
          <w:color w:val="auto"/>
          <w:sz w:val="28"/>
          <w:szCs w:val="28"/>
        </w:rPr>
        <w:t>（七）报价响应及答疑</w:t>
      </w:r>
      <w:bookmarkEnd w:id="20"/>
      <w:bookmarkEnd w:id="21"/>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w:t>
      </w:r>
      <w:r>
        <w:rPr>
          <w:rFonts w:hint="eastAsia" w:ascii="宋体" w:hAnsi="宋体"/>
          <w:color w:val="auto"/>
          <w:sz w:val="21"/>
          <w:szCs w:val="21"/>
          <w:lang w:eastAsia="zh-CN"/>
        </w:rPr>
        <w:t>服务</w:t>
      </w:r>
      <w:r>
        <w:rPr>
          <w:rFonts w:hint="eastAsia" w:ascii="宋体" w:hAnsi="宋体"/>
          <w:color w:val="auto"/>
          <w:sz w:val="21"/>
          <w:szCs w:val="21"/>
        </w:rPr>
        <w:t>来源地的，</w:t>
      </w:r>
      <w:r>
        <w:rPr>
          <w:rFonts w:hint="eastAsia" w:ascii="宋体" w:hAnsi="宋体"/>
          <w:color w:val="auto"/>
          <w:sz w:val="21"/>
          <w:szCs w:val="21"/>
          <w:lang w:val="en-US" w:eastAsia="zh-CN"/>
        </w:rPr>
        <w:t>根据</w:t>
      </w:r>
      <w:r>
        <w:rPr>
          <w:rFonts w:hint="eastAsia" w:ascii="宋体" w:hAnsi="宋体"/>
          <w:color w:val="auto"/>
          <w:sz w:val="21"/>
          <w:szCs w:val="21"/>
        </w:rPr>
        <w:t>相关规定均应是本国</w:t>
      </w:r>
      <w:r>
        <w:rPr>
          <w:rFonts w:hint="eastAsia" w:ascii="宋体" w:hAnsi="宋体"/>
          <w:color w:val="auto"/>
          <w:sz w:val="21"/>
          <w:szCs w:val="21"/>
          <w:lang w:eastAsia="zh-CN"/>
        </w:rPr>
        <w:t>服务</w:t>
      </w:r>
      <w:r>
        <w:rPr>
          <w:rFonts w:hint="eastAsia" w:ascii="宋体" w:hAnsi="宋体"/>
          <w:color w:val="auto"/>
          <w:sz w:val="21"/>
          <w:szCs w:val="21"/>
        </w:rPr>
        <w:t>，优先采购节能、环保产品。提交响应的</w:t>
      </w:r>
      <w:r>
        <w:rPr>
          <w:rFonts w:hint="eastAsia" w:ascii="宋体" w:hAnsi="宋体"/>
          <w:color w:val="auto"/>
          <w:sz w:val="21"/>
          <w:szCs w:val="21"/>
          <w:lang w:val="en-US" w:eastAsia="zh-CN"/>
        </w:rPr>
        <w:t>货物</w:t>
      </w:r>
      <w:r>
        <w:rPr>
          <w:rFonts w:hint="eastAsia" w:ascii="宋体" w:hAnsi="宋体"/>
          <w:color w:val="auto"/>
          <w:sz w:val="21"/>
          <w:szCs w:val="21"/>
        </w:rPr>
        <w:t>必须是合法生产的符合国家有关要求的</w:t>
      </w:r>
      <w:r>
        <w:rPr>
          <w:rFonts w:hint="eastAsia" w:ascii="宋体" w:hAnsi="宋体"/>
          <w:color w:val="auto"/>
          <w:sz w:val="21"/>
          <w:szCs w:val="21"/>
          <w:lang w:val="en-US" w:eastAsia="zh-CN"/>
        </w:rPr>
        <w:t>货物</w:t>
      </w:r>
      <w:r>
        <w:rPr>
          <w:rFonts w:hint="eastAsia" w:ascii="宋体" w:hAnsi="宋体"/>
          <w:color w:val="auto"/>
          <w:sz w:val="21"/>
          <w:szCs w:val="21"/>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供应商应确保其所提供的响应资料的真实性、有效性及合法性，否则，由此引起的任何责任由其自行承担。</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1065"/>
      <w:bookmarkStart w:id="23" w:name="_Toc471299094"/>
      <w:r>
        <w:rPr>
          <w:rFonts w:hint="eastAsia" w:ascii="宋体" w:hAnsi="宋体" w:eastAsia="宋体" w:cs="宋体"/>
          <w:bCs/>
          <w:color w:val="auto"/>
          <w:sz w:val="28"/>
          <w:szCs w:val="28"/>
        </w:rPr>
        <w:t>（八）确定成交供应商与签订合同</w:t>
      </w:r>
      <w:bookmarkEnd w:id="22"/>
      <w:bookmarkEnd w:id="2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471299095"/>
      <w:bookmarkStart w:id="25" w:name="_Toc382"/>
      <w:r>
        <w:rPr>
          <w:rFonts w:hint="eastAsia" w:ascii="宋体" w:hAnsi="宋体" w:eastAsia="宋体" w:cs="宋体"/>
          <w:bCs/>
          <w:color w:val="auto"/>
          <w:sz w:val="28"/>
          <w:szCs w:val="28"/>
        </w:rPr>
        <w:t>（九）澄清及变更</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471299096"/>
      <w:bookmarkStart w:id="27" w:name="_Toc23222"/>
      <w:r>
        <w:rPr>
          <w:rFonts w:hint="eastAsia" w:ascii="宋体" w:hAnsi="宋体" w:eastAsia="宋体" w:cs="宋体"/>
          <w:bCs/>
          <w:color w:val="auto"/>
          <w:sz w:val="28"/>
          <w:szCs w:val="28"/>
        </w:rPr>
        <w:t>（十）验收</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471299097"/>
      <w:bookmarkStart w:id="29" w:name="_Toc23894"/>
      <w:r>
        <w:rPr>
          <w:rFonts w:hint="eastAsia" w:ascii="宋体" w:hAnsi="宋体" w:eastAsia="宋体" w:cs="宋体"/>
          <w:bCs/>
          <w:color w:val="auto"/>
          <w:sz w:val="28"/>
          <w:szCs w:val="28"/>
        </w:rPr>
        <w:t>（十一）质疑</w:t>
      </w:r>
      <w:bookmarkEnd w:id="28"/>
      <w:bookmarkEnd w:id="29"/>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val="en-US" w:eastAsia="zh-CN"/>
        </w:rPr>
        <w:t>采购人</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采购人</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p>
      <w:pPr>
        <w:rPr>
          <w:rFonts w:hint="eastAsia"/>
          <w:lang w:val="en-US" w:eastAsia="zh-CN"/>
        </w:rPr>
      </w:pPr>
    </w:p>
    <w:bookmarkEnd w:id="17"/>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bookmarkStart w:id="30" w:name="_Toc16484_WPSOffice_Level1"/>
      <w:bookmarkStart w:id="31" w:name="_Toc12757"/>
      <w:bookmarkStart w:id="32" w:name="_Toc363199273"/>
      <w:r>
        <w:rPr>
          <w:rFonts w:hint="eastAsia" w:asciiTheme="minorEastAsia" w:hAnsiTheme="minorEastAsia" w:eastAsiaTheme="minorEastAsia" w:cstheme="minorEastAsia"/>
          <w:b/>
          <w:bCs/>
          <w:color w:val="auto"/>
          <w:kern w:val="0"/>
          <w:sz w:val="36"/>
          <w:szCs w:val="36"/>
          <w:lang w:val="en-US" w:eastAsia="zh-CN" w:bidi="ar-SA"/>
        </w:rPr>
        <w:t>三、采购合同</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但不得有违背采购文件精神的条款。</w:t>
      </w:r>
      <w:r>
        <w:rPr>
          <w:rFonts w:hint="eastAsia"/>
          <w:color w:val="auto"/>
          <w:sz w:val="32"/>
          <w:szCs w:val="32"/>
        </w:rPr>
        <w:t>）</w:t>
      </w:r>
    </w:p>
    <w:p>
      <w:pPr>
        <w:pStyle w:val="18"/>
        <w:jc w:val="cente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tab/>
      </w:r>
    </w:p>
    <w:bookmarkEnd w:id="30"/>
    <w:bookmarkEnd w:id="31"/>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r>
        <w:rPr>
          <w:rFonts w:hint="eastAsia" w:asciiTheme="minorEastAsia" w:hAnsiTheme="minorEastAsia" w:eastAsiaTheme="minorEastAsia" w:cstheme="minorEastAsia"/>
          <w:b/>
          <w:bCs/>
          <w:color w:val="auto"/>
          <w:kern w:val="0"/>
          <w:sz w:val="36"/>
          <w:szCs w:val="36"/>
          <w:lang w:val="en-US" w:eastAsia="zh-CN" w:bidi="ar-SA"/>
        </w:rPr>
        <w:t>四、采购需求</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lang w:val="en-US" w:eastAsia="zh-CN"/>
        </w:rPr>
        <w:t>详见采购清单</w:t>
      </w:r>
      <w:r>
        <w:rPr>
          <w:rFonts w:hint="eastAsia"/>
          <w:color w:val="auto"/>
          <w:sz w:val="32"/>
          <w:szCs w:val="32"/>
        </w:rPr>
        <w:t>）</w:t>
      </w:r>
    </w:p>
    <w:p>
      <w:pPr>
        <w:ind w:firstLine="560" w:firstLineChars="200"/>
        <w:rPr>
          <w:rFonts w:hint="eastAsia"/>
          <w:sz w:val="28"/>
          <w:szCs w:val="36"/>
          <w:lang w:val="en-US" w:eastAsia="zh-CN"/>
        </w:rPr>
      </w:pPr>
    </w:p>
    <w:p>
      <w:pPr>
        <w:pStyle w:val="18"/>
        <w:ind w:left="0" w:leftChars="0" w:firstLine="0" w:firstLineChars="0"/>
        <w:rPr>
          <w:rFonts w:hint="default"/>
          <w:b/>
          <w:bCs/>
          <w:lang w:val="en-US" w:eastAsia="zh-CN"/>
        </w:rPr>
      </w:pPr>
    </w:p>
    <w:p>
      <w:pPr>
        <w:jc w:val="left"/>
        <w:rPr>
          <w:rFonts w:hint="eastAsia"/>
          <w:lang w:val="en-US" w:eastAsia="zh-CN"/>
        </w:rPr>
        <w:sectPr>
          <w:footerReference r:id="rId5" w:type="default"/>
          <w:pgSz w:w="11906" w:h="16838"/>
          <w:pgMar w:top="1134" w:right="1449" w:bottom="1134" w:left="1417" w:header="567" w:footer="992" w:gutter="0"/>
          <w:pgNumType w:fmt="decimal" w:start="1"/>
          <w:cols w:space="720" w:num="1"/>
          <w:rtlGutter w:val="0"/>
          <w:docGrid w:type="lines" w:linePitch="312" w:charSpace="0"/>
        </w:sectPr>
      </w:pPr>
    </w:p>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bookmarkStart w:id="33" w:name="_Toc11297"/>
      <w:bookmarkStart w:id="34" w:name="_Toc4288_WPSOffice_Level1"/>
      <w:r>
        <w:rPr>
          <w:rFonts w:hint="eastAsia" w:asciiTheme="minorEastAsia" w:hAnsiTheme="minorEastAsia" w:eastAsiaTheme="minorEastAsia" w:cstheme="minorEastAsia"/>
          <w:b/>
          <w:bCs/>
          <w:color w:val="auto"/>
          <w:kern w:val="0"/>
          <w:sz w:val="36"/>
          <w:szCs w:val="36"/>
          <w:lang w:val="en-US" w:eastAsia="zh-CN" w:bidi="ar-SA"/>
        </w:rPr>
        <w:t>五、响应文件格式</w:t>
      </w:r>
      <w:bookmarkEnd w:id="33"/>
      <w:bookmarkEnd w:id="34"/>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35"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35"/>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36" w:name="_Toc12631_WPSOffice_Level1"/>
      <w:r>
        <w:rPr>
          <w:rFonts w:hint="eastAsia" w:ascii="宋体" w:hAnsi="宋体" w:eastAsia="宋体" w:cs="宋体"/>
          <w:b/>
          <w:color w:val="auto"/>
          <w:sz w:val="44"/>
          <w:szCs w:val="44"/>
        </w:rPr>
        <w:t>响</w:t>
      </w:r>
      <w:bookmarkEnd w:id="36"/>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7" w:name="_Toc13194_WPSOffice_Level1"/>
      <w:r>
        <w:rPr>
          <w:rFonts w:hint="eastAsia" w:ascii="宋体" w:hAnsi="宋体" w:eastAsia="宋体" w:cs="宋体"/>
          <w:b/>
          <w:color w:val="auto"/>
          <w:sz w:val="44"/>
          <w:szCs w:val="44"/>
        </w:rPr>
        <w:t>应</w:t>
      </w:r>
      <w:bookmarkEnd w:id="37"/>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8" w:name="_Toc28638_WPSOffice_Level1"/>
      <w:r>
        <w:rPr>
          <w:rFonts w:hint="eastAsia" w:ascii="宋体" w:hAnsi="宋体" w:eastAsia="宋体" w:cs="宋体"/>
          <w:b/>
          <w:color w:val="auto"/>
          <w:sz w:val="44"/>
          <w:szCs w:val="44"/>
        </w:rPr>
        <w:t>文</w:t>
      </w:r>
      <w:bookmarkEnd w:id="38"/>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39" w:name="_Toc21450_WPSOffice_Level1"/>
      <w:r>
        <w:rPr>
          <w:rFonts w:hint="eastAsia" w:ascii="宋体" w:hAnsi="宋体" w:eastAsia="宋体" w:cs="宋体"/>
          <w:b/>
          <w:color w:val="auto"/>
          <w:sz w:val="44"/>
          <w:szCs w:val="44"/>
        </w:rPr>
        <w:t>件</w:t>
      </w:r>
      <w:bookmarkEnd w:id="39"/>
    </w:p>
    <w:p>
      <w:pPr>
        <w:pStyle w:val="9"/>
        <w:jc w:val="center"/>
        <w:rPr>
          <w:rFonts w:ascii="黑体"/>
          <w:color w:val="auto"/>
          <w:sz w:val="44"/>
          <w:u w:val="single"/>
        </w:rPr>
      </w:pPr>
      <w:bookmarkStart w:id="40" w:name="_Toc30778_WPSOffice_Level1"/>
      <w:r>
        <w:rPr>
          <w:rFonts w:hint="eastAsia" w:ascii="黑体" w:hAnsi="Times New Roman" w:eastAsia="黑体"/>
          <w:color w:val="auto"/>
          <w:kern w:val="2"/>
          <w:sz w:val="32"/>
          <w:szCs w:val="22"/>
          <w:u w:val="single"/>
        </w:rPr>
        <w:t>正本（副本）</w:t>
      </w:r>
      <w:bookmarkEnd w:id="40"/>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1"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1"/>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2"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2"/>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3"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3"/>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44"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44"/>
    </w:p>
    <w:p>
      <w:pPr>
        <w:jc w:val="both"/>
        <w:rPr>
          <w:rFonts w:hint="eastAsia"/>
          <w:b/>
          <w:bCs/>
          <w:color w:val="auto"/>
          <w:sz w:val="28"/>
          <w:szCs w:val="28"/>
        </w:rPr>
      </w:pPr>
      <w:bookmarkStart w:id="45" w:name="_Toc19469_WPSOffice_Level1"/>
    </w:p>
    <w:p>
      <w:pPr>
        <w:pStyle w:val="9"/>
        <w:rPr>
          <w:rFonts w:hint="eastAsia"/>
        </w:rPr>
      </w:pPr>
    </w:p>
    <w:p>
      <w:pPr>
        <w:jc w:val="center"/>
        <w:rPr>
          <w:rFonts w:hint="eastAsia"/>
          <w:b/>
          <w:bCs/>
          <w:color w:val="auto"/>
          <w:sz w:val="28"/>
          <w:szCs w:val="28"/>
        </w:rPr>
      </w:pPr>
      <w:r>
        <w:rPr>
          <w:rFonts w:hint="eastAsia"/>
          <w:b/>
          <w:bCs/>
          <w:color w:val="auto"/>
          <w:sz w:val="28"/>
          <w:szCs w:val="28"/>
        </w:rPr>
        <w:t>响应文件资料清单</w:t>
      </w:r>
      <w:bookmarkEnd w:id="45"/>
    </w:p>
    <w:p>
      <w:pPr>
        <w:adjustRightInd w:val="0"/>
        <w:snapToGrid w:val="0"/>
        <w:spacing w:line="240" w:lineRule="exact"/>
        <w:jc w:val="center"/>
        <w:rPr>
          <w:rFonts w:hint="eastAsia" w:ascii="宋体" w:hAnsi="宋体" w:eastAsia="宋体" w:cs="宋体"/>
          <w:b/>
          <w:color w:val="auto"/>
          <w:sz w:val="24"/>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lang w:val="en-US" w:eastAsia="zh-CN"/>
              </w:rPr>
            </w:pPr>
            <w:r>
              <w:rPr>
                <w:rFonts w:hint="eastAsia" w:ascii="Tahoma" w:hAnsi="Tahoma"/>
                <w:color w:val="auto"/>
                <w:sz w:val="21"/>
                <w:szCs w:val="21"/>
                <w:lang w:eastAsia="zh-CN"/>
              </w:rPr>
              <w:t>响应</w:t>
            </w:r>
            <w:r>
              <w:rPr>
                <w:rFonts w:hint="eastAsia" w:ascii="Tahoma" w:hAnsi="Tahoma"/>
                <w:color w:val="auto"/>
                <w:sz w:val="21"/>
                <w:szCs w:val="21"/>
              </w:rPr>
              <w:t>报价</w:t>
            </w:r>
            <w:r>
              <w:rPr>
                <w:rFonts w:hint="eastAsia" w:ascii="Tahoma" w:hAnsi="Tahoma"/>
                <w:color w:val="auto"/>
                <w:sz w:val="21"/>
                <w:szCs w:val="21"/>
                <w:lang w:val="en-US" w:eastAsia="zh-CN"/>
              </w:rPr>
              <w:t>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lang w:val="en-US" w:eastAsia="zh-CN"/>
              </w:rPr>
            </w:pPr>
            <w:r>
              <w:rPr>
                <w:rFonts w:hint="eastAsia" w:ascii="宋体" w:hAnsi="宋体"/>
                <w:color w:val="auto"/>
                <w:sz w:val="21"/>
                <w:szCs w:val="21"/>
                <w:lang w:val="en-US" w:eastAsia="zh-CN"/>
              </w:rPr>
              <w:t>相关服务</w:t>
            </w:r>
            <w:r>
              <w:rPr>
                <w:rFonts w:hint="eastAsia" w:ascii="宋体" w:hAnsi="宋体"/>
                <w:color w:val="auto"/>
                <w:sz w:val="21"/>
                <w:szCs w:val="21"/>
              </w:rPr>
              <w:t>承诺</w:t>
            </w:r>
            <w:r>
              <w:rPr>
                <w:rFonts w:hint="eastAsia" w:ascii="宋体" w:hAnsi="宋体"/>
                <w:color w:val="auto"/>
                <w:sz w:val="21"/>
                <w:szCs w:val="21"/>
                <w:lang w:val="en-US"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pStyle w:val="38"/>
        <w:rPr>
          <w:rFonts w:hint="eastAsia"/>
        </w:rPr>
      </w:pPr>
    </w:p>
    <w:p>
      <w:pPr>
        <w:spacing w:line="360" w:lineRule="auto"/>
        <w:jc w:val="center"/>
        <w:rPr>
          <w:rFonts w:hint="eastAsia" w:ascii="宋体" w:hAnsi="宋体" w:eastAsia="宋体" w:cs="宋体"/>
          <w:b/>
          <w:color w:val="auto"/>
          <w:sz w:val="24"/>
        </w:rPr>
      </w:pPr>
    </w:p>
    <w:bookmarkEnd w:id="32"/>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46" w:name="_Toc471299103"/>
      <w:bookmarkStart w:id="47" w:name="_Toc5932"/>
      <w:r>
        <w:rPr>
          <w:rFonts w:hint="eastAsia" w:ascii="宋体" w:hAnsi="宋体" w:eastAsia="宋体" w:cs="宋体"/>
          <w:color w:val="auto"/>
          <w:sz w:val="21"/>
          <w:szCs w:val="21"/>
        </w:rPr>
        <w:t>附件</w:t>
      </w:r>
      <w:bookmarkEnd w:id="46"/>
      <w:bookmarkEnd w:id="47"/>
      <w:r>
        <w:rPr>
          <w:rFonts w:hint="eastAsia" w:ascii="宋体" w:hAnsi="宋体" w:cs="宋体"/>
          <w:color w:val="auto"/>
          <w:sz w:val="21"/>
          <w:szCs w:val="21"/>
          <w:lang w:eastAsia="zh-CN"/>
        </w:rPr>
        <w:t>一</w:t>
      </w:r>
    </w:p>
    <w:p>
      <w:pPr>
        <w:jc w:val="center"/>
        <w:rPr>
          <w:rFonts w:hint="eastAsia"/>
          <w:b/>
          <w:bCs/>
          <w:color w:val="auto"/>
          <w:sz w:val="28"/>
          <w:szCs w:val="28"/>
        </w:rPr>
      </w:pPr>
      <w:bookmarkStart w:id="48" w:name="_Toc10142_WPSOffice_Level1"/>
      <w:r>
        <w:rPr>
          <w:rFonts w:hint="eastAsia"/>
          <w:b/>
          <w:bCs/>
          <w:color w:val="auto"/>
          <w:sz w:val="28"/>
          <w:szCs w:val="28"/>
        </w:rPr>
        <w:t>供应商基本信息</w:t>
      </w:r>
      <w:bookmarkEnd w:id="48"/>
    </w:p>
    <w:p>
      <w:pPr>
        <w:ind w:firstLine="440"/>
        <w:rPr>
          <w:rStyle w:val="60"/>
        </w:rPr>
      </w:pPr>
      <w:r>
        <w:rPr>
          <w:rStyle w:val="60"/>
          <w:rFonts w:hint="eastAsia"/>
        </w:rPr>
        <w:t>格式由参加询</w:t>
      </w:r>
      <w:r>
        <w:rPr>
          <w:rStyle w:val="60"/>
          <w:rFonts w:hint="eastAsia"/>
          <w:lang w:val="en-US" w:eastAsia="zh-CN"/>
        </w:rPr>
        <w:t>价</w:t>
      </w:r>
      <w:r>
        <w:rPr>
          <w:rStyle w:val="60"/>
          <w:rFonts w:hint="eastAsia" w:cs="Times New Roman"/>
        </w:rPr>
        <w:t>的供应商自行设计，主要反映供应商的总体情况，</w:t>
      </w:r>
      <w:r>
        <w:rPr>
          <w:rStyle w:val="60"/>
          <w:rFonts w:hint="eastAsia" w:cs="Times New Roman"/>
          <w:b/>
          <w:bCs/>
        </w:rPr>
        <w:t>包括供应商资格审查指标表需提供相关证明材料</w:t>
      </w:r>
      <w:r>
        <w:rPr>
          <w:rStyle w:val="60"/>
          <w:rFonts w:hint="eastAsia" w:cs="Times New Roman"/>
        </w:rPr>
        <w:t>，要求材料真</w:t>
      </w:r>
      <w:r>
        <w:rPr>
          <w:rStyle w:val="60"/>
          <w:rFonts w:hint="eastAsia"/>
        </w:rPr>
        <w:t>实、可信，并附复印件加盖公章，相关要求见询</w:t>
      </w:r>
      <w:r>
        <w:rPr>
          <w:rStyle w:val="60"/>
          <w:rFonts w:hint="eastAsia"/>
          <w:lang w:val="en-US" w:eastAsia="zh-CN"/>
        </w:rPr>
        <w:t>价</w:t>
      </w:r>
      <w:r>
        <w:rPr>
          <w:rStyle w:val="60"/>
          <w:rFonts w:hint="eastAsia"/>
        </w:rPr>
        <w:t>公告。</w:t>
      </w:r>
    </w:p>
    <w:p>
      <w:pPr>
        <w:pStyle w:val="18"/>
        <w:jc w:val="center"/>
        <w:rPr>
          <w:rFonts w:hint="default" w:ascii="宋体" w:hAnsi="宋体" w:eastAsia="宋体" w:cs="宋体"/>
          <w:i w:val="0"/>
          <w:caps w:val="0"/>
          <w:color w:val="auto"/>
          <w:spacing w:val="0"/>
          <w:sz w:val="21"/>
          <w:szCs w:val="21"/>
          <w:shd w:val="clear" w:color="auto" w:fill="FFFFFF"/>
          <w:lang w:val="en-US" w:eastAsia="zh-CN"/>
        </w:rPr>
      </w:pPr>
    </w:p>
    <w:p>
      <w:pPr>
        <w:jc w:val="center"/>
        <w:rPr>
          <w:rFonts w:hint="eastAsia" w:eastAsia="宋体"/>
          <w:b/>
          <w:bCs/>
          <w:color w:val="auto"/>
          <w:sz w:val="28"/>
          <w:szCs w:val="28"/>
          <w:lang w:eastAsia="zh-CN"/>
        </w:rPr>
      </w:pPr>
      <w:bookmarkStart w:id="49" w:name="_Toc5936_WPSOffice_Level1"/>
      <w:r>
        <w:rPr>
          <w:rFonts w:hint="eastAsia"/>
          <w:b/>
          <w:bCs/>
          <w:color w:val="auto"/>
          <w:sz w:val="28"/>
          <w:szCs w:val="28"/>
          <w:lang w:eastAsia="zh-CN"/>
        </w:rPr>
        <w:t>（格式自拟）</w:t>
      </w:r>
      <w:bookmarkEnd w:id="49"/>
    </w:p>
    <w:p>
      <w:pPr>
        <w:rPr>
          <w:rFonts w:hint="eastAsia" w:ascii="宋体" w:hAnsi="宋体" w:eastAsia="宋体" w:cs="宋体"/>
          <w:color w:val="auto"/>
          <w:sz w:val="21"/>
          <w:szCs w:val="21"/>
        </w:rPr>
      </w:pPr>
      <w:bookmarkStart w:id="50" w:name="_Toc31656"/>
      <w:bookmarkStart w:id="51" w:name="_Toc471299104"/>
      <w:r>
        <w:rPr>
          <w:rFonts w:hint="eastAsia" w:ascii="宋体" w:hAnsi="宋体" w:eastAsia="宋体" w:cs="宋体"/>
          <w:color w:val="auto"/>
          <w:sz w:val="21"/>
          <w:szCs w:val="21"/>
        </w:rPr>
        <w:br w:type="page"/>
      </w:r>
    </w:p>
    <w:p>
      <w:pPr>
        <w:pStyle w:val="7"/>
        <w:adjustRightInd w:val="0"/>
        <w:snapToGrid w:val="0"/>
        <w:spacing w:before="0" w:after="0" w:line="36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50"/>
      <w:bookmarkEnd w:id="51"/>
      <w:r>
        <w:rPr>
          <w:rFonts w:hint="eastAsia" w:ascii="宋体" w:hAnsi="宋体" w:cs="宋体"/>
          <w:color w:val="auto"/>
          <w:sz w:val="21"/>
          <w:szCs w:val="21"/>
          <w:lang w:eastAsia="zh-CN"/>
        </w:rPr>
        <w:t>二</w:t>
      </w:r>
    </w:p>
    <w:p>
      <w:pPr>
        <w:jc w:val="center"/>
        <w:rPr>
          <w:rFonts w:hint="eastAsia"/>
          <w:b/>
          <w:bCs/>
          <w:color w:val="auto"/>
          <w:sz w:val="28"/>
          <w:szCs w:val="28"/>
        </w:rPr>
      </w:pPr>
      <w:bookmarkStart w:id="52" w:name="_Toc8862_WPSOffice_Level1"/>
      <w:bookmarkStart w:id="53" w:name="_Toc471299105"/>
      <w:r>
        <w:rPr>
          <w:rFonts w:hint="eastAsia"/>
          <w:b/>
          <w:bCs/>
          <w:color w:val="auto"/>
          <w:sz w:val="28"/>
          <w:szCs w:val="28"/>
          <w:lang w:eastAsia="zh-CN"/>
        </w:rPr>
        <w:t>响应</w:t>
      </w:r>
      <w:r>
        <w:rPr>
          <w:rFonts w:hint="eastAsia"/>
          <w:b/>
          <w:bCs/>
          <w:color w:val="auto"/>
          <w:sz w:val="28"/>
          <w:szCs w:val="28"/>
        </w:rPr>
        <w:t>授权书</w:t>
      </w:r>
      <w:bookmarkEnd w:id="52"/>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rPr>
          <w:rFonts w:hint="eastAsia" w:ascii="宋体" w:hAnsi="宋体" w:cs="宋体"/>
          <w:color w:val="auto"/>
          <w:sz w:val="21"/>
          <w:szCs w:val="21"/>
          <w:lang w:val="en-US" w:eastAsia="zh-CN"/>
        </w:rPr>
      </w:pPr>
      <w:bookmarkStart w:id="54" w:name="_Toc26907"/>
    </w:p>
    <w:p>
      <w:pPr>
        <w:rPr>
          <w:rFonts w:hint="eastAsia" w:ascii="宋体" w:hAnsi="宋体" w:cs="宋体"/>
          <w:color w:val="auto"/>
          <w:sz w:val="21"/>
          <w:szCs w:val="21"/>
          <w:lang w:val="en-US" w:eastAsia="zh-CN"/>
        </w:rPr>
      </w:pPr>
    </w:p>
    <w:p>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法人身份证复印件</w:t>
      </w:r>
    </w:p>
    <w:p>
      <w:pPr>
        <w:pStyle w:val="2"/>
        <w:rPr>
          <w:rFonts w:hint="eastAsia" w:ascii="宋体" w:hAnsi="宋体" w:cs="宋体"/>
          <w:color w:val="auto"/>
          <w:sz w:val="21"/>
          <w:szCs w:val="21"/>
          <w:lang w:val="en-US" w:eastAsia="zh-CN"/>
        </w:rPr>
      </w:pPr>
    </w:p>
    <w:p>
      <w:pPr>
        <w:rPr>
          <w:rFonts w:hint="eastAsia" w:ascii="宋体" w:hAnsi="宋体" w:cs="宋体"/>
          <w:color w:val="auto"/>
          <w:sz w:val="21"/>
          <w:szCs w:val="21"/>
          <w:lang w:val="en-US" w:eastAsia="zh-CN"/>
        </w:rPr>
      </w:pPr>
    </w:p>
    <w:p>
      <w:pPr>
        <w:pStyle w:val="2"/>
        <w:rPr>
          <w:rFonts w:hint="eastAsia" w:ascii="宋体" w:hAnsi="宋体" w:cs="宋体"/>
          <w:color w:val="auto"/>
          <w:sz w:val="21"/>
          <w:szCs w:val="21"/>
          <w:lang w:val="en-US" w:eastAsia="zh-CN"/>
        </w:rPr>
      </w:pPr>
    </w:p>
    <w:p>
      <w:pPr>
        <w:rPr>
          <w:rFonts w:hint="eastAsia"/>
          <w:lang w:val="en-US" w:eastAsia="zh-CN"/>
        </w:rPr>
      </w:pPr>
    </w:p>
    <w:p>
      <w:pPr>
        <w:pStyle w:val="2"/>
        <w:rPr>
          <w:rFonts w:hint="eastAsia" w:ascii="宋体" w:hAnsi="宋体" w:cs="宋体"/>
          <w:color w:val="auto"/>
          <w:sz w:val="21"/>
          <w:szCs w:val="21"/>
          <w:lang w:val="en-US" w:eastAsia="zh-CN"/>
        </w:rPr>
      </w:pPr>
    </w:p>
    <w:p>
      <w:pPr>
        <w:rPr>
          <w:rFonts w:hint="default"/>
          <w:lang w:val="en-US" w:eastAsia="zh-CN"/>
        </w:rPr>
      </w:pPr>
      <w:r>
        <w:rPr>
          <w:rFonts w:hint="eastAsia" w:ascii="宋体" w:hAnsi="宋体" w:cs="宋体"/>
          <w:color w:val="auto"/>
          <w:sz w:val="21"/>
          <w:szCs w:val="21"/>
          <w:lang w:val="en-US" w:eastAsia="zh-CN"/>
        </w:rPr>
        <w:t>被授权人身份证复印件</w:t>
      </w: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53"/>
      <w:bookmarkEnd w:id="54"/>
      <w:r>
        <w:rPr>
          <w:rFonts w:hint="eastAsia" w:ascii="宋体" w:hAnsi="宋体" w:eastAsia="宋体" w:cs="宋体"/>
          <w:color w:val="auto"/>
          <w:sz w:val="21"/>
          <w:szCs w:val="21"/>
          <w:lang w:eastAsia="zh-CN"/>
        </w:rPr>
        <w:t>三</w:t>
      </w:r>
    </w:p>
    <w:p>
      <w:pPr>
        <w:jc w:val="center"/>
        <w:rPr>
          <w:rFonts w:hint="eastAsia"/>
          <w:b/>
          <w:bCs/>
          <w:color w:val="auto"/>
          <w:sz w:val="28"/>
          <w:szCs w:val="28"/>
        </w:rPr>
      </w:pPr>
      <w:bookmarkStart w:id="55" w:name="_Toc516969098"/>
      <w:bookmarkStart w:id="56" w:name="_Toc3858_WPSOffice_Level1"/>
      <w:bookmarkStart w:id="57" w:name="_Toc148501698"/>
      <w:r>
        <w:rPr>
          <w:rFonts w:hint="eastAsia"/>
          <w:b/>
          <w:bCs/>
          <w:color w:val="auto"/>
          <w:sz w:val="28"/>
          <w:szCs w:val="28"/>
        </w:rPr>
        <w:t>响应函</w:t>
      </w:r>
      <w:bookmarkEnd w:id="55"/>
      <w:bookmarkEnd w:id="56"/>
      <w:bookmarkEnd w:id="57"/>
    </w:p>
    <w:p>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lang w:val="en-US" w:eastAsia="zh-CN"/>
        </w:rPr>
        <w:t>及供货</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w:t>
      </w:r>
      <w:r>
        <w:rPr>
          <w:rFonts w:hint="eastAsia" w:ascii="宋体" w:hAnsi="宋体"/>
          <w:color w:val="auto"/>
          <w:sz w:val="21"/>
          <w:szCs w:val="21"/>
          <w:lang w:val="en-US" w:eastAsia="zh-CN"/>
        </w:rPr>
        <w:t>供货</w:t>
      </w:r>
      <w:r>
        <w:rPr>
          <w:rFonts w:hint="eastAsia" w:ascii="宋体" w:hAnsi="宋体"/>
          <w:color w:val="auto"/>
          <w:sz w:val="21"/>
          <w:szCs w:val="21"/>
        </w:rPr>
        <w:t>，并通过买方验收。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w:t>
      </w:r>
      <w:r>
        <w:rPr>
          <w:rFonts w:hint="eastAsia" w:ascii="宋体" w:hAnsi="宋体"/>
          <w:color w:val="auto"/>
          <w:sz w:val="21"/>
          <w:szCs w:val="21"/>
          <w:lang w:val="en-US" w:eastAsia="zh-CN"/>
        </w:rPr>
        <w:t>若有</w:t>
      </w:r>
      <w:r>
        <w:rPr>
          <w:rFonts w:hint="eastAsia" w:ascii="宋体" w:hAnsi="宋体"/>
          <w:color w:val="auto"/>
          <w:sz w:val="21"/>
          <w:szCs w:val="21"/>
        </w:rPr>
        <w:t>），我方正式认可并遵守本次询价文件，并对询价文件各项条款（包括询价时间）、规定及要求均无异议。我方知道必须放弃提出含糊不清或误解的问题的权利。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rPr>
          <w:rFonts w:hint="eastAsia" w:ascii="宋体" w:hAnsi="宋体" w:eastAsia="宋体" w:cs="宋体"/>
          <w:color w:val="auto"/>
          <w:sz w:val="21"/>
          <w:szCs w:val="21"/>
        </w:rPr>
      </w:pPr>
      <w:bookmarkStart w:id="58" w:name="_Toc30711"/>
      <w:bookmarkStart w:id="59" w:name="_Toc417045478"/>
      <w:bookmarkStart w:id="60" w:name="_Toc471299106"/>
      <w:r>
        <w:rPr>
          <w:rFonts w:hint="eastAsia" w:ascii="宋体" w:hAnsi="宋体" w:eastAsia="宋体" w:cs="宋体"/>
          <w:color w:val="auto"/>
          <w:sz w:val="21"/>
          <w:szCs w:val="21"/>
        </w:rPr>
        <w:br w:type="page"/>
      </w:r>
    </w:p>
    <w:p>
      <w:pPr>
        <w:pStyle w:val="7"/>
        <w:adjustRightInd w:val="0"/>
        <w:snapToGrid w:val="0"/>
        <w:spacing w:before="0" w:after="0" w:line="36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58"/>
      <w:bookmarkEnd w:id="59"/>
      <w:bookmarkEnd w:id="60"/>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1" w:name="_Toc1513_WPSOffice_Level1"/>
      <w:r>
        <w:rPr>
          <w:rFonts w:hint="eastAsia"/>
          <w:b/>
          <w:bCs/>
          <w:color w:val="auto"/>
          <w:sz w:val="28"/>
          <w:szCs w:val="28"/>
          <w:lang w:val="zh-CN"/>
        </w:rPr>
        <w:t>无重大违法记录声明函</w:t>
      </w:r>
      <w:bookmarkEnd w:id="6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本公司郑重声明，参加采购活动前三年内，本公司在经营活动中没有重大违法记录，没有因违法经营受到刑事处罚或者责令停产停业、吊销许可证或者执照、较大数额罚款等行政处罚。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2" w:name="_Toc29566_WPSOffice_Level1"/>
      <w:r>
        <w:rPr>
          <w:rFonts w:hint="eastAsia"/>
          <w:b/>
          <w:bCs/>
          <w:color w:val="auto"/>
          <w:sz w:val="28"/>
          <w:szCs w:val="28"/>
          <w:lang w:val="zh-CN"/>
        </w:rPr>
        <w:t>无不良信用记录承诺函</w:t>
      </w:r>
      <w:bookmarkEnd w:id="62"/>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3"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64" w:name="_Toc471299107"/>
      <w:r>
        <w:rPr>
          <w:rFonts w:hint="eastAsia"/>
          <w:color w:val="auto"/>
          <w:sz w:val="24"/>
          <w:szCs w:val="24"/>
        </w:rPr>
        <w:br w:type="page"/>
      </w:r>
      <w:bookmarkStart w:id="65" w:name="_Toc3574"/>
      <w:r>
        <w:rPr>
          <w:rFonts w:hint="eastAsia" w:ascii="宋体" w:hAnsi="宋体" w:eastAsia="宋体" w:cs="宋体"/>
          <w:color w:val="auto"/>
          <w:sz w:val="21"/>
          <w:szCs w:val="21"/>
        </w:rPr>
        <w:t>附件</w:t>
      </w:r>
      <w:bookmarkEnd w:id="63"/>
      <w:bookmarkEnd w:id="64"/>
      <w:bookmarkEnd w:id="65"/>
      <w:r>
        <w:rPr>
          <w:rFonts w:hint="eastAsia" w:ascii="宋体" w:hAnsi="宋体" w:cs="宋体"/>
          <w:color w:val="auto"/>
          <w:sz w:val="21"/>
          <w:szCs w:val="21"/>
          <w:lang w:eastAsia="zh-CN"/>
        </w:rPr>
        <w:t>五</w:t>
      </w:r>
    </w:p>
    <w:p>
      <w:pPr>
        <w:pStyle w:val="6"/>
        <w:spacing w:before="0" w:after="0" w:line="560" w:lineRule="exact"/>
        <w:jc w:val="center"/>
        <w:rPr>
          <w:rFonts w:ascii="宋体" w:hAnsi="宋体" w:eastAsia="宋体" w:cs="宋体"/>
          <w:sz w:val="24"/>
          <w:szCs w:val="24"/>
          <w:lang w:val="zh-CN"/>
        </w:rPr>
      </w:pPr>
      <w:bookmarkStart w:id="66" w:name="_Toc18402"/>
      <w:bookmarkStart w:id="67" w:name="_Toc25238"/>
      <w:bookmarkStart w:id="68" w:name="_Toc30075"/>
      <w:r>
        <w:rPr>
          <w:rFonts w:hint="eastAsia" w:ascii="宋体" w:hAnsi="宋体" w:eastAsia="宋体" w:cs="宋体"/>
          <w:sz w:val="24"/>
          <w:szCs w:val="24"/>
          <w:lang w:val="zh-CN"/>
        </w:rPr>
        <w:t>询价响应表</w:t>
      </w:r>
      <w:bookmarkEnd w:id="66"/>
      <w:bookmarkEnd w:id="67"/>
      <w:bookmarkEnd w:id="68"/>
    </w:p>
    <w:p>
      <w:pPr>
        <w:jc w:val="center"/>
        <w:rPr>
          <w:rFonts w:ascii="宋体" w:hAnsi="宋体" w:cs="宋体"/>
          <w:bCs/>
          <w:sz w:val="24"/>
          <w:szCs w:val="24"/>
          <w:lang w:val="zh-CN"/>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服务期响应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69" w:name="_Toc27567"/>
      <w:bookmarkStart w:id="70" w:name="_Toc471299110"/>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w:t>
      </w:r>
      <w:r>
        <w:rPr>
          <w:rFonts w:hint="eastAsia" w:ascii="宋体" w:hAnsi="宋体" w:cs="宋体"/>
          <w:sz w:val="24"/>
          <w:szCs w:val="28"/>
          <w:lang w:val="en-US" w:eastAsia="zh-CN"/>
        </w:rPr>
        <w:t>服务</w:t>
      </w:r>
      <w:r>
        <w:rPr>
          <w:rFonts w:hint="eastAsia" w:ascii="宋体" w:hAnsi="宋体" w:cs="宋体"/>
          <w:sz w:val="24"/>
          <w:szCs w:val="28"/>
        </w:rPr>
        <w:t>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bookmarkEnd w:id="69"/>
    <w:bookmarkEnd w:id="70"/>
    <w:p>
      <w:pPr>
        <w:jc w:val="left"/>
        <w:rPr>
          <w:rFonts w:hint="eastAsia" w:ascii="宋体" w:hAnsi="宋体" w:cs="宋体"/>
          <w:b/>
          <w:kern w:val="0"/>
          <w:sz w:val="24"/>
          <w:szCs w:val="24"/>
          <w:lang w:val="en-US" w:eastAsia="zh-CN" w:bidi="ar-SA"/>
        </w:rPr>
      </w:pPr>
      <w:bookmarkStart w:id="71" w:name="_Toc32017"/>
      <w:r>
        <w:rPr>
          <w:rFonts w:hint="eastAsia" w:ascii="宋体" w:hAnsi="宋体" w:eastAsia="宋体" w:cs="宋体"/>
          <w:b/>
          <w:bCs/>
          <w:color w:val="auto"/>
          <w:kern w:val="2"/>
          <w:sz w:val="21"/>
          <w:szCs w:val="21"/>
          <w:lang w:val="en-US" w:eastAsia="zh-CN" w:bidi="ar-SA"/>
        </w:rPr>
        <w:t>附件六</w:t>
      </w:r>
      <w:r>
        <w:rPr>
          <w:rFonts w:hint="eastAsia" w:ascii="宋体" w:hAnsi="宋体" w:cs="宋体"/>
          <w:b/>
          <w:bCs/>
          <w:color w:val="auto"/>
          <w:kern w:val="2"/>
          <w:sz w:val="21"/>
          <w:szCs w:val="21"/>
          <w:lang w:val="en-US" w:eastAsia="zh-CN" w:bidi="ar-SA"/>
        </w:rPr>
        <w:t xml:space="preserve">                                </w:t>
      </w:r>
      <w:r>
        <w:rPr>
          <w:rFonts w:hint="eastAsia" w:ascii="宋体" w:hAnsi="宋体" w:eastAsia="宋体" w:cs="宋体"/>
          <w:b/>
          <w:kern w:val="0"/>
          <w:sz w:val="24"/>
          <w:szCs w:val="24"/>
          <w:lang w:val="en-US" w:eastAsia="zh-CN" w:bidi="ar-SA"/>
        </w:rPr>
        <w:t xml:space="preserve"> </w:t>
      </w:r>
      <w:r>
        <w:rPr>
          <w:rFonts w:hint="eastAsia" w:ascii="宋体" w:hAnsi="宋体" w:eastAsia="宋体" w:cs="宋体"/>
          <w:b/>
          <w:kern w:val="0"/>
          <w:sz w:val="24"/>
          <w:szCs w:val="24"/>
          <w:lang w:val="zh-CN" w:eastAsia="zh-CN" w:bidi="ar-SA"/>
        </w:rPr>
        <w:t>响应报价</w:t>
      </w:r>
      <w:r>
        <w:rPr>
          <w:rFonts w:hint="eastAsia" w:ascii="宋体" w:hAnsi="宋体" w:cs="宋体"/>
          <w:b/>
          <w:kern w:val="0"/>
          <w:sz w:val="24"/>
          <w:szCs w:val="24"/>
          <w:lang w:val="en-US" w:eastAsia="zh-CN" w:bidi="ar-SA"/>
        </w:rPr>
        <w:t>表</w:t>
      </w:r>
    </w:p>
    <w:p>
      <w:pPr>
        <w:pStyle w:val="2"/>
        <w:jc w:val="center"/>
        <w:rPr>
          <w:rFonts w:hint="eastAsia" w:ascii="宋体" w:hAnsi="宋体" w:cs="宋体"/>
          <w:b/>
          <w:kern w:val="0"/>
          <w:sz w:val="24"/>
          <w:szCs w:val="24"/>
          <w:lang w:val="en-US" w:eastAsia="zh-CN" w:bidi="ar-SA"/>
        </w:rPr>
      </w:pPr>
    </w:p>
    <w:p>
      <w:pPr>
        <w:pStyle w:val="2"/>
        <w:jc w:val="center"/>
        <w:rPr>
          <w:rFonts w:hint="default"/>
          <w:lang w:val="en-US" w:eastAsia="zh-CN"/>
        </w:rPr>
      </w:pPr>
      <w:r>
        <w:rPr>
          <w:rFonts w:hint="eastAsia" w:ascii="宋体" w:hAnsi="宋体" w:cs="宋体"/>
          <w:b/>
          <w:kern w:val="0"/>
          <w:sz w:val="24"/>
          <w:szCs w:val="24"/>
          <w:lang w:val="en-US" w:eastAsia="zh-CN" w:bidi="ar-SA"/>
        </w:rPr>
        <w:t>1-1 报价表</w:t>
      </w:r>
    </w:p>
    <w:p>
      <w:pPr>
        <w:pStyle w:val="38"/>
        <w:rPr>
          <w:rFonts w:hint="eastAsia"/>
          <w:lang w:eastAsia="zh-CN"/>
        </w:rPr>
      </w:pP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eastAsia"/>
              </w:rPr>
            </w:pPr>
            <w:r>
              <w:rPr>
                <w:rFonts w:hint="eastAsia"/>
              </w:rPr>
              <w:t xml:space="preserve">小写：                          元 </w:t>
            </w:r>
          </w:p>
          <w:p>
            <w:pPr>
              <w:spacing w:line="440" w:lineRule="exact"/>
              <w:ind w:right="-670"/>
              <w:rPr>
                <w:rFonts w:hint="eastAsia"/>
              </w:rPr>
            </w:pPr>
          </w:p>
          <w:p>
            <w:pPr>
              <w:spacing w:line="440" w:lineRule="exact"/>
              <w:ind w:right="-670"/>
              <w:rPr>
                <w:rFonts w:hint="eastAsia"/>
              </w:rPr>
            </w:pPr>
            <w:r>
              <w:rPr>
                <w:rFonts w:hint="eastAsia"/>
              </w:rPr>
              <w:t>大写：                          元</w:t>
            </w:r>
          </w:p>
          <w:p>
            <w:pPr>
              <w:pStyle w:val="1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b/>
          <w:bCs/>
          <w:color w:val="auto"/>
          <w:szCs w:val="21"/>
        </w:rPr>
      </w:pPr>
      <w:r>
        <w:rPr>
          <w:rFonts w:hint="eastAsia" w:ascii="宋体" w:hAnsi="宋体" w:cs="宋体"/>
          <w:b/>
          <w:bCs/>
          <w:color w:val="auto"/>
          <w:szCs w:val="21"/>
        </w:rPr>
        <w:t>备注：</w:t>
      </w:r>
    </w:p>
    <w:p>
      <w:pPr>
        <w:pageBreakBefore w:val="0"/>
        <w:widowControl w:val="0"/>
        <w:kinsoku/>
        <w:wordWrap/>
        <w:overflowPunct/>
        <w:topLinePunct w:val="0"/>
        <w:autoSpaceDE/>
        <w:autoSpaceDN/>
        <w:bidi w:val="0"/>
        <w:snapToGrid/>
        <w:spacing w:line="440" w:lineRule="exact"/>
        <w:ind w:firstLine="420" w:firstLineChars="200"/>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本表报价</w:t>
      </w:r>
      <w:r>
        <w:rPr>
          <w:rFonts w:hint="eastAsia" w:ascii="宋体" w:hAnsi="宋体" w:cs="宋体"/>
          <w:color w:val="auto"/>
          <w:szCs w:val="21"/>
          <w:lang w:val="zh-CN"/>
        </w:rPr>
        <w:t>为响应人在响应文件中提出的各项支付金额的总和</w:t>
      </w:r>
      <w:r>
        <w:rPr>
          <w:rFonts w:hint="eastAsia" w:ascii="宋体" w:hAnsi="宋体" w:cs="宋体"/>
          <w:color w:val="auto"/>
          <w:szCs w:val="21"/>
        </w:rPr>
        <w:t>。成交人应向</w:t>
      </w:r>
      <w:r>
        <w:rPr>
          <w:rFonts w:hint="eastAsia" w:ascii="宋体" w:hAnsi="宋体" w:cs="宋体"/>
          <w:color w:val="auto"/>
          <w:szCs w:val="21"/>
          <w:lang w:eastAsia="zh-CN"/>
        </w:rPr>
        <w:t>采购</w:t>
      </w:r>
      <w:r>
        <w:rPr>
          <w:rFonts w:hint="eastAsia" w:ascii="宋体" w:hAnsi="宋体" w:cs="宋体"/>
          <w:color w:val="auto"/>
          <w:szCs w:val="21"/>
        </w:rPr>
        <w:t>单位出具</w:t>
      </w:r>
      <w:r>
        <w:rPr>
          <w:rFonts w:hint="eastAsia" w:ascii="宋体" w:hAnsi="宋体" w:cs="宋体"/>
          <w:color w:val="auto"/>
          <w:szCs w:val="21"/>
          <w:lang w:val="en-US" w:eastAsia="zh-CN"/>
        </w:rPr>
        <w:t>增值税专用</w:t>
      </w:r>
      <w:r>
        <w:rPr>
          <w:rFonts w:hint="eastAsia" w:ascii="宋体" w:hAnsi="宋体" w:cs="宋体"/>
          <w:color w:val="auto"/>
          <w:szCs w:val="21"/>
        </w:rPr>
        <w:t>发票。</w:t>
      </w:r>
    </w:p>
    <w:p>
      <w:pPr>
        <w:pageBreakBefore w:val="0"/>
        <w:widowControl w:val="0"/>
        <w:kinsoku/>
        <w:wordWrap/>
        <w:overflowPunct/>
        <w:topLinePunct w:val="0"/>
        <w:autoSpaceDE/>
        <w:autoSpaceDN/>
        <w:bidi w:val="0"/>
        <w:snapToGrid/>
        <w:spacing w:line="440" w:lineRule="exact"/>
        <w:ind w:firstLine="420" w:firstLineChars="200"/>
        <w:rPr>
          <w:rFonts w:hint="eastAsia" w:ascii="宋体" w:hAnsi="宋体" w:cs="宋体"/>
          <w:bCs/>
          <w:color w:val="auto"/>
          <w:szCs w:val="21"/>
        </w:rPr>
      </w:pPr>
      <w:r>
        <w:rPr>
          <w:rFonts w:hint="eastAsia" w:ascii="宋体" w:hAnsi="宋体" w:cs="宋体"/>
          <w:color w:val="auto"/>
          <w:szCs w:val="21"/>
          <w:lang w:val="en-US" w:eastAsia="zh-CN"/>
        </w:rPr>
        <w:t>2、</w:t>
      </w:r>
      <w:r>
        <w:rPr>
          <w:rFonts w:hint="eastAsia" w:ascii="宋体" w:hAnsi="宋体" w:cs="宋体"/>
          <w:bCs/>
          <w:color w:val="auto"/>
          <w:szCs w:val="21"/>
        </w:rPr>
        <w:t>本</w:t>
      </w:r>
      <w:r>
        <w:rPr>
          <w:rFonts w:hint="eastAsia" w:ascii="宋体" w:hAnsi="宋体" w:cs="宋体"/>
          <w:bCs/>
          <w:color w:val="auto"/>
          <w:szCs w:val="21"/>
          <w:lang w:val="en-US" w:eastAsia="zh-CN"/>
        </w:rPr>
        <w:t>表</w:t>
      </w:r>
      <w:r>
        <w:rPr>
          <w:rFonts w:hint="eastAsia" w:ascii="宋体" w:hAnsi="宋体" w:cs="宋体"/>
          <w:bCs/>
          <w:color w:val="auto"/>
          <w:szCs w:val="21"/>
        </w:rPr>
        <w:t>中如存在大写金额与小写金额不一致的，投标人须以大写金额为准进行修正；总价金额与依据单价计算出的结果不一致的，须以单价金额为准进行修正，除单价金额小数点有明显错误。</w:t>
      </w:r>
    </w:p>
    <w:p>
      <w:pPr>
        <w:pStyle w:val="44"/>
        <w:keepNext/>
        <w:keepLines/>
        <w:pageBreakBefore w:val="0"/>
        <w:widowControl w:val="0"/>
        <w:kinsoku/>
        <w:wordWrap/>
        <w:overflowPunct/>
        <w:topLinePunct w:val="0"/>
        <w:autoSpaceDE/>
        <w:autoSpaceDN/>
        <w:bidi w:val="0"/>
        <w:adjustRightInd w:val="0"/>
        <w:snapToGrid/>
        <w:spacing w:before="0" w:after="0" w:line="500" w:lineRule="exact"/>
        <w:ind w:firstLine="420" w:firstLineChars="200"/>
        <w:jc w:val="both"/>
        <w:textAlignment w:val="baseline"/>
        <w:outlineLvl w:val="9"/>
        <w:rPr>
          <w:rFonts w:hint="eastAsia" w:ascii="宋体" w:hAnsi="宋体" w:eastAsia="宋体" w:cs="Times New Roman"/>
          <w:b w:val="0"/>
          <w:bCs/>
          <w:kern w:val="2"/>
          <w:sz w:val="21"/>
          <w:szCs w:val="22"/>
          <w:lang w:val="en-US" w:eastAsia="zh-CN" w:bidi="ar-SA"/>
        </w:rPr>
      </w:pPr>
      <w:r>
        <w:rPr>
          <w:rFonts w:hint="eastAsia" w:cs="Times New Roman"/>
          <w:b w:val="0"/>
          <w:bCs/>
          <w:kern w:val="2"/>
          <w:sz w:val="21"/>
          <w:szCs w:val="22"/>
          <w:lang w:val="en-US" w:eastAsia="zh-CN" w:bidi="ar-SA"/>
        </w:rPr>
        <w:t>3</w:t>
      </w:r>
      <w:r>
        <w:rPr>
          <w:rFonts w:hint="eastAsia" w:ascii="宋体" w:hAnsi="宋体" w:eastAsia="宋体" w:cs="Times New Roman"/>
          <w:b w:val="0"/>
          <w:bCs/>
          <w:kern w:val="2"/>
          <w:sz w:val="21"/>
          <w:szCs w:val="22"/>
          <w:lang w:val="en-US" w:eastAsia="zh-CN" w:bidi="ar-SA"/>
        </w:rPr>
        <w:t>、响应报价应含有所投</w:t>
      </w:r>
      <w:r>
        <w:rPr>
          <w:rFonts w:hint="eastAsia" w:cs="Times New Roman"/>
          <w:b w:val="0"/>
          <w:bCs/>
          <w:kern w:val="2"/>
          <w:sz w:val="21"/>
          <w:szCs w:val="22"/>
          <w:lang w:val="en-US" w:eastAsia="zh-CN" w:bidi="ar-SA"/>
        </w:rPr>
        <w:t>货物</w:t>
      </w:r>
      <w:r>
        <w:rPr>
          <w:rFonts w:hint="eastAsia" w:ascii="宋体" w:hAnsi="宋体" w:eastAsia="宋体" w:cs="Times New Roman"/>
          <w:b w:val="0"/>
          <w:bCs/>
          <w:kern w:val="2"/>
          <w:sz w:val="21"/>
          <w:szCs w:val="22"/>
          <w:lang w:val="en-US" w:eastAsia="zh-CN" w:bidi="ar-SA"/>
        </w:rPr>
        <w:t>的税费（如关税、进口</w:t>
      </w:r>
      <w:r>
        <w:rPr>
          <w:rFonts w:hint="eastAsia" w:cs="Times New Roman"/>
          <w:b w:val="0"/>
          <w:bCs/>
          <w:kern w:val="2"/>
          <w:sz w:val="21"/>
          <w:szCs w:val="22"/>
          <w:lang w:val="en-US" w:eastAsia="zh-CN" w:bidi="ar-SA"/>
        </w:rPr>
        <w:t>货物</w:t>
      </w:r>
      <w:r>
        <w:rPr>
          <w:rFonts w:hint="eastAsia" w:ascii="宋体" w:hAnsi="宋体" w:eastAsia="宋体" w:cs="Times New Roman"/>
          <w:b w:val="0"/>
          <w:bCs/>
          <w:kern w:val="2"/>
          <w:sz w:val="21"/>
          <w:szCs w:val="22"/>
          <w:lang w:val="en-US" w:eastAsia="zh-CN" w:bidi="ar-SA"/>
        </w:rPr>
        <w:t>及其所用原材料、各种国内、外税费等）及包装、运至最终目的地的运输、保险、现场落地、安装调试、检测验收、培训和交付后规定免费维保期内维保等环节所发生的一切费用。</w:t>
      </w:r>
    </w:p>
    <w:p>
      <w:pPr>
        <w:pStyle w:val="44"/>
        <w:keepNext/>
        <w:keepLines/>
        <w:pageBreakBefore w:val="0"/>
        <w:widowControl w:val="0"/>
        <w:kinsoku/>
        <w:wordWrap/>
        <w:overflowPunct/>
        <w:topLinePunct w:val="0"/>
        <w:autoSpaceDE/>
        <w:autoSpaceDN/>
        <w:bidi w:val="0"/>
        <w:adjustRightInd w:val="0"/>
        <w:snapToGrid/>
        <w:spacing w:before="0" w:after="0" w:line="500" w:lineRule="exact"/>
        <w:ind w:firstLine="420" w:firstLineChars="200"/>
        <w:jc w:val="both"/>
        <w:textAlignment w:val="baseline"/>
        <w:outlineLvl w:val="9"/>
        <w:rPr>
          <w:rFonts w:hint="eastAsia" w:ascii="宋体" w:hAnsi="宋体" w:eastAsia="宋体" w:cs="Times New Roman"/>
          <w:b w:val="0"/>
          <w:bCs/>
          <w:kern w:val="2"/>
          <w:sz w:val="21"/>
          <w:szCs w:val="22"/>
          <w:lang w:val="en-US" w:eastAsia="zh-CN" w:bidi="ar-SA"/>
        </w:rPr>
      </w:pP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ascii="宋体" w:hAnsi="宋体" w:cs="宋体"/>
          <w:color w:val="auto"/>
          <w:szCs w:val="21"/>
        </w:rPr>
      </w:pPr>
      <w:r>
        <w:rPr>
          <w:rFonts w:hint="eastAsia" w:ascii="宋体" w:hAnsi="宋体" w:cs="宋体"/>
          <w:color w:val="auto"/>
          <w:szCs w:val="21"/>
        </w:rPr>
        <w:br w:type="page"/>
      </w:r>
    </w:p>
    <w:p>
      <w:pPr>
        <w:pStyle w:val="2"/>
        <w:jc w:val="center"/>
        <w:rPr>
          <w:rFonts w:hint="eastAsia" w:ascii="宋体" w:hAnsi="宋体" w:cs="宋体"/>
          <w:b/>
          <w:kern w:val="0"/>
          <w:sz w:val="24"/>
          <w:szCs w:val="24"/>
          <w:lang w:val="en-US" w:eastAsia="zh-CN" w:bidi="ar-SA"/>
        </w:rPr>
      </w:pPr>
      <w:r>
        <w:rPr>
          <w:rFonts w:hint="eastAsia" w:ascii="宋体" w:hAnsi="宋体" w:cs="宋体"/>
          <w:b/>
          <w:kern w:val="0"/>
          <w:sz w:val="24"/>
          <w:szCs w:val="24"/>
          <w:lang w:val="en-US" w:eastAsia="zh-CN" w:bidi="ar-SA"/>
        </w:rPr>
        <w:t>1-2 分项报价表</w:t>
      </w:r>
    </w:p>
    <w:p>
      <w:pP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4649"/>
        <w:gridCol w:w="848"/>
        <w:gridCol w:w="769"/>
        <w:gridCol w:w="648"/>
        <w:gridCol w:w="649"/>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序号</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货物名称</w:t>
            </w:r>
          </w:p>
        </w:tc>
        <w:tc>
          <w:tcPr>
            <w:tcW w:w="848"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数量</w:t>
            </w:r>
          </w:p>
        </w:tc>
        <w:tc>
          <w:tcPr>
            <w:tcW w:w="76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单位</w:t>
            </w:r>
          </w:p>
        </w:tc>
        <w:tc>
          <w:tcPr>
            <w:tcW w:w="648"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单价</w:t>
            </w:r>
          </w:p>
        </w:tc>
        <w:tc>
          <w:tcPr>
            <w:tcW w:w="64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小计</w:t>
            </w:r>
          </w:p>
        </w:tc>
        <w:tc>
          <w:tcPr>
            <w:tcW w:w="705"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3</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4</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5</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w:t>
            </w:r>
          </w:p>
        </w:tc>
        <w:tc>
          <w:tcPr>
            <w:tcW w:w="4649" w:type="dxa"/>
            <w:vAlign w:val="center"/>
          </w:tcPr>
          <w:p>
            <w:pPr>
              <w:jc w:val="center"/>
              <w:rPr>
                <w:rFonts w:hint="eastAsia" w:asciiTheme="minorEastAsia" w:hAnsiTheme="minorEastAsia" w:eastAsiaTheme="minorEastAsia" w:cstheme="minorEastAsia"/>
                <w:vertAlign w:val="baseline"/>
                <w:lang w:val="en-US" w:eastAsia="zh-CN"/>
              </w:rPr>
            </w:pP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p>
        </w:tc>
        <w:tc>
          <w:tcPr>
            <w:tcW w:w="464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其他费用</w:t>
            </w: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p>
        </w:tc>
        <w:tc>
          <w:tcPr>
            <w:tcW w:w="464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w:t>
            </w: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vAlign w:val="center"/>
          </w:tcPr>
          <w:p>
            <w:pPr>
              <w:jc w:val="center"/>
              <w:rPr>
                <w:rFonts w:hint="eastAsia" w:asciiTheme="minorEastAsia" w:hAnsiTheme="minorEastAsia" w:eastAsiaTheme="minorEastAsia" w:cstheme="minorEastAsia"/>
                <w:vertAlign w:val="baseline"/>
                <w:lang w:val="en-US" w:eastAsia="zh-CN"/>
              </w:rPr>
            </w:pPr>
          </w:p>
        </w:tc>
        <w:tc>
          <w:tcPr>
            <w:tcW w:w="4649" w:type="dxa"/>
            <w:vAlign w:val="center"/>
          </w:tcPr>
          <w:p>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w:t>
            </w: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90" w:type="dxa"/>
            <w:gridSpan w:val="2"/>
            <w:vAlign w:val="center"/>
          </w:tcPr>
          <w:p>
            <w:pPr>
              <w:jc w:val="center"/>
              <w:rPr>
                <w:rFonts w:hint="default"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合计</w:t>
            </w:r>
          </w:p>
        </w:tc>
        <w:tc>
          <w:tcPr>
            <w:tcW w:w="848" w:type="dxa"/>
            <w:vAlign w:val="center"/>
          </w:tcPr>
          <w:p>
            <w:pPr>
              <w:jc w:val="center"/>
              <w:rPr>
                <w:rFonts w:hint="eastAsia" w:asciiTheme="minorEastAsia" w:hAnsiTheme="minorEastAsia" w:eastAsiaTheme="minorEastAsia" w:cstheme="minorEastAsia"/>
                <w:vertAlign w:val="baseline"/>
                <w:lang w:val="en-US" w:eastAsia="zh-CN"/>
              </w:rPr>
            </w:pPr>
          </w:p>
        </w:tc>
        <w:tc>
          <w:tcPr>
            <w:tcW w:w="769" w:type="dxa"/>
            <w:vAlign w:val="center"/>
          </w:tcPr>
          <w:p>
            <w:pPr>
              <w:jc w:val="center"/>
              <w:rPr>
                <w:rFonts w:hint="eastAsia" w:asciiTheme="minorEastAsia" w:hAnsiTheme="minorEastAsia" w:eastAsiaTheme="minorEastAsia" w:cstheme="minorEastAsia"/>
                <w:vertAlign w:val="baseline"/>
                <w:lang w:val="en-US" w:eastAsia="zh-CN"/>
              </w:rPr>
            </w:pPr>
          </w:p>
        </w:tc>
        <w:tc>
          <w:tcPr>
            <w:tcW w:w="648" w:type="dxa"/>
            <w:vAlign w:val="center"/>
          </w:tcPr>
          <w:p>
            <w:pPr>
              <w:jc w:val="center"/>
              <w:rPr>
                <w:rFonts w:hint="eastAsia" w:asciiTheme="minorEastAsia" w:hAnsiTheme="minorEastAsia" w:eastAsiaTheme="minorEastAsia" w:cstheme="minorEastAsia"/>
                <w:vertAlign w:val="baseline"/>
                <w:lang w:val="en-US" w:eastAsia="zh-CN"/>
              </w:rPr>
            </w:pPr>
          </w:p>
        </w:tc>
        <w:tc>
          <w:tcPr>
            <w:tcW w:w="649" w:type="dxa"/>
            <w:vAlign w:val="center"/>
          </w:tcPr>
          <w:p>
            <w:pPr>
              <w:jc w:val="center"/>
              <w:rPr>
                <w:rFonts w:hint="eastAsia" w:asciiTheme="minorEastAsia" w:hAnsiTheme="minorEastAsia" w:eastAsiaTheme="minorEastAsia" w:cstheme="minorEastAsia"/>
                <w:vertAlign w:val="baseline"/>
                <w:lang w:val="en-US" w:eastAsia="zh-CN"/>
              </w:rPr>
            </w:pPr>
          </w:p>
        </w:tc>
        <w:tc>
          <w:tcPr>
            <w:tcW w:w="705" w:type="dxa"/>
            <w:vAlign w:val="center"/>
          </w:tcPr>
          <w:p>
            <w:pPr>
              <w:jc w:val="center"/>
              <w:rPr>
                <w:rFonts w:hint="eastAsia" w:asciiTheme="minorEastAsia" w:hAnsiTheme="minorEastAsia" w:eastAsiaTheme="minorEastAsia" w:cstheme="minorEastAsia"/>
                <w:vertAlign w:val="baseline"/>
                <w:lang w:val="en-US" w:eastAsia="zh-CN"/>
              </w:rPr>
            </w:pPr>
          </w:p>
        </w:tc>
      </w:tr>
    </w:tbl>
    <w:p>
      <w:pPr>
        <w:rPr>
          <w:rFonts w:hint="default"/>
          <w:lang w:val="en-US" w:eastAsia="zh-CN"/>
        </w:rPr>
      </w:pPr>
    </w:p>
    <w:p>
      <w:pPr>
        <w:pStyle w:val="2"/>
        <w:ind w:left="0" w:leftChars="0" w:firstLine="0" w:firstLineChars="0"/>
        <w:rPr>
          <w:rFonts w:hint="eastAsia" w:ascii="宋体" w:hAnsi="宋体" w:eastAsia="宋体" w:cs="宋体"/>
          <w:b/>
          <w:bCs/>
          <w:sz w:val="21"/>
          <w:szCs w:val="21"/>
        </w:rPr>
      </w:pPr>
      <w:r>
        <w:rPr>
          <w:rFonts w:hint="eastAsia" w:ascii="宋体" w:hAnsi="宋体" w:eastAsia="宋体" w:cs="宋体"/>
          <w:b/>
          <w:bCs/>
          <w:sz w:val="21"/>
          <w:szCs w:val="21"/>
          <w:lang w:val="en-US" w:eastAsia="zh-CN"/>
        </w:rPr>
        <w:t>备注：</w:t>
      </w:r>
      <w:r>
        <w:rPr>
          <w:rFonts w:hint="eastAsia" w:ascii="宋体" w:hAnsi="宋体" w:cs="宋体"/>
          <w:b/>
          <w:bCs/>
          <w:sz w:val="21"/>
          <w:szCs w:val="21"/>
          <w:lang w:val="en-US" w:eastAsia="zh-CN"/>
        </w:rPr>
        <w:t>投标人可将此表自行扩展或参照工程量清单报价</w:t>
      </w:r>
      <w:r>
        <w:rPr>
          <w:rFonts w:hint="eastAsia" w:ascii="宋体" w:hAnsi="宋体" w:eastAsia="宋体" w:cs="宋体"/>
          <w:b/>
          <w:bCs/>
          <w:sz w:val="21"/>
          <w:szCs w:val="21"/>
        </w:rPr>
        <w:t>。</w:t>
      </w:r>
    </w:p>
    <w:p>
      <w:pPr>
        <w:adjustRightInd w:val="0"/>
        <w:snapToGrid w:val="0"/>
        <w:spacing w:line="400" w:lineRule="exact"/>
        <w:rPr>
          <w:rFonts w:hint="eastAsia" w:ascii="宋体" w:hAnsi="宋体" w:cs="宋体"/>
          <w:color w:val="auto"/>
          <w:szCs w:val="21"/>
          <w:lang w:eastAsia="zh-CN"/>
        </w:rPr>
      </w:pP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rPr>
      </w:pPr>
    </w:p>
    <w:p>
      <w:pPr>
        <w:rPr>
          <w:rFonts w:hint="eastAsia"/>
          <w:lang w:eastAsia="zh-CN"/>
        </w:rPr>
      </w:pPr>
      <w:r>
        <w:rPr>
          <w:rFonts w:hint="eastAsia" w:ascii="宋体" w:hAnsi="宋体" w:cs="宋体"/>
          <w:color w:val="auto"/>
          <w:szCs w:val="21"/>
        </w:rPr>
        <w:br w:type="page"/>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1"/>
      <w:r>
        <w:rPr>
          <w:rFonts w:hint="eastAsia" w:ascii="宋体" w:hAnsi="宋体" w:cs="宋体"/>
          <w:color w:val="auto"/>
          <w:sz w:val="21"/>
          <w:szCs w:val="21"/>
          <w:lang w:eastAsia="zh-CN"/>
        </w:rPr>
        <w:t>七</w:t>
      </w:r>
    </w:p>
    <w:p>
      <w:pPr>
        <w:pStyle w:val="6"/>
        <w:spacing w:before="0" w:after="0" w:line="560" w:lineRule="exact"/>
        <w:jc w:val="center"/>
        <w:rPr>
          <w:rFonts w:ascii="宋体" w:hAnsi="宋体" w:eastAsia="宋体" w:cs="宋体"/>
          <w:sz w:val="24"/>
          <w:szCs w:val="24"/>
        </w:rPr>
      </w:pPr>
      <w:bookmarkStart w:id="72" w:name="_Toc18625"/>
      <w:bookmarkStart w:id="73" w:name="_Toc1624"/>
      <w:bookmarkStart w:id="74" w:name="_Toc30527"/>
      <w:bookmarkStart w:id="75" w:name="_Toc27705"/>
      <w:r>
        <w:rPr>
          <w:rFonts w:hint="eastAsia" w:ascii="宋体" w:hAnsi="宋体" w:eastAsia="宋体" w:cs="宋体"/>
          <w:sz w:val="24"/>
          <w:szCs w:val="24"/>
        </w:rPr>
        <w:t>相关服务承诺函</w:t>
      </w:r>
      <w:bookmarkEnd w:id="72"/>
      <w:bookmarkEnd w:id="73"/>
      <w:bookmarkEnd w:id="74"/>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75"/>
      <w:r>
        <w:rPr>
          <w:rFonts w:hint="eastAsia" w:ascii="宋体" w:hAnsi="宋体" w:cs="宋体"/>
          <w:color w:val="auto"/>
          <w:sz w:val="21"/>
          <w:szCs w:val="21"/>
          <w:lang w:eastAsia="zh-CN"/>
        </w:rPr>
        <w:t>八</w:t>
      </w:r>
    </w:p>
    <w:p>
      <w:pPr>
        <w:jc w:val="center"/>
        <w:rPr>
          <w:rFonts w:hint="eastAsia" w:ascii="宋体" w:hAnsi="宋体" w:eastAsia="宋体" w:cs="宋体"/>
          <w:b/>
          <w:kern w:val="0"/>
          <w:sz w:val="24"/>
          <w:szCs w:val="24"/>
          <w:lang w:val="zh-CN" w:eastAsia="zh-CN" w:bidi="ar-SA"/>
        </w:rPr>
      </w:pPr>
      <w:bookmarkStart w:id="76" w:name="_Toc1950_WPSOffice_Level1"/>
      <w:r>
        <w:rPr>
          <w:rFonts w:hint="eastAsia" w:ascii="宋体" w:hAnsi="宋体" w:eastAsia="宋体" w:cs="宋体"/>
          <w:b/>
          <w:kern w:val="0"/>
          <w:sz w:val="24"/>
          <w:szCs w:val="24"/>
          <w:lang w:val="zh-CN" w:eastAsia="zh-CN" w:bidi="ar-SA"/>
        </w:rPr>
        <w:t>询价文件要求和供应商认为需要提供的其它说明和资料</w:t>
      </w:r>
      <w:bookmarkEnd w:id="76"/>
    </w:p>
    <w:p>
      <w:pPr>
        <w:tabs>
          <w:tab w:val="left" w:pos="4620"/>
        </w:tabs>
        <w:spacing w:line="560" w:lineRule="exact"/>
        <w:jc w:val="left"/>
        <w:rPr>
          <w:rStyle w:val="46"/>
          <w:rFonts w:hint="eastAsia"/>
          <w:color w:val="auto"/>
          <w:sz w:val="21"/>
          <w:szCs w:val="21"/>
          <w:lang w:val="en-US" w:eastAsia="zh-CN"/>
        </w:rPr>
      </w:pPr>
      <w:bookmarkStart w:id="77" w:name="_Toc3085"/>
      <w:bookmarkStart w:id="78" w:name="_Toc19844_WPSOffice_Level1"/>
    </w:p>
    <w:p>
      <w:pPr>
        <w:tabs>
          <w:tab w:val="left" w:pos="4620"/>
        </w:tabs>
        <w:spacing w:line="560" w:lineRule="exact"/>
        <w:jc w:val="left"/>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2"/>
        <w:rPr>
          <w:rStyle w:val="46"/>
          <w:rFonts w:hint="eastAsia"/>
          <w:color w:val="auto"/>
          <w:sz w:val="21"/>
          <w:szCs w:val="21"/>
          <w:lang w:val="en-US" w:eastAsia="zh-CN"/>
        </w:rPr>
      </w:pPr>
    </w:p>
    <w:p>
      <w:pPr>
        <w:rPr>
          <w:rStyle w:val="46"/>
          <w:rFonts w:hint="eastAsia"/>
          <w:color w:val="auto"/>
          <w:sz w:val="21"/>
          <w:szCs w:val="21"/>
          <w:lang w:val="en-US" w:eastAsia="zh-CN"/>
        </w:rPr>
      </w:pPr>
    </w:p>
    <w:bookmarkEnd w:id="77"/>
    <w:bookmarkEnd w:id="78"/>
    <w:p>
      <w:pPr>
        <w:pStyle w:val="18"/>
        <w:ind w:left="0" w:leftChars="0" w:firstLine="0" w:firstLineChars="0"/>
        <w:rPr>
          <w:rFonts w:hint="eastAsia"/>
          <w:lang w:val="en-US" w:eastAsia="zh-CN"/>
        </w:rPr>
      </w:pPr>
    </w:p>
    <w:p>
      <w:pPr>
        <w:pStyle w:val="18"/>
        <w:ind w:left="0" w:leftChars="0" w:firstLine="0" w:firstLineChars="0"/>
        <w:rPr>
          <w:rFonts w:hint="eastAsia"/>
          <w:lang w:val="en-US" w:eastAsia="zh-CN"/>
        </w:rPr>
      </w:pPr>
    </w:p>
    <w:p>
      <w:pPr>
        <w:pStyle w:val="18"/>
        <w:ind w:left="0" w:leftChars="0" w:firstLine="0" w:firstLineChars="0"/>
        <w:rPr>
          <w:rFonts w:hint="eastAsia"/>
          <w:lang w:val="en-US" w:eastAsia="zh-CN"/>
        </w:rPr>
      </w:pPr>
    </w:p>
    <w:p>
      <w:pPr>
        <w:rPr>
          <w:rFonts w:hint="eastAsia"/>
          <w:lang w:val="en-US" w:eastAsia="zh-CN"/>
        </w:rPr>
      </w:pPr>
      <w:r>
        <w:rPr>
          <w:rFonts w:hint="eastAsia"/>
          <w:lang w:val="en-US" w:eastAsia="zh-CN"/>
        </w:rPr>
        <w:br w:type="page"/>
      </w:r>
    </w:p>
    <w:p>
      <w:pPr>
        <w:pStyle w:val="36"/>
        <w:jc w:val="center"/>
        <w:rPr>
          <w:rFonts w:hint="eastAsia" w:ascii="宋体" w:hAnsi="宋体" w:cs="宋体"/>
          <w:b/>
          <w:bCs/>
          <w:color w:val="auto"/>
          <w:sz w:val="30"/>
          <w:szCs w:val="30"/>
        </w:rPr>
      </w:pPr>
      <w:r>
        <w:rPr>
          <w:rFonts w:hint="eastAsia" w:ascii="宋体" w:hAnsi="宋体" w:cs="宋体"/>
          <w:b/>
          <w:bCs/>
          <w:color w:val="auto"/>
          <w:sz w:val="30"/>
          <w:szCs w:val="30"/>
        </w:rPr>
        <w:t>质疑函范本</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一、质疑供应商基本信息</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质疑供应商：</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联系人：</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授权代表：</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二、质疑项目基本情况</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质疑项目的名称：</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质疑项目的编号：</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包号：</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采购人名称：</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采购文件获取日期：</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三、质疑事项具体内容</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质疑事项1：</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事实依据：</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法律依据：</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质疑事项2</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四、与质疑事项相关的质疑请求 </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请求：</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签字(签章)：                   公章：</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日期：</w:t>
      </w:r>
    </w:p>
    <w:p>
      <w:pPr>
        <w:pStyle w:val="36"/>
        <w:rPr>
          <w:rFonts w:hint="eastAsia" w:ascii="宋体" w:hAnsi="宋体" w:eastAsia="宋体" w:cs="宋体"/>
          <w:b/>
          <w:bCs/>
          <w:color w:val="000000"/>
          <w:kern w:val="2"/>
          <w:sz w:val="21"/>
          <w:szCs w:val="21"/>
          <w:lang w:val="en-US" w:eastAsia="zh-CN" w:bidi="ar-SA"/>
        </w:rPr>
      </w:pP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质疑函制作说明：</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1.供应商提出质疑时，应提交质疑函和必要的证明材料。</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2.质疑供应商若委托代理人进行质疑的，质疑函应按要求列明“授权代表”的有关内</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容，并在附件中提交由质疑供应商签署的授权委托书。授权委托书应载明代理人的姓名或</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者名称、代理事项、具体权限、期限和相关事项。</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3.质疑供应商若对项目的某一分包进行质疑，质疑函中应列明具体分包号。</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4.质疑函的质疑事项应具体、明确，并有必要的事实依据和法律依据。</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5.质疑函的质疑请求应与质疑事项相关。</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6.质疑供应商为自然人的，质疑函应由本人签字；质疑供应商为法人或者其他组织的，</w:t>
      </w:r>
    </w:p>
    <w:p>
      <w:pPr>
        <w:pStyle w:val="36"/>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质疑函应由法定代表人、主要负责人，或者其授权代表签字或者盖章，并加盖公章。</w:t>
      </w:r>
    </w:p>
    <w:p>
      <w:pPr>
        <w:rPr>
          <w:rFonts w:hint="eastAsia" w:ascii="宋体" w:hAnsi="宋体" w:eastAsia="宋体" w:cs="宋体"/>
          <w:b/>
          <w:bCs/>
          <w:color w:val="000000"/>
          <w:kern w:val="2"/>
          <w:sz w:val="21"/>
          <w:szCs w:val="21"/>
          <w:lang w:val="en-US" w:eastAsia="zh-CN" w:bidi="ar-SA"/>
        </w:rPr>
      </w:pPr>
    </w:p>
    <w:p>
      <w:pP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备注：</w:t>
      </w:r>
      <w:r>
        <w:rPr>
          <w:rFonts w:hint="eastAsia" w:ascii="宋体" w:hAnsi="宋体" w:cs="宋体"/>
          <w:b/>
          <w:bCs/>
          <w:color w:val="000000"/>
          <w:kern w:val="2"/>
          <w:sz w:val="21"/>
          <w:szCs w:val="21"/>
          <w:lang w:val="en-US" w:eastAsia="zh-CN" w:bidi="ar-SA"/>
        </w:rPr>
        <w:t>须</w:t>
      </w:r>
      <w:r>
        <w:rPr>
          <w:rFonts w:hint="eastAsia" w:ascii="宋体" w:hAnsi="宋体" w:eastAsia="宋体" w:cs="宋体"/>
          <w:b/>
          <w:bCs/>
          <w:color w:val="000000"/>
          <w:kern w:val="2"/>
          <w:sz w:val="21"/>
          <w:szCs w:val="21"/>
          <w:lang w:val="en-US" w:eastAsia="zh-CN" w:bidi="ar-SA"/>
        </w:rPr>
        <w:t>将纸质质疑文件递交给采购人和代理机构，二者缺一不可，否则质疑文件文件不予受理。</w:t>
      </w:r>
    </w:p>
    <w:p>
      <w:pPr>
        <w:pStyle w:val="18"/>
        <w:rPr>
          <w:rFonts w:hint="eastAsia"/>
          <w:lang w:val="en-US" w:eastAsia="zh-CN"/>
        </w:rPr>
      </w:pPr>
    </w:p>
    <w:sectPr>
      <w:pgSz w:w="11906" w:h="16838"/>
      <w:pgMar w:top="1134" w:right="1449" w:bottom="1134" w:left="1417" w:header="567"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Helvetica">
    <w:panose1 w:val="020B0504020202030204"/>
    <w:charset w:val="00"/>
    <w:family w:val="auto"/>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4"/>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14"/>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71C3B7"/>
    <w:multiLevelType w:val="singleLevel"/>
    <w:tmpl w:val="5871C3B7"/>
    <w:lvl w:ilvl="0" w:tentative="0">
      <w:start w:val="2"/>
      <w:numFmt w:val="chineseCounting"/>
      <w:suff w:val="nothing"/>
      <w:lvlText w:val="（%1）"/>
      <w:lvlJc w:val="left"/>
      <w:rPr>
        <w:rFonts w:hint="eastAsia"/>
      </w:rPr>
    </w:lvl>
  </w:abstractNum>
  <w:abstractNum w:abstractNumId="1">
    <w:nsid w:val="6513E1D3"/>
    <w:multiLevelType w:val="singleLevel"/>
    <w:tmpl w:val="6513E1D3"/>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292389"/>
    <w:rsid w:val="00847D88"/>
    <w:rsid w:val="00B03C56"/>
    <w:rsid w:val="00B17BC8"/>
    <w:rsid w:val="021B0238"/>
    <w:rsid w:val="02432F6E"/>
    <w:rsid w:val="02792B6C"/>
    <w:rsid w:val="027A38DD"/>
    <w:rsid w:val="02A91D81"/>
    <w:rsid w:val="02AA1EE6"/>
    <w:rsid w:val="02D6062C"/>
    <w:rsid w:val="02E515F7"/>
    <w:rsid w:val="03150F8F"/>
    <w:rsid w:val="046301A2"/>
    <w:rsid w:val="049E2DCE"/>
    <w:rsid w:val="04C6749E"/>
    <w:rsid w:val="04E12B3F"/>
    <w:rsid w:val="05033D45"/>
    <w:rsid w:val="0514676D"/>
    <w:rsid w:val="05694966"/>
    <w:rsid w:val="059C0CBD"/>
    <w:rsid w:val="0644344B"/>
    <w:rsid w:val="065734CB"/>
    <w:rsid w:val="066160FD"/>
    <w:rsid w:val="06BE48F4"/>
    <w:rsid w:val="071C02A2"/>
    <w:rsid w:val="07500CD8"/>
    <w:rsid w:val="07640C17"/>
    <w:rsid w:val="076B107D"/>
    <w:rsid w:val="07FB4E2D"/>
    <w:rsid w:val="08626E29"/>
    <w:rsid w:val="088902E8"/>
    <w:rsid w:val="092A537F"/>
    <w:rsid w:val="099C43EE"/>
    <w:rsid w:val="09EF559D"/>
    <w:rsid w:val="09F429FB"/>
    <w:rsid w:val="0A1332DE"/>
    <w:rsid w:val="0A176557"/>
    <w:rsid w:val="0A337DC1"/>
    <w:rsid w:val="0A817F81"/>
    <w:rsid w:val="0A967446"/>
    <w:rsid w:val="0AD92462"/>
    <w:rsid w:val="0ADA7309"/>
    <w:rsid w:val="0AF952A0"/>
    <w:rsid w:val="0B8A1E81"/>
    <w:rsid w:val="0C0428E7"/>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F2B7E44"/>
    <w:rsid w:val="0F343190"/>
    <w:rsid w:val="0F3539D9"/>
    <w:rsid w:val="0F550FDD"/>
    <w:rsid w:val="0F5A2EA7"/>
    <w:rsid w:val="11013491"/>
    <w:rsid w:val="11475A97"/>
    <w:rsid w:val="117C2E11"/>
    <w:rsid w:val="12005DF9"/>
    <w:rsid w:val="1217126D"/>
    <w:rsid w:val="12256160"/>
    <w:rsid w:val="122B4561"/>
    <w:rsid w:val="12E67A2B"/>
    <w:rsid w:val="1324544C"/>
    <w:rsid w:val="13592465"/>
    <w:rsid w:val="13A961DB"/>
    <w:rsid w:val="14051CA6"/>
    <w:rsid w:val="1409381C"/>
    <w:rsid w:val="1414601F"/>
    <w:rsid w:val="14255A7F"/>
    <w:rsid w:val="147737A7"/>
    <w:rsid w:val="14827BCA"/>
    <w:rsid w:val="14866E4C"/>
    <w:rsid w:val="15055C7F"/>
    <w:rsid w:val="15081ED3"/>
    <w:rsid w:val="15205ED3"/>
    <w:rsid w:val="15773C44"/>
    <w:rsid w:val="159267B6"/>
    <w:rsid w:val="161D1882"/>
    <w:rsid w:val="161D2237"/>
    <w:rsid w:val="16C41FE1"/>
    <w:rsid w:val="16D939C6"/>
    <w:rsid w:val="16E90795"/>
    <w:rsid w:val="17356F3A"/>
    <w:rsid w:val="174E2B31"/>
    <w:rsid w:val="174F1F7C"/>
    <w:rsid w:val="17D46687"/>
    <w:rsid w:val="18B06CB8"/>
    <w:rsid w:val="18CE338D"/>
    <w:rsid w:val="18FB5F6E"/>
    <w:rsid w:val="191D49AE"/>
    <w:rsid w:val="194B4C86"/>
    <w:rsid w:val="196364CE"/>
    <w:rsid w:val="19A110E6"/>
    <w:rsid w:val="19BD767D"/>
    <w:rsid w:val="19E22D40"/>
    <w:rsid w:val="19EE2A43"/>
    <w:rsid w:val="1A1D00D5"/>
    <w:rsid w:val="1A331B52"/>
    <w:rsid w:val="1A423C53"/>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54325B"/>
    <w:rsid w:val="1F217B6B"/>
    <w:rsid w:val="1F305B4D"/>
    <w:rsid w:val="1F394761"/>
    <w:rsid w:val="1FE443E7"/>
    <w:rsid w:val="20047356"/>
    <w:rsid w:val="20363689"/>
    <w:rsid w:val="20A45DD5"/>
    <w:rsid w:val="215167E4"/>
    <w:rsid w:val="21A16C0A"/>
    <w:rsid w:val="21AC7C15"/>
    <w:rsid w:val="21B52994"/>
    <w:rsid w:val="21BF7F56"/>
    <w:rsid w:val="21D26F0C"/>
    <w:rsid w:val="21EA62EB"/>
    <w:rsid w:val="221377C9"/>
    <w:rsid w:val="221A7232"/>
    <w:rsid w:val="221B322D"/>
    <w:rsid w:val="22316A8B"/>
    <w:rsid w:val="22BE48E0"/>
    <w:rsid w:val="230B6582"/>
    <w:rsid w:val="23146CA5"/>
    <w:rsid w:val="232446D8"/>
    <w:rsid w:val="23490CEA"/>
    <w:rsid w:val="234A74A5"/>
    <w:rsid w:val="236C589C"/>
    <w:rsid w:val="238564FF"/>
    <w:rsid w:val="23FF53C2"/>
    <w:rsid w:val="24242146"/>
    <w:rsid w:val="248E7C04"/>
    <w:rsid w:val="249C4D10"/>
    <w:rsid w:val="24C75E0E"/>
    <w:rsid w:val="252F4627"/>
    <w:rsid w:val="25656A25"/>
    <w:rsid w:val="25991012"/>
    <w:rsid w:val="25DF344B"/>
    <w:rsid w:val="260D2BCC"/>
    <w:rsid w:val="266901CD"/>
    <w:rsid w:val="269B7E31"/>
    <w:rsid w:val="26E26F1B"/>
    <w:rsid w:val="26FF3DC4"/>
    <w:rsid w:val="2729283D"/>
    <w:rsid w:val="2756117E"/>
    <w:rsid w:val="277C02FD"/>
    <w:rsid w:val="282C4737"/>
    <w:rsid w:val="282C5FBE"/>
    <w:rsid w:val="283956A8"/>
    <w:rsid w:val="28B95567"/>
    <w:rsid w:val="296F75BF"/>
    <w:rsid w:val="297D3AB0"/>
    <w:rsid w:val="29AA48E0"/>
    <w:rsid w:val="29D0716C"/>
    <w:rsid w:val="29D81534"/>
    <w:rsid w:val="2A5D4158"/>
    <w:rsid w:val="2A655185"/>
    <w:rsid w:val="2A987BB9"/>
    <w:rsid w:val="2AAD5454"/>
    <w:rsid w:val="2AE476F0"/>
    <w:rsid w:val="2B1C14C3"/>
    <w:rsid w:val="2BA25F45"/>
    <w:rsid w:val="2BB052E5"/>
    <w:rsid w:val="2BE23A45"/>
    <w:rsid w:val="2C131622"/>
    <w:rsid w:val="2C1E7A1F"/>
    <w:rsid w:val="2D037BD8"/>
    <w:rsid w:val="2D254D25"/>
    <w:rsid w:val="2DA03CE2"/>
    <w:rsid w:val="2DD01CB0"/>
    <w:rsid w:val="2DD57ECD"/>
    <w:rsid w:val="2E223573"/>
    <w:rsid w:val="2E485C02"/>
    <w:rsid w:val="2E6A75E3"/>
    <w:rsid w:val="2E812FF3"/>
    <w:rsid w:val="2ED51A6E"/>
    <w:rsid w:val="2F1C57A5"/>
    <w:rsid w:val="2F704980"/>
    <w:rsid w:val="2FA7707A"/>
    <w:rsid w:val="30091271"/>
    <w:rsid w:val="30363740"/>
    <w:rsid w:val="30435FBD"/>
    <w:rsid w:val="309F528E"/>
    <w:rsid w:val="30B71989"/>
    <w:rsid w:val="30E913A6"/>
    <w:rsid w:val="315912AF"/>
    <w:rsid w:val="31AB79A4"/>
    <w:rsid w:val="31F9233C"/>
    <w:rsid w:val="32661595"/>
    <w:rsid w:val="3305611D"/>
    <w:rsid w:val="332206BD"/>
    <w:rsid w:val="3328252A"/>
    <w:rsid w:val="33650A5F"/>
    <w:rsid w:val="33BA231E"/>
    <w:rsid w:val="33CA487F"/>
    <w:rsid w:val="33D44972"/>
    <w:rsid w:val="340E6C58"/>
    <w:rsid w:val="34D536C4"/>
    <w:rsid w:val="354C4E5D"/>
    <w:rsid w:val="35680E1A"/>
    <w:rsid w:val="35A96085"/>
    <w:rsid w:val="35EE6CA1"/>
    <w:rsid w:val="363C34A7"/>
    <w:rsid w:val="363F4FAA"/>
    <w:rsid w:val="36892C57"/>
    <w:rsid w:val="36955D99"/>
    <w:rsid w:val="36CE13BF"/>
    <w:rsid w:val="36F21770"/>
    <w:rsid w:val="370E1BD7"/>
    <w:rsid w:val="370F4DA6"/>
    <w:rsid w:val="37C5249A"/>
    <w:rsid w:val="38033706"/>
    <w:rsid w:val="38312E6C"/>
    <w:rsid w:val="38377AA2"/>
    <w:rsid w:val="38A42C8E"/>
    <w:rsid w:val="38B45EFC"/>
    <w:rsid w:val="38CD16AE"/>
    <w:rsid w:val="38D036A4"/>
    <w:rsid w:val="38FC1F15"/>
    <w:rsid w:val="395E2D9F"/>
    <w:rsid w:val="39707E46"/>
    <w:rsid w:val="39792C93"/>
    <w:rsid w:val="398D0AC5"/>
    <w:rsid w:val="39C4792F"/>
    <w:rsid w:val="39C552A9"/>
    <w:rsid w:val="39E723D3"/>
    <w:rsid w:val="3A667B03"/>
    <w:rsid w:val="3A8D5FB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661E2D"/>
    <w:rsid w:val="3E8B799A"/>
    <w:rsid w:val="3E9D780F"/>
    <w:rsid w:val="3EA632AC"/>
    <w:rsid w:val="3ED634EA"/>
    <w:rsid w:val="3F452FD7"/>
    <w:rsid w:val="3FA708A4"/>
    <w:rsid w:val="3FE111C3"/>
    <w:rsid w:val="400A11D8"/>
    <w:rsid w:val="403E06F0"/>
    <w:rsid w:val="40753959"/>
    <w:rsid w:val="40884808"/>
    <w:rsid w:val="40B4502A"/>
    <w:rsid w:val="40C5008E"/>
    <w:rsid w:val="40FE59B1"/>
    <w:rsid w:val="41666DD5"/>
    <w:rsid w:val="41895983"/>
    <w:rsid w:val="419903CA"/>
    <w:rsid w:val="41DD49C0"/>
    <w:rsid w:val="41DF303B"/>
    <w:rsid w:val="42265CA1"/>
    <w:rsid w:val="425A6618"/>
    <w:rsid w:val="42B2150D"/>
    <w:rsid w:val="42BC355E"/>
    <w:rsid w:val="43061196"/>
    <w:rsid w:val="431D644D"/>
    <w:rsid w:val="43CE6D9F"/>
    <w:rsid w:val="43DD6A08"/>
    <w:rsid w:val="44147686"/>
    <w:rsid w:val="442A0FF7"/>
    <w:rsid w:val="44595EFE"/>
    <w:rsid w:val="44A83992"/>
    <w:rsid w:val="45121BE5"/>
    <w:rsid w:val="455D6192"/>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70F79"/>
    <w:rsid w:val="49485B51"/>
    <w:rsid w:val="49665DCB"/>
    <w:rsid w:val="49710222"/>
    <w:rsid w:val="49974E74"/>
    <w:rsid w:val="4A367E77"/>
    <w:rsid w:val="4A3A2308"/>
    <w:rsid w:val="4A405D23"/>
    <w:rsid w:val="4A4D2829"/>
    <w:rsid w:val="4A630440"/>
    <w:rsid w:val="4A804D1D"/>
    <w:rsid w:val="4AB54A2D"/>
    <w:rsid w:val="4BF054CF"/>
    <w:rsid w:val="4C226AA5"/>
    <w:rsid w:val="4C9170DB"/>
    <w:rsid w:val="4CDF3954"/>
    <w:rsid w:val="4CE63047"/>
    <w:rsid w:val="4D18297E"/>
    <w:rsid w:val="4D634E6D"/>
    <w:rsid w:val="4D757618"/>
    <w:rsid w:val="4DD8672F"/>
    <w:rsid w:val="4DEC6549"/>
    <w:rsid w:val="4E126F73"/>
    <w:rsid w:val="4E3C3076"/>
    <w:rsid w:val="4E5410D2"/>
    <w:rsid w:val="4EF70F4D"/>
    <w:rsid w:val="4F1C43FC"/>
    <w:rsid w:val="4F490783"/>
    <w:rsid w:val="4F6D0B44"/>
    <w:rsid w:val="4F833E54"/>
    <w:rsid w:val="4F9010E9"/>
    <w:rsid w:val="4FC14E99"/>
    <w:rsid w:val="4FDE2637"/>
    <w:rsid w:val="4FF8168D"/>
    <w:rsid w:val="5031085E"/>
    <w:rsid w:val="50345C2D"/>
    <w:rsid w:val="50791011"/>
    <w:rsid w:val="50945CAA"/>
    <w:rsid w:val="50972A83"/>
    <w:rsid w:val="50B46B12"/>
    <w:rsid w:val="50F473C0"/>
    <w:rsid w:val="51373F3D"/>
    <w:rsid w:val="51537C10"/>
    <w:rsid w:val="51782617"/>
    <w:rsid w:val="5181446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73401"/>
    <w:rsid w:val="595A64AD"/>
    <w:rsid w:val="59952836"/>
    <w:rsid w:val="59E57AC2"/>
    <w:rsid w:val="5A9B3313"/>
    <w:rsid w:val="5ACD39D4"/>
    <w:rsid w:val="5AF22F7E"/>
    <w:rsid w:val="5B0A0784"/>
    <w:rsid w:val="5B331E3F"/>
    <w:rsid w:val="5BA07BB6"/>
    <w:rsid w:val="5BBE35F6"/>
    <w:rsid w:val="5BD501E8"/>
    <w:rsid w:val="5BEA4600"/>
    <w:rsid w:val="5BFE250E"/>
    <w:rsid w:val="5C3E5A4E"/>
    <w:rsid w:val="5CA4442A"/>
    <w:rsid w:val="5CFA0810"/>
    <w:rsid w:val="5D273630"/>
    <w:rsid w:val="5D603CFB"/>
    <w:rsid w:val="5D6468EE"/>
    <w:rsid w:val="5DF16C05"/>
    <w:rsid w:val="5E9A3517"/>
    <w:rsid w:val="5EB3743D"/>
    <w:rsid w:val="5EFB6C0F"/>
    <w:rsid w:val="5F124550"/>
    <w:rsid w:val="5F2358F6"/>
    <w:rsid w:val="5F2B66BC"/>
    <w:rsid w:val="602418BF"/>
    <w:rsid w:val="60CF6C57"/>
    <w:rsid w:val="60DB1B99"/>
    <w:rsid w:val="61755069"/>
    <w:rsid w:val="618D0E1A"/>
    <w:rsid w:val="619C1CA6"/>
    <w:rsid w:val="61AB1547"/>
    <w:rsid w:val="62087795"/>
    <w:rsid w:val="62190094"/>
    <w:rsid w:val="622B0E62"/>
    <w:rsid w:val="62990BC5"/>
    <w:rsid w:val="629D1B22"/>
    <w:rsid w:val="62E92825"/>
    <w:rsid w:val="630E6F66"/>
    <w:rsid w:val="633C657A"/>
    <w:rsid w:val="63637DD7"/>
    <w:rsid w:val="639C65AB"/>
    <w:rsid w:val="63CE30A4"/>
    <w:rsid w:val="63DD1C5C"/>
    <w:rsid w:val="63F7292B"/>
    <w:rsid w:val="64144421"/>
    <w:rsid w:val="64655912"/>
    <w:rsid w:val="64BA766C"/>
    <w:rsid w:val="65502555"/>
    <w:rsid w:val="65771F5A"/>
    <w:rsid w:val="657F4878"/>
    <w:rsid w:val="66357CC3"/>
    <w:rsid w:val="668354D2"/>
    <w:rsid w:val="66D83D64"/>
    <w:rsid w:val="66F918C9"/>
    <w:rsid w:val="676F2D16"/>
    <w:rsid w:val="678154B0"/>
    <w:rsid w:val="678F499B"/>
    <w:rsid w:val="67945FC2"/>
    <w:rsid w:val="67FB2AC4"/>
    <w:rsid w:val="68560087"/>
    <w:rsid w:val="689B7DC0"/>
    <w:rsid w:val="68BA3798"/>
    <w:rsid w:val="690D0368"/>
    <w:rsid w:val="692F6410"/>
    <w:rsid w:val="69846657"/>
    <w:rsid w:val="69F76497"/>
    <w:rsid w:val="69FF7CBD"/>
    <w:rsid w:val="6A47529D"/>
    <w:rsid w:val="6A5A6DA2"/>
    <w:rsid w:val="6AF61310"/>
    <w:rsid w:val="6B225547"/>
    <w:rsid w:val="6B413A50"/>
    <w:rsid w:val="6BEE750B"/>
    <w:rsid w:val="6C0040EC"/>
    <w:rsid w:val="6C640C01"/>
    <w:rsid w:val="6C6770B8"/>
    <w:rsid w:val="6CC25408"/>
    <w:rsid w:val="6CD771B7"/>
    <w:rsid w:val="6CDE224B"/>
    <w:rsid w:val="6D4E22D5"/>
    <w:rsid w:val="6D9A2F69"/>
    <w:rsid w:val="6DA52666"/>
    <w:rsid w:val="6DB0368A"/>
    <w:rsid w:val="6DB55A2D"/>
    <w:rsid w:val="6EB803FE"/>
    <w:rsid w:val="6F24244B"/>
    <w:rsid w:val="6F3C6178"/>
    <w:rsid w:val="6F5632F9"/>
    <w:rsid w:val="6F6D34BB"/>
    <w:rsid w:val="6FB26C4A"/>
    <w:rsid w:val="6FB45A58"/>
    <w:rsid w:val="6FCD14BC"/>
    <w:rsid w:val="6FDC2C2E"/>
    <w:rsid w:val="70187047"/>
    <w:rsid w:val="703F3E89"/>
    <w:rsid w:val="70AD37B3"/>
    <w:rsid w:val="70C9038E"/>
    <w:rsid w:val="71736911"/>
    <w:rsid w:val="71D074AE"/>
    <w:rsid w:val="72282963"/>
    <w:rsid w:val="73972979"/>
    <w:rsid w:val="73A60334"/>
    <w:rsid w:val="73D81B5D"/>
    <w:rsid w:val="741719F8"/>
    <w:rsid w:val="74832F2C"/>
    <w:rsid w:val="74837B6D"/>
    <w:rsid w:val="748D67DB"/>
    <w:rsid w:val="74C7644B"/>
    <w:rsid w:val="75017BBD"/>
    <w:rsid w:val="7557332E"/>
    <w:rsid w:val="75926BC3"/>
    <w:rsid w:val="75A576C7"/>
    <w:rsid w:val="75FE7F3D"/>
    <w:rsid w:val="769002A5"/>
    <w:rsid w:val="76A1003E"/>
    <w:rsid w:val="76EF4421"/>
    <w:rsid w:val="770F58A9"/>
    <w:rsid w:val="7738442A"/>
    <w:rsid w:val="78174088"/>
    <w:rsid w:val="78397A44"/>
    <w:rsid w:val="789C2226"/>
    <w:rsid w:val="78EA0FC2"/>
    <w:rsid w:val="78F92F7D"/>
    <w:rsid w:val="7916292F"/>
    <w:rsid w:val="795B2256"/>
    <w:rsid w:val="79A82877"/>
    <w:rsid w:val="79F628A4"/>
    <w:rsid w:val="7A1A522E"/>
    <w:rsid w:val="7A686D7F"/>
    <w:rsid w:val="7A8516F5"/>
    <w:rsid w:val="7A9C250F"/>
    <w:rsid w:val="7AA81F8D"/>
    <w:rsid w:val="7AC1165A"/>
    <w:rsid w:val="7B0A70F5"/>
    <w:rsid w:val="7B300BDD"/>
    <w:rsid w:val="7C1203A8"/>
    <w:rsid w:val="7C3F2CC5"/>
    <w:rsid w:val="7D196BB9"/>
    <w:rsid w:val="7D28069F"/>
    <w:rsid w:val="7D3C3926"/>
    <w:rsid w:val="7D6153C7"/>
    <w:rsid w:val="7D6A6C42"/>
    <w:rsid w:val="7D8F0802"/>
    <w:rsid w:val="7DE416C6"/>
    <w:rsid w:val="7E456548"/>
    <w:rsid w:val="7EF1633B"/>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46"/>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jc w:val="left"/>
    </w:pPr>
    <w:rPr>
      <w:rFonts w:cs="宋体"/>
      <w:sz w:val="28"/>
      <w:szCs w:val="28"/>
    </w:rPr>
  </w:style>
  <w:style w:type="paragraph" w:styleId="3">
    <w:name w:val="Body Text Indent"/>
    <w:basedOn w:val="1"/>
    <w:next w:val="4"/>
    <w:unhideWhenUsed/>
    <w:qFormat/>
    <w:uiPriority w:val="0"/>
    <w:pPr>
      <w:ind w:left="420" w:leftChars="200"/>
    </w:pPr>
  </w:style>
  <w:style w:type="paragraph" w:styleId="4">
    <w:name w:val="envelope return"/>
    <w:basedOn w:val="1"/>
    <w:unhideWhenUsed/>
    <w:qFormat/>
    <w:uiPriority w:val="99"/>
    <w:pPr>
      <w:snapToGrid w:val="0"/>
      <w:spacing w:line="360" w:lineRule="auto"/>
    </w:pPr>
    <w:rPr>
      <w:rFonts w:ascii="Arial" w:hAnsi="Arial" w:cs="Arial"/>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Body Text"/>
    <w:basedOn w:val="1"/>
    <w:next w:val="1"/>
    <w:qFormat/>
    <w:uiPriority w:val="99"/>
    <w:pPr>
      <w:spacing w:after="120"/>
    </w:pPr>
    <w:rPr>
      <w:szCs w:val="24"/>
    </w:rPr>
  </w:style>
  <w:style w:type="paragraph" w:styleId="10">
    <w:name w:val="Block Text"/>
    <w:basedOn w:val="1"/>
    <w:qFormat/>
    <w:uiPriority w:val="0"/>
    <w:pPr>
      <w:spacing w:line="300" w:lineRule="auto"/>
      <w:ind w:left="29" w:leftChars="12" w:right="6" w:firstLine="560" w:firstLineChars="200"/>
      <w:jc w:val="both"/>
    </w:pPr>
    <w:rPr>
      <w:rFonts w:ascii="Times New Roman"/>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qFormat/>
    <w:uiPriority w:val="0"/>
    <w:pPr>
      <w:spacing w:line="280" w:lineRule="exact"/>
    </w:pPr>
    <w:rPr>
      <w:rFonts w:ascii="仿宋_GB2312" w:eastAsia="仿宋_GB2312"/>
      <w:b/>
      <w:sz w:val="24"/>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9"/>
    <w:qFormat/>
    <w:uiPriority w:val="0"/>
    <w:pPr>
      <w:spacing w:line="400" w:lineRule="atLeast"/>
      <w:ind w:firstLine="426"/>
    </w:pPr>
    <w:rPr>
      <w:rFonts w:ascii="Times New Roman" w:hAnsi="Times New Roman"/>
      <w:sz w:val="24"/>
      <w:szCs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Default"/>
    <w:next w:val="37"/>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7">
    <w:name w:val="表格文字"/>
    <w:basedOn w:val="1"/>
    <w:qFormat/>
    <w:uiPriority w:val="0"/>
    <w:pPr>
      <w:spacing w:line="360" w:lineRule="exact"/>
      <w:jc w:val="center"/>
    </w:pPr>
    <w:rPr>
      <w:szCs w:val="20"/>
    </w:rPr>
  </w:style>
  <w:style w:type="paragraph" w:customStyle="1" w:styleId="38">
    <w:name w:val="模板普通正文"/>
    <w:basedOn w:val="3"/>
    <w:qFormat/>
    <w:uiPriority w:val="0"/>
    <w:pPr>
      <w:spacing w:beforeLines="50" w:after="10"/>
      <w:ind w:left="0" w:leftChars="0" w:firstLine="490" w:firstLineChars="175"/>
      <w:jc w:val="left"/>
    </w:pPr>
    <w:rPr>
      <w:sz w:val="20"/>
    </w:rPr>
  </w:style>
  <w:style w:type="paragraph" w:customStyle="1" w:styleId="39">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D&amp;L"/>
    <w:basedOn w:val="15"/>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2">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3">
    <w:name w:val="Char"/>
    <w:basedOn w:val="1"/>
    <w:qFormat/>
    <w:uiPriority w:val="99"/>
    <w:rPr>
      <w:rFonts w:ascii="Tahoma" w:hAnsi="Tahoma"/>
      <w:sz w:val="24"/>
    </w:rPr>
  </w:style>
  <w:style w:type="paragraph" w:customStyle="1" w:styleId="44">
    <w:name w:val="样式 标题 2 + 宋体 五号 行距: 单倍行距"/>
    <w:basedOn w:val="6"/>
    <w:qFormat/>
    <w:uiPriority w:val="99"/>
    <w:pPr>
      <w:spacing w:line="240" w:lineRule="auto"/>
    </w:pPr>
    <w:rPr>
      <w:rFonts w:ascii="宋体" w:hAnsi="宋体" w:eastAsia="宋体"/>
      <w:sz w:val="21"/>
    </w:rPr>
  </w:style>
  <w:style w:type="paragraph" w:customStyle="1" w:styleId="45">
    <w:name w:val="Char Char Char Char Char Char Char1 Char"/>
    <w:basedOn w:val="1"/>
    <w:qFormat/>
    <w:uiPriority w:val="99"/>
    <w:rPr>
      <w:rFonts w:ascii="Tahoma" w:hAnsi="Tahoma"/>
      <w:sz w:val="24"/>
    </w:rPr>
  </w:style>
  <w:style w:type="character" w:customStyle="1" w:styleId="46">
    <w:name w:val="标题 3 Char"/>
    <w:basedOn w:val="21"/>
    <w:link w:val="7"/>
    <w:qFormat/>
    <w:locked/>
    <w:uiPriority w:val="99"/>
    <w:rPr>
      <w:b/>
      <w:bCs/>
      <w:sz w:val="32"/>
      <w:szCs w:val="32"/>
    </w:rPr>
  </w:style>
  <w:style w:type="paragraph" w:customStyle="1"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List Paragraph"/>
    <w:basedOn w:val="1"/>
    <w:unhideWhenUsed/>
    <w:qFormat/>
    <w:uiPriority w:val="99"/>
    <w:pPr>
      <w:ind w:firstLine="420" w:firstLineChars="200"/>
    </w:pPr>
    <w:rPr>
      <w:rFonts w:ascii="Calibri" w:hAnsi="Calibri"/>
      <w:szCs w:val="22"/>
    </w:rPr>
  </w:style>
  <w:style w:type="paragraph" w:customStyle="1" w:styleId="49">
    <w:name w:val="Table Paragraph"/>
    <w:basedOn w:val="1"/>
    <w:qFormat/>
    <w:uiPriority w:val="1"/>
  </w:style>
  <w:style w:type="paragraph" w:customStyle="1" w:styleId="50">
    <w:name w:val="_Style 1"/>
    <w:basedOn w:val="1"/>
    <w:qFormat/>
    <w:uiPriority w:val="0"/>
    <w:pPr>
      <w:ind w:firstLine="420" w:firstLineChars="200"/>
    </w:pPr>
    <w:rPr>
      <w:rFonts w:ascii="Calibri" w:hAnsi="Calibri"/>
      <w:szCs w:val="22"/>
    </w:rPr>
  </w:style>
  <w:style w:type="paragraph" w:customStyle="1" w:styleId="5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2">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3">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4">
    <w:name w:val="font41"/>
    <w:basedOn w:val="21"/>
    <w:qFormat/>
    <w:uiPriority w:val="0"/>
    <w:rPr>
      <w:rFonts w:hint="default" w:ascii="Arial" w:hAnsi="Arial" w:cs="Arial"/>
      <w:color w:val="000000"/>
      <w:sz w:val="20"/>
      <w:szCs w:val="20"/>
      <w:u w:val="none"/>
    </w:rPr>
  </w:style>
  <w:style w:type="character" w:customStyle="1" w:styleId="55">
    <w:name w:val="font11"/>
    <w:basedOn w:val="21"/>
    <w:qFormat/>
    <w:uiPriority w:val="0"/>
    <w:rPr>
      <w:rFonts w:hint="eastAsia" w:ascii="宋体" w:hAnsi="宋体" w:eastAsia="宋体" w:cs="宋体"/>
      <w:color w:val="000000"/>
      <w:sz w:val="20"/>
      <w:szCs w:val="20"/>
      <w:u w:val="none"/>
    </w:rPr>
  </w:style>
  <w:style w:type="character" w:customStyle="1" w:styleId="56">
    <w:name w:val="font71"/>
    <w:basedOn w:val="21"/>
    <w:qFormat/>
    <w:uiPriority w:val="0"/>
    <w:rPr>
      <w:rFonts w:hint="eastAsia" w:ascii="宋体" w:hAnsi="宋体" w:eastAsia="宋体" w:cs="宋体"/>
      <w:color w:val="000000"/>
      <w:sz w:val="22"/>
      <w:szCs w:val="22"/>
      <w:u w:val="none"/>
    </w:rPr>
  </w:style>
  <w:style w:type="character" w:customStyle="1" w:styleId="57">
    <w:name w:val="font31"/>
    <w:basedOn w:val="21"/>
    <w:qFormat/>
    <w:uiPriority w:val="0"/>
    <w:rPr>
      <w:rFonts w:hint="eastAsia" w:ascii="宋体" w:hAnsi="宋体" w:eastAsia="宋体" w:cs="宋体"/>
      <w:color w:val="000000"/>
      <w:sz w:val="22"/>
      <w:szCs w:val="22"/>
      <w:u w:val="none"/>
    </w:rPr>
  </w:style>
  <w:style w:type="character" w:customStyle="1" w:styleId="58">
    <w:name w:val="font01"/>
    <w:basedOn w:val="21"/>
    <w:qFormat/>
    <w:uiPriority w:val="0"/>
    <w:rPr>
      <w:rFonts w:ascii="Helvetica" w:hAnsi="Helvetica" w:eastAsia="Helvetica" w:cs="Helvetica"/>
      <w:color w:val="000000"/>
      <w:sz w:val="22"/>
      <w:szCs w:val="22"/>
      <w:u w:val="none"/>
    </w:rPr>
  </w:style>
  <w:style w:type="paragraph" w:customStyle="1" w:styleId="59">
    <w:name w:val="正文_1_0_0"/>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6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10959</Words>
  <Characters>11533</Characters>
  <Lines>0</Lines>
  <Paragraphs>0</Paragraphs>
  <TotalTime>24</TotalTime>
  <ScaleCrop>false</ScaleCrop>
  <LinksUpToDate>false</LinksUpToDate>
  <CharactersWithSpaces>12558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Administrator</cp:lastModifiedBy>
  <cp:lastPrinted>2023-05-26T09:20:00Z</cp:lastPrinted>
  <dcterms:modified xsi:type="dcterms:W3CDTF">2023-05-26T09:51:47Z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EBAE3657532248F3AEF6A6B4E85BC2C1_13</vt:lpwstr>
  </property>
</Properties>
</file>