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2" w:beforeAutospacing="0" w:after="42" w:afterAutospacing="0" w:line="240" w:lineRule="auto"/>
        <w:ind w:right="0"/>
        <w:jc w:val="center"/>
        <w:textAlignment w:val="auto"/>
        <w:rPr>
          <w:rFonts w:hint="eastAsia" w:ascii="宋体" w:hAnsi="宋体" w:eastAsia="宋体" w:cs="宋体"/>
          <w:b/>
          <w:bCs/>
          <w:i w:val="0"/>
          <w:iCs w:val="0"/>
          <w:caps w:val="0"/>
          <w:color w:val="auto"/>
          <w:spacing w:val="0"/>
          <w:sz w:val="30"/>
          <w:szCs w:val="30"/>
          <w:shd w:val="clear" w:fill="FFFFFF"/>
          <w:lang w:val="en-US" w:eastAsia="zh-CN"/>
        </w:rPr>
      </w:pPr>
      <w:r>
        <w:rPr>
          <w:rFonts w:hint="eastAsia" w:ascii="宋体" w:hAnsi="宋体" w:eastAsia="宋体" w:cs="宋体"/>
          <w:b/>
          <w:bCs/>
          <w:i w:val="0"/>
          <w:iCs w:val="0"/>
          <w:caps w:val="0"/>
          <w:color w:val="auto"/>
          <w:spacing w:val="0"/>
          <w:sz w:val="30"/>
          <w:szCs w:val="30"/>
          <w:shd w:val="clear" w:fill="FFFFFF"/>
        </w:rPr>
        <w:t>DBSCG-2023-113 霍山县2023年其他林业有害生物测报项目</w:t>
      </w:r>
      <w:r>
        <w:rPr>
          <w:rFonts w:hint="eastAsia" w:ascii="宋体" w:hAnsi="宋体" w:eastAsia="宋体" w:cs="宋体"/>
          <w:b/>
          <w:bCs/>
          <w:i w:val="0"/>
          <w:iCs w:val="0"/>
          <w:caps w:val="0"/>
          <w:color w:val="auto"/>
          <w:spacing w:val="0"/>
          <w:sz w:val="30"/>
          <w:szCs w:val="30"/>
          <w:shd w:val="clear" w:fill="FFFFFF"/>
          <w:lang w:val="en-US" w:eastAsia="zh-CN"/>
        </w:rPr>
        <w:t>的补充公告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各潜在投标人：</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1、</w:t>
      </w:r>
      <w:r>
        <w:rPr>
          <w:rFonts w:hint="eastAsia" w:ascii="宋体" w:hAnsi="宋体" w:eastAsia="宋体" w:cs="宋体"/>
          <w:i w:val="0"/>
          <w:iCs w:val="0"/>
          <w:caps w:val="0"/>
          <w:color w:val="auto"/>
          <w:spacing w:val="0"/>
          <w:sz w:val="21"/>
          <w:szCs w:val="21"/>
          <w:shd w:val="clear" w:fill="FFFFFF"/>
        </w:rPr>
        <w:t>经采购人确认，本项目原</w:t>
      </w:r>
      <w:r>
        <w:rPr>
          <w:rFonts w:hint="eastAsia" w:ascii="宋体" w:hAnsi="宋体" w:eastAsia="宋体" w:cs="宋体"/>
          <w:i w:val="0"/>
          <w:iCs w:val="0"/>
          <w:caps w:val="0"/>
          <w:color w:val="auto"/>
          <w:spacing w:val="0"/>
          <w:sz w:val="21"/>
          <w:szCs w:val="21"/>
          <w:shd w:val="clear" w:fill="FFFFFF"/>
          <w:lang w:val="en-US" w:eastAsia="zh-CN"/>
        </w:rPr>
        <w:t>询价文件中“第四章 采购需求”第20、21、23、31、32条原内容为：</w:t>
      </w:r>
    </w:p>
    <w:tbl>
      <w:tblPr>
        <w:tblStyle w:val="8"/>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57"/>
        <w:gridCol w:w="4195"/>
        <w:gridCol w:w="1087"/>
        <w:gridCol w:w="108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序号</w:t>
            </w:r>
          </w:p>
        </w:tc>
        <w:tc>
          <w:tcPr>
            <w:tcW w:w="1157"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名称</w:t>
            </w:r>
          </w:p>
        </w:tc>
        <w:tc>
          <w:tcPr>
            <w:tcW w:w="4195"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说明</w:t>
            </w:r>
          </w:p>
        </w:tc>
        <w:tc>
          <w:tcPr>
            <w:tcW w:w="1087"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单位</w:t>
            </w:r>
          </w:p>
        </w:tc>
        <w:tc>
          <w:tcPr>
            <w:tcW w:w="1087"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数量</w:t>
            </w:r>
          </w:p>
        </w:tc>
        <w:tc>
          <w:tcPr>
            <w:tcW w:w="1158"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20</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焚烧炉</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焚烧松木、炉膛≥2500cm³，有二次燃烧设计</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台</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21</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吸尘器</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洗吹扫一体，桶式，</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台</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23</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工具柜</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个</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31</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3D打印机</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整机式FDM，打印尺寸175*175*175mm，开箱即打，快捷式喷头，金属磁吸平台，一键进退料，精灵近端挤出，超静音主板，断电续打，断料检测，内置WIFI，APP远程操作，喷嘴温度≤250°，热床温度≤80°。配耗材PLA/ABS/PETGA/1.75mm5kg 。高温3d打印笔1支。</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台</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9" w:hRule="atLeast"/>
          <w:jc w:val="center"/>
        </w:trPr>
        <w:tc>
          <w:tcPr>
            <w:tcW w:w="680"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15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工具耗材、药品</w:t>
            </w:r>
          </w:p>
        </w:tc>
        <w:tc>
          <w:tcPr>
            <w:tcW w:w="4195"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组织培养瓶各型20/20/20/20个、枪镊5/5/5、手术刀（23、24、25号刀片4号直刀柄折叠刀柄）100/10/5、弯剪5、直剪5、笔式酸度计2、台式酸度计1、切盘10、酒精灯2、玻璃容量瓶20/20/20、移液枪及吸头5/1000、枪头盒5、秤量纸1000、喷壶5、长柄药勺10、玻璃滴瓶10/10个、滤纸、结晶皿20/20/20、样品瓶（透明22*50mm）200个、胶头滴管（带刻度）10/10/10个、硅胶模具不同规格20个、脱脂棉、纱布、MS培养基、3-吲哚乙酸（1BA)、6-苄氨基嘌呤（6BA)、6-糠氨基嘌呤（6KT)、PH调节剂碱性、PH调节剂酸性、赤霉素、PH试纸、萘乙酸、外植体消毒剂、石蜡颗粒（58）、液体石蜡、琼脂粉、阿拉伯树胶粉、无水乙醇、草酸、丙三醇、纯铁粉、氯化钠粉末、变色硅胶、环氧树脂（高透双组分）</w:t>
            </w:r>
          </w:p>
        </w:tc>
        <w:tc>
          <w:tcPr>
            <w:tcW w:w="108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批</w:t>
            </w:r>
          </w:p>
        </w:tc>
        <w:tc>
          <w:tcPr>
            <w:tcW w:w="108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药品需分析纯，一般按500g包装，采购量组合根据实际可能有所调整，供应商报价时自行考虑，务必保证满足项目需求。</w:t>
            </w:r>
          </w:p>
        </w:tc>
      </w:tr>
    </w:tbl>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rPr>
          <w:rFonts w:hint="eastAsia" w:ascii="宋体" w:hAnsi="宋体" w:eastAsia="宋体" w:cs="宋体"/>
          <w:i w:val="0"/>
          <w:iCs w:val="0"/>
          <w:caps w:val="0"/>
          <w:color w:val="auto"/>
          <w:spacing w:val="0"/>
          <w:sz w:val="21"/>
          <w:szCs w:val="21"/>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现变更为：</w:t>
      </w:r>
    </w:p>
    <w:tbl>
      <w:tblPr>
        <w:tblStyle w:val="8"/>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57"/>
        <w:gridCol w:w="4195"/>
        <w:gridCol w:w="1087"/>
        <w:gridCol w:w="108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序号</w:t>
            </w:r>
          </w:p>
        </w:tc>
        <w:tc>
          <w:tcPr>
            <w:tcW w:w="1157"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名称</w:t>
            </w:r>
          </w:p>
        </w:tc>
        <w:tc>
          <w:tcPr>
            <w:tcW w:w="4195"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说明</w:t>
            </w:r>
          </w:p>
        </w:tc>
        <w:tc>
          <w:tcPr>
            <w:tcW w:w="1087"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单位</w:t>
            </w:r>
          </w:p>
        </w:tc>
        <w:tc>
          <w:tcPr>
            <w:tcW w:w="1087"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数量</w:t>
            </w:r>
          </w:p>
        </w:tc>
        <w:tc>
          <w:tcPr>
            <w:tcW w:w="1158" w:type="dxa"/>
            <w:vAlign w:val="center"/>
          </w:tcPr>
          <w:p>
            <w:pPr>
              <w:jc w:val="center"/>
              <w:rPr>
                <w:rFonts w:hint="eastAsia" w:ascii="宋体" w:hAnsi="宋体" w:eastAsia="宋体" w:cs="宋体"/>
                <w:b/>
                <w:bCs/>
                <w:i w:val="0"/>
                <w:iCs w:val="0"/>
                <w:caps w:val="0"/>
                <w:color w:val="363636"/>
                <w:spacing w:val="0"/>
                <w:sz w:val="21"/>
                <w:szCs w:val="21"/>
                <w:vertAlign w:val="baseline"/>
              </w:rPr>
            </w:pPr>
            <w:r>
              <w:rPr>
                <w:rFonts w:hint="eastAsia" w:ascii="宋体" w:hAnsi="宋体" w:eastAsia="宋体" w:cs="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20</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焚烧炉</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焚烧松木、炉膛≥2000cm³，有二次燃烧设计</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台</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21</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吸尘器</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洗吹扫一体，桶式，功率：1400W，过滤等级出风H12级HEPA</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台</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23</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工具柜</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加厚冷轧钢材料多层工艺静电环氧喷塑层磷化防锈层抗污除油层碳锰钢加固层冷轧钢基层，超大空间门上挂板背部挂板储存抽屉可调节层板安全锁具，层板承重400㎏，内一板三抽+挂板+零件盒挂钩套餐，高1800*宽1000深500MM</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个</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680"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31</w:t>
            </w:r>
          </w:p>
        </w:tc>
        <w:tc>
          <w:tcPr>
            <w:tcW w:w="115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3D打印机</w:t>
            </w:r>
          </w:p>
        </w:tc>
        <w:tc>
          <w:tcPr>
            <w:tcW w:w="4195" w:type="dxa"/>
            <w:vAlign w:val="center"/>
          </w:tcPr>
          <w:p>
            <w:pP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整机式FDM，打印尺寸175*175*175mm，开箱即打，快捷式喷头，金属磁吸平台，一键进退料，精灵近端挤出，超静音主板，断电续打，断料检测，内置WIFI，APP远程操作，喷嘴温度≤250°，热床温度≤80°。配耗材PLA/ABS/PETGA/1.75mm各2kg，总计6kg 。高温3d打印笔1支。</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台</w:t>
            </w:r>
          </w:p>
        </w:tc>
        <w:tc>
          <w:tcPr>
            <w:tcW w:w="1087" w:type="dxa"/>
            <w:vAlign w:val="center"/>
          </w:tcPr>
          <w:p>
            <w:pPr>
              <w:jc w:val="center"/>
              <w:rPr>
                <w:rFonts w:hint="eastAsia" w:ascii="宋体" w:hAnsi="宋体" w:eastAsia="宋体" w:cs="宋体"/>
                <w:i w:val="0"/>
                <w:iCs w:val="0"/>
                <w:caps w:val="0"/>
                <w:color w:val="363636"/>
                <w:spacing w:val="0"/>
                <w:sz w:val="21"/>
                <w:szCs w:val="21"/>
                <w:vertAlign w:val="baseline"/>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i w:val="0"/>
                <w:iCs w:val="0"/>
                <w:caps w:val="0"/>
                <w:color w:val="363636"/>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9" w:hRule="atLeast"/>
          <w:jc w:val="center"/>
        </w:trPr>
        <w:tc>
          <w:tcPr>
            <w:tcW w:w="680"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15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工具耗材、药品计5000元</w:t>
            </w:r>
          </w:p>
        </w:tc>
        <w:tc>
          <w:tcPr>
            <w:tcW w:w="4195"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组织培养瓶各型20/20/20/20个、枪镊5/5/5、手术刀（23、24、25号刀片4号直刀柄折叠刀柄）100/10/5、弯剪5、直剪5、笔式酸度计2、台式酸度计1、切盘10、酒精灯2、玻璃容量瓶20/20/20、移液枪及吸头5/1000、枪头盒5、秤量纸1000、喷壶5、长柄药勺10、玻璃滴瓶10/10个、滤纸、结晶皿20/20/20、样品瓶（透明22*50mm）200个、胶头滴管（带刻度）10/10/10个、硅胶模具不同规格20个、脱脂棉、纱布、MS培养基、3-吲哚乙酸（1BA)、6-苄氨基嘌呤（6BA)、6-糠氨基嘌呤（6KT)、PH调节剂碱性、PH调节剂酸性、赤霉素、PH试纸、萘乙酸、外植体消毒剂、石蜡颗粒（58）、液体石蜡、琼脂粉、阿拉伯树胶粉、无水乙醇、草酸、丙三醇、纯铁粉、氯化钠粉末、变色硅胶、环氧树脂（高透双组分）</w:t>
            </w:r>
          </w:p>
        </w:tc>
        <w:tc>
          <w:tcPr>
            <w:tcW w:w="108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批</w:t>
            </w:r>
          </w:p>
        </w:tc>
        <w:tc>
          <w:tcPr>
            <w:tcW w:w="108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58"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药品需分析纯，一般按500g包装，采购量组合根据实际可能有所调整，供应商报价时自行考虑，务必保证满足项目需求。</w:t>
            </w:r>
          </w:p>
        </w:tc>
      </w:tr>
    </w:tbl>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w:t>
      </w:r>
      <w:r>
        <w:rPr>
          <w:rFonts w:hint="default" w:ascii="宋体" w:hAnsi="宋体" w:eastAsia="宋体" w:cs="宋体"/>
          <w:i w:val="0"/>
          <w:iCs w:val="0"/>
          <w:caps w:val="0"/>
          <w:color w:val="auto"/>
          <w:spacing w:val="0"/>
          <w:sz w:val="21"/>
          <w:szCs w:val="21"/>
          <w:lang w:val="en-US" w:eastAsia="zh-CN"/>
        </w:rPr>
        <w:t>、经采购人确认，本项目</w:t>
      </w:r>
      <w:r>
        <w:rPr>
          <w:rFonts w:hint="eastAsia" w:ascii="宋体" w:hAnsi="宋体" w:eastAsia="宋体" w:cs="宋体"/>
          <w:i w:val="0"/>
          <w:iCs w:val="0"/>
          <w:caps w:val="0"/>
          <w:color w:val="auto"/>
          <w:spacing w:val="0"/>
          <w:sz w:val="21"/>
          <w:szCs w:val="21"/>
          <w:lang w:val="en-US" w:eastAsia="zh-CN"/>
        </w:rPr>
        <w:t>响应文件递交截止时间</w:t>
      </w:r>
      <w:r>
        <w:rPr>
          <w:rFonts w:hint="default" w:ascii="宋体" w:hAnsi="宋体" w:eastAsia="宋体" w:cs="宋体"/>
          <w:i w:val="0"/>
          <w:iCs w:val="0"/>
          <w:caps w:val="0"/>
          <w:color w:val="auto"/>
          <w:spacing w:val="0"/>
          <w:sz w:val="21"/>
          <w:szCs w:val="21"/>
          <w:lang w:val="en-US" w:eastAsia="zh-CN"/>
        </w:rPr>
        <w:t>由2023年</w:t>
      </w:r>
      <w:r>
        <w:rPr>
          <w:rFonts w:hint="eastAsia" w:ascii="宋体" w:hAnsi="宋体" w:eastAsia="宋体" w:cs="宋体"/>
          <w:i w:val="0"/>
          <w:iCs w:val="0"/>
          <w:caps w:val="0"/>
          <w:color w:val="auto"/>
          <w:spacing w:val="0"/>
          <w:sz w:val="21"/>
          <w:szCs w:val="21"/>
          <w:lang w:val="en-US" w:eastAsia="zh-CN"/>
        </w:rPr>
        <w:t>8</w:t>
      </w:r>
      <w:r>
        <w:rPr>
          <w:rFonts w:hint="default" w:ascii="宋体" w:hAnsi="宋体" w:eastAsia="宋体" w:cs="宋体"/>
          <w:i w:val="0"/>
          <w:iCs w:val="0"/>
          <w:caps w:val="0"/>
          <w:color w:val="auto"/>
          <w:spacing w:val="0"/>
          <w:sz w:val="21"/>
          <w:szCs w:val="21"/>
          <w:lang w:val="en-US" w:eastAsia="zh-CN"/>
        </w:rPr>
        <w:t>月</w:t>
      </w:r>
      <w:r>
        <w:rPr>
          <w:rFonts w:hint="eastAsia" w:ascii="宋体" w:hAnsi="宋体" w:eastAsia="宋体" w:cs="宋体"/>
          <w:i w:val="0"/>
          <w:iCs w:val="0"/>
          <w:caps w:val="0"/>
          <w:color w:val="auto"/>
          <w:spacing w:val="0"/>
          <w:sz w:val="21"/>
          <w:szCs w:val="21"/>
          <w:lang w:val="en-US" w:eastAsia="zh-CN"/>
        </w:rPr>
        <w:t>29</w:t>
      </w:r>
      <w:r>
        <w:rPr>
          <w:rFonts w:hint="default" w:ascii="宋体" w:hAnsi="宋体" w:eastAsia="宋体" w:cs="宋体"/>
          <w:i w:val="0"/>
          <w:iCs w:val="0"/>
          <w:caps w:val="0"/>
          <w:color w:val="auto"/>
          <w:spacing w:val="0"/>
          <w:sz w:val="21"/>
          <w:szCs w:val="21"/>
          <w:lang w:val="en-US" w:eastAsia="zh-CN"/>
        </w:rPr>
        <w:t>日</w:t>
      </w:r>
      <w:r>
        <w:rPr>
          <w:rFonts w:hint="eastAsia" w:ascii="宋体" w:hAnsi="宋体" w:eastAsia="宋体" w:cs="宋体"/>
          <w:i w:val="0"/>
          <w:iCs w:val="0"/>
          <w:caps w:val="0"/>
          <w:color w:val="auto"/>
          <w:spacing w:val="0"/>
          <w:sz w:val="21"/>
          <w:szCs w:val="21"/>
          <w:lang w:val="en-US" w:eastAsia="zh-CN"/>
        </w:rPr>
        <w:t>09</w:t>
      </w:r>
      <w:r>
        <w:rPr>
          <w:rFonts w:hint="default" w:ascii="宋体" w:hAnsi="宋体" w:eastAsia="宋体" w:cs="宋体"/>
          <w:i w:val="0"/>
          <w:iCs w:val="0"/>
          <w:caps w:val="0"/>
          <w:color w:val="auto"/>
          <w:spacing w:val="0"/>
          <w:sz w:val="21"/>
          <w:szCs w:val="21"/>
          <w:lang w:val="en-US" w:eastAsia="zh-CN"/>
        </w:rPr>
        <w:t>时</w:t>
      </w:r>
      <w:r>
        <w:rPr>
          <w:rFonts w:hint="eastAsia" w:ascii="宋体" w:hAnsi="宋体" w:eastAsia="宋体" w:cs="宋体"/>
          <w:i w:val="0"/>
          <w:iCs w:val="0"/>
          <w:caps w:val="0"/>
          <w:color w:val="auto"/>
          <w:spacing w:val="0"/>
          <w:sz w:val="21"/>
          <w:szCs w:val="21"/>
          <w:lang w:val="en-US" w:eastAsia="zh-CN"/>
        </w:rPr>
        <w:t>3</w:t>
      </w:r>
      <w:r>
        <w:rPr>
          <w:rFonts w:hint="default" w:ascii="宋体" w:hAnsi="宋体" w:eastAsia="宋体" w:cs="宋体"/>
          <w:i w:val="0"/>
          <w:iCs w:val="0"/>
          <w:caps w:val="0"/>
          <w:color w:val="auto"/>
          <w:spacing w:val="0"/>
          <w:sz w:val="21"/>
          <w:szCs w:val="21"/>
          <w:lang w:val="en-US" w:eastAsia="zh-CN"/>
        </w:rPr>
        <w:t>0分，变更为2023年</w:t>
      </w:r>
      <w:r>
        <w:rPr>
          <w:rFonts w:hint="eastAsia" w:ascii="宋体" w:hAnsi="宋体" w:eastAsia="宋体" w:cs="宋体"/>
          <w:i w:val="0"/>
          <w:iCs w:val="0"/>
          <w:caps w:val="0"/>
          <w:color w:val="auto"/>
          <w:spacing w:val="0"/>
          <w:sz w:val="21"/>
          <w:szCs w:val="21"/>
          <w:lang w:val="en-US" w:eastAsia="zh-CN"/>
        </w:rPr>
        <w:t>8</w:t>
      </w:r>
      <w:r>
        <w:rPr>
          <w:rFonts w:hint="default" w:ascii="宋体" w:hAnsi="宋体" w:eastAsia="宋体" w:cs="宋体"/>
          <w:i w:val="0"/>
          <w:iCs w:val="0"/>
          <w:caps w:val="0"/>
          <w:color w:val="auto"/>
          <w:spacing w:val="0"/>
          <w:sz w:val="21"/>
          <w:szCs w:val="21"/>
          <w:lang w:val="en-US" w:eastAsia="zh-CN"/>
        </w:rPr>
        <w:t>月</w:t>
      </w:r>
      <w:r>
        <w:rPr>
          <w:rFonts w:hint="eastAsia" w:ascii="宋体" w:hAnsi="宋体" w:eastAsia="宋体" w:cs="宋体"/>
          <w:i w:val="0"/>
          <w:iCs w:val="0"/>
          <w:caps w:val="0"/>
          <w:color w:val="auto"/>
          <w:spacing w:val="0"/>
          <w:sz w:val="21"/>
          <w:szCs w:val="21"/>
          <w:lang w:val="en-US" w:eastAsia="zh-CN"/>
        </w:rPr>
        <w:t>31</w:t>
      </w:r>
      <w:r>
        <w:rPr>
          <w:rFonts w:hint="default" w:ascii="宋体" w:hAnsi="宋体" w:eastAsia="宋体" w:cs="宋体"/>
          <w:i w:val="0"/>
          <w:iCs w:val="0"/>
          <w:caps w:val="0"/>
          <w:color w:val="auto"/>
          <w:spacing w:val="0"/>
          <w:sz w:val="21"/>
          <w:szCs w:val="21"/>
          <w:lang w:val="en-US" w:eastAsia="zh-CN"/>
        </w:rPr>
        <w:t>日</w:t>
      </w:r>
      <w:r>
        <w:rPr>
          <w:rFonts w:hint="eastAsia" w:ascii="宋体" w:hAnsi="宋体" w:eastAsia="宋体" w:cs="宋体"/>
          <w:i w:val="0"/>
          <w:iCs w:val="0"/>
          <w:caps w:val="0"/>
          <w:color w:val="auto"/>
          <w:spacing w:val="0"/>
          <w:sz w:val="21"/>
          <w:szCs w:val="21"/>
          <w:lang w:val="en-US" w:eastAsia="zh-CN"/>
        </w:rPr>
        <w:t>09</w:t>
      </w:r>
      <w:r>
        <w:rPr>
          <w:rFonts w:hint="default" w:ascii="宋体" w:hAnsi="宋体" w:eastAsia="宋体" w:cs="宋体"/>
          <w:i w:val="0"/>
          <w:iCs w:val="0"/>
          <w:caps w:val="0"/>
          <w:color w:val="auto"/>
          <w:spacing w:val="0"/>
          <w:sz w:val="21"/>
          <w:szCs w:val="21"/>
          <w:lang w:val="en-US" w:eastAsia="zh-CN"/>
        </w:rPr>
        <w:t>时00分。</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3</w:t>
      </w:r>
      <w:r>
        <w:rPr>
          <w:rFonts w:hint="default" w:ascii="宋体" w:hAnsi="宋体" w:eastAsia="宋体" w:cs="宋体"/>
          <w:i w:val="0"/>
          <w:iCs w:val="0"/>
          <w:caps w:val="0"/>
          <w:color w:val="auto"/>
          <w:spacing w:val="0"/>
          <w:sz w:val="21"/>
          <w:szCs w:val="21"/>
          <w:lang w:val="en-US" w:eastAsia="zh-CN"/>
        </w:rPr>
        <w:t>、</w:t>
      </w:r>
      <w:r>
        <w:rPr>
          <w:rFonts w:hint="eastAsia" w:ascii="宋体" w:hAnsi="宋体" w:eastAsia="宋体" w:cs="宋体"/>
          <w:i w:val="0"/>
          <w:iCs w:val="0"/>
          <w:caps w:val="0"/>
          <w:color w:val="auto"/>
          <w:spacing w:val="0"/>
          <w:sz w:val="21"/>
          <w:szCs w:val="21"/>
          <w:lang w:val="en-US" w:eastAsia="zh-CN"/>
        </w:rPr>
        <w:t>原询价</w:t>
      </w:r>
      <w:r>
        <w:rPr>
          <w:rFonts w:hint="default" w:ascii="宋体" w:hAnsi="宋体" w:eastAsia="宋体" w:cs="宋体"/>
          <w:i w:val="0"/>
          <w:iCs w:val="0"/>
          <w:caps w:val="0"/>
          <w:color w:val="auto"/>
          <w:spacing w:val="0"/>
          <w:sz w:val="21"/>
          <w:szCs w:val="21"/>
          <w:lang w:val="en-US" w:eastAsia="zh-CN"/>
        </w:rPr>
        <w:t>文件其他内容不变。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4</w:t>
      </w:r>
      <w:r>
        <w:rPr>
          <w:rFonts w:hint="default" w:ascii="宋体" w:hAnsi="宋体" w:eastAsia="宋体" w:cs="宋体"/>
          <w:i w:val="0"/>
          <w:iCs w:val="0"/>
          <w:caps w:val="0"/>
          <w:color w:val="auto"/>
          <w:spacing w:val="0"/>
          <w:sz w:val="21"/>
          <w:szCs w:val="21"/>
          <w:lang w:val="en-US" w:eastAsia="zh-CN"/>
        </w:rPr>
        <w:t>、望各投标人及时关注网上相关信息，此补充公告视同</w:t>
      </w:r>
      <w:r>
        <w:rPr>
          <w:rFonts w:hint="eastAsia" w:ascii="宋体" w:hAnsi="宋体" w:eastAsia="宋体" w:cs="宋体"/>
          <w:i w:val="0"/>
          <w:iCs w:val="0"/>
          <w:caps w:val="0"/>
          <w:color w:val="auto"/>
          <w:spacing w:val="0"/>
          <w:sz w:val="21"/>
          <w:szCs w:val="21"/>
          <w:lang w:val="en-US" w:eastAsia="zh-CN"/>
        </w:rPr>
        <w:t>询价</w:t>
      </w:r>
      <w:r>
        <w:rPr>
          <w:rFonts w:hint="default" w:ascii="宋体" w:hAnsi="宋体" w:eastAsia="宋体" w:cs="宋体"/>
          <w:i w:val="0"/>
          <w:iCs w:val="0"/>
          <w:caps w:val="0"/>
          <w:color w:val="auto"/>
          <w:spacing w:val="0"/>
          <w:sz w:val="21"/>
          <w:szCs w:val="21"/>
          <w:lang w:val="en-US" w:eastAsia="zh-CN"/>
        </w:rPr>
        <w:t>文件组成部分，与</w:t>
      </w:r>
      <w:r>
        <w:rPr>
          <w:rFonts w:hint="eastAsia" w:ascii="宋体" w:hAnsi="宋体" w:eastAsia="宋体" w:cs="宋体"/>
          <w:i w:val="0"/>
          <w:iCs w:val="0"/>
          <w:caps w:val="0"/>
          <w:color w:val="auto"/>
          <w:spacing w:val="0"/>
          <w:sz w:val="21"/>
          <w:szCs w:val="21"/>
          <w:lang w:val="en-US" w:eastAsia="zh-CN"/>
        </w:rPr>
        <w:t>询价</w:t>
      </w:r>
      <w:r>
        <w:rPr>
          <w:rFonts w:hint="default" w:ascii="宋体" w:hAnsi="宋体" w:eastAsia="宋体" w:cs="宋体"/>
          <w:i w:val="0"/>
          <w:iCs w:val="0"/>
          <w:caps w:val="0"/>
          <w:color w:val="auto"/>
          <w:spacing w:val="0"/>
          <w:sz w:val="21"/>
          <w:szCs w:val="21"/>
          <w:lang w:val="en-US" w:eastAsia="zh-CN"/>
        </w:rPr>
        <w:t>文件具有同等法律效力，采购人和采购代理机构不承担因投标人不及时关注网站相关信息所造成的一切责任。由此给广大投标人带来的不便，敬请谅解！</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5</w:t>
      </w:r>
      <w:bookmarkStart w:id="0" w:name="_GoBack"/>
      <w:bookmarkEnd w:id="0"/>
      <w:r>
        <w:rPr>
          <w:rFonts w:hint="default" w:ascii="宋体" w:hAnsi="宋体" w:eastAsia="宋体" w:cs="宋体"/>
          <w:i w:val="0"/>
          <w:iCs w:val="0"/>
          <w:caps w:val="0"/>
          <w:color w:val="auto"/>
          <w:spacing w:val="0"/>
          <w:sz w:val="21"/>
          <w:szCs w:val="21"/>
          <w:lang w:val="en-US" w:eastAsia="zh-CN"/>
        </w:rPr>
        <w:t>、联系方式</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（一）项目单位：霍山县林业局</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地  址：霍山县新政务区林业大厦</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联系人：何先生</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电  话：0564-5022927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（二）代理机构：安徽大别山工程咨询有限公司</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地  址：霍山县国投大厦2楼204室</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联系人：徐工</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电  话：0564-5020033，17756405133</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right"/>
        <w:rPr>
          <w:rFonts w:hint="eastAsia" w:ascii="宋体" w:hAnsi="宋体" w:eastAsia="宋体" w:cs="宋体"/>
          <w:i w:val="0"/>
          <w:iCs w:val="0"/>
          <w:caps w:val="0"/>
          <w:color w:val="auto"/>
          <w:spacing w:val="0"/>
          <w:sz w:val="21"/>
          <w:szCs w:val="21"/>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right"/>
        <w:rPr>
          <w:rFonts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1"/>
          <w:szCs w:val="21"/>
          <w:shd w:val="clear" w:fill="FFFFFF"/>
        </w:rPr>
        <w:t>霍山县林业局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right"/>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1"/>
          <w:szCs w:val="21"/>
          <w:shd w:val="clear" w:fill="FFFFFF"/>
        </w:rPr>
        <w:t>安徽大别山工程咨询有限公司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65"/>
        <w:jc w:val="right"/>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1"/>
          <w:szCs w:val="21"/>
          <w:shd w:val="clear" w:fill="FFFFFF"/>
        </w:rPr>
        <w:t>2023年8月2</w:t>
      </w:r>
      <w:r>
        <w:rPr>
          <w:rFonts w:hint="eastAsia" w:ascii="宋体" w:hAnsi="宋体" w:eastAsia="宋体" w:cs="宋体"/>
          <w:i w:val="0"/>
          <w:iCs w:val="0"/>
          <w:caps w:val="0"/>
          <w:color w:val="auto"/>
          <w:spacing w:val="0"/>
          <w:sz w:val="21"/>
          <w:szCs w:val="21"/>
          <w:shd w:val="clear" w:fill="FFFFFF"/>
          <w:lang w:val="en-US" w:eastAsia="zh-CN"/>
        </w:rPr>
        <w:t>8</w:t>
      </w:r>
      <w:r>
        <w:rPr>
          <w:rFonts w:hint="eastAsia" w:ascii="宋体" w:hAnsi="宋体" w:eastAsia="宋体" w:cs="宋体"/>
          <w:i w:val="0"/>
          <w:iCs w:val="0"/>
          <w:caps w:val="0"/>
          <w:color w:val="auto"/>
          <w:spacing w:val="0"/>
          <w:sz w:val="21"/>
          <w:szCs w:val="21"/>
          <w:shd w:val="clear" w:fill="FFFFFF"/>
        </w:rPr>
        <w:t>日</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leftChars="0" w:right="0" w:rightChars="0" w:firstLine="420" w:firstLineChars="200"/>
        <w:jc w:val="left"/>
        <w:rPr>
          <w:rFonts w:hint="default" w:ascii="宋体" w:hAnsi="宋体" w:eastAsia="宋体" w:cs="宋体"/>
          <w:i w:val="0"/>
          <w:iCs w:val="0"/>
          <w:caps w:val="0"/>
          <w:color w:val="auto"/>
          <w:spacing w:val="0"/>
          <w:sz w:val="21"/>
          <w:szCs w:val="21"/>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YmRmNDdhZjY0ZjMyZjEyODNmNDgzNjAxNjAyYzYifQ=="/>
  </w:docVars>
  <w:rsids>
    <w:rsidRoot w:val="00000000"/>
    <w:rsid w:val="222825CB"/>
    <w:rsid w:val="306577D6"/>
    <w:rsid w:val="5D4A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sz w:val="24"/>
      <w:szCs w:val="20"/>
    </w:rPr>
  </w:style>
  <w:style w:type="paragraph" w:styleId="3">
    <w:name w:val="Body Text"/>
    <w:basedOn w:val="1"/>
    <w:next w:val="1"/>
    <w:qFormat/>
    <w:uiPriority w:val="99"/>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1450</Words>
  <Characters>1825</Characters>
  <Lines>0</Lines>
  <Paragraphs>0</Paragraphs>
  <TotalTime>56</TotalTime>
  <ScaleCrop>false</ScaleCrop>
  <LinksUpToDate>false</LinksUpToDate>
  <CharactersWithSpaces>1837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2023-08-27T23:57:00Z</dcterms:created>
  <dc:creator>Administrator</dc:creator>
  <cp:lastModifiedBy>Administrator</cp:lastModifiedBy>
  <cp:lastPrinted>2023-08-28T00:57:56Z</cp:lastPrinted>
  <dcterms:modified xsi:type="dcterms:W3CDTF">2023-08-28T01:25:13Z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A5977D7ABA994DDC9C7D36E2C5AEA0E5_13</vt:lpwstr>
  </property>
</Properties>
</file>