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40"/>
          <w:szCs w:val="40"/>
          <w:lang w:eastAsia="zh-CN"/>
        </w:rPr>
      </w:pPr>
    </w:p>
    <w:p>
      <w:pPr>
        <w:jc w:val="center"/>
        <w:rPr>
          <w:rFonts w:hint="eastAsia" w:ascii="宋体" w:hAnsi="宋体"/>
          <w:b/>
          <w:sz w:val="40"/>
          <w:szCs w:val="40"/>
          <w:lang w:eastAsia="zh-CN"/>
        </w:rPr>
      </w:pPr>
      <w:r>
        <w:rPr>
          <w:rFonts w:hint="eastAsia" w:ascii="宋体" w:hAnsi="宋体"/>
          <w:b/>
          <w:sz w:val="40"/>
          <w:szCs w:val="40"/>
          <w:lang w:eastAsia="zh-CN"/>
        </w:rPr>
        <w:t>城乡供水一体化项目-农村管网延伸工程</w:t>
      </w:r>
    </w:p>
    <w:p>
      <w:pPr>
        <w:jc w:val="center"/>
        <w:rPr>
          <w:rFonts w:ascii="宋体" w:hAnsi="宋体"/>
          <w:sz w:val="32"/>
          <w:szCs w:val="32"/>
        </w:rPr>
      </w:pPr>
      <w:r>
        <w:rPr>
          <w:rFonts w:hint="eastAsia" w:ascii="宋体" w:hAnsi="宋体"/>
          <w:b/>
          <w:sz w:val="40"/>
          <w:szCs w:val="40"/>
          <w:lang w:eastAsia="zh-CN"/>
        </w:rPr>
        <w:t>全过程检测项目</w:t>
      </w:r>
    </w:p>
    <w:p>
      <w:pPr>
        <w:pStyle w:val="29"/>
      </w:pPr>
    </w:p>
    <w:p>
      <w:pPr>
        <w:pStyle w:val="29"/>
      </w:pPr>
    </w:p>
    <w:p>
      <w:pPr>
        <w:jc w:val="center"/>
        <w:outlineLvl w:val="0"/>
        <w:rPr>
          <w:rFonts w:ascii="宋体" w:hAnsi="宋体"/>
          <w:b/>
          <w:sz w:val="52"/>
          <w:szCs w:val="52"/>
        </w:rPr>
      </w:pPr>
      <w:bookmarkStart w:id="0" w:name="_Toc23338"/>
      <w:bookmarkStart w:id="1" w:name="_Toc21224"/>
      <w:bookmarkStart w:id="2" w:name="_Toc8061"/>
      <w:r>
        <w:rPr>
          <w:rFonts w:hint="eastAsia" w:ascii="宋体" w:hAnsi="宋体"/>
          <w:b/>
          <w:sz w:val="52"/>
          <w:szCs w:val="52"/>
        </w:rPr>
        <w:t>谈</w:t>
      </w:r>
      <w:bookmarkEnd w:id="0"/>
      <w:bookmarkEnd w:id="1"/>
      <w:bookmarkEnd w:id="2"/>
    </w:p>
    <w:p>
      <w:pPr>
        <w:jc w:val="center"/>
        <w:outlineLvl w:val="0"/>
        <w:rPr>
          <w:rFonts w:ascii="宋体" w:hAnsi="宋体"/>
          <w:b/>
          <w:sz w:val="52"/>
          <w:szCs w:val="52"/>
        </w:rPr>
      </w:pPr>
      <w:bookmarkStart w:id="3" w:name="_Toc25097"/>
      <w:bookmarkStart w:id="4" w:name="_Toc28379"/>
      <w:bookmarkStart w:id="5" w:name="_Toc6386"/>
      <w:r>
        <w:rPr>
          <w:rFonts w:hint="eastAsia" w:ascii="宋体" w:hAnsi="宋体"/>
          <w:b/>
          <w:sz w:val="52"/>
          <w:szCs w:val="52"/>
        </w:rPr>
        <w:t>判</w:t>
      </w:r>
      <w:bookmarkEnd w:id="3"/>
      <w:bookmarkEnd w:id="4"/>
      <w:bookmarkEnd w:id="5"/>
    </w:p>
    <w:p>
      <w:pPr>
        <w:jc w:val="center"/>
        <w:outlineLvl w:val="0"/>
        <w:rPr>
          <w:rFonts w:ascii="宋体" w:hAnsi="宋体"/>
          <w:b/>
          <w:sz w:val="52"/>
          <w:szCs w:val="52"/>
        </w:rPr>
      </w:pPr>
      <w:bookmarkStart w:id="6" w:name="_Toc2046"/>
      <w:bookmarkStart w:id="7" w:name="_Toc6500"/>
      <w:bookmarkStart w:id="8" w:name="_Toc28916"/>
      <w:r>
        <w:rPr>
          <w:rFonts w:hint="eastAsia" w:ascii="宋体" w:hAnsi="宋体"/>
          <w:b/>
          <w:sz w:val="52"/>
          <w:szCs w:val="52"/>
        </w:rPr>
        <w:t>文</w:t>
      </w:r>
      <w:bookmarkEnd w:id="6"/>
      <w:bookmarkEnd w:id="7"/>
      <w:bookmarkEnd w:id="8"/>
    </w:p>
    <w:p>
      <w:pPr>
        <w:jc w:val="center"/>
        <w:outlineLvl w:val="0"/>
        <w:rPr>
          <w:rFonts w:ascii="宋体" w:hAnsi="宋体"/>
          <w:b/>
          <w:sz w:val="52"/>
          <w:szCs w:val="52"/>
        </w:rPr>
      </w:pPr>
      <w:bookmarkStart w:id="9" w:name="_Toc11983"/>
      <w:bookmarkStart w:id="10" w:name="_Toc19808"/>
      <w:bookmarkStart w:id="11" w:name="_Toc31225"/>
      <w:r>
        <w:rPr>
          <w:rFonts w:hint="eastAsia" w:ascii="宋体" w:hAnsi="宋体"/>
          <w:b/>
          <w:sz w:val="52"/>
          <w:szCs w:val="52"/>
        </w:rPr>
        <w:t>件</w:t>
      </w:r>
      <w:bookmarkEnd w:id="9"/>
      <w:bookmarkEnd w:id="10"/>
      <w:bookmarkEnd w:id="11"/>
    </w:p>
    <w:p>
      <w:pPr>
        <w:spacing w:line="400" w:lineRule="exact"/>
        <w:rPr>
          <w:rFonts w:ascii="宋体" w:hAnsi="宋体"/>
        </w:rPr>
      </w:pPr>
    </w:p>
    <w:p>
      <w:pPr>
        <w:pStyle w:val="2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spacing w:line="360" w:lineRule="auto"/>
        <w:ind w:firstLine="1606" w:firstLineChars="500"/>
        <w:jc w:val="both"/>
        <w:rPr>
          <w:rFonts w:hint="eastAsia" w:ascii="宋体" w:hAnsi="宋体" w:cs="宋体"/>
          <w:b/>
          <w:bCs/>
          <w:color w:val="auto"/>
          <w:sz w:val="32"/>
          <w:szCs w:val="32"/>
          <w:lang w:val="en-US" w:eastAsia="zh-CN"/>
        </w:rPr>
      </w:pPr>
    </w:p>
    <w:p>
      <w:pPr>
        <w:spacing w:line="360" w:lineRule="auto"/>
        <w:ind w:firstLine="1606" w:firstLineChars="500"/>
        <w:jc w:val="both"/>
        <w:rPr>
          <w:rFonts w:hint="eastAsia" w:ascii="宋体" w:hAnsi="宋体" w:cs="宋体"/>
          <w:b/>
          <w:bCs/>
          <w:color w:val="auto"/>
          <w:sz w:val="32"/>
          <w:szCs w:val="32"/>
          <w:lang w:val="en-US" w:eastAsia="zh-CN"/>
        </w:rPr>
      </w:pPr>
    </w:p>
    <w:p>
      <w:pPr>
        <w:spacing w:line="360" w:lineRule="auto"/>
        <w:ind w:firstLine="1606" w:firstLineChars="500"/>
        <w:jc w:val="both"/>
        <w:rPr>
          <w:rFonts w:hint="eastAsia" w:ascii="宋体" w:hAnsi="宋体" w:cs="宋体"/>
          <w:b/>
          <w:bCs/>
          <w:color w:val="auto"/>
          <w:sz w:val="32"/>
          <w:szCs w:val="32"/>
          <w:lang w:eastAsia="zh-CN"/>
        </w:rPr>
      </w:pPr>
      <w:r>
        <w:rPr>
          <w:rFonts w:hint="eastAsia" w:ascii="宋体" w:hAnsi="宋体" w:cs="宋体"/>
          <w:b/>
          <w:bCs/>
          <w:color w:val="auto"/>
          <w:sz w:val="32"/>
          <w:szCs w:val="32"/>
          <w:lang w:val="en-US" w:eastAsia="zh-CN"/>
        </w:rPr>
        <w:t xml:space="preserve">采 购 </w:t>
      </w:r>
      <w:r>
        <w:rPr>
          <w:rFonts w:hint="eastAsia" w:ascii="宋体" w:hAnsi="宋体" w:cs="宋体"/>
          <w:b/>
          <w:bCs/>
          <w:color w:val="auto"/>
          <w:sz w:val="32"/>
          <w:szCs w:val="32"/>
        </w:rPr>
        <w:t>人：</w:t>
      </w:r>
      <w:r>
        <w:rPr>
          <w:rFonts w:hint="eastAsia" w:ascii="宋体" w:hAnsi="宋体" w:cs="宋体"/>
          <w:b/>
          <w:bCs/>
          <w:color w:val="auto"/>
          <w:sz w:val="32"/>
          <w:szCs w:val="32"/>
          <w:lang w:eastAsia="zh-CN"/>
        </w:rPr>
        <w:t>霍山县水利工程项目建设中心</w:t>
      </w:r>
    </w:p>
    <w:p>
      <w:pPr>
        <w:spacing w:line="360" w:lineRule="auto"/>
        <w:jc w:val="center"/>
        <w:rPr>
          <w:rFonts w:hint="eastAsia" w:ascii="宋体" w:hAnsi="宋体" w:cs="宋体"/>
          <w:b/>
          <w:bCs/>
          <w:color w:val="auto"/>
          <w:sz w:val="32"/>
          <w:szCs w:val="32"/>
          <w:lang w:eastAsia="zh-CN"/>
        </w:rPr>
      </w:pPr>
      <w:r>
        <w:rPr>
          <w:rFonts w:hint="eastAsia" w:ascii="宋体" w:hAnsi="宋体" w:cs="宋体"/>
          <w:b/>
          <w:bCs/>
          <w:color w:val="auto"/>
          <w:sz w:val="32"/>
          <w:szCs w:val="32"/>
          <w:lang w:val="en-US" w:eastAsia="zh-CN"/>
        </w:rPr>
        <w:t xml:space="preserve">     </w:t>
      </w:r>
      <w:r>
        <w:rPr>
          <w:rFonts w:hint="eastAsia" w:ascii="宋体" w:hAnsi="宋体" w:cs="宋体"/>
          <w:b/>
          <w:bCs/>
          <w:color w:val="auto"/>
          <w:sz w:val="32"/>
          <w:szCs w:val="32"/>
          <w:lang w:eastAsia="zh-CN"/>
        </w:rPr>
        <w:t>安徽大别山水利投资有限公司</w:t>
      </w:r>
    </w:p>
    <w:p>
      <w:pPr>
        <w:spacing w:line="360" w:lineRule="auto"/>
        <w:ind w:firstLine="1606" w:firstLineChars="500"/>
        <w:jc w:val="both"/>
        <w:rPr>
          <w:rFonts w:hint="eastAsia" w:ascii="宋体" w:hAnsi="宋体" w:eastAsia="宋体" w:cs="宋体"/>
          <w:b/>
          <w:bCs/>
          <w:color w:val="auto"/>
          <w:lang w:eastAsia="zh-CN"/>
        </w:rPr>
      </w:pPr>
      <w:r>
        <w:rPr>
          <w:rFonts w:hint="eastAsia" w:ascii="宋体" w:hAnsi="宋体" w:cs="宋体"/>
          <w:b/>
          <w:bCs/>
          <w:color w:val="auto"/>
          <w:sz w:val="32"/>
          <w:szCs w:val="32"/>
          <w:lang w:val="en-US" w:eastAsia="zh-CN"/>
        </w:rPr>
        <w:t>代理机构</w:t>
      </w:r>
      <w:r>
        <w:rPr>
          <w:rFonts w:hint="eastAsia" w:ascii="宋体" w:hAnsi="宋体" w:cs="宋体"/>
          <w:b/>
          <w:bCs/>
          <w:color w:val="auto"/>
          <w:sz w:val="32"/>
          <w:szCs w:val="32"/>
        </w:rPr>
        <w:t>：</w:t>
      </w:r>
      <w:r>
        <w:rPr>
          <w:rFonts w:hint="eastAsia" w:ascii="宋体" w:hAnsi="宋体" w:cs="宋体"/>
          <w:b/>
          <w:bCs/>
          <w:color w:val="auto"/>
          <w:sz w:val="32"/>
          <w:szCs w:val="32"/>
          <w:lang w:eastAsia="zh-CN"/>
        </w:rPr>
        <w:t>安徽大别山工程咨询有限公司</w:t>
      </w:r>
    </w:p>
    <w:p>
      <w:pPr>
        <w:spacing w:line="360" w:lineRule="auto"/>
        <w:ind w:firstLine="1606" w:firstLineChars="500"/>
        <w:jc w:val="both"/>
        <w:rPr>
          <w:rFonts w:hint="eastAsia" w:ascii="仿宋" w:hAnsi="仿宋" w:eastAsia="仿宋" w:cs="仿宋"/>
          <w:sz w:val="32"/>
          <w:szCs w:val="32"/>
        </w:rPr>
      </w:pPr>
      <w:r>
        <w:rPr>
          <w:rFonts w:hint="eastAsia" w:ascii="宋体" w:hAnsi="宋体" w:cs="宋体"/>
          <w:b/>
          <w:bCs/>
          <w:color w:val="auto"/>
          <w:sz w:val="32"/>
          <w:szCs w:val="32"/>
        </w:rPr>
        <w:t>发布日期：202</w:t>
      </w:r>
      <w:r>
        <w:rPr>
          <w:rFonts w:hint="eastAsia" w:ascii="宋体" w:hAnsi="宋体" w:cs="宋体"/>
          <w:b/>
          <w:bCs/>
          <w:color w:val="auto"/>
          <w:sz w:val="32"/>
          <w:szCs w:val="32"/>
          <w:lang w:val="en-US" w:eastAsia="zh-CN"/>
        </w:rPr>
        <w:t>3</w:t>
      </w:r>
      <w:r>
        <w:rPr>
          <w:rFonts w:hint="eastAsia" w:ascii="宋体" w:hAnsi="宋体" w:cs="宋体"/>
          <w:b/>
          <w:bCs/>
          <w:color w:val="auto"/>
          <w:sz w:val="32"/>
          <w:szCs w:val="32"/>
        </w:rPr>
        <w:t>年</w:t>
      </w:r>
      <w:r>
        <w:rPr>
          <w:rFonts w:hint="eastAsia" w:ascii="宋体" w:hAnsi="宋体" w:cs="宋体"/>
          <w:b/>
          <w:bCs/>
          <w:color w:val="auto"/>
          <w:sz w:val="32"/>
          <w:szCs w:val="32"/>
          <w:lang w:val="en-US" w:eastAsia="zh-CN"/>
        </w:rPr>
        <w:t>11</w:t>
      </w:r>
      <w:r>
        <w:rPr>
          <w:rFonts w:hint="eastAsia" w:ascii="宋体" w:hAnsi="宋体" w:cs="宋体"/>
          <w:b/>
          <w:bCs/>
          <w:color w:val="auto"/>
          <w:sz w:val="32"/>
          <w:szCs w:val="32"/>
        </w:rPr>
        <w:t>月</w:t>
      </w:r>
    </w:p>
    <w:p>
      <w:pPr>
        <w:rPr>
          <w:rFonts w:hint="eastAsia" w:ascii="仿宋" w:hAnsi="仿宋" w:eastAsia="仿宋" w:cs="仿宋"/>
          <w:sz w:val="32"/>
          <w:szCs w:val="32"/>
        </w:rPr>
      </w:pPr>
      <w:r>
        <w:rPr>
          <w:rFonts w:hint="eastAsia" w:ascii="仿宋" w:hAnsi="仿宋" w:eastAsia="仿宋" w:cs="仿宋"/>
          <w:sz w:val="32"/>
          <w:szCs w:val="32"/>
        </w:rPr>
        <w:br w:type="page"/>
      </w:r>
    </w:p>
    <w:p>
      <w:pPr>
        <w:spacing w:line="240" w:lineRule="auto"/>
        <w:ind w:left="0" w:leftChars="0" w:firstLine="0" w:firstLineChars="0"/>
        <w:jc w:val="center"/>
        <w:textAlignment w:val="baseline"/>
        <w:rPr>
          <w:rStyle w:val="129"/>
          <w:rFonts w:ascii="宋体" w:hAnsi="宋体" w:eastAsia="宋体" w:cs="Times New Roman"/>
          <w:b/>
          <w:bCs/>
          <w:sz w:val="44"/>
          <w:szCs w:val="36"/>
          <w:highlight w:val="none"/>
          <w:lang w:val="en-US" w:eastAsia="zh-CN" w:bidi="ar-SA"/>
        </w:rPr>
      </w:pPr>
      <w:r>
        <w:rPr>
          <w:rStyle w:val="129"/>
          <w:rFonts w:ascii="宋体" w:hAnsi="宋体" w:eastAsia="宋体" w:cs="Times New Roman"/>
          <w:b/>
          <w:bCs/>
          <w:sz w:val="40"/>
          <w:szCs w:val="36"/>
          <w:highlight w:val="none"/>
          <w:lang w:val="en-US" w:eastAsia="zh-CN" w:bidi="ar-SA"/>
        </w:rPr>
        <w:t>目 录</w:t>
      </w:r>
    </w:p>
    <w:p>
      <w:pPr>
        <w:pStyle w:val="136"/>
        <w:widowControl/>
        <w:tabs>
          <w:tab w:val="right" w:leader="dot" w:pos="9062"/>
        </w:tabs>
        <w:spacing w:before="120" w:after="120" w:line="360" w:lineRule="auto"/>
        <w:ind w:left="480" w:hanging="440" w:hangingChars="200"/>
        <w:jc w:val="left"/>
        <w:textAlignment w:val="baseline"/>
        <w:rPr>
          <w:rStyle w:val="46"/>
          <w:rFonts w:ascii="宋体" w:hAnsi="宋体" w:eastAsia="宋体" w:cs="宋体"/>
          <w:bCs/>
          <w:caps/>
          <w:color w:val="333333"/>
          <w:kern w:val="2"/>
          <w:sz w:val="22"/>
          <w:szCs w:val="22"/>
          <w:highlight w:val="none"/>
          <w:u w:val="none"/>
          <w:lang w:val="en-US" w:eastAsia="zh-CN" w:bidi="ar-SA"/>
        </w:rPr>
      </w:pPr>
    </w:p>
    <w:p>
      <w:pPr>
        <w:pStyle w:val="136"/>
        <w:widowControl/>
        <w:tabs>
          <w:tab w:val="right" w:leader="dot" w:pos="9062"/>
        </w:tabs>
        <w:spacing w:before="120" w:after="120" w:line="360" w:lineRule="auto"/>
        <w:ind w:left="480" w:hanging="440" w:hangingChars="200"/>
        <w:jc w:val="left"/>
        <w:textAlignment w:val="baseline"/>
        <w:rPr>
          <w:rStyle w:val="129"/>
          <w:rFonts w:hint="default" w:ascii="Calibri" w:hAnsi="Calibri" w:eastAsia="宋体"/>
          <w:bCs w:val="0"/>
          <w:caps w:val="0"/>
          <w:kern w:val="2"/>
          <w:sz w:val="28"/>
          <w:szCs w:val="32"/>
          <w:highlight w:val="none"/>
          <w:lang w:val="en-US" w:eastAsia="zh-CN" w:bidi="ar-SA"/>
        </w:rPr>
      </w:pPr>
      <w:r>
        <w:rPr>
          <w:rStyle w:val="46"/>
          <w:rFonts w:ascii="宋体" w:hAnsi="宋体" w:eastAsia="宋体" w:cs="宋体"/>
          <w:bCs/>
          <w:caps/>
          <w:color w:val="333333"/>
          <w:kern w:val="2"/>
          <w:sz w:val="22"/>
          <w:szCs w:val="22"/>
          <w:highlight w:val="none"/>
          <w:u w:val="none"/>
          <w:lang w:val="en-US" w:eastAsia="zh-CN" w:bidi="ar-SA"/>
        </w:rPr>
        <w:t xml:space="preserve">第一章 </w:t>
      </w:r>
      <w:r>
        <w:rPr>
          <w:rStyle w:val="46"/>
          <w:rFonts w:hint="eastAsia" w:cs="宋体"/>
          <w:bCs/>
          <w:caps/>
          <w:color w:val="333333"/>
          <w:kern w:val="2"/>
          <w:sz w:val="22"/>
          <w:szCs w:val="22"/>
          <w:highlight w:val="none"/>
          <w:u w:val="none"/>
          <w:lang w:val="en-US" w:eastAsia="zh-CN" w:bidi="ar-SA"/>
        </w:rPr>
        <w:t xml:space="preserve"> 竞争性谈判公</w:t>
      </w:r>
      <w:r>
        <w:rPr>
          <w:rStyle w:val="46"/>
          <w:rFonts w:ascii="宋体" w:hAnsi="宋体" w:eastAsia="宋体" w:cs="宋体"/>
          <w:bCs/>
          <w:caps/>
          <w:color w:val="333333"/>
          <w:kern w:val="2"/>
          <w:sz w:val="22"/>
          <w:szCs w:val="22"/>
          <w:highlight w:val="none"/>
          <w:u w:val="none"/>
          <w:lang w:val="en-US" w:eastAsia="zh-CN" w:bidi="ar-SA"/>
        </w:rPr>
        <w:t>告</w:t>
      </w:r>
      <w:r>
        <w:rPr>
          <w:rStyle w:val="129"/>
          <w:rFonts w:ascii="宋体" w:hAnsi="宋体" w:eastAsia="宋体" w:cs="宋体"/>
          <w:bCs/>
          <w:caps/>
          <w:sz w:val="24"/>
          <w:szCs w:val="24"/>
          <w:highlight w:val="none"/>
          <w:lang w:val="en-US" w:eastAsia="zh-CN" w:bidi="ar-SA"/>
        </w:rPr>
        <w:tab/>
      </w:r>
      <w:r>
        <w:rPr>
          <w:rStyle w:val="129"/>
          <w:rFonts w:hint="eastAsia" w:cs="宋体"/>
          <w:bCs/>
          <w:caps/>
          <w:sz w:val="24"/>
          <w:szCs w:val="24"/>
          <w:highlight w:val="none"/>
          <w:lang w:val="en-US" w:eastAsia="zh-CN" w:bidi="ar-SA"/>
        </w:rPr>
        <w:t>3</w:t>
      </w:r>
    </w:p>
    <w:p>
      <w:pPr>
        <w:pStyle w:val="136"/>
        <w:widowControl/>
        <w:tabs>
          <w:tab w:val="right" w:leader="dot" w:pos="9062"/>
        </w:tabs>
        <w:spacing w:before="120" w:after="120" w:line="360" w:lineRule="auto"/>
        <w:ind w:left="480" w:hanging="440" w:hangingChars="200"/>
        <w:jc w:val="left"/>
        <w:textAlignment w:val="baseline"/>
        <w:rPr>
          <w:rStyle w:val="129"/>
          <w:rFonts w:hint="default" w:ascii="Calibri" w:hAnsi="Calibri" w:eastAsia="宋体"/>
          <w:bCs w:val="0"/>
          <w:caps w:val="0"/>
          <w:kern w:val="2"/>
          <w:sz w:val="28"/>
          <w:szCs w:val="32"/>
          <w:highlight w:val="none"/>
          <w:lang w:val="en-US" w:eastAsia="zh-CN" w:bidi="ar-SA"/>
        </w:rPr>
      </w:pPr>
      <w:r>
        <w:rPr>
          <w:rStyle w:val="46"/>
          <w:rFonts w:ascii="宋体" w:hAnsi="宋体" w:eastAsia="宋体" w:cs="宋体"/>
          <w:bCs/>
          <w:caps/>
          <w:color w:val="333333"/>
          <w:kern w:val="2"/>
          <w:sz w:val="22"/>
          <w:szCs w:val="22"/>
          <w:highlight w:val="none"/>
          <w:u w:val="none"/>
          <w:lang w:val="en-US" w:eastAsia="zh-CN" w:bidi="ar-SA"/>
        </w:rPr>
        <w:t xml:space="preserve">第二章  </w:t>
      </w:r>
      <w:r>
        <w:rPr>
          <w:rStyle w:val="46"/>
          <w:rFonts w:hint="eastAsia" w:cs="宋体"/>
          <w:bCs/>
          <w:caps/>
          <w:color w:val="333333"/>
          <w:kern w:val="2"/>
          <w:sz w:val="22"/>
          <w:szCs w:val="22"/>
          <w:highlight w:val="none"/>
          <w:u w:val="none"/>
          <w:lang w:val="en-US" w:eastAsia="zh-CN" w:bidi="ar-SA"/>
        </w:rPr>
        <w:t>供应商</w:t>
      </w:r>
      <w:r>
        <w:rPr>
          <w:rStyle w:val="46"/>
          <w:rFonts w:hint="eastAsia" w:ascii="宋体" w:hAnsi="宋体" w:eastAsia="宋体" w:cs="宋体"/>
          <w:bCs/>
          <w:caps/>
          <w:color w:val="333333"/>
          <w:kern w:val="2"/>
          <w:sz w:val="22"/>
          <w:szCs w:val="22"/>
          <w:highlight w:val="none"/>
          <w:u w:val="none"/>
          <w:lang w:val="en-US" w:eastAsia="zh-CN" w:bidi="ar-SA"/>
        </w:rPr>
        <w:t>须知</w:t>
      </w:r>
      <w:r>
        <w:rPr>
          <w:rStyle w:val="129"/>
          <w:rFonts w:ascii="宋体" w:hAnsi="宋体" w:eastAsia="宋体" w:cs="宋体"/>
          <w:bCs/>
          <w:caps/>
          <w:sz w:val="24"/>
          <w:szCs w:val="24"/>
          <w:highlight w:val="none"/>
          <w:lang w:val="en-US" w:eastAsia="zh-CN" w:bidi="ar-SA"/>
        </w:rPr>
        <w:tab/>
      </w:r>
      <w:r>
        <w:rPr>
          <w:rStyle w:val="129"/>
          <w:rFonts w:hint="eastAsia" w:cs="宋体"/>
          <w:bCs/>
          <w:caps/>
          <w:sz w:val="24"/>
          <w:szCs w:val="24"/>
          <w:highlight w:val="none"/>
          <w:lang w:val="en-US" w:eastAsia="zh-CN" w:bidi="ar-SA"/>
        </w:rPr>
        <w:t>7</w:t>
      </w:r>
    </w:p>
    <w:p>
      <w:pPr>
        <w:pStyle w:val="136"/>
        <w:widowControl/>
        <w:tabs>
          <w:tab w:val="right" w:leader="dot" w:pos="9062"/>
        </w:tabs>
        <w:spacing w:before="120" w:after="120" w:line="360" w:lineRule="auto"/>
        <w:ind w:left="480" w:hanging="440" w:hangingChars="200"/>
        <w:jc w:val="left"/>
        <w:textAlignment w:val="baseline"/>
        <w:rPr>
          <w:rStyle w:val="129"/>
          <w:rFonts w:hint="default" w:ascii="Calibri" w:hAnsi="Calibri" w:eastAsia="宋体"/>
          <w:bCs w:val="0"/>
          <w:caps w:val="0"/>
          <w:kern w:val="2"/>
          <w:sz w:val="28"/>
          <w:szCs w:val="32"/>
          <w:highlight w:val="none"/>
          <w:lang w:val="en-US" w:eastAsia="zh-CN" w:bidi="ar-SA"/>
        </w:rPr>
      </w:pPr>
      <w:r>
        <w:rPr>
          <w:rStyle w:val="46"/>
          <w:rFonts w:ascii="宋体" w:hAnsi="宋体" w:eastAsia="宋体" w:cs="宋体"/>
          <w:bCs/>
          <w:caps/>
          <w:color w:val="333333"/>
          <w:kern w:val="2"/>
          <w:sz w:val="22"/>
          <w:szCs w:val="22"/>
          <w:highlight w:val="none"/>
          <w:u w:val="none"/>
          <w:lang w:val="en-US" w:eastAsia="zh-CN" w:bidi="ar-SA"/>
        </w:rPr>
        <w:t>第</w:t>
      </w:r>
      <w:r>
        <w:rPr>
          <w:rStyle w:val="46"/>
          <w:rFonts w:hint="eastAsia" w:cs="宋体"/>
          <w:bCs/>
          <w:caps/>
          <w:color w:val="333333"/>
          <w:kern w:val="2"/>
          <w:sz w:val="22"/>
          <w:szCs w:val="22"/>
          <w:highlight w:val="none"/>
          <w:u w:val="none"/>
          <w:lang w:val="en-US" w:eastAsia="zh-CN" w:bidi="ar-SA"/>
        </w:rPr>
        <w:t>三</w:t>
      </w:r>
      <w:r>
        <w:rPr>
          <w:rStyle w:val="46"/>
          <w:rFonts w:ascii="宋体" w:hAnsi="宋体" w:eastAsia="宋体" w:cs="宋体"/>
          <w:bCs/>
          <w:caps/>
          <w:color w:val="333333"/>
          <w:kern w:val="2"/>
          <w:sz w:val="22"/>
          <w:szCs w:val="22"/>
          <w:highlight w:val="none"/>
          <w:u w:val="none"/>
          <w:lang w:val="en-US" w:eastAsia="zh-CN" w:bidi="ar-SA"/>
        </w:rPr>
        <w:t xml:space="preserve">章  </w:t>
      </w:r>
      <w:r>
        <w:rPr>
          <w:rStyle w:val="46"/>
          <w:rFonts w:hint="eastAsia" w:cs="宋体"/>
          <w:bCs/>
          <w:caps/>
          <w:color w:val="333333"/>
          <w:kern w:val="2"/>
          <w:sz w:val="22"/>
          <w:szCs w:val="22"/>
          <w:highlight w:val="none"/>
          <w:u w:val="none"/>
          <w:lang w:val="en-US" w:eastAsia="zh-CN" w:bidi="ar-SA"/>
        </w:rPr>
        <w:t>合同条款</w:t>
      </w:r>
      <w:r>
        <w:rPr>
          <w:rStyle w:val="129"/>
          <w:rFonts w:ascii="宋体" w:hAnsi="宋体" w:eastAsia="宋体" w:cs="宋体"/>
          <w:bCs/>
          <w:caps/>
          <w:sz w:val="24"/>
          <w:szCs w:val="24"/>
          <w:highlight w:val="none"/>
          <w:lang w:val="en-US" w:eastAsia="zh-CN" w:bidi="ar-SA"/>
        </w:rPr>
        <w:tab/>
      </w:r>
      <w:r>
        <w:rPr>
          <w:rStyle w:val="129"/>
          <w:rFonts w:hint="eastAsia" w:cs="宋体"/>
          <w:bCs/>
          <w:caps/>
          <w:sz w:val="24"/>
          <w:szCs w:val="24"/>
          <w:highlight w:val="none"/>
          <w:lang w:val="en-US" w:eastAsia="zh-CN" w:bidi="ar-SA"/>
        </w:rPr>
        <w:t>15</w:t>
      </w:r>
    </w:p>
    <w:p>
      <w:pPr>
        <w:pStyle w:val="136"/>
        <w:widowControl/>
        <w:tabs>
          <w:tab w:val="right" w:leader="dot" w:pos="9062"/>
        </w:tabs>
        <w:spacing w:before="120" w:after="120" w:line="360" w:lineRule="auto"/>
        <w:ind w:left="480" w:hanging="440" w:hangingChars="200"/>
        <w:jc w:val="left"/>
        <w:textAlignment w:val="baseline"/>
        <w:rPr>
          <w:rStyle w:val="129"/>
          <w:rFonts w:hint="default" w:cs="宋体"/>
          <w:bCs/>
          <w:caps/>
          <w:sz w:val="24"/>
          <w:szCs w:val="24"/>
          <w:highlight w:val="none"/>
          <w:lang w:val="en-US" w:eastAsia="zh-CN" w:bidi="ar-SA"/>
        </w:rPr>
      </w:pPr>
      <w:r>
        <w:rPr>
          <w:rStyle w:val="46"/>
          <w:rFonts w:ascii="宋体" w:hAnsi="宋体" w:eastAsia="宋体" w:cs="宋体"/>
          <w:bCs/>
          <w:caps/>
          <w:color w:val="333333"/>
          <w:kern w:val="2"/>
          <w:sz w:val="22"/>
          <w:szCs w:val="22"/>
          <w:highlight w:val="none"/>
          <w:u w:val="none"/>
          <w:lang w:val="en-US" w:eastAsia="zh-CN" w:bidi="ar-SA"/>
        </w:rPr>
        <w:t>第</w:t>
      </w:r>
      <w:r>
        <w:rPr>
          <w:rStyle w:val="46"/>
          <w:rFonts w:hint="eastAsia" w:cs="宋体"/>
          <w:bCs/>
          <w:caps/>
          <w:color w:val="333333"/>
          <w:kern w:val="2"/>
          <w:sz w:val="22"/>
          <w:szCs w:val="22"/>
          <w:highlight w:val="none"/>
          <w:u w:val="none"/>
          <w:lang w:val="en-US" w:eastAsia="zh-CN" w:bidi="ar-SA"/>
        </w:rPr>
        <w:t>四</w:t>
      </w:r>
      <w:r>
        <w:rPr>
          <w:rStyle w:val="46"/>
          <w:rFonts w:ascii="宋体" w:hAnsi="宋体" w:eastAsia="宋体" w:cs="宋体"/>
          <w:bCs/>
          <w:caps/>
          <w:color w:val="333333"/>
          <w:kern w:val="2"/>
          <w:sz w:val="22"/>
          <w:szCs w:val="22"/>
          <w:highlight w:val="none"/>
          <w:u w:val="none"/>
          <w:lang w:val="en-US" w:eastAsia="zh-CN" w:bidi="ar-SA"/>
        </w:rPr>
        <w:t xml:space="preserve">章  </w:t>
      </w:r>
      <w:r>
        <w:rPr>
          <w:rStyle w:val="46"/>
          <w:rFonts w:hint="eastAsia" w:cs="宋体"/>
          <w:bCs/>
          <w:caps/>
          <w:color w:val="333333"/>
          <w:kern w:val="2"/>
          <w:sz w:val="22"/>
          <w:szCs w:val="22"/>
          <w:highlight w:val="none"/>
          <w:u w:val="none"/>
          <w:lang w:val="en-US" w:eastAsia="zh-CN" w:bidi="ar-SA"/>
        </w:rPr>
        <w:t>采购需求</w:t>
      </w:r>
      <w:r>
        <w:rPr>
          <w:rStyle w:val="129"/>
          <w:rFonts w:ascii="宋体" w:hAnsi="宋体" w:eastAsia="宋体" w:cs="宋体"/>
          <w:bCs/>
          <w:caps/>
          <w:sz w:val="24"/>
          <w:szCs w:val="24"/>
          <w:highlight w:val="none"/>
          <w:lang w:val="en-US" w:eastAsia="zh-CN" w:bidi="ar-SA"/>
        </w:rPr>
        <w:tab/>
      </w:r>
      <w:r>
        <w:rPr>
          <w:rStyle w:val="129"/>
          <w:rFonts w:hint="eastAsia" w:cs="宋体"/>
          <w:bCs/>
          <w:caps/>
          <w:sz w:val="24"/>
          <w:szCs w:val="24"/>
          <w:highlight w:val="none"/>
          <w:lang w:val="en-US" w:eastAsia="zh-CN" w:bidi="ar-SA"/>
        </w:rPr>
        <w:t>16</w:t>
      </w:r>
    </w:p>
    <w:p>
      <w:pPr>
        <w:pStyle w:val="136"/>
        <w:widowControl/>
        <w:tabs>
          <w:tab w:val="right" w:leader="dot" w:pos="9062"/>
        </w:tabs>
        <w:spacing w:before="120" w:after="120" w:line="360" w:lineRule="auto"/>
        <w:ind w:left="480" w:hanging="440" w:hangingChars="200"/>
        <w:jc w:val="left"/>
        <w:textAlignment w:val="baseline"/>
        <w:rPr>
          <w:rStyle w:val="129"/>
          <w:rFonts w:hint="default" w:ascii="Calibri" w:hAnsi="Calibri" w:eastAsia="宋体"/>
          <w:bCs w:val="0"/>
          <w:caps w:val="0"/>
          <w:kern w:val="2"/>
          <w:sz w:val="28"/>
          <w:szCs w:val="32"/>
          <w:highlight w:val="none"/>
          <w:lang w:val="en-US" w:eastAsia="zh-CN" w:bidi="ar-SA"/>
        </w:rPr>
      </w:pPr>
      <w:r>
        <w:rPr>
          <w:rStyle w:val="46"/>
          <w:rFonts w:ascii="宋体" w:hAnsi="宋体" w:eastAsia="宋体" w:cs="宋体"/>
          <w:bCs/>
          <w:caps/>
          <w:color w:val="333333"/>
          <w:kern w:val="2"/>
          <w:sz w:val="22"/>
          <w:szCs w:val="22"/>
          <w:highlight w:val="none"/>
          <w:u w:val="none"/>
          <w:lang w:val="en-US" w:eastAsia="zh-CN" w:bidi="ar-SA"/>
        </w:rPr>
        <w:t>第</w:t>
      </w:r>
      <w:r>
        <w:rPr>
          <w:rStyle w:val="46"/>
          <w:rFonts w:hint="eastAsia" w:cs="宋体"/>
          <w:bCs/>
          <w:caps/>
          <w:color w:val="333333"/>
          <w:kern w:val="2"/>
          <w:sz w:val="22"/>
          <w:szCs w:val="22"/>
          <w:highlight w:val="none"/>
          <w:u w:val="none"/>
          <w:lang w:val="en-US" w:eastAsia="zh-CN" w:bidi="ar-SA"/>
        </w:rPr>
        <w:t>五</w:t>
      </w:r>
      <w:r>
        <w:rPr>
          <w:rStyle w:val="46"/>
          <w:rFonts w:ascii="宋体" w:hAnsi="宋体" w:eastAsia="宋体" w:cs="宋体"/>
          <w:bCs/>
          <w:caps/>
          <w:color w:val="333333"/>
          <w:kern w:val="2"/>
          <w:sz w:val="22"/>
          <w:szCs w:val="22"/>
          <w:highlight w:val="none"/>
          <w:u w:val="none"/>
          <w:lang w:val="en-US" w:eastAsia="zh-CN" w:bidi="ar-SA"/>
        </w:rPr>
        <w:t xml:space="preserve">章  </w:t>
      </w:r>
      <w:r>
        <w:rPr>
          <w:rStyle w:val="46"/>
          <w:rFonts w:hint="eastAsia" w:cs="宋体"/>
          <w:bCs/>
          <w:caps/>
          <w:color w:val="333333"/>
          <w:kern w:val="2"/>
          <w:sz w:val="22"/>
          <w:szCs w:val="22"/>
          <w:highlight w:val="none"/>
          <w:u w:val="none"/>
          <w:lang w:val="en-US" w:eastAsia="zh-CN" w:bidi="ar-SA"/>
        </w:rPr>
        <w:t>响应文件格式</w:t>
      </w:r>
      <w:r>
        <w:rPr>
          <w:rStyle w:val="129"/>
          <w:rFonts w:ascii="宋体" w:hAnsi="宋体" w:eastAsia="宋体" w:cs="宋体"/>
          <w:bCs/>
          <w:caps/>
          <w:sz w:val="24"/>
          <w:szCs w:val="24"/>
          <w:highlight w:val="none"/>
          <w:lang w:val="en-US" w:eastAsia="zh-CN" w:bidi="ar-SA"/>
        </w:rPr>
        <w:tab/>
      </w:r>
      <w:r>
        <w:rPr>
          <w:rStyle w:val="129"/>
          <w:rFonts w:hint="eastAsia" w:cs="宋体"/>
          <w:bCs/>
          <w:caps/>
          <w:sz w:val="24"/>
          <w:szCs w:val="24"/>
          <w:highlight w:val="none"/>
          <w:lang w:val="en-US" w:eastAsia="zh-CN" w:bidi="ar-SA"/>
        </w:rPr>
        <w:t>17</w:t>
      </w:r>
    </w:p>
    <w:p>
      <w:pPr>
        <w:spacing w:line="360" w:lineRule="auto"/>
        <w:ind w:firstLine="2560" w:firstLineChars="800"/>
        <w:rPr>
          <w:rFonts w:ascii="仿宋" w:hAnsi="仿宋" w:eastAsia="仿宋" w:cs="仿宋"/>
          <w:sz w:val="32"/>
          <w:szCs w:val="32"/>
        </w:rPr>
      </w:pPr>
      <w:r>
        <w:rPr>
          <w:rFonts w:hint="eastAsia" w:ascii="仿宋" w:hAnsi="仿宋" w:eastAsia="仿宋" w:cs="仿宋"/>
          <w:sz w:val="32"/>
          <w:szCs w:val="32"/>
        </w:rPr>
        <w:t xml:space="preserve">  </w:t>
      </w:r>
    </w:p>
    <w:p>
      <w:pPr>
        <w:pStyle w:val="6"/>
        <w:spacing w:before="156" w:beforeLines="50" w:after="156" w:afterLines="50" w:line="520" w:lineRule="exact"/>
        <w:jc w:val="center"/>
        <w:outlineLvl w:val="9"/>
        <w:rPr>
          <w:rFonts w:hint="eastAsia" w:ascii="华文中宋" w:hAnsi="华文中宋" w:eastAsia="华文中宋" w:cs="华文中宋"/>
          <w:b w:val="0"/>
          <w:bCs/>
          <w:sz w:val="28"/>
          <w:szCs w:val="28"/>
          <w:lang w:val="en-US" w:eastAsia="zh-CN"/>
        </w:rPr>
        <w:sectPr>
          <w:headerReference r:id="rId3" w:type="first"/>
          <w:footerReference r:id="rId4" w:type="first"/>
          <w:pgSz w:w="11906" w:h="16838"/>
          <w:pgMar w:top="1440" w:right="1080" w:bottom="1440" w:left="1080" w:header="851" w:footer="992" w:gutter="0"/>
          <w:pgNumType w:start="1"/>
          <w:cols w:space="720" w:num="1"/>
          <w:titlePg/>
          <w:docGrid w:type="lines" w:linePitch="312" w:charSpace="0"/>
        </w:sectPr>
      </w:pPr>
      <w:bookmarkStart w:id="12" w:name="_Toc28964"/>
      <w:bookmarkStart w:id="13" w:name="_Toc30186"/>
      <w:bookmarkStart w:id="14" w:name="_Toc216158623"/>
      <w:bookmarkStart w:id="15" w:name="_Toc363199264"/>
      <w:r>
        <w:rPr>
          <w:rFonts w:hint="eastAsia" w:ascii="华文中宋" w:hAnsi="华文中宋" w:eastAsia="华文中宋" w:cs="华文中宋"/>
          <w:b w:val="0"/>
          <w:bCs/>
          <w:sz w:val="28"/>
          <w:szCs w:val="28"/>
          <w:lang w:val="en-US" w:eastAsia="zh-CN"/>
        </w:rPr>
        <w:t xml:space="preserve"> </w:t>
      </w:r>
    </w:p>
    <w:bookmarkEnd w:id="12"/>
    <w:bookmarkEnd w:id="13"/>
    <w:p>
      <w:pPr>
        <w:pStyle w:val="5"/>
        <w:bidi w:val="0"/>
        <w:jc w:val="center"/>
        <w:rPr>
          <w:rFonts w:hint="eastAsia" w:ascii="方正小标宋简体" w:hAnsi="方正小标宋简体" w:eastAsia="方正小标宋简体" w:cs="方正小标宋简体"/>
          <w:b w:val="0"/>
          <w:bCs w:val="0"/>
          <w:sz w:val="36"/>
          <w:szCs w:val="32"/>
        </w:rPr>
      </w:pPr>
      <w:r>
        <w:rPr>
          <w:rFonts w:hint="eastAsia" w:ascii="方正小标宋简体" w:hAnsi="方正小标宋简体" w:eastAsia="方正小标宋简体" w:cs="方正小标宋简体"/>
          <w:b w:val="0"/>
          <w:bCs w:val="0"/>
          <w:sz w:val="36"/>
          <w:szCs w:val="32"/>
          <w:lang w:val="en-US" w:eastAsia="zh-CN"/>
        </w:rPr>
        <w:t>第</w:t>
      </w:r>
      <w:r>
        <w:rPr>
          <w:rFonts w:hint="eastAsia" w:ascii="方正小标宋简体" w:hAnsi="方正小标宋简体" w:eastAsia="方正小标宋简体" w:cs="方正小标宋简体"/>
          <w:b w:val="0"/>
          <w:bCs w:val="0"/>
          <w:sz w:val="36"/>
          <w:szCs w:val="32"/>
          <w:lang w:eastAsia="zh-CN"/>
        </w:rPr>
        <w:t>一章 竞争性谈判公告</w:t>
      </w:r>
    </w:p>
    <w:p/>
    <w:p>
      <w:pPr>
        <w:pBdr>
          <w:top w:val="single" w:color="auto" w:sz="4" w:space="1"/>
          <w:left w:val="single" w:color="auto" w:sz="4" w:space="4"/>
          <w:bottom w:val="single" w:color="auto" w:sz="4" w:space="1"/>
          <w:right w:val="single" w:color="auto" w:sz="4" w:space="4"/>
        </w:pBdr>
        <w:spacing w:line="52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项目概况：</w:t>
      </w:r>
      <w:r>
        <w:rPr>
          <w:rFonts w:hint="eastAsia" w:ascii="仿宋" w:hAnsi="仿宋" w:eastAsia="仿宋" w:cs="仿宋"/>
          <w:sz w:val="28"/>
          <w:szCs w:val="28"/>
          <w:u w:val="single"/>
          <w:lang w:eastAsia="zh-CN"/>
        </w:rPr>
        <w:t>城乡供水一体化项目-农村管网延伸工程全过程检测项目</w:t>
      </w:r>
      <w:r>
        <w:rPr>
          <w:rFonts w:hint="eastAsia" w:ascii="仿宋" w:hAnsi="仿宋" w:eastAsia="仿宋" w:cs="仿宋"/>
          <w:sz w:val="28"/>
          <w:szCs w:val="28"/>
          <w:lang w:val="en-US" w:eastAsia="zh-CN"/>
        </w:rPr>
        <w:t>在安徽霍山国投集团网站（http://ahdmig.cn/）发布采购公告，受邀的供应商应于2023年11月7日9点00分（北京时间）前提交响应文件。</w:t>
      </w:r>
    </w:p>
    <w:p>
      <w:pPr>
        <w:pStyle w:val="6"/>
        <w:adjustRightInd/>
        <w:spacing w:before="0" w:after="0" w:line="480" w:lineRule="exact"/>
        <w:jc w:val="both"/>
        <w:textAlignment w:val="auto"/>
        <w:outlineLvl w:val="0"/>
        <w:rPr>
          <w:rFonts w:ascii="黑体" w:hAnsi="黑体" w:cs="黑体"/>
          <w:b w:val="0"/>
          <w:bCs/>
          <w:sz w:val="28"/>
          <w:szCs w:val="28"/>
        </w:rPr>
      </w:pPr>
      <w:bookmarkStart w:id="16" w:name="_Toc17456"/>
      <w:bookmarkStart w:id="17" w:name="_Toc7777"/>
      <w:bookmarkStart w:id="18" w:name="_Toc35393629"/>
      <w:bookmarkStart w:id="19" w:name="_Toc35393798"/>
      <w:bookmarkStart w:id="20" w:name="_Toc23161"/>
      <w:bookmarkStart w:id="21" w:name="_Toc28359012"/>
      <w:bookmarkStart w:id="22" w:name="_Toc28359089"/>
      <w:r>
        <w:rPr>
          <w:rFonts w:hint="eastAsia" w:ascii="黑体" w:hAnsi="黑体" w:cs="黑体"/>
          <w:b w:val="0"/>
          <w:bCs/>
          <w:sz w:val="28"/>
          <w:szCs w:val="28"/>
        </w:rPr>
        <w:t>一、项目基本情况</w:t>
      </w:r>
      <w:bookmarkEnd w:id="16"/>
      <w:bookmarkEnd w:id="17"/>
      <w:bookmarkEnd w:id="18"/>
      <w:bookmarkEnd w:id="19"/>
      <w:bookmarkEnd w:id="20"/>
      <w:bookmarkEnd w:id="21"/>
      <w:bookmarkEnd w:id="22"/>
    </w:p>
    <w:p>
      <w:pPr>
        <w:spacing w:line="480" w:lineRule="exact"/>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、项目名称：</w:t>
      </w:r>
      <w:r>
        <w:rPr>
          <w:rFonts w:hint="eastAsia" w:ascii="仿宋" w:hAnsi="仿宋" w:eastAsia="仿宋" w:cs="仿宋"/>
          <w:sz w:val="28"/>
          <w:szCs w:val="28"/>
          <w:lang w:eastAsia="zh-CN"/>
        </w:rPr>
        <w:t>城乡供水一体化项目-农村管网延伸工程全过程检测项目</w:t>
      </w:r>
    </w:p>
    <w:p>
      <w:pPr>
        <w:spacing w:line="480" w:lineRule="exact"/>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项目编号：DBSGC-2023-013</w:t>
      </w:r>
    </w:p>
    <w:p>
      <w:pPr>
        <w:spacing w:line="480" w:lineRule="exact"/>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项目类型：</w:t>
      </w:r>
      <w:r>
        <w:rPr>
          <w:rFonts w:hint="eastAsia" w:ascii="仿宋" w:hAnsi="仿宋" w:eastAsia="仿宋" w:cs="仿宋"/>
          <w:sz w:val="28"/>
          <w:szCs w:val="28"/>
          <w:lang w:eastAsia="zh-CN"/>
        </w:rPr>
        <w:t>服务</w:t>
      </w:r>
      <w:r>
        <w:rPr>
          <w:rFonts w:hint="eastAsia" w:ascii="仿宋" w:hAnsi="仿宋" w:eastAsia="仿宋" w:cs="仿宋"/>
          <w:sz w:val="28"/>
          <w:szCs w:val="28"/>
        </w:rPr>
        <w:t>类</w:t>
      </w:r>
    </w:p>
    <w:p>
      <w:pPr>
        <w:spacing w:line="480" w:lineRule="exact"/>
        <w:rPr>
          <w:rFonts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、采购方式：竞争性谈判</w:t>
      </w:r>
    </w:p>
    <w:p>
      <w:pPr>
        <w:spacing w:line="480" w:lineRule="exact"/>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、预算金额：</w:t>
      </w:r>
      <w:r>
        <w:rPr>
          <w:rFonts w:hint="eastAsia" w:ascii="仿宋" w:hAnsi="仿宋" w:eastAsia="仿宋" w:cs="仿宋"/>
          <w:color w:val="auto"/>
          <w:sz w:val="28"/>
          <w:szCs w:val="28"/>
          <w:lang w:val="en-US" w:eastAsia="zh-CN"/>
        </w:rPr>
        <w:t>120000.00元</w:t>
      </w:r>
    </w:p>
    <w:p>
      <w:pPr>
        <w:spacing w:line="480" w:lineRule="exact"/>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、最高限价：</w:t>
      </w:r>
      <w:r>
        <w:rPr>
          <w:rFonts w:hint="eastAsia" w:ascii="仿宋" w:hAnsi="仿宋" w:eastAsia="仿宋" w:cs="仿宋"/>
          <w:color w:val="auto"/>
          <w:sz w:val="28"/>
          <w:szCs w:val="28"/>
          <w:lang w:val="en-US" w:eastAsia="zh-CN"/>
        </w:rPr>
        <w:t>120000.00元</w:t>
      </w:r>
    </w:p>
    <w:p>
      <w:pPr>
        <w:spacing w:line="480" w:lineRule="exact"/>
        <w:rPr>
          <w:rFonts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、采购需求：涉及与儿街、下符桥、但家庙等8个乡镇，铺设供水管道1233.27</w:t>
      </w:r>
      <w:r>
        <w:rPr>
          <w:rFonts w:hint="eastAsia" w:ascii="仿宋" w:hAnsi="仿宋" w:eastAsia="仿宋" w:cs="仿宋"/>
          <w:sz w:val="28"/>
          <w:szCs w:val="28"/>
          <w:lang w:eastAsia="zh-CN"/>
        </w:rPr>
        <w:t>千米</w:t>
      </w:r>
      <w:r>
        <w:rPr>
          <w:rFonts w:hint="eastAsia" w:ascii="仿宋" w:hAnsi="仿宋" w:eastAsia="仿宋" w:cs="仿宋"/>
          <w:sz w:val="28"/>
          <w:szCs w:val="28"/>
        </w:rPr>
        <w:t>,新建加压站42座，物联网水表安装，受益户7180户，投资额约为4950万元，本项目</w:t>
      </w:r>
      <w:r>
        <w:rPr>
          <w:rFonts w:hint="eastAsia" w:ascii="仿宋" w:hAnsi="仿宋" w:eastAsia="仿宋" w:cs="仿宋"/>
          <w:sz w:val="28"/>
          <w:szCs w:val="28"/>
          <w:lang w:eastAsia="zh-CN"/>
        </w:rPr>
        <w:t>检测</w:t>
      </w:r>
      <w:r>
        <w:rPr>
          <w:rFonts w:hint="eastAsia" w:ascii="仿宋" w:hAnsi="仿宋" w:eastAsia="仿宋" w:cs="仿宋"/>
          <w:sz w:val="28"/>
          <w:szCs w:val="28"/>
        </w:rPr>
        <w:t>费约</w:t>
      </w:r>
      <w:r>
        <w:rPr>
          <w:rFonts w:hint="eastAsia" w:ascii="仿宋" w:hAnsi="仿宋" w:eastAsia="仿宋" w:cs="仿宋"/>
          <w:sz w:val="28"/>
          <w:szCs w:val="28"/>
          <w:lang w:val="en-US" w:eastAsia="zh-CN"/>
        </w:rPr>
        <w:t>12</w:t>
      </w:r>
      <w:r>
        <w:rPr>
          <w:rFonts w:hint="eastAsia" w:ascii="仿宋" w:hAnsi="仿宋" w:eastAsia="仿宋" w:cs="仿宋"/>
          <w:sz w:val="28"/>
          <w:szCs w:val="28"/>
        </w:rPr>
        <w:t>万。</w:t>
      </w:r>
    </w:p>
    <w:p>
      <w:pPr>
        <w:spacing w:line="480" w:lineRule="exact"/>
        <w:rPr>
          <w:rFonts w:hint="default" w:ascii="仿宋" w:hAnsi="仿宋" w:eastAsia="仿宋" w:cs="仿宋"/>
          <w:sz w:val="28"/>
          <w:szCs w:val="28"/>
          <w:highlight w:val="none"/>
          <w:u w:val="single"/>
          <w:lang w:val="en-US"/>
        </w:rPr>
      </w:pPr>
      <w:r>
        <w:rPr>
          <w:rFonts w:hint="eastAsia" w:ascii="仿宋" w:hAnsi="仿宋" w:eastAsia="仿宋" w:cs="仿宋"/>
          <w:sz w:val="28"/>
          <w:szCs w:val="28"/>
          <w:lang w:val="en-US" w:eastAsia="zh-CN"/>
        </w:rPr>
        <w:t>8</w:t>
      </w:r>
      <w:r>
        <w:rPr>
          <w:rFonts w:hint="eastAsia" w:ascii="仿宋" w:hAnsi="仿宋" w:eastAsia="仿宋" w:cs="仿宋"/>
          <w:sz w:val="28"/>
          <w:szCs w:val="28"/>
        </w:rPr>
        <w:t>、</w:t>
      </w:r>
      <w:r>
        <w:rPr>
          <w:rFonts w:hint="eastAsia" w:ascii="仿宋" w:hAnsi="仿宋" w:eastAsia="仿宋" w:cs="仿宋"/>
          <w:color w:val="auto"/>
          <w:sz w:val="28"/>
          <w:szCs w:val="28"/>
        </w:rPr>
        <w:t>合同履行期限：</w:t>
      </w:r>
      <w:r>
        <w:rPr>
          <w:rFonts w:hint="eastAsia" w:ascii="仿宋" w:hAnsi="仿宋" w:eastAsia="仿宋" w:cs="仿宋"/>
          <w:color w:val="auto"/>
          <w:sz w:val="28"/>
          <w:szCs w:val="28"/>
          <w:highlight w:val="none"/>
          <w:lang w:val="en-US" w:eastAsia="zh-CN"/>
        </w:rPr>
        <w:t>自项目施工开工始至项目竣工验收止。</w:t>
      </w:r>
    </w:p>
    <w:p>
      <w:pPr>
        <w:spacing w:line="480" w:lineRule="exact"/>
        <w:rPr>
          <w:rFonts w:hint="eastAsia" w:eastAsia="仿宋"/>
          <w:lang w:val="en-US" w:eastAsia="zh-CN"/>
        </w:rPr>
      </w:pPr>
      <w:r>
        <w:rPr>
          <w:rFonts w:hint="eastAsia" w:ascii="仿宋" w:hAnsi="仿宋" w:eastAsia="仿宋" w:cs="仿宋"/>
          <w:sz w:val="28"/>
          <w:szCs w:val="28"/>
          <w:lang w:val="en-US" w:eastAsia="zh-CN"/>
        </w:rPr>
        <w:t>9</w:t>
      </w:r>
      <w:r>
        <w:rPr>
          <w:rFonts w:hint="eastAsia" w:ascii="仿宋" w:hAnsi="仿宋" w:eastAsia="仿宋" w:cs="仿宋"/>
          <w:sz w:val="28"/>
          <w:szCs w:val="28"/>
        </w:rPr>
        <w:t>、是否接受联合体：本项目不接受联合体</w:t>
      </w:r>
      <w:r>
        <w:rPr>
          <w:rFonts w:hint="eastAsia" w:ascii="仿宋" w:hAnsi="仿宋" w:eastAsia="仿宋" w:cs="仿宋"/>
          <w:sz w:val="28"/>
          <w:szCs w:val="28"/>
          <w:lang w:eastAsia="zh-CN"/>
        </w:rPr>
        <w:t>。</w:t>
      </w:r>
      <w:bookmarkStart w:id="147" w:name="_GoBack"/>
      <w:bookmarkEnd w:id="147"/>
    </w:p>
    <w:p>
      <w:pPr>
        <w:pStyle w:val="6"/>
        <w:adjustRightInd/>
        <w:spacing w:before="0" w:after="0" w:line="480" w:lineRule="exact"/>
        <w:jc w:val="both"/>
        <w:textAlignment w:val="auto"/>
        <w:outlineLvl w:val="0"/>
        <w:rPr>
          <w:rFonts w:ascii="黑体" w:hAnsi="黑体" w:cs="黑体"/>
          <w:b w:val="0"/>
          <w:bCs/>
          <w:sz w:val="28"/>
          <w:szCs w:val="28"/>
        </w:rPr>
      </w:pPr>
      <w:bookmarkStart w:id="23" w:name="_Toc20998"/>
      <w:bookmarkStart w:id="24" w:name="_Toc28359090"/>
      <w:bookmarkStart w:id="25" w:name="_Toc35393630"/>
      <w:bookmarkStart w:id="26" w:name="_Toc12105"/>
      <w:bookmarkStart w:id="27" w:name="_Toc11070"/>
      <w:bookmarkStart w:id="28" w:name="_Toc28359013"/>
      <w:bookmarkStart w:id="29" w:name="_Toc35393799"/>
      <w:r>
        <w:rPr>
          <w:rFonts w:hint="eastAsia" w:ascii="黑体" w:hAnsi="黑体" w:cs="黑体"/>
          <w:b w:val="0"/>
          <w:bCs/>
          <w:sz w:val="28"/>
          <w:szCs w:val="28"/>
        </w:rPr>
        <w:t>二、申请人的资格要求</w:t>
      </w:r>
      <w:bookmarkEnd w:id="23"/>
      <w:bookmarkEnd w:id="24"/>
      <w:bookmarkEnd w:id="25"/>
      <w:bookmarkEnd w:id="26"/>
      <w:bookmarkEnd w:id="27"/>
      <w:bookmarkEnd w:id="28"/>
      <w:bookmarkEnd w:id="29"/>
    </w:p>
    <w:p>
      <w:pPr>
        <w:spacing w:line="480" w:lineRule="exact"/>
        <w:rPr>
          <w:rFonts w:ascii="仿宋" w:hAnsi="仿宋" w:eastAsia="仿宋" w:cs="仿宋"/>
          <w:sz w:val="28"/>
          <w:szCs w:val="28"/>
        </w:rPr>
      </w:pPr>
      <w:r>
        <w:rPr>
          <w:rFonts w:hint="eastAsia" w:ascii="仿宋" w:hAnsi="仿宋" w:eastAsia="仿宋" w:cs="仿宋"/>
          <w:sz w:val="28"/>
          <w:szCs w:val="28"/>
        </w:rPr>
        <w:t>1、满足《中华人民共和国政府采购法》第二十二条规定；</w:t>
      </w:r>
    </w:p>
    <w:p>
      <w:pPr>
        <w:spacing w:line="480" w:lineRule="exact"/>
        <w:rPr>
          <w:rFonts w:ascii="仿宋" w:hAnsi="仿宋" w:eastAsia="仿宋" w:cs="仿宋"/>
          <w:sz w:val="28"/>
          <w:szCs w:val="28"/>
          <w:highlight w:val="none"/>
        </w:rPr>
      </w:pPr>
      <w:bookmarkStart w:id="30" w:name="_Toc28359014"/>
      <w:bookmarkStart w:id="31" w:name="_Toc28359091"/>
      <w:r>
        <w:rPr>
          <w:rFonts w:hint="eastAsia" w:ascii="仿宋" w:hAnsi="仿宋" w:eastAsia="仿宋" w:cs="仿宋"/>
          <w:sz w:val="28"/>
          <w:szCs w:val="28"/>
        </w:rPr>
        <w:t>2、本项目的特定资格要求：</w:t>
      </w:r>
    </w:p>
    <w:p>
      <w:pPr>
        <w:spacing w:line="48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（1）供应商具有独立法人资格</w:t>
      </w:r>
      <w:r>
        <w:rPr>
          <w:rFonts w:hint="eastAsia" w:ascii="仿宋" w:hAnsi="仿宋" w:eastAsia="仿宋" w:cs="仿宋"/>
          <w:sz w:val="28"/>
          <w:szCs w:val="28"/>
          <w:lang w:eastAsia="zh-CN"/>
        </w:rPr>
        <w:t>；</w:t>
      </w:r>
    </w:p>
    <w:p>
      <w:pPr>
        <w:spacing w:line="4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（2）具有省级及以上质量技术监督部门颁发的CMA计量认证证书；</w:t>
      </w:r>
    </w:p>
    <w:p>
      <w:pPr>
        <w:spacing w:line="48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）具有水利主管部门批准的岩土工程乙级及以上、混凝土工程</w:t>
      </w:r>
      <w:r>
        <w:rPr>
          <w:rFonts w:hint="eastAsia" w:ascii="仿宋" w:hAnsi="仿宋" w:eastAsia="仿宋" w:cs="仿宋"/>
          <w:sz w:val="28"/>
          <w:szCs w:val="28"/>
          <w:lang w:eastAsia="zh-CN"/>
        </w:rPr>
        <w:t>乙</w:t>
      </w:r>
      <w:r>
        <w:rPr>
          <w:rFonts w:hint="eastAsia" w:ascii="仿宋" w:hAnsi="仿宋" w:eastAsia="仿宋" w:cs="仿宋"/>
          <w:sz w:val="28"/>
          <w:szCs w:val="28"/>
        </w:rPr>
        <w:t>级及以上、金属结构类乙级及以上水利工程质量检测资质（需附检验检测机构资质认定证书附表扫描件）；</w:t>
      </w:r>
      <w:r>
        <w:rPr>
          <w:rFonts w:hint="eastAsia" w:ascii="仿宋" w:hAnsi="仿宋" w:eastAsia="仿宋" w:cs="仿宋"/>
          <w:sz w:val="28"/>
          <w:szCs w:val="28"/>
        </w:rPr>
        <w:br w:type="textWrapping"/>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拟任项目负责人须具备水利水电专业中级及以上技术职称</w:t>
      </w:r>
      <w:r>
        <w:rPr>
          <w:rFonts w:hint="eastAsia" w:ascii="仿宋" w:hAnsi="仿宋" w:eastAsia="仿宋" w:cs="仿宋"/>
          <w:sz w:val="28"/>
          <w:szCs w:val="28"/>
        </w:rPr>
        <w:t>。</w:t>
      </w:r>
    </w:p>
    <w:p>
      <w:pPr>
        <w:spacing w:line="480" w:lineRule="exact"/>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、具有本项目谈判邀请函（依据财政部令第74号，由采购人和评审专家分别书面推荐的供应商）</w:t>
      </w:r>
    </w:p>
    <w:p>
      <w:pPr>
        <w:spacing w:line="480" w:lineRule="exact"/>
        <w:rPr>
          <w:rFonts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供应商存在以下不良信用记录情形之一的，不得推荐为成交候选供应商，不得确定为成交供应商：</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(1）供应商被人民法院列入失信被执行人的；</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(2）供应商被市场监督管理部门列入企业经营异常名录的；</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(3）供应商被税务部门列入重大税收违法案件当事人名单的；</w:t>
      </w:r>
    </w:p>
    <w:p>
      <w:pPr>
        <w:spacing w:line="48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(4）供应商被政府采购监管部门列入政府采购严重违法失信行为记录名单的。</w:t>
      </w:r>
    </w:p>
    <w:p>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360" w:lineRule="auto"/>
        <w:ind w:right="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w:t>
      </w:r>
      <w:r>
        <w:rPr>
          <w:rFonts w:hint="eastAsia" w:ascii="仿宋" w:hAnsi="仿宋" w:eastAsia="仿宋" w:cs="仿宋"/>
          <w:sz w:val="28"/>
          <w:szCs w:val="28"/>
        </w:rPr>
        <w:t>、其他检测人员要求：拟任检测人员必须是本单位人员，不得少于4人。</w:t>
      </w:r>
      <w:r>
        <w:rPr>
          <w:rFonts w:hint="eastAsia" w:ascii="仿宋" w:hAnsi="仿宋" w:eastAsia="仿宋" w:cs="仿宋"/>
          <w:sz w:val="28"/>
          <w:szCs w:val="28"/>
          <w:lang w:val="en-US" w:eastAsia="zh-CN"/>
        </w:rPr>
        <w:t xml:space="preserve">  </w:t>
      </w:r>
    </w:p>
    <w:p>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360" w:lineRule="auto"/>
        <w:ind w:right="0" w:firstLine="560" w:firstLineChars="200"/>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6、</w:t>
      </w:r>
      <w:r>
        <w:rPr>
          <w:rFonts w:hint="eastAsia" w:ascii="仿宋" w:hAnsi="仿宋" w:eastAsia="仿宋" w:cs="仿宋"/>
          <w:b/>
          <w:bCs/>
          <w:sz w:val="28"/>
          <w:szCs w:val="28"/>
          <w:lang w:val="en-US" w:eastAsia="zh-CN"/>
        </w:rPr>
        <w:t>项目负责人及项目班子组成人员必须是本单位工作人员</w:t>
      </w:r>
      <w:r>
        <w:rPr>
          <w:rFonts w:hint="eastAsia" w:ascii="仿宋" w:hAnsi="仿宋" w:eastAsia="仿宋" w:cs="仿宋"/>
          <w:sz w:val="28"/>
          <w:szCs w:val="28"/>
          <w:lang w:val="en-US" w:eastAsia="zh-CN"/>
        </w:rPr>
        <w:t>。承包人需提供所属社保机构出具的包括承包截止日所属月份（含）为基点起往前计算已经过去的连续5个月内不少于连续缴费3个月的拟委任的</w:t>
      </w:r>
      <w:r>
        <w:rPr>
          <w:rFonts w:hint="eastAsia" w:ascii="仿宋" w:hAnsi="仿宋" w:eastAsia="仿宋" w:cs="仿宋"/>
          <w:b/>
          <w:bCs/>
          <w:sz w:val="28"/>
          <w:szCs w:val="28"/>
          <w:lang w:val="en-US" w:eastAsia="zh-CN"/>
        </w:rPr>
        <w:t>项目负责人</w:t>
      </w:r>
      <w:r>
        <w:rPr>
          <w:rFonts w:hint="eastAsia" w:ascii="仿宋" w:hAnsi="仿宋" w:eastAsia="仿宋" w:cs="仿宋"/>
          <w:sz w:val="28"/>
          <w:szCs w:val="28"/>
          <w:lang w:val="en-US" w:eastAsia="zh-CN"/>
        </w:rPr>
        <w:t>社保缴费清单等社保缴费证明原件扫描件（例：7月19日发包，则连续5个月是指7月、6月、5月、4月、3月；连续3个月是指7月、6月、5月或6月、5月、4月或5月、4月、3月，其他类推）。社保缴费证明或提供的社保缴费证明不满足发包要求的，其承包资格无效（如年满60周岁无法提供社保缴费证明的，可提供聘用合同原件扫描件和包括投标截止日所属月份（含）为基点起往前计算已经过去的连续5个月内不少于连续发放3个月的加盖银行印章的能体现聘用企业名称及拟委任项目负责人姓名的工资打卡流水账单原件扫描件）。</w:t>
      </w:r>
    </w:p>
    <w:p>
      <w:pPr>
        <w:pStyle w:val="6"/>
        <w:adjustRightInd/>
        <w:spacing w:before="0" w:after="0" w:line="480" w:lineRule="exact"/>
        <w:jc w:val="both"/>
        <w:textAlignment w:val="auto"/>
        <w:outlineLvl w:val="0"/>
        <w:rPr>
          <w:rFonts w:ascii="黑体" w:hAnsi="黑体" w:cs="黑体"/>
          <w:b w:val="0"/>
          <w:bCs/>
          <w:sz w:val="28"/>
          <w:szCs w:val="28"/>
        </w:rPr>
      </w:pPr>
      <w:bookmarkStart w:id="32" w:name="_Toc4692"/>
      <w:bookmarkStart w:id="33" w:name="_Toc15899"/>
      <w:bookmarkStart w:id="34" w:name="_Toc35393631"/>
      <w:bookmarkStart w:id="35" w:name="_Toc16801"/>
      <w:bookmarkStart w:id="36" w:name="_Toc35393800"/>
      <w:r>
        <w:rPr>
          <w:rFonts w:hint="eastAsia" w:ascii="黑体" w:hAnsi="黑体" w:cs="黑体"/>
          <w:b w:val="0"/>
          <w:bCs/>
          <w:sz w:val="28"/>
          <w:szCs w:val="28"/>
        </w:rPr>
        <w:t>三、获取采购文件</w:t>
      </w:r>
      <w:bookmarkEnd w:id="30"/>
      <w:bookmarkEnd w:id="31"/>
      <w:bookmarkEnd w:id="32"/>
      <w:bookmarkEnd w:id="33"/>
      <w:bookmarkEnd w:id="34"/>
      <w:bookmarkEnd w:id="35"/>
      <w:bookmarkEnd w:id="36"/>
    </w:p>
    <w:p>
      <w:pPr>
        <w:spacing w:line="480" w:lineRule="exact"/>
        <w:rPr>
          <w:rFonts w:ascii="仿宋" w:hAnsi="仿宋" w:eastAsia="仿宋" w:cs="仿宋"/>
          <w:sz w:val="28"/>
          <w:szCs w:val="28"/>
        </w:rPr>
      </w:pPr>
      <w:r>
        <w:rPr>
          <w:rFonts w:hint="eastAsia" w:ascii="仿宋" w:hAnsi="仿宋" w:eastAsia="仿宋" w:cs="仿宋"/>
          <w:sz w:val="28"/>
          <w:szCs w:val="28"/>
        </w:rPr>
        <w:t>1、时间：自公告发布之日起至谈判时间前</w:t>
      </w:r>
    </w:p>
    <w:p>
      <w:pPr>
        <w:spacing w:line="480" w:lineRule="exact"/>
        <w:rPr>
          <w:rFonts w:hint="eastAsia" w:ascii="仿宋" w:hAnsi="仿宋" w:eastAsia="仿宋" w:cs="仿宋"/>
          <w:sz w:val="28"/>
          <w:szCs w:val="28"/>
          <w:lang w:eastAsia="zh-CN"/>
        </w:rPr>
      </w:pPr>
      <w:bookmarkStart w:id="37" w:name="_Toc35393801"/>
      <w:bookmarkStart w:id="38" w:name="_Toc35393632"/>
      <w:bookmarkStart w:id="39" w:name="_Toc28359092"/>
      <w:bookmarkStart w:id="40" w:name="_Toc28359015"/>
      <w:bookmarkStart w:id="41" w:name="_Toc13207"/>
      <w:r>
        <w:rPr>
          <w:rFonts w:hint="eastAsia" w:ascii="仿宋" w:hAnsi="仿宋" w:eastAsia="仿宋" w:cs="仿宋"/>
          <w:sz w:val="28"/>
          <w:szCs w:val="28"/>
        </w:rPr>
        <w:t>2、地点：</w:t>
      </w:r>
      <w:r>
        <w:rPr>
          <w:rFonts w:hint="eastAsia" w:ascii="仿宋" w:hAnsi="仿宋" w:eastAsia="仿宋" w:cs="仿宋"/>
          <w:sz w:val="28"/>
          <w:szCs w:val="28"/>
          <w:lang w:eastAsia="zh-CN"/>
        </w:rPr>
        <w:t>安徽霍山国投集团网站（http://ahdmig.cn/）</w:t>
      </w:r>
    </w:p>
    <w:p>
      <w:pPr>
        <w:spacing w:line="480" w:lineRule="exact"/>
        <w:rPr>
          <w:rFonts w:ascii="仿宋" w:hAnsi="仿宋" w:eastAsia="仿宋" w:cs="仿宋"/>
          <w:sz w:val="28"/>
          <w:szCs w:val="28"/>
        </w:rPr>
      </w:pPr>
      <w:r>
        <w:rPr>
          <w:rFonts w:hint="eastAsia" w:ascii="仿宋" w:hAnsi="仿宋" w:eastAsia="仿宋" w:cs="仿宋"/>
          <w:sz w:val="28"/>
          <w:szCs w:val="28"/>
        </w:rPr>
        <w:t>3、获取方式：本项目谈判文件（答疑澄清等相关文件资料）均由供应商从公告发布网站自行下载。</w:t>
      </w:r>
    </w:p>
    <w:p>
      <w:pPr>
        <w:spacing w:line="480" w:lineRule="exact"/>
        <w:rPr>
          <w:rFonts w:ascii="仿宋" w:hAnsi="仿宋" w:eastAsia="仿宋" w:cs="仿宋"/>
          <w:sz w:val="28"/>
          <w:szCs w:val="28"/>
        </w:rPr>
      </w:pPr>
      <w:r>
        <w:rPr>
          <w:rFonts w:hint="eastAsia" w:ascii="仿宋" w:hAnsi="仿宋" w:eastAsia="仿宋" w:cs="仿宋"/>
          <w:sz w:val="28"/>
          <w:szCs w:val="28"/>
        </w:rPr>
        <w:t>4、售价：零元</w:t>
      </w:r>
    </w:p>
    <w:p>
      <w:pPr>
        <w:pStyle w:val="6"/>
        <w:adjustRightInd/>
        <w:spacing w:before="0" w:after="0" w:line="480" w:lineRule="exact"/>
        <w:jc w:val="both"/>
        <w:textAlignment w:val="auto"/>
        <w:outlineLvl w:val="0"/>
        <w:rPr>
          <w:rFonts w:ascii="黑体" w:hAnsi="黑体" w:cs="黑体"/>
          <w:b w:val="0"/>
          <w:bCs/>
          <w:sz w:val="28"/>
          <w:szCs w:val="28"/>
        </w:rPr>
      </w:pPr>
      <w:bookmarkStart w:id="42" w:name="_Toc14832"/>
      <w:bookmarkStart w:id="43" w:name="_Toc32750"/>
      <w:r>
        <w:rPr>
          <w:rFonts w:hint="eastAsia" w:ascii="黑体" w:hAnsi="黑体" w:cs="黑体"/>
          <w:b w:val="0"/>
          <w:bCs/>
          <w:sz w:val="28"/>
          <w:szCs w:val="28"/>
        </w:rPr>
        <w:t>四、响应文件</w:t>
      </w:r>
      <w:bookmarkEnd w:id="37"/>
      <w:bookmarkEnd w:id="38"/>
      <w:bookmarkEnd w:id="39"/>
      <w:bookmarkEnd w:id="40"/>
      <w:r>
        <w:rPr>
          <w:rFonts w:hint="eastAsia" w:ascii="黑体" w:hAnsi="黑体" w:cs="黑体"/>
          <w:b w:val="0"/>
          <w:bCs/>
          <w:sz w:val="28"/>
          <w:szCs w:val="28"/>
        </w:rPr>
        <w:t>提交</w:t>
      </w:r>
      <w:bookmarkEnd w:id="41"/>
      <w:bookmarkEnd w:id="42"/>
      <w:bookmarkEnd w:id="43"/>
    </w:p>
    <w:p>
      <w:pPr>
        <w:spacing w:line="480" w:lineRule="exact"/>
        <w:rPr>
          <w:rFonts w:ascii="仿宋" w:hAnsi="仿宋" w:eastAsia="仿宋" w:cs="仿宋"/>
          <w:sz w:val="28"/>
          <w:szCs w:val="28"/>
        </w:rPr>
      </w:pPr>
      <w:r>
        <w:rPr>
          <w:rFonts w:hint="eastAsia" w:ascii="仿宋" w:hAnsi="仿宋" w:eastAsia="仿宋" w:cs="仿宋"/>
          <w:sz w:val="28"/>
          <w:szCs w:val="28"/>
        </w:rPr>
        <w:t>1、递交截止时间：</w:t>
      </w:r>
      <w:r>
        <w:rPr>
          <w:rFonts w:hint="eastAsia" w:ascii="仿宋" w:hAnsi="仿宋" w:eastAsia="仿宋" w:cs="仿宋"/>
          <w:color w:val="auto"/>
          <w:sz w:val="28"/>
          <w:szCs w:val="28"/>
        </w:rPr>
        <w:t>202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11</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分（北</w:t>
      </w:r>
      <w:r>
        <w:rPr>
          <w:rFonts w:hint="eastAsia" w:ascii="仿宋" w:hAnsi="仿宋" w:eastAsia="仿宋" w:cs="仿宋"/>
          <w:color w:val="000000" w:themeColor="text1"/>
          <w:sz w:val="28"/>
          <w:szCs w:val="28"/>
          <w14:textFill>
            <w14:solidFill>
              <w14:schemeClr w14:val="tx1"/>
            </w14:solidFill>
          </w14:textFill>
        </w:rPr>
        <w:t>京时间）</w:t>
      </w:r>
    </w:p>
    <w:p>
      <w:pPr>
        <w:spacing w:line="480" w:lineRule="exact"/>
        <w:rPr>
          <w:rFonts w:ascii="仿宋" w:hAnsi="仿宋" w:eastAsia="仿宋" w:cs="仿宋"/>
          <w:sz w:val="28"/>
          <w:szCs w:val="28"/>
        </w:rPr>
      </w:pPr>
      <w:r>
        <w:rPr>
          <w:rFonts w:hint="eastAsia" w:ascii="仿宋" w:hAnsi="仿宋" w:eastAsia="仿宋" w:cs="仿宋"/>
          <w:sz w:val="28"/>
          <w:szCs w:val="28"/>
        </w:rPr>
        <w:t>2、递交方式：</w:t>
      </w:r>
      <w:r>
        <w:rPr>
          <w:rFonts w:hint="eastAsia" w:ascii="仿宋" w:hAnsi="仿宋" w:eastAsia="仿宋" w:cs="仿宋"/>
          <w:sz w:val="28"/>
          <w:szCs w:val="28"/>
          <w:lang w:val="en-US" w:eastAsia="zh-CN"/>
        </w:rPr>
        <w:t>现场</w:t>
      </w:r>
      <w:r>
        <w:rPr>
          <w:rFonts w:hint="eastAsia" w:ascii="仿宋" w:hAnsi="仿宋" w:eastAsia="仿宋" w:cs="仿宋"/>
          <w:sz w:val="28"/>
          <w:szCs w:val="28"/>
        </w:rPr>
        <w:t>递交</w:t>
      </w:r>
    </w:p>
    <w:p>
      <w:pPr>
        <w:pStyle w:val="6"/>
        <w:adjustRightInd/>
        <w:spacing w:before="0" w:after="0" w:line="480" w:lineRule="exact"/>
        <w:jc w:val="both"/>
        <w:textAlignment w:val="auto"/>
        <w:outlineLvl w:val="0"/>
        <w:rPr>
          <w:rFonts w:ascii="黑体" w:hAnsi="黑体" w:cs="黑体"/>
          <w:b w:val="0"/>
          <w:bCs/>
          <w:sz w:val="28"/>
          <w:szCs w:val="28"/>
        </w:rPr>
      </w:pPr>
      <w:bookmarkStart w:id="44" w:name="_Toc12627"/>
      <w:bookmarkStart w:id="45" w:name="_Toc35393633"/>
      <w:bookmarkStart w:id="46" w:name="_Toc35393802"/>
      <w:bookmarkStart w:id="47" w:name="_Toc31128"/>
      <w:bookmarkStart w:id="48" w:name="_Toc28359093"/>
      <w:bookmarkStart w:id="49" w:name="_Toc21597"/>
      <w:bookmarkStart w:id="50" w:name="_Toc28359016"/>
      <w:r>
        <w:rPr>
          <w:rFonts w:hint="eastAsia" w:ascii="黑体" w:hAnsi="黑体" w:cs="黑体"/>
          <w:b w:val="0"/>
          <w:bCs/>
          <w:sz w:val="28"/>
          <w:szCs w:val="28"/>
        </w:rPr>
        <w:t>五、响应文件开启</w:t>
      </w:r>
      <w:bookmarkEnd w:id="44"/>
      <w:bookmarkEnd w:id="45"/>
      <w:bookmarkEnd w:id="46"/>
      <w:bookmarkEnd w:id="47"/>
      <w:bookmarkEnd w:id="48"/>
      <w:bookmarkEnd w:id="49"/>
      <w:bookmarkEnd w:id="50"/>
    </w:p>
    <w:p>
      <w:pPr>
        <w:spacing w:line="480" w:lineRule="exact"/>
        <w:rPr>
          <w:rFonts w:ascii="仿宋" w:hAnsi="仿宋" w:eastAsia="仿宋" w:cs="仿宋"/>
          <w:color w:val="FF0000"/>
          <w:sz w:val="28"/>
          <w:szCs w:val="28"/>
        </w:rPr>
      </w:pPr>
      <w:bookmarkStart w:id="51" w:name="_Toc28359017"/>
      <w:bookmarkStart w:id="52" w:name="_Toc35393803"/>
      <w:bookmarkStart w:id="53" w:name="_Toc28359094"/>
      <w:bookmarkStart w:id="54" w:name="_Toc35393634"/>
      <w:bookmarkStart w:id="55" w:name="_Toc25132"/>
      <w:r>
        <w:rPr>
          <w:rFonts w:hint="eastAsia" w:ascii="仿宋" w:hAnsi="仿宋" w:eastAsia="仿宋" w:cs="仿宋"/>
          <w:sz w:val="28"/>
          <w:szCs w:val="28"/>
        </w:rPr>
        <w:t>1、开启时间：</w:t>
      </w:r>
      <w:r>
        <w:rPr>
          <w:rFonts w:hint="eastAsia" w:ascii="仿宋" w:hAnsi="仿宋" w:eastAsia="仿宋" w:cs="仿宋"/>
          <w:color w:val="auto"/>
          <w:sz w:val="28"/>
          <w:szCs w:val="28"/>
        </w:rPr>
        <w:t>202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11</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w:t>
      </w:r>
      <w:r>
        <w:rPr>
          <w:rFonts w:hint="eastAsia" w:ascii="仿宋" w:hAnsi="仿宋" w:eastAsia="仿宋" w:cs="仿宋"/>
          <w:color w:val="000000" w:themeColor="text1"/>
          <w:sz w:val="28"/>
          <w:szCs w:val="28"/>
          <w14:textFill>
            <w14:solidFill>
              <w14:schemeClr w14:val="tx1"/>
            </w14:solidFill>
          </w14:textFill>
        </w:rPr>
        <w:t>（北京时间）</w:t>
      </w:r>
    </w:p>
    <w:p>
      <w:pPr>
        <w:spacing w:line="480" w:lineRule="exact"/>
        <w:rPr>
          <w:rFonts w:hint="default" w:ascii="仿宋" w:hAnsi="仿宋" w:eastAsia="仿宋" w:cs="仿宋"/>
          <w:sz w:val="28"/>
          <w:szCs w:val="28"/>
          <w:lang w:val="en-US"/>
        </w:rPr>
      </w:pPr>
      <w:r>
        <w:rPr>
          <w:rFonts w:hint="eastAsia" w:ascii="仿宋" w:hAnsi="仿宋" w:eastAsia="仿宋" w:cs="仿宋"/>
          <w:sz w:val="28"/>
          <w:szCs w:val="28"/>
        </w:rPr>
        <w:t>2、开启地点：</w:t>
      </w:r>
      <w:r>
        <w:rPr>
          <w:rFonts w:hint="eastAsia" w:ascii="仿宋" w:hAnsi="仿宋" w:eastAsia="仿宋" w:cs="仿宋"/>
          <w:b w:val="0"/>
          <w:bCs w:val="0"/>
          <w:color w:val="auto"/>
          <w:sz w:val="28"/>
          <w:szCs w:val="28"/>
          <w:lang w:val="en-US" w:eastAsia="zh-CN"/>
        </w:rPr>
        <w:t>安徽大别山工程咨询有限公司开标厅</w:t>
      </w:r>
    </w:p>
    <w:p>
      <w:pPr>
        <w:pStyle w:val="6"/>
        <w:adjustRightInd/>
        <w:spacing w:before="0" w:after="0" w:line="480" w:lineRule="exact"/>
        <w:jc w:val="both"/>
        <w:textAlignment w:val="auto"/>
        <w:outlineLvl w:val="0"/>
        <w:rPr>
          <w:rFonts w:ascii="黑体" w:hAnsi="黑体" w:cs="黑体"/>
          <w:b w:val="0"/>
          <w:bCs/>
          <w:sz w:val="28"/>
          <w:szCs w:val="28"/>
        </w:rPr>
      </w:pPr>
      <w:bookmarkStart w:id="56" w:name="_Toc17661"/>
      <w:bookmarkStart w:id="57" w:name="_Toc7987"/>
      <w:r>
        <w:rPr>
          <w:rFonts w:hint="eastAsia" w:ascii="黑体" w:hAnsi="黑体" w:cs="黑体"/>
          <w:b w:val="0"/>
          <w:bCs/>
          <w:sz w:val="28"/>
          <w:szCs w:val="28"/>
        </w:rPr>
        <w:t>六、公告期限</w:t>
      </w:r>
      <w:bookmarkEnd w:id="51"/>
      <w:bookmarkEnd w:id="52"/>
      <w:bookmarkEnd w:id="53"/>
      <w:bookmarkEnd w:id="54"/>
      <w:bookmarkEnd w:id="55"/>
      <w:bookmarkEnd w:id="56"/>
      <w:bookmarkEnd w:id="57"/>
    </w:p>
    <w:p>
      <w:pPr>
        <w:spacing w:line="48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自本公告发布之日起3个工作日。</w:t>
      </w:r>
    </w:p>
    <w:p>
      <w:pPr>
        <w:spacing w:line="480" w:lineRule="exact"/>
        <w:outlineLvl w:val="0"/>
        <w:rPr>
          <w:rFonts w:ascii="黑体" w:hAnsi="黑体" w:eastAsia="黑体" w:cs="黑体"/>
          <w:sz w:val="28"/>
          <w:szCs w:val="28"/>
        </w:rPr>
      </w:pPr>
      <w:bookmarkStart w:id="58" w:name="_Toc15721"/>
      <w:bookmarkStart w:id="59" w:name="_Toc5509"/>
      <w:r>
        <w:rPr>
          <w:rFonts w:hint="eastAsia" w:ascii="黑体" w:hAnsi="黑体" w:eastAsia="黑体" w:cs="黑体"/>
          <w:sz w:val="28"/>
          <w:szCs w:val="28"/>
        </w:rPr>
        <w:t>七、</w:t>
      </w:r>
      <w:bookmarkStart w:id="60" w:name="_Toc35393635"/>
      <w:bookmarkStart w:id="61" w:name="_Toc35393804"/>
      <w:r>
        <w:rPr>
          <w:rFonts w:hint="eastAsia" w:ascii="黑体" w:hAnsi="黑体" w:eastAsia="黑体" w:cs="黑体"/>
          <w:sz w:val="28"/>
          <w:szCs w:val="28"/>
        </w:rPr>
        <w:t>其他事宜</w:t>
      </w:r>
      <w:bookmarkEnd w:id="58"/>
      <w:bookmarkEnd w:id="59"/>
      <w:bookmarkEnd w:id="60"/>
      <w:bookmarkEnd w:id="61"/>
      <w:bookmarkStart w:id="62" w:name="_Toc35393636"/>
      <w:bookmarkStart w:id="63" w:name="_Toc28359095"/>
      <w:bookmarkStart w:id="64" w:name="_Toc28359018"/>
      <w:bookmarkStart w:id="65" w:name="_Toc35393805"/>
    </w:p>
    <w:p>
      <w:pPr>
        <w:spacing w:line="460" w:lineRule="exact"/>
        <w:ind w:firstLine="560" w:firstLineChars="200"/>
        <w:rPr>
          <w:rFonts w:ascii="仿宋" w:hAnsi="仿宋" w:eastAsia="仿宋" w:cs="仿宋"/>
          <w:kern w:val="0"/>
          <w:sz w:val="28"/>
          <w:szCs w:val="28"/>
        </w:rPr>
      </w:pPr>
      <w:bookmarkStart w:id="66" w:name="_Toc21256"/>
      <w:r>
        <w:rPr>
          <w:rFonts w:hint="eastAsia" w:ascii="仿宋" w:hAnsi="仿宋" w:eastAsia="仿宋" w:cs="仿宋"/>
          <w:sz w:val="28"/>
          <w:szCs w:val="28"/>
        </w:rPr>
        <w:t>1、供应商应当按照本项目采购文件规定的时间和地点参与谈判，供应商仅确定一名人员参加：法定代表人持本人二代居民身份证原件和法定代表人身份证明（或授权委托代理人持本人二代居民身份证原件和法人授权委托书原件），凡不能出示上述有效证件或到场人员与证件或未出席谈判会议者，响应文件不予接受，谈判资格无效。</w:t>
      </w:r>
    </w:p>
    <w:p>
      <w:pPr>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2、答疑：供应商如果对本项目内容有相关疑问，可以以邮件形式提出，对采购文件进行的澄清、更正或更改，将在</w:t>
      </w:r>
      <w:r>
        <w:rPr>
          <w:rFonts w:hint="eastAsia" w:ascii="仿宋" w:hAnsi="仿宋" w:eastAsia="仿宋" w:cs="仿宋"/>
          <w:sz w:val="28"/>
          <w:szCs w:val="28"/>
          <w:lang w:eastAsia="zh-CN"/>
        </w:rPr>
        <w:t>安徽霍山国投集团网站（http://ahdmig.cn/）</w:t>
      </w:r>
      <w:r>
        <w:rPr>
          <w:rFonts w:hint="eastAsia" w:ascii="仿宋" w:hAnsi="仿宋" w:eastAsia="仿宋" w:cs="仿宋"/>
          <w:sz w:val="28"/>
          <w:szCs w:val="28"/>
        </w:rPr>
        <w:t>上及时发布，该公告内容为采购文件的组成部分，对供应商具有同样约束力效力。供应商应主动上网查询，供应商须自行承担因未及时关注相关信息而引发的相关责任。</w:t>
      </w:r>
    </w:p>
    <w:p>
      <w:pPr>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3、本项目相关公告在</w:t>
      </w:r>
      <w:r>
        <w:rPr>
          <w:rFonts w:hint="eastAsia" w:ascii="仿宋" w:hAnsi="仿宋" w:eastAsia="仿宋" w:cs="仿宋"/>
          <w:sz w:val="28"/>
          <w:szCs w:val="28"/>
          <w:lang w:eastAsia="zh-CN"/>
        </w:rPr>
        <w:t>安徽霍山国投集团网站（http://ahdmig.cn/）</w:t>
      </w:r>
      <w:r>
        <w:rPr>
          <w:rFonts w:hint="eastAsia" w:ascii="仿宋" w:hAnsi="仿宋" w:eastAsia="仿宋" w:cs="仿宋"/>
          <w:sz w:val="28"/>
          <w:szCs w:val="28"/>
        </w:rPr>
        <w:t>发布，请各位供应商注意查看有关竞争性谈判公告、答疑澄清等相关文件资料，如不及时查看造成后果由供应商自负。</w:t>
      </w:r>
    </w:p>
    <w:p>
      <w:pPr>
        <w:spacing w:line="420" w:lineRule="exact"/>
        <w:ind w:firstLine="560" w:firstLineChars="200"/>
        <w:rPr>
          <w:rFonts w:ascii="仿宋" w:hAnsi="仿宋" w:eastAsia="仿宋" w:cs="仿宋"/>
          <w:sz w:val="28"/>
          <w:szCs w:val="28"/>
        </w:rPr>
      </w:pPr>
      <w:r>
        <w:rPr>
          <w:rFonts w:hint="eastAsia" w:ascii="仿宋" w:hAnsi="仿宋" w:eastAsia="仿宋" w:cs="仿宋"/>
          <w:sz w:val="28"/>
          <w:szCs w:val="28"/>
        </w:rPr>
        <w:t>4、严禁恶意低价或恶意高价竞标，对恶意低价或恶意高价竞标的，采购人有权进行调查处理，经查证属实的，其响应资格无效，同时给予限制投标资格等处理。</w:t>
      </w:r>
    </w:p>
    <w:p>
      <w:pPr>
        <w:pStyle w:val="6"/>
        <w:adjustRightInd/>
        <w:spacing w:before="0" w:after="0" w:line="480" w:lineRule="exact"/>
        <w:jc w:val="both"/>
        <w:textAlignment w:val="auto"/>
        <w:outlineLvl w:val="0"/>
        <w:rPr>
          <w:rFonts w:ascii="黑体" w:hAnsi="黑体" w:cs="黑体"/>
          <w:b w:val="0"/>
          <w:bCs/>
          <w:sz w:val="28"/>
          <w:szCs w:val="28"/>
        </w:rPr>
      </w:pPr>
      <w:bookmarkStart w:id="67" w:name="_Toc14372"/>
      <w:bookmarkStart w:id="68" w:name="_Toc16242"/>
      <w:r>
        <w:rPr>
          <w:rFonts w:hint="eastAsia" w:ascii="黑体" w:hAnsi="黑体" w:cs="黑体"/>
          <w:b w:val="0"/>
          <w:bCs/>
          <w:sz w:val="28"/>
          <w:szCs w:val="28"/>
        </w:rPr>
        <w:t>八、凡对本次采购提出询问，请按以下方式联系。</w:t>
      </w:r>
      <w:bookmarkEnd w:id="62"/>
      <w:bookmarkEnd w:id="63"/>
      <w:bookmarkEnd w:id="64"/>
      <w:bookmarkEnd w:id="65"/>
      <w:bookmarkEnd w:id="66"/>
      <w:bookmarkEnd w:id="67"/>
      <w:bookmarkEnd w:id="68"/>
    </w:p>
    <w:p>
      <w:pPr>
        <w:pStyle w:val="6"/>
        <w:adjustRightInd/>
        <w:spacing w:before="0" w:after="0" w:line="480" w:lineRule="exact"/>
        <w:jc w:val="both"/>
        <w:textAlignment w:val="auto"/>
        <w:rPr>
          <w:rFonts w:ascii="仿宋" w:hAnsi="仿宋" w:eastAsia="仿宋" w:cs="仿宋"/>
          <w:b w:val="0"/>
          <w:bCs/>
          <w:sz w:val="28"/>
          <w:szCs w:val="28"/>
        </w:rPr>
      </w:pPr>
      <w:bookmarkStart w:id="69" w:name="_Toc28359096"/>
      <w:bookmarkStart w:id="70" w:name="_Toc35393637"/>
      <w:bookmarkStart w:id="71" w:name="_Toc35393806"/>
      <w:bookmarkStart w:id="72" w:name="_Toc28359019"/>
      <w:bookmarkStart w:id="73" w:name="_Toc12167"/>
      <w:r>
        <w:rPr>
          <w:rFonts w:hint="eastAsia" w:ascii="仿宋" w:hAnsi="仿宋" w:eastAsia="仿宋" w:cs="仿宋"/>
          <w:b w:val="0"/>
          <w:bCs/>
          <w:sz w:val="28"/>
          <w:szCs w:val="28"/>
        </w:rPr>
        <w:t>1、采购人信息</w:t>
      </w:r>
      <w:bookmarkEnd w:id="69"/>
      <w:bookmarkEnd w:id="70"/>
      <w:bookmarkEnd w:id="71"/>
      <w:bookmarkEnd w:id="72"/>
      <w:bookmarkEnd w:id="73"/>
    </w:p>
    <w:p>
      <w:pPr>
        <w:spacing w:line="480" w:lineRule="exact"/>
        <w:ind w:left="559" w:leftChars="266" w:firstLine="0" w:firstLineChars="0"/>
        <w:rPr>
          <w:rFonts w:hint="default" w:ascii="仿宋" w:hAnsi="仿宋" w:eastAsia="仿宋" w:cs="仿宋"/>
          <w:bCs/>
          <w:sz w:val="28"/>
          <w:szCs w:val="28"/>
          <w:lang w:val="en-US" w:eastAsia="zh-CN"/>
        </w:rPr>
      </w:pPr>
      <w:bookmarkStart w:id="74" w:name="_Toc35393807"/>
      <w:bookmarkStart w:id="75" w:name="_Toc28359020"/>
      <w:bookmarkStart w:id="76" w:name="_Toc35393638"/>
      <w:bookmarkStart w:id="77" w:name="_Toc28359097"/>
      <w:r>
        <w:rPr>
          <w:rFonts w:hint="eastAsia" w:ascii="仿宋" w:hAnsi="仿宋" w:eastAsia="仿宋" w:cs="仿宋"/>
          <w:bCs/>
          <w:sz w:val="28"/>
          <w:szCs w:val="28"/>
          <w:lang w:val="en-US" w:eastAsia="zh-CN"/>
        </w:rPr>
        <w:t>名称</w:t>
      </w:r>
      <w:r>
        <w:rPr>
          <w:rFonts w:hint="eastAsia" w:ascii="仿宋" w:hAnsi="仿宋" w:eastAsia="仿宋" w:cs="仿宋"/>
          <w:bCs/>
          <w:sz w:val="28"/>
          <w:szCs w:val="28"/>
        </w:rPr>
        <w:t>：</w:t>
      </w:r>
      <w:r>
        <w:rPr>
          <w:rFonts w:hint="eastAsia" w:ascii="仿宋" w:hAnsi="仿宋" w:eastAsia="仿宋" w:cs="仿宋"/>
          <w:bCs/>
          <w:sz w:val="28"/>
          <w:szCs w:val="28"/>
          <w:lang w:eastAsia="zh-CN"/>
        </w:rPr>
        <w:t>霍山县水利工程项目建设中心、安徽大别山水利投资有限公司</w:t>
      </w:r>
      <w:r>
        <w:rPr>
          <w:rFonts w:hint="eastAsia" w:ascii="仿宋" w:hAnsi="仿宋" w:eastAsia="仿宋" w:cs="仿宋"/>
          <w:bCs/>
          <w:sz w:val="28"/>
          <w:szCs w:val="28"/>
        </w:rPr>
        <w:t>地址：</w:t>
      </w:r>
      <w:r>
        <w:rPr>
          <w:rFonts w:hint="eastAsia" w:ascii="仿宋" w:hAnsi="仿宋" w:eastAsia="仿宋" w:cs="仿宋"/>
          <w:bCs/>
          <w:sz w:val="28"/>
          <w:szCs w:val="28"/>
          <w:lang w:val="en-US" w:eastAsia="zh-CN"/>
        </w:rPr>
        <w:t>霍山县南岳东路40号</w:t>
      </w:r>
    </w:p>
    <w:p>
      <w:pPr>
        <w:spacing w:line="480" w:lineRule="exact"/>
        <w:ind w:firstLine="560" w:firstLineChars="200"/>
        <w:rPr>
          <w:rFonts w:hint="default" w:ascii="仿宋" w:hAnsi="仿宋" w:eastAsia="仿宋" w:cs="仿宋"/>
          <w:bCs/>
          <w:color w:val="auto"/>
          <w:sz w:val="28"/>
          <w:szCs w:val="28"/>
          <w:lang w:val="en-US" w:eastAsia="zh-CN"/>
        </w:rPr>
      </w:pPr>
      <w:r>
        <w:rPr>
          <w:rFonts w:hint="eastAsia" w:ascii="仿宋" w:hAnsi="仿宋" w:eastAsia="仿宋" w:cs="仿宋"/>
          <w:bCs/>
          <w:color w:val="auto"/>
          <w:sz w:val="28"/>
          <w:szCs w:val="28"/>
        </w:rPr>
        <w:t>联系电话</w:t>
      </w:r>
      <w:r>
        <w:rPr>
          <w:rFonts w:hint="eastAsia" w:ascii="仿宋" w:hAnsi="仿宋" w:eastAsia="仿宋" w:cs="仿宋"/>
          <w:bCs/>
          <w:sz w:val="28"/>
          <w:szCs w:val="28"/>
          <w:lang w:val="en-US" w:eastAsia="zh-CN"/>
        </w:rPr>
        <w:t>：0564-5031389</w:t>
      </w:r>
    </w:p>
    <w:p>
      <w:pPr>
        <w:spacing w:line="480" w:lineRule="exact"/>
        <w:rPr>
          <w:rFonts w:ascii="仿宋" w:hAnsi="仿宋" w:eastAsia="仿宋" w:cs="仿宋"/>
          <w:bCs/>
          <w:sz w:val="28"/>
          <w:szCs w:val="28"/>
        </w:rPr>
      </w:pPr>
      <w:r>
        <w:rPr>
          <w:rFonts w:hint="eastAsia" w:ascii="仿宋" w:hAnsi="仿宋" w:eastAsia="仿宋" w:cs="仿宋"/>
          <w:bCs/>
          <w:sz w:val="28"/>
          <w:szCs w:val="28"/>
        </w:rPr>
        <w:t>2、采购代理机构信息</w:t>
      </w:r>
      <w:bookmarkEnd w:id="74"/>
      <w:bookmarkEnd w:id="75"/>
      <w:bookmarkEnd w:id="76"/>
      <w:bookmarkEnd w:id="77"/>
      <w:bookmarkStart w:id="78" w:name="_Toc28359098"/>
      <w:bookmarkStart w:id="79" w:name="_Toc28359021"/>
      <w:bookmarkStart w:id="80" w:name="_Toc35393639"/>
      <w:bookmarkStart w:id="81" w:name="_Toc35393808"/>
    </w:p>
    <w:p>
      <w:pPr>
        <w:spacing w:line="48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名称</w:t>
      </w:r>
      <w:r>
        <w:rPr>
          <w:rFonts w:hint="eastAsia" w:ascii="仿宋" w:hAnsi="仿宋" w:eastAsia="仿宋" w:cs="仿宋"/>
          <w:bCs/>
          <w:sz w:val="28"/>
          <w:szCs w:val="28"/>
        </w:rPr>
        <w:t>：</w:t>
      </w:r>
      <w:r>
        <w:rPr>
          <w:rFonts w:hint="eastAsia" w:ascii="仿宋" w:hAnsi="仿宋" w:eastAsia="仿宋" w:cs="仿宋"/>
          <w:bCs/>
          <w:sz w:val="28"/>
          <w:szCs w:val="28"/>
          <w:lang w:eastAsia="zh-CN"/>
        </w:rPr>
        <w:t>安徽大别山工程咨询有限公司</w:t>
      </w:r>
    </w:p>
    <w:p>
      <w:pPr>
        <w:spacing w:line="480" w:lineRule="exact"/>
        <w:ind w:firstLine="560" w:firstLineChars="200"/>
        <w:rPr>
          <w:rFonts w:ascii="仿宋" w:hAnsi="仿宋" w:eastAsia="仿宋" w:cs="仿宋"/>
          <w:bCs/>
          <w:sz w:val="28"/>
          <w:szCs w:val="28"/>
        </w:rPr>
      </w:pPr>
      <w:r>
        <w:rPr>
          <w:rFonts w:hint="eastAsia" w:ascii="仿宋" w:hAnsi="仿宋" w:eastAsia="仿宋" w:cs="仿宋"/>
          <w:bCs/>
          <w:sz w:val="28"/>
          <w:szCs w:val="28"/>
        </w:rPr>
        <w:t>地址：</w:t>
      </w:r>
      <w:r>
        <w:rPr>
          <w:rFonts w:hint="eastAsia" w:ascii="仿宋" w:hAnsi="仿宋" w:eastAsia="仿宋" w:cs="仿宋"/>
          <w:bCs/>
          <w:sz w:val="28"/>
          <w:szCs w:val="28"/>
          <w:lang w:val="en-US" w:eastAsia="zh-CN"/>
        </w:rPr>
        <w:t>霍山县国投大厦2楼</w:t>
      </w:r>
      <w:r>
        <w:rPr>
          <w:rFonts w:hint="eastAsia" w:ascii="仿宋" w:hAnsi="仿宋" w:eastAsia="仿宋" w:cs="仿宋"/>
          <w:bCs/>
          <w:sz w:val="28"/>
          <w:szCs w:val="28"/>
        </w:rPr>
        <w:t xml:space="preserve"> </w:t>
      </w:r>
    </w:p>
    <w:p>
      <w:pPr>
        <w:spacing w:line="480" w:lineRule="exact"/>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rPr>
        <w:t>联系方式：</w:t>
      </w:r>
      <w:r>
        <w:rPr>
          <w:rFonts w:hint="eastAsia" w:ascii="仿宋" w:hAnsi="仿宋" w:eastAsia="仿宋" w:cs="仿宋"/>
          <w:bCs/>
          <w:sz w:val="28"/>
          <w:szCs w:val="28"/>
          <w:lang w:val="en-US" w:eastAsia="zh-CN"/>
        </w:rPr>
        <w:t>0564-5020033/13014025901</w:t>
      </w:r>
    </w:p>
    <w:p>
      <w:pPr>
        <w:spacing w:line="480" w:lineRule="exact"/>
        <w:rPr>
          <w:rFonts w:ascii="仿宋" w:hAnsi="仿宋" w:eastAsia="仿宋" w:cs="仿宋"/>
          <w:bCs/>
          <w:sz w:val="28"/>
          <w:szCs w:val="28"/>
        </w:rPr>
      </w:pPr>
      <w:r>
        <w:rPr>
          <w:rFonts w:hint="eastAsia" w:ascii="仿宋" w:hAnsi="仿宋" w:eastAsia="仿宋" w:cs="仿宋"/>
          <w:bCs/>
          <w:sz w:val="28"/>
          <w:szCs w:val="28"/>
        </w:rPr>
        <w:t>3、项目联系方式</w:t>
      </w:r>
      <w:bookmarkEnd w:id="78"/>
      <w:bookmarkEnd w:id="79"/>
      <w:bookmarkEnd w:id="80"/>
      <w:bookmarkEnd w:id="81"/>
    </w:p>
    <w:p>
      <w:pPr>
        <w:widowControl/>
        <w:spacing w:line="480" w:lineRule="exact"/>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rPr>
        <w:t>项目联系人：</w:t>
      </w:r>
      <w:r>
        <w:rPr>
          <w:rFonts w:hint="eastAsia" w:ascii="仿宋" w:hAnsi="仿宋" w:eastAsia="仿宋" w:cs="仿宋"/>
          <w:bCs/>
          <w:sz w:val="28"/>
          <w:szCs w:val="28"/>
          <w:lang w:val="en-US" w:eastAsia="zh-CN"/>
        </w:rPr>
        <w:t>王女士</w:t>
      </w:r>
    </w:p>
    <w:p>
      <w:pPr>
        <w:widowControl/>
        <w:spacing w:line="48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电　 话：</w:t>
      </w:r>
      <w:r>
        <w:rPr>
          <w:rFonts w:hint="eastAsia" w:ascii="仿宋" w:hAnsi="仿宋" w:eastAsia="仿宋" w:cs="仿宋"/>
          <w:bCs/>
          <w:sz w:val="28"/>
          <w:szCs w:val="28"/>
          <w:lang w:val="en-US" w:eastAsia="zh-CN"/>
        </w:rPr>
        <w:t>0564-5020033/13014025901</w:t>
      </w:r>
    </w:p>
    <w:p>
      <w:pPr>
        <w:spacing w:line="480" w:lineRule="exact"/>
        <w:ind w:firstLine="560" w:firstLineChars="200"/>
        <w:jc w:val="right"/>
        <w:rPr>
          <w:rFonts w:hint="eastAsia" w:ascii="仿宋" w:hAnsi="仿宋" w:eastAsia="仿宋" w:cs="仿宋"/>
          <w:bCs/>
          <w:color w:val="auto"/>
          <w:sz w:val="28"/>
          <w:szCs w:val="28"/>
        </w:rPr>
      </w:pPr>
    </w:p>
    <w:p>
      <w:pPr>
        <w:spacing w:line="480" w:lineRule="exact"/>
        <w:ind w:firstLine="560" w:firstLineChars="200"/>
        <w:jc w:val="right"/>
        <w:rPr>
          <w:rFonts w:hint="eastAsia" w:ascii="仿宋" w:hAnsi="仿宋" w:eastAsia="仿宋" w:cs="仿宋"/>
          <w:bCs/>
          <w:color w:val="auto"/>
          <w:sz w:val="28"/>
          <w:szCs w:val="28"/>
        </w:rPr>
      </w:pPr>
    </w:p>
    <w:p>
      <w:pPr>
        <w:spacing w:line="480" w:lineRule="exact"/>
        <w:ind w:firstLine="560" w:firstLineChars="200"/>
        <w:jc w:val="right"/>
        <w:rPr>
          <w:rFonts w:ascii="仿宋" w:hAnsi="仿宋" w:eastAsia="仿宋" w:cs="仿宋"/>
          <w:bCs/>
          <w:color w:val="auto"/>
          <w:sz w:val="28"/>
          <w:szCs w:val="28"/>
        </w:rPr>
      </w:pPr>
      <w:r>
        <w:rPr>
          <w:rFonts w:hint="eastAsia" w:ascii="仿宋" w:hAnsi="仿宋" w:eastAsia="仿宋" w:cs="仿宋"/>
          <w:bCs/>
          <w:color w:val="auto"/>
          <w:sz w:val="28"/>
          <w:szCs w:val="28"/>
        </w:rPr>
        <w:t>202</w:t>
      </w:r>
      <w:r>
        <w:rPr>
          <w:rFonts w:hint="eastAsia" w:ascii="仿宋" w:hAnsi="仿宋" w:eastAsia="仿宋" w:cs="仿宋"/>
          <w:bCs/>
          <w:color w:val="auto"/>
          <w:sz w:val="28"/>
          <w:szCs w:val="28"/>
          <w:lang w:val="en-US" w:eastAsia="zh-CN"/>
        </w:rPr>
        <w:t>3</w:t>
      </w:r>
      <w:r>
        <w:rPr>
          <w:rFonts w:hint="eastAsia" w:ascii="仿宋" w:hAnsi="仿宋" w:eastAsia="仿宋" w:cs="仿宋"/>
          <w:bCs/>
          <w:color w:val="auto"/>
          <w:sz w:val="28"/>
          <w:szCs w:val="28"/>
        </w:rPr>
        <w:t>年</w:t>
      </w:r>
      <w:r>
        <w:rPr>
          <w:rFonts w:hint="eastAsia" w:ascii="仿宋" w:hAnsi="仿宋" w:eastAsia="仿宋" w:cs="仿宋"/>
          <w:bCs/>
          <w:color w:val="auto"/>
          <w:sz w:val="28"/>
          <w:szCs w:val="28"/>
          <w:lang w:val="en-US" w:eastAsia="zh-CN"/>
        </w:rPr>
        <w:t>11</w:t>
      </w:r>
      <w:r>
        <w:rPr>
          <w:rFonts w:hint="eastAsia" w:ascii="仿宋" w:hAnsi="仿宋" w:eastAsia="仿宋" w:cs="仿宋"/>
          <w:bCs/>
          <w:color w:val="auto"/>
          <w:sz w:val="28"/>
          <w:szCs w:val="28"/>
        </w:rPr>
        <w:t>月</w:t>
      </w:r>
      <w:r>
        <w:rPr>
          <w:rFonts w:hint="eastAsia" w:ascii="仿宋" w:hAnsi="仿宋" w:eastAsia="仿宋" w:cs="仿宋"/>
          <w:bCs/>
          <w:color w:val="auto"/>
          <w:sz w:val="28"/>
          <w:szCs w:val="28"/>
          <w:lang w:val="en-US" w:eastAsia="zh-CN"/>
        </w:rPr>
        <w:t>3</w:t>
      </w:r>
      <w:r>
        <w:rPr>
          <w:rFonts w:hint="eastAsia" w:ascii="仿宋" w:hAnsi="仿宋" w:eastAsia="仿宋" w:cs="仿宋"/>
          <w:bCs/>
          <w:color w:val="auto"/>
          <w:sz w:val="28"/>
          <w:szCs w:val="28"/>
        </w:rPr>
        <w:t>日</w:t>
      </w:r>
    </w:p>
    <w:p>
      <w:pPr>
        <w:rPr>
          <w:rFonts w:hint="eastAsia" w:ascii="宋体" w:hAnsi="宋体" w:eastAsia="宋体" w:cs="宋体"/>
          <w:sz w:val="28"/>
          <w:szCs w:val="28"/>
        </w:rPr>
      </w:pPr>
      <w:bookmarkStart w:id="82" w:name="_Toc18386"/>
      <w:r>
        <w:rPr>
          <w:rFonts w:hint="eastAsia" w:ascii="宋体" w:hAnsi="宋体" w:eastAsia="宋体" w:cs="宋体"/>
          <w:sz w:val="28"/>
          <w:szCs w:val="28"/>
        </w:rPr>
        <w:br w:type="page"/>
      </w:r>
    </w:p>
    <w:p>
      <w:pPr>
        <w:pStyle w:val="5"/>
        <w:bidi w:val="0"/>
        <w:jc w:val="center"/>
        <w:rPr>
          <w:b/>
          <w:bCs/>
          <w:sz w:val="32"/>
          <w:szCs w:val="28"/>
        </w:rPr>
      </w:pPr>
      <w:bookmarkStart w:id="83" w:name="_Toc9928"/>
      <w:r>
        <w:rPr>
          <w:rFonts w:hint="eastAsia"/>
          <w:b/>
          <w:bCs/>
          <w:sz w:val="32"/>
          <w:szCs w:val="28"/>
          <w:lang w:val="en-US" w:eastAsia="zh-CN"/>
        </w:rPr>
        <w:t xml:space="preserve">第二章  </w:t>
      </w:r>
      <w:r>
        <w:rPr>
          <w:rFonts w:hint="eastAsia"/>
          <w:b/>
          <w:bCs/>
          <w:sz w:val="32"/>
          <w:szCs w:val="28"/>
        </w:rPr>
        <w:t>供应商须知</w:t>
      </w:r>
      <w:bookmarkEnd w:id="14"/>
      <w:bookmarkEnd w:id="15"/>
      <w:bookmarkEnd w:id="82"/>
      <w:bookmarkEnd w:id="83"/>
    </w:p>
    <w:p>
      <w:pPr>
        <w:pStyle w:val="6"/>
        <w:keepNext/>
        <w:keepLines/>
        <w:pageBreakBefore w:val="0"/>
        <w:widowControl w:val="0"/>
        <w:kinsoku/>
        <w:wordWrap/>
        <w:overflowPunct/>
        <w:topLinePunct w:val="0"/>
        <w:autoSpaceDE/>
        <w:autoSpaceDN/>
        <w:bidi w:val="0"/>
        <w:adjustRightInd w:val="0"/>
        <w:snapToGrid/>
        <w:spacing w:before="0" w:after="0" w:line="360" w:lineRule="auto"/>
        <w:jc w:val="center"/>
        <w:textAlignment w:val="baseline"/>
        <w:rPr>
          <w:rFonts w:ascii="宋体" w:hAnsi="宋体" w:eastAsia="宋体" w:cs="宋体"/>
          <w:sz w:val="24"/>
          <w:szCs w:val="24"/>
        </w:rPr>
      </w:pPr>
      <w:bookmarkStart w:id="84" w:name="_Toc6858"/>
      <w:r>
        <w:rPr>
          <w:rFonts w:hint="eastAsia" w:ascii="宋体" w:hAnsi="宋体" w:eastAsia="宋体" w:cs="宋体"/>
          <w:sz w:val="24"/>
          <w:szCs w:val="24"/>
        </w:rPr>
        <w:t>（一）须知前附表</w:t>
      </w:r>
      <w:bookmarkEnd w:id="84"/>
    </w:p>
    <w:tbl>
      <w:tblPr>
        <w:tblStyle w:val="35"/>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62"/>
        <w:gridCol w:w="1665"/>
        <w:gridCol w:w="7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 w:hRule="atLeast"/>
          <w:jc w:val="center"/>
        </w:trPr>
        <w:tc>
          <w:tcPr>
            <w:tcW w:w="762" w:type="dxa"/>
            <w:vAlign w:val="center"/>
          </w:tcPr>
          <w:p>
            <w:pPr>
              <w:spacing w:line="440" w:lineRule="exact"/>
              <w:jc w:val="center"/>
              <w:rPr>
                <w:rFonts w:ascii="宋体" w:hAnsi="宋体"/>
                <w:b/>
                <w:sz w:val="24"/>
                <w:szCs w:val="24"/>
              </w:rPr>
            </w:pPr>
            <w:bookmarkStart w:id="85" w:name="_Toc438107743"/>
            <w:bookmarkStart w:id="86" w:name="_Toc363199267"/>
            <w:bookmarkStart w:id="87" w:name="_Toc216158627"/>
            <w:r>
              <w:rPr>
                <w:rFonts w:hint="eastAsia" w:ascii="宋体" w:hAnsi="宋体"/>
                <w:b/>
                <w:sz w:val="24"/>
                <w:szCs w:val="24"/>
              </w:rPr>
              <w:t>序号</w:t>
            </w:r>
          </w:p>
        </w:tc>
        <w:tc>
          <w:tcPr>
            <w:tcW w:w="1665" w:type="dxa"/>
            <w:vAlign w:val="center"/>
          </w:tcPr>
          <w:p>
            <w:pPr>
              <w:spacing w:line="440" w:lineRule="exact"/>
              <w:jc w:val="center"/>
              <w:rPr>
                <w:rFonts w:ascii="宋体" w:hAnsi="宋体"/>
                <w:b/>
                <w:sz w:val="24"/>
                <w:szCs w:val="24"/>
              </w:rPr>
            </w:pPr>
            <w:r>
              <w:rPr>
                <w:rFonts w:hint="eastAsia" w:ascii="宋体" w:hAnsi="宋体"/>
                <w:b/>
                <w:sz w:val="24"/>
                <w:szCs w:val="24"/>
              </w:rPr>
              <w:t>内容</w:t>
            </w:r>
          </w:p>
        </w:tc>
        <w:tc>
          <w:tcPr>
            <w:tcW w:w="7333" w:type="dxa"/>
            <w:vAlign w:val="center"/>
          </w:tcPr>
          <w:p>
            <w:pPr>
              <w:pStyle w:val="102"/>
              <w:widowControl w:val="0"/>
              <w:spacing w:before="0" w:beforeAutospacing="0" w:after="0" w:afterAutospacing="0" w:line="440" w:lineRule="exact"/>
              <w:rPr>
                <w:bCs w:val="0"/>
                <w:kern w:val="2"/>
                <w:sz w:val="24"/>
                <w:szCs w:val="24"/>
              </w:rPr>
            </w:pPr>
            <w:r>
              <w:rPr>
                <w:rFonts w:hint="eastAsia"/>
                <w:bCs w:val="0"/>
                <w:kern w:val="2"/>
                <w:sz w:val="24"/>
                <w:szCs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w:t>
            </w:r>
          </w:p>
        </w:tc>
        <w:tc>
          <w:tcPr>
            <w:tcW w:w="1665" w:type="dxa"/>
            <w:vAlign w:val="center"/>
          </w:tcPr>
          <w:p>
            <w:pPr>
              <w:spacing w:line="440" w:lineRule="exact"/>
              <w:jc w:val="center"/>
              <w:rPr>
                <w:rFonts w:ascii="宋体" w:hAnsi="宋体"/>
                <w:sz w:val="24"/>
                <w:szCs w:val="24"/>
              </w:rPr>
            </w:pPr>
            <w:r>
              <w:rPr>
                <w:rFonts w:hint="eastAsia" w:ascii="宋体" w:hAnsi="宋体"/>
                <w:bCs/>
                <w:sz w:val="24"/>
                <w:szCs w:val="24"/>
              </w:rPr>
              <w:t>采购人</w:t>
            </w:r>
          </w:p>
        </w:tc>
        <w:tc>
          <w:tcPr>
            <w:tcW w:w="7333" w:type="dxa"/>
            <w:vAlign w:val="center"/>
          </w:tcPr>
          <w:p>
            <w:pPr>
              <w:spacing w:line="440" w:lineRule="exact"/>
              <w:rPr>
                <w:rFonts w:hint="default"/>
                <w:sz w:val="24"/>
                <w:szCs w:val="24"/>
                <w:lang w:val="en-US"/>
              </w:rPr>
            </w:pPr>
            <w:r>
              <w:rPr>
                <w:rFonts w:hint="eastAsia"/>
                <w:sz w:val="24"/>
                <w:szCs w:val="24"/>
                <w:lang w:val="en-US" w:eastAsia="zh-CN"/>
              </w:rPr>
              <w:t>霍山县水利工程项目建设中心、安徽大别山水利投资有限公司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w:t>
            </w:r>
          </w:p>
        </w:tc>
        <w:tc>
          <w:tcPr>
            <w:tcW w:w="1665" w:type="dxa"/>
            <w:vAlign w:val="center"/>
          </w:tcPr>
          <w:p>
            <w:pPr>
              <w:spacing w:line="440" w:lineRule="exact"/>
              <w:jc w:val="center"/>
              <w:rPr>
                <w:rFonts w:ascii="宋体" w:hAnsi="宋体"/>
                <w:bCs/>
                <w:sz w:val="24"/>
                <w:szCs w:val="24"/>
              </w:rPr>
            </w:pPr>
            <w:r>
              <w:rPr>
                <w:rFonts w:hint="eastAsia" w:ascii="宋体" w:hAnsi="宋体"/>
                <w:sz w:val="24"/>
                <w:szCs w:val="24"/>
              </w:rPr>
              <w:t>采购代理机构</w:t>
            </w:r>
          </w:p>
        </w:tc>
        <w:tc>
          <w:tcPr>
            <w:tcW w:w="7333" w:type="dxa"/>
            <w:vAlign w:val="center"/>
          </w:tcPr>
          <w:p>
            <w:pPr>
              <w:spacing w:line="440" w:lineRule="exact"/>
              <w:jc w:val="left"/>
              <w:rPr>
                <w:rFonts w:ascii="宋体" w:hAnsi="宋体"/>
                <w:sz w:val="24"/>
                <w:szCs w:val="24"/>
              </w:rPr>
            </w:pPr>
            <w:r>
              <w:rPr>
                <w:rFonts w:hint="eastAsia" w:ascii="宋体" w:hAnsi="宋体"/>
                <w:sz w:val="24"/>
                <w:szCs w:val="24"/>
              </w:rPr>
              <w:t>名称：</w:t>
            </w:r>
            <w:r>
              <w:rPr>
                <w:rFonts w:hint="eastAsia" w:ascii="宋体" w:hAnsi="宋体"/>
                <w:sz w:val="24"/>
                <w:szCs w:val="24"/>
                <w:lang w:eastAsia="zh-CN"/>
              </w:rPr>
              <w:t>安徽大别山工程咨询有限公司</w:t>
            </w:r>
            <w:r>
              <w:rPr>
                <w:rFonts w:ascii="宋体" w:hAnsi="宋体"/>
                <w:sz w:val="24"/>
                <w:szCs w:val="24"/>
              </w:rPr>
              <w:t xml:space="preserve"> </w:t>
            </w:r>
          </w:p>
          <w:p>
            <w:pPr>
              <w:spacing w:line="440" w:lineRule="exact"/>
              <w:jc w:val="left"/>
              <w:rPr>
                <w:b/>
                <w:bCs/>
                <w:sz w:val="24"/>
                <w:szCs w:val="24"/>
              </w:rPr>
            </w:pPr>
            <w:r>
              <w:rPr>
                <w:rFonts w:hint="eastAsia"/>
                <w:sz w:val="24"/>
                <w:szCs w:val="24"/>
              </w:rPr>
              <w:t>地址：</w:t>
            </w:r>
            <w:r>
              <w:rPr>
                <w:rFonts w:hint="eastAsia"/>
                <w:sz w:val="24"/>
                <w:szCs w:val="24"/>
                <w:lang w:val="en-US" w:eastAsia="zh-CN"/>
              </w:rPr>
              <w:t>霍山县国投大厦2楼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3</w:t>
            </w:r>
          </w:p>
        </w:tc>
        <w:tc>
          <w:tcPr>
            <w:tcW w:w="1665" w:type="dxa"/>
            <w:vAlign w:val="center"/>
          </w:tcPr>
          <w:p>
            <w:pPr>
              <w:spacing w:line="440" w:lineRule="exact"/>
              <w:jc w:val="center"/>
              <w:rPr>
                <w:rFonts w:ascii="宋体" w:hAnsi="宋体"/>
                <w:sz w:val="24"/>
                <w:szCs w:val="24"/>
              </w:rPr>
            </w:pPr>
            <w:r>
              <w:rPr>
                <w:rFonts w:hint="eastAsia" w:ascii="宋体" w:hAnsi="宋体"/>
                <w:sz w:val="24"/>
                <w:szCs w:val="24"/>
              </w:rPr>
              <w:t>谈判有效期</w:t>
            </w:r>
          </w:p>
        </w:tc>
        <w:tc>
          <w:tcPr>
            <w:tcW w:w="7333" w:type="dxa"/>
            <w:vAlign w:val="center"/>
          </w:tcPr>
          <w:p>
            <w:pPr>
              <w:pStyle w:val="102"/>
              <w:widowControl w:val="0"/>
              <w:spacing w:before="0" w:beforeAutospacing="0" w:after="0" w:afterAutospacing="0" w:line="440" w:lineRule="exact"/>
              <w:jc w:val="both"/>
              <w:rPr>
                <w:b w:val="0"/>
                <w:bCs w:val="0"/>
                <w:sz w:val="24"/>
                <w:szCs w:val="24"/>
              </w:rPr>
            </w:pPr>
            <w:r>
              <w:rPr>
                <w:rFonts w:hint="eastAsia"/>
                <w:b w:val="0"/>
                <w:bCs w:val="0"/>
                <w:sz w:val="24"/>
                <w:szCs w:val="24"/>
              </w:rPr>
              <w:t>响应文件提交截止日后60天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4</w:t>
            </w:r>
          </w:p>
        </w:tc>
        <w:tc>
          <w:tcPr>
            <w:tcW w:w="1665" w:type="dxa"/>
            <w:vAlign w:val="center"/>
          </w:tcPr>
          <w:p>
            <w:pPr>
              <w:spacing w:line="440" w:lineRule="exact"/>
              <w:jc w:val="center"/>
              <w:rPr>
                <w:rFonts w:ascii="宋体" w:hAnsi="宋体"/>
                <w:sz w:val="24"/>
                <w:szCs w:val="24"/>
              </w:rPr>
            </w:pPr>
            <w:r>
              <w:rPr>
                <w:rFonts w:hint="eastAsia" w:ascii="宋体" w:hAnsi="宋体"/>
                <w:sz w:val="24"/>
                <w:szCs w:val="24"/>
              </w:rPr>
              <w:t>项目类型</w:t>
            </w:r>
          </w:p>
        </w:tc>
        <w:tc>
          <w:tcPr>
            <w:tcW w:w="7333" w:type="dxa"/>
            <w:vAlign w:val="center"/>
          </w:tcPr>
          <w:p>
            <w:pPr>
              <w:pStyle w:val="102"/>
              <w:widowControl w:val="0"/>
              <w:spacing w:before="0" w:beforeAutospacing="0" w:after="0" w:afterAutospacing="0" w:line="440" w:lineRule="exact"/>
              <w:jc w:val="both"/>
              <w:rPr>
                <w:b w:val="0"/>
                <w:bCs w:val="0"/>
                <w:sz w:val="24"/>
                <w:szCs w:val="24"/>
              </w:rPr>
            </w:pPr>
            <w:r>
              <w:rPr>
                <w:rFonts w:hint="eastAsia"/>
                <w:b w:val="0"/>
                <w:bCs w:val="0"/>
                <w:sz w:val="24"/>
                <w:szCs w:val="24"/>
                <w:lang w:eastAsia="zh-CN"/>
              </w:rPr>
              <w:t>服务</w:t>
            </w:r>
            <w:r>
              <w:rPr>
                <w:rFonts w:hint="eastAsia"/>
                <w:b w:val="0"/>
                <w:bCs w:val="0"/>
                <w:sz w:val="24"/>
                <w:szCs w:val="24"/>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5</w:t>
            </w:r>
          </w:p>
        </w:tc>
        <w:tc>
          <w:tcPr>
            <w:tcW w:w="1665" w:type="dxa"/>
            <w:vAlign w:val="center"/>
          </w:tcPr>
          <w:p>
            <w:pPr>
              <w:spacing w:line="440" w:lineRule="exact"/>
              <w:jc w:val="center"/>
              <w:rPr>
                <w:rFonts w:ascii="宋体" w:hAnsi="宋体"/>
                <w:sz w:val="24"/>
                <w:szCs w:val="24"/>
              </w:rPr>
            </w:pPr>
            <w:r>
              <w:rPr>
                <w:rFonts w:hint="eastAsia" w:ascii="宋体" w:hAnsi="宋体"/>
                <w:sz w:val="24"/>
                <w:szCs w:val="24"/>
              </w:rPr>
              <w:t>项目名称</w:t>
            </w:r>
          </w:p>
        </w:tc>
        <w:tc>
          <w:tcPr>
            <w:tcW w:w="7333" w:type="dxa"/>
            <w:vAlign w:val="center"/>
          </w:tcPr>
          <w:p>
            <w:pPr>
              <w:pStyle w:val="102"/>
              <w:widowControl w:val="0"/>
              <w:spacing w:before="0" w:beforeAutospacing="0" w:after="0" w:afterAutospacing="0" w:line="440" w:lineRule="exact"/>
              <w:jc w:val="both"/>
              <w:rPr>
                <w:rFonts w:hint="eastAsia" w:eastAsia="宋体"/>
                <w:sz w:val="24"/>
                <w:szCs w:val="24"/>
                <w:lang w:eastAsia="zh-CN"/>
              </w:rPr>
            </w:pPr>
            <w:r>
              <w:rPr>
                <w:rFonts w:hint="eastAsia"/>
                <w:b w:val="0"/>
                <w:bCs w:val="0"/>
                <w:sz w:val="24"/>
                <w:szCs w:val="24"/>
                <w:lang w:eastAsia="zh-CN"/>
              </w:rPr>
              <w:t>城乡供水一体化项目-农村管网延伸工程全过程检测项目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6</w:t>
            </w:r>
          </w:p>
        </w:tc>
        <w:tc>
          <w:tcPr>
            <w:tcW w:w="1665" w:type="dxa"/>
            <w:vAlign w:val="center"/>
          </w:tcPr>
          <w:p>
            <w:pPr>
              <w:spacing w:line="440" w:lineRule="exact"/>
              <w:jc w:val="center"/>
              <w:rPr>
                <w:rFonts w:ascii="宋体" w:hAnsi="宋体"/>
                <w:sz w:val="24"/>
                <w:szCs w:val="24"/>
                <w:highlight w:val="none"/>
              </w:rPr>
            </w:pPr>
            <w:r>
              <w:rPr>
                <w:rFonts w:hint="eastAsia" w:ascii="宋体" w:hAnsi="宋体"/>
                <w:sz w:val="24"/>
                <w:szCs w:val="24"/>
                <w:highlight w:val="none"/>
              </w:rPr>
              <w:t>项目编号</w:t>
            </w:r>
          </w:p>
        </w:tc>
        <w:tc>
          <w:tcPr>
            <w:tcW w:w="7333" w:type="dxa"/>
            <w:vAlign w:val="center"/>
          </w:tcPr>
          <w:p>
            <w:pPr>
              <w:pStyle w:val="102"/>
              <w:widowControl w:val="0"/>
              <w:spacing w:before="0" w:beforeAutospacing="0" w:after="0" w:afterAutospacing="0" w:line="440" w:lineRule="exact"/>
              <w:jc w:val="both"/>
              <w:rPr>
                <w:rFonts w:hint="default" w:eastAsia="宋体"/>
                <w:b w:val="0"/>
                <w:bCs w:val="0"/>
                <w:sz w:val="24"/>
                <w:szCs w:val="24"/>
                <w:highlight w:val="none"/>
                <w:lang w:val="en-US" w:eastAsia="zh-CN"/>
              </w:rPr>
            </w:pPr>
            <w:r>
              <w:rPr>
                <w:rFonts w:hint="eastAsia" w:ascii="宋体" w:hAnsi="宋体" w:eastAsia="宋体" w:cs="Times New Roman"/>
                <w:b w:val="0"/>
                <w:bCs w:val="0"/>
                <w:kern w:val="2"/>
                <w:sz w:val="24"/>
                <w:szCs w:val="24"/>
                <w:highlight w:val="none"/>
                <w:lang w:val="en-US" w:eastAsia="zh-CN" w:bidi="ar-SA"/>
              </w:rPr>
              <w:t>DBSGC-2023-</w:t>
            </w:r>
            <w:r>
              <w:rPr>
                <w:rFonts w:hint="eastAsia" w:cs="Times New Roman"/>
                <w:b w:val="0"/>
                <w:bCs w:val="0"/>
                <w:kern w:val="2"/>
                <w:sz w:val="24"/>
                <w:szCs w:val="24"/>
                <w:highlight w:val="none"/>
                <w:lang w:val="en-US" w:eastAsia="zh-CN" w:bidi="ar-SA"/>
              </w:rPr>
              <w:t>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85"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7</w:t>
            </w:r>
          </w:p>
        </w:tc>
        <w:tc>
          <w:tcPr>
            <w:tcW w:w="1665" w:type="dxa"/>
            <w:vAlign w:val="center"/>
          </w:tcPr>
          <w:p>
            <w:pPr>
              <w:spacing w:line="440" w:lineRule="exact"/>
              <w:jc w:val="center"/>
              <w:rPr>
                <w:rFonts w:ascii="宋体" w:hAnsi="宋体"/>
                <w:sz w:val="24"/>
                <w:szCs w:val="24"/>
              </w:rPr>
            </w:pPr>
            <w:r>
              <w:rPr>
                <w:rFonts w:hint="eastAsia" w:ascii="宋体" w:hAnsi="宋体"/>
                <w:sz w:val="24"/>
                <w:szCs w:val="24"/>
              </w:rPr>
              <w:t>付款方式</w:t>
            </w:r>
          </w:p>
        </w:tc>
        <w:tc>
          <w:tcPr>
            <w:tcW w:w="7333" w:type="dxa"/>
            <w:vAlign w:val="center"/>
          </w:tcPr>
          <w:p>
            <w:pPr>
              <w:pStyle w:val="100"/>
              <w:pBdr>
                <w:bottom w:val="none" w:color="auto" w:sz="0" w:space="0"/>
              </w:pBdr>
              <w:tabs>
                <w:tab w:val="clear" w:pos="4153"/>
                <w:tab w:val="clear" w:pos="8306"/>
              </w:tabs>
              <w:adjustRightInd/>
              <w:spacing w:line="460" w:lineRule="exact"/>
              <w:jc w:val="both"/>
              <w:rPr>
                <w:rFonts w:hint="default" w:ascii="宋体" w:hAnsi="宋体" w:cs="宋体"/>
                <w:szCs w:val="24"/>
                <w:highlight w:val="none"/>
                <w:lang w:val="en-US" w:eastAsia="zh-CN"/>
              </w:rPr>
            </w:pPr>
            <w:r>
              <w:rPr>
                <w:rFonts w:hint="eastAsia" w:ascii="宋体" w:hAnsi="宋体" w:eastAsia="宋体" w:cs="宋体"/>
                <w:sz w:val="24"/>
                <w:szCs w:val="24"/>
                <w:highlight w:val="none"/>
                <w:lang w:val="en-US" w:eastAsia="zh-CN"/>
              </w:rPr>
              <w:t>合同签订后</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按年度支付已完成检测工作量</w:t>
            </w:r>
            <w:r>
              <w:rPr>
                <w:rFonts w:hint="eastAsia" w:ascii="宋体" w:hAnsi="宋体" w:cs="宋体"/>
                <w:sz w:val="24"/>
                <w:szCs w:val="24"/>
                <w:highlight w:val="none"/>
                <w:lang w:val="en-US" w:eastAsia="zh-CN"/>
              </w:rPr>
              <w:t>的</w:t>
            </w:r>
            <w:r>
              <w:rPr>
                <w:rFonts w:hint="eastAsia" w:ascii="宋体" w:hAnsi="宋体" w:eastAsia="宋体" w:cs="宋体"/>
                <w:sz w:val="24"/>
                <w:szCs w:val="24"/>
                <w:highlight w:val="none"/>
                <w:lang w:val="en-US" w:eastAsia="zh-CN"/>
              </w:rPr>
              <w:t>70%</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待全部检测工作完成并出具全部检测成果，经竣工验收后，支付剩余价款并退还履约保证金。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8</w:t>
            </w:r>
          </w:p>
        </w:tc>
        <w:tc>
          <w:tcPr>
            <w:tcW w:w="1665" w:type="dxa"/>
            <w:vAlign w:val="center"/>
          </w:tcPr>
          <w:p>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lang w:eastAsia="zh-CN"/>
              </w:rPr>
              <w:t>服务</w:t>
            </w:r>
            <w:r>
              <w:rPr>
                <w:rFonts w:hint="eastAsia" w:ascii="宋体" w:hAnsi="宋体"/>
                <w:color w:val="auto"/>
                <w:sz w:val="24"/>
                <w:szCs w:val="24"/>
                <w:highlight w:val="none"/>
              </w:rPr>
              <w:t>期</w:t>
            </w:r>
          </w:p>
        </w:tc>
        <w:tc>
          <w:tcPr>
            <w:tcW w:w="7333" w:type="dxa"/>
            <w:vAlign w:val="center"/>
          </w:tcPr>
          <w:p>
            <w:pPr>
              <w:spacing w:line="480" w:lineRule="exact"/>
              <w:rPr>
                <w:b w:val="0"/>
                <w:bCs w:val="0"/>
                <w:color w:val="auto"/>
                <w:sz w:val="24"/>
                <w:szCs w:val="24"/>
                <w:highlight w:val="none"/>
              </w:rPr>
            </w:pPr>
            <w:r>
              <w:rPr>
                <w:rFonts w:hint="eastAsia" w:ascii="宋体" w:hAnsi="宋体" w:eastAsia="宋体" w:cs="Times New Roman"/>
                <w:b w:val="0"/>
                <w:bCs w:val="0"/>
                <w:kern w:val="0"/>
                <w:sz w:val="24"/>
                <w:szCs w:val="24"/>
                <w:lang w:val="en-US" w:eastAsia="zh-CN" w:bidi="ar-SA"/>
              </w:rPr>
              <w:t>自项目施工开工始至项目竣工验收止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rPr>
              <w:t>9</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lang w:val="en-US"/>
              </w:rPr>
            </w:pPr>
            <w:r>
              <w:rPr>
                <w:rFonts w:hint="eastAsia" w:ascii="宋体" w:hAnsi="宋体"/>
                <w:bCs/>
                <w:color w:val="000000" w:themeColor="text1"/>
                <w:kern w:val="2"/>
                <w:szCs w:val="24"/>
                <w:lang w:val="en-US"/>
                <w14:textFill>
                  <w14:solidFill>
                    <w14:schemeClr w14:val="tx1"/>
                  </w14:solidFill>
                </w14:textFill>
              </w:rPr>
              <w:t>质保期</w:t>
            </w:r>
          </w:p>
        </w:tc>
        <w:tc>
          <w:tcPr>
            <w:tcW w:w="7333" w:type="dxa"/>
            <w:vAlign w:val="center"/>
          </w:tcPr>
          <w:p>
            <w:pPr>
              <w:pStyle w:val="100"/>
              <w:pBdr>
                <w:bottom w:val="none" w:color="auto" w:sz="0" w:space="0"/>
              </w:pBdr>
              <w:tabs>
                <w:tab w:val="clear" w:pos="4153"/>
                <w:tab w:val="clear" w:pos="8306"/>
              </w:tabs>
              <w:adjustRightInd/>
              <w:spacing w:line="440" w:lineRule="exact"/>
              <w:jc w:val="left"/>
              <w:textAlignment w:val="auto"/>
              <w:rPr>
                <w:b/>
                <w:bCs/>
                <w:szCs w:val="24"/>
                <w:lang w:val="en-US"/>
              </w:rPr>
            </w:pPr>
            <w:r>
              <w:rPr>
                <w:rFonts w:hint="eastAsia" w:ascii="宋体" w:hAnsi="宋体" w:cs="宋体"/>
                <w:bCs/>
                <w:szCs w:val="24"/>
              </w:rPr>
              <w:t>自竣工验收合格之日起</w:t>
            </w:r>
            <w:r>
              <w:rPr>
                <w:rFonts w:hint="eastAsia" w:ascii="宋体" w:hAnsi="宋体" w:cs="宋体"/>
                <w:bCs/>
                <w:szCs w:val="24"/>
                <w:lang w:val="en-US" w:eastAsia="zh-CN"/>
              </w:rPr>
              <w:t>1</w:t>
            </w:r>
            <w:r>
              <w:rPr>
                <w:rFonts w:hint="eastAsia" w:ascii="宋体" w:hAnsi="宋体" w:cs="宋体"/>
                <w:bCs/>
                <w:color w:val="000000" w:themeColor="text1"/>
                <w:szCs w:val="24"/>
                <w14:textFill>
                  <w14:solidFill>
                    <w14:schemeClr w14:val="tx1"/>
                  </w14:solidFill>
                </w14:textFill>
              </w:rPr>
              <w:t>年</w:t>
            </w:r>
            <w:r>
              <w:rPr>
                <w:rFonts w:hint="eastAsia" w:ascii="宋体" w:hAnsi="宋体" w:cs="宋体"/>
                <w:bCs/>
                <w:color w:val="000000" w:themeColor="text1"/>
                <w:szCs w:val="24"/>
                <w:lang w:eastAsia="zh-CN"/>
                <w14:textFill>
                  <w14:solidFill>
                    <w14:schemeClr w14:val="tx1"/>
                  </w14:solidFill>
                </w14:textFill>
              </w:rPr>
              <w:t>。备注：后期按采购人要求</w:t>
            </w:r>
            <w:r>
              <w:rPr>
                <w:rFonts w:hint="eastAsia" w:ascii="宋体" w:hAnsi="宋体" w:cs="宋体"/>
                <w:b w:val="0"/>
                <w:bCs/>
                <w:color w:val="000000" w:themeColor="text1"/>
                <w:szCs w:val="24"/>
                <w:lang w:eastAsia="zh-CN"/>
                <w14:textFill>
                  <w14:solidFill>
                    <w14:schemeClr w14:val="tx1"/>
                  </w14:solidFill>
                </w14:textFill>
              </w:rPr>
              <w:t>，</w:t>
            </w:r>
            <w:r>
              <w:rPr>
                <w:rFonts w:hint="eastAsia" w:ascii="宋体" w:hAnsi="宋体" w:cs="宋体"/>
                <w:color w:val="auto"/>
                <w:szCs w:val="24"/>
                <w:highlight w:val="none"/>
              </w:rPr>
              <w:t>中标人</w:t>
            </w:r>
            <w:r>
              <w:rPr>
                <w:rFonts w:hint="eastAsia" w:ascii="宋体" w:hAnsi="宋体" w:eastAsia="宋体" w:cs="宋体"/>
                <w:b w:val="0"/>
                <w:bCs/>
                <w:color w:val="000000"/>
                <w:kern w:val="0"/>
                <w:sz w:val="24"/>
                <w:szCs w:val="24"/>
                <w:lang w:val="en-US" w:eastAsia="zh-CN" w:bidi="ar"/>
              </w:rPr>
              <w:t>可通过工程款预留、现金转账、担保保函、保证保险、保函（含电子保函）等方式缴纳工程质量保证金。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10</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szCs w:val="24"/>
              </w:rPr>
            </w:pPr>
            <w:r>
              <w:rPr>
                <w:rFonts w:hint="eastAsia" w:ascii="宋体" w:hAnsi="宋体"/>
                <w:bCs/>
                <w:kern w:val="2"/>
                <w:szCs w:val="24"/>
                <w:lang w:val="en-US" w:eastAsia="zh-CN"/>
              </w:rPr>
              <w:t>成交</w:t>
            </w:r>
            <w:r>
              <w:rPr>
                <w:rFonts w:hint="eastAsia" w:ascii="宋体" w:hAnsi="宋体"/>
                <w:bCs/>
                <w:kern w:val="2"/>
                <w:szCs w:val="24"/>
              </w:rPr>
              <w:t>服务费</w:t>
            </w:r>
          </w:p>
        </w:tc>
        <w:tc>
          <w:tcPr>
            <w:tcW w:w="7333" w:type="dxa"/>
            <w:vAlign w:val="center"/>
          </w:tcPr>
          <w:p>
            <w:pPr>
              <w:pStyle w:val="100"/>
              <w:numPr>
                <w:ilvl w:val="0"/>
                <w:numId w:val="0"/>
              </w:numPr>
              <w:pBdr>
                <w:bottom w:val="none" w:color="auto" w:sz="0" w:space="0"/>
              </w:pBdr>
              <w:tabs>
                <w:tab w:val="clear" w:pos="4153"/>
                <w:tab w:val="clear" w:pos="8306"/>
              </w:tabs>
              <w:adjustRightInd/>
              <w:spacing w:line="440" w:lineRule="exact"/>
              <w:jc w:val="both"/>
              <w:textAlignment w:val="auto"/>
              <w:rPr>
                <w:rFonts w:hint="default" w:ascii="宋体" w:hAnsi="宋体" w:cs="宋体"/>
                <w:color w:val="auto"/>
                <w:szCs w:val="24"/>
                <w:highlight w:val="none"/>
                <w:lang w:val="en-US" w:eastAsia="zh-CN"/>
              </w:rPr>
            </w:pPr>
            <w:r>
              <w:rPr>
                <w:rFonts w:hint="eastAsia" w:ascii="宋体" w:hAnsi="宋体" w:cs="宋体"/>
                <w:color w:val="auto"/>
                <w:szCs w:val="24"/>
                <w:highlight w:val="none"/>
                <w:lang w:val="en-US" w:eastAsia="zh-CN"/>
              </w:rPr>
              <w:t>1、招标代理服务费：</w:t>
            </w:r>
            <w:r>
              <w:rPr>
                <w:rFonts w:hint="eastAsia" w:ascii="宋体" w:hAnsi="宋体" w:cs="宋体"/>
                <w:color w:val="auto"/>
                <w:szCs w:val="24"/>
                <w:highlight w:val="none"/>
              </w:rPr>
              <w:t>根据《国家发展改革委关于进一步放开建设项目专业服务价格的通知》"发改价格【2015】299 号）"文件规定，招标代理服务费以中标价（成交价）为计算基数，由中标人支付。</w:t>
            </w:r>
            <w:r>
              <w:rPr>
                <w:rFonts w:hint="eastAsia" w:ascii="宋体" w:hAnsi="宋体" w:cs="宋体"/>
                <w:color w:val="auto"/>
                <w:szCs w:val="24"/>
                <w:highlight w:val="none"/>
                <w:lang w:val="en-US" w:eastAsia="zh-CN"/>
              </w:rPr>
              <w:t>招标代理费</w:t>
            </w:r>
            <w:r>
              <w:rPr>
                <w:rFonts w:hint="eastAsia" w:ascii="宋体" w:hAnsi="宋体" w:cs="宋体"/>
                <w:color w:val="auto"/>
                <w:szCs w:val="24"/>
                <w:highlight w:val="none"/>
              </w:rPr>
              <w:t>具体计算公式如下：</w:t>
            </w:r>
            <w:r>
              <w:rPr>
                <w:rFonts w:hint="eastAsia" w:ascii="宋体" w:hAnsi="宋体" w:cs="宋体"/>
                <w:color w:val="auto"/>
                <w:szCs w:val="24"/>
                <w:highlight w:val="none"/>
                <w:lang w:val="en-US" w:eastAsia="zh-CN"/>
              </w:rPr>
              <w:t>中标价*1%，经计算服务费不足3000元的，按3000元收取。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lang w:val="en-US"/>
              </w:rPr>
              <w:t>11</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履约保证金</w:t>
            </w:r>
          </w:p>
        </w:tc>
        <w:tc>
          <w:tcPr>
            <w:tcW w:w="7333" w:type="dxa"/>
            <w:vAlign w:val="center"/>
          </w:tcPr>
          <w:p>
            <w:pPr>
              <w:pStyle w:val="100"/>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成交人可以通过转账、网银支付、汇票、支票、保证保险、银行履约保函（含电子保函）等方式提交履约保证金。</w:t>
            </w:r>
          </w:p>
          <w:p>
            <w:pPr>
              <w:pStyle w:val="100"/>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履约保证金数额：成交价的2％</w:t>
            </w:r>
          </w:p>
          <w:p>
            <w:pPr>
              <w:pStyle w:val="100"/>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成交人以现金进行履约保证的，应将现金提交到以下指定的银行账户。成交人以银行履约保函或保证保险方式担保履约的，应将银行履约保函或保证保险交至采购人保管。成交人提交银行履约保函或保证保险的担保期限不得少于成交项目的合同期限。银行履约保函或保证保险担保期限到期但成交项目尚未完工验收的，成交人应当进行续保或者补缴履约保证金。成交人应当续保或者补缴履约保证金而没有续保或者补缴履约保证金的，采购人可以暂停支付成交人同等金额的合同款。</w:t>
            </w:r>
          </w:p>
          <w:p>
            <w:pPr>
              <w:pStyle w:val="100"/>
              <w:pBdr>
                <w:bottom w:val="none" w:color="auto" w:sz="0" w:space="0"/>
              </w:pBdr>
              <w:tabs>
                <w:tab w:val="clear" w:pos="4153"/>
                <w:tab w:val="clear" w:pos="8306"/>
              </w:tabs>
              <w:adjustRightInd/>
              <w:spacing w:line="460" w:lineRule="exact"/>
              <w:ind w:firstLine="240" w:firstLineChars="100"/>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提交时限：签订合同前提交。</w:t>
            </w:r>
          </w:p>
          <w:p>
            <w:pPr>
              <w:pStyle w:val="100"/>
              <w:pBdr>
                <w:bottom w:val="none" w:color="auto" w:sz="0" w:space="0"/>
              </w:pBdr>
              <w:tabs>
                <w:tab w:val="clear" w:pos="4153"/>
                <w:tab w:val="clear" w:pos="8306"/>
              </w:tabs>
              <w:adjustRightInd/>
              <w:spacing w:line="460" w:lineRule="exact"/>
              <w:ind w:firstLine="240" w:firstLineChars="100"/>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lang w:val="en-US" w:eastAsia="zh-CN"/>
              </w:rPr>
              <w:t>签订合同前由采购人提供</w:t>
            </w:r>
            <w:r>
              <w:rPr>
                <w:rFonts w:hint="eastAsia" w:ascii="宋体" w:hAnsi="宋体" w:cs="宋体"/>
                <w:color w:val="auto"/>
                <w:sz w:val="24"/>
                <w:szCs w:val="24"/>
                <w:highlight w:val="none"/>
              </w:rPr>
              <w:t>     </w:t>
            </w:r>
          </w:p>
          <w:p>
            <w:pPr>
              <w:pStyle w:val="100"/>
              <w:pBdr>
                <w:bottom w:val="none" w:color="auto" w:sz="0" w:space="0"/>
              </w:pBdr>
              <w:tabs>
                <w:tab w:val="clear" w:pos="4153"/>
                <w:tab w:val="clear" w:pos="8306"/>
              </w:tabs>
              <w:adjustRightInd/>
              <w:spacing w:line="460" w:lineRule="exact"/>
              <w:ind w:left="239" w:leftChars="114"/>
              <w:jc w:val="both"/>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开户名：</w:t>
            </w:r>
            <w:r>
              <w:rPr>
                <w:rFonts w:hint="eastAsia" w:ascii="宋体" w:hAnsi="宋体" w:cs="宋体"/>
                <w:color w:val="auto"/>
                <w:sz w:val="24"/>
                <w:szCs w:val="24"/>
                <w:highlight w:val="none"/>
                <w:lang w:val="en-US" w:eastAsia="zh-CN"/>
              </w:rPr>
              <w:t>签订合同前由采购人提供</w:t>
            </w:r>
          </w:p>
          <w:p>
            <w:pPr>
              <w:pStyle w:val="100"/>
              <w:pBdr>
                <w:bottom w:val="none" w:color="auto" w:sz="0" w:space="0"/>
              </w:pBdr>
              <w:tabs>
                <w:tab w:val="clear" w:pos="4153"/>
                <w:tab w:val="clear" w:pos="8306"/>
              </w:tabs>
              <w:adjustRightInd/>
              <w:spacing w:line="460" w:lineRule="exact"/>
              <w:ind w:left="239" w:leftChars="114"/>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账 户：</w:t>
            </w:r>
            <w:r>
              <w:rPr>
                <w:rFonts w:hint="eastAsia" w:ascii="宋体" w:hAnsi="宋体" w:cs="宋体"/>
                <w:color w:val="auto"/>
                <w:sz w:val="24"/>
                <w:szCs w:val="24"/>
                <w:highlight w:val="none"/>
                <w:lang w:val="en-US" w:eastAsia="zh-CN"/>
              </w:rPr>
              <w:t>签订合同前由采购人提供</w:t>
            </w:r>
          </w:p>
          <w:p>
            <w:pPr>
              <w:pStyle w:val="100"/>
              <w:pBdr>
                <w:bottom w:val="none" w:color="auto" w:sz="0" w:space="0"/>
              </w:pBdr>
              <w:tabs>
                <w:tab w:val="clear" w:pos="4153"/>
                <w:tab w:val="clear" w:pos="8306"/>
              </w:tabs>
              <w:adjustRightInd/>
              <w:spacing w:line="440" w:lineRule="exact"/>
              <w:jc w:val="both"/>
              <w:textAlignment w:val="auto"/>
              <w:rPr>
                <w:rFonts w:hint="default" w:ascii="宋体" w:hAnsi="宋体" w:eastAsia="宋体" w:cs="宋体"/>
                <w:color w:val="auto"/>
                <w:szCs w:val="24"/>
                <w:highlight w:val="none"/>
                <w:lang w:val="en-US" w:eastAsia="zh-CN"/>
              </w:rPr>
            </w:pPr>
            <w:r>
              <w:rPr>
                <w:rFonts w:hint="eastAsia" w:ascii="宋体" w:hAnsi="宋体"/>
                <w:bCs/>
                <w:kern w:val="2"/>
                <w:sz w:val="24"/>
                <w:szCs w:val="24"/>
                <w:highlight w:val="none"/>
              </w:rPr>
              <w:t>项目竣工验收合格结束后应及时退还履约保证金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12</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勘察及对接</w:t>
            </w:r>
          </w:p>
        </w:tc>
        <w:tc>
          <w:tcPr>
            <w:tcW w:w="7333" w:type="dxa"/>
            <w:vAlign w:val="center"/>
          </w:tcPr>
          <w:p>
            <w:pPr>
              <w:pStyle w:val="100"/>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cs="宋体"/>
                <w:bCs/>
                <w:kern w:val="2"/>
                <w:szCs w:val="24"/>
              </w:rPr>
              <w:t xml:space="preserve">请各供应商联系采购单位自行勘踏。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9"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13</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提问与回复</w:t>
            </w:r>
          </w:p>
        </w:tc>
        <w:tc>
          <w:tcPr>
            <w:tcW w:w="7333" w:type="dxa"/>
            <w:vAlign w:val="center"/>
          </w:tcPr>
          <w:p>
            <w:pPr>
              <w:pStyle w:val="100"/>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供应商如果对本项目内容有相关疑问，可以以邮件形式（递交至邮箱</w:t>
            </w:r>
            <w:r>
              <w:rPr>
                <w:rFonts w:hint="eastAsia" w:ascii="宋体" w:hAnsi="宋体"/>
                <w:bCs/>
                <w:kern w:val="2"/>
                <w:szCs w:val="24"/>
                <w:lang w:val="en-US" w:eastAsia="zh-CN"/>
              </w:rPr>
              <w:t>1073819220</w:t>
            </w:r>
            <w:r>
              <w:rPr>
                <w:rFonts w:hint="eastAsia" w:ascii="宋体" w:hAnsi="宋体"/>
                <w:bCs/>
                <w:kern w:val="2"/>
                <w:szCs w:val="24"/>
              </w:rPr>
              <w:t>@qq.com）提出，对采购文件进行的澄清、更正或更改，将在</w:t>
            </w:r>
            <w:r>
              <w:rPr>
                <w:rFonts w:hint="eastAsia" w:ascii="宋体" w:hAnsi="宋体"/>
                <w:bCs/>
                <w:kern w:val="2"/>
                <w:szCs w:val="24"/>
                <w:lang w:eastAsia="zh-CN"/>
              </w:rPr>
              <w:t>安徽霍山国投集团网站（http://ahdmig.cn/）</w:t>
            </w:r>
            <w:r>
              <w:rPr>
                <w:rFonts w:hint="eastAsia" w:ascii="宋体" w:hAnsi="宋体"/>
                <w:bCs/>
                <w:kern w:val="2"/>
                <w:szCs w:val="24"/>
              </w:rPr>
              <w:t>上及时发布，该公告内容为采购文件的组成部分，对供应商具有同样约束力效力。供应商应主动上网查询，供应商须自行承担因未及时关注相关信息而引发的相关责任。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92"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14</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质疑与答疑</w:t>
            </w:r>
          </w:p>
        </w:tc>
        <w:tc>
          <w:tcPr>
            <w:tcW w:w="7333" w:type="dxa"/>
            <w:vAlign w:val="center"/>
          </w:tcPr>
          <w:p>
            <w:pPr>
              <w:pStyle w:val="100"/>
              <w:pBdr>
                <w:bottom w:val="none" w:color="auto" w:sz="0" w:space="0"/>
              </w:pBdr>
              <w:tabs>
                <w:tab w:val="clear" w:pos="4153"/>
                <w:tab w:val="clear" w:pos="8306"/>
              </w:tabs>
              <w:adjustRightInd/>
              <w:spacing w:line="440" w:lineRule="exact"/>
              <w:jc w:val="both"/>
              <w:textAlignment w:val="auto"/>
              <w:rPr>
                <w:rFonts w:hint="eastAsia" w:ascii="宋体" w:hAnsi="宋体"/>
                <w:bCs/>
                <w:kern w:val="2"/>
                <w:szCs w:val="24"/>
              </w:rPr>
            </w:pPr>
            <w:r>
              <w:rPr>
                <w:rFonts w:hint="eastAsia" w:ascii="宋体" w:hAnsi="宋体"/>
                <w:bCs/>
                <w:kern w:val="2"/>
                <w:szCs w:val="24"/>
              </w:rPr>
              <w:t>1、质疑提出具体步骤：供应商若对采购文件有关内容存在质疑，可通过电子邮箱（递交至邮箱</w:t>
            </w:r>
            <w:r>
              <w:rPr>
                <w:rFonts w:hint="eastAsia" w:ascii="宋体" w:hAnsi="宋体"/>
                <w:bCs/>
                <w:kern w:val="2"/>
                <w:szCs w:val="24"/>
                <w:lang w:val="en-US" w:eastAsia="zh-CN"/>
              </w:rPr>
              <w:t>1073819220</w:t>
            </w:r>
            <w:r>
              <w:rPr>
                <w:rFonts w:hint="eastAsia" w:ascii="宋体" w:hAnsi="宋体"/>
                <w:bCs/>
                <w:kern w:val="2"/>
                <w:szCs w:val="24"/>
              </w:rPr>
              <w:t>@qq.com）向采购人（采购代理机构）提出。质疑文件须</w:t>
            </w:r>
            <w:r>
              <w:rPr>
                <w:rFonts w:hint="eastAsia" w:ascii="宋体" w:hAnsi="宋体"/>
                <w:bCs/>
                <w:kern w:val="2"/>
                <w:szCs w:val="24"/>
                <w:lang w:val="en-US" w:eastAsia="zh-CN"/>
              </w:rPr>
              <w:t>参照</w:t>
            </w:r>
            <w:r>
              <w:rPr>
                <w:rFonts w:hint="eastAsia" w:ascii="宋体" w:hAnsi="宋体"/>
                <w:bCs/>
                <w:kern w:val="2"/>
                <w:szCs w:val="24"/>
              </w:rPr>
              <w:t>《政府采购质疑和投诉办法》（财政部令第94号）规定的要求制作（《质疑函》范本可通过“六安市公共资源交易中心（http://ggzy.luan.gov.cn）”-“政策法规”栏目下载），质疑文件不可匿名，须以附件形式加盖质疑人公章签章后扫描提交。</w:t>
            </w:r>
          </w:p>
          <w:p>
            <w:pPr>
              <w:pStyle w:val="100"/>
              <w:pBdr>
                <w:bottom w:val="none" w:color="auto" w:sz="0" w:space="0"/>
              </w:pBdr>
              <w:tabs>
                <w:tab w:val="clear" w:pos="4153"/>
                <w:tab w:val="clear" w:pos="8306"/>
              </w:tabs>
              <w:adjustRightInd/>
              <w:spacing w:line="440" w:lineRule="exact"/>
              <w:jc w:val="both"/>
              <w:textAlignment w:val="auto"/>
              <w:rPr>
                <w:rFonts w:hint="eastAsia" w:ascii="宋体" w:hAnsi="宋体"/>
                <w:bCs/>
                <w:kern w:val="2"/>
                <w:szCs w:val="24"/>
              </w:rPr>
            </w:pPr>
            <w:r>
              <w:rPr>
                <w:rFonts w:hint="eastAsia" w:ascii="宋体" w:hAnsi="宋体"/>
                <w:bCs/>
                <w:kern w:val="2"/>
                <w:szCs w:val="24"/>
              </w:rPr>
              <w:t>2、质疑答复获取具体步骤：采购人（采购代理机构）将通过邮箱于收到质疑文件后七个工作日内答复，请质疑人及时通过发出质疑的邮箱查收答疑文件。</w:t>
            </w:r>
          </w:p>
          <w:p>
            <w:pPr>
              <w:pStyle w:val="100"/>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lang w:val="en-US" w:eastAsia="zh-CN"/>
              </w:rPr>
              <w:t>3</w:t>
            </w:r>
            <w:r>
              <w:rPr>
                <w:rFonts w:hint="eastAsia" w:ascii="宋体" w:hAnsi="宋体"/>
                <w:bCs/>
                <w:kern w:val="2"/>
                <w:szCs w:val="24"/>
              </w:rPr>
              <w:t>、请各潜在供应商在响应截止时间前，务必</w:t>
            </w:r>
            <w:r>
              <w:rPr>
                <w:rFonts w:hint="eastAsia" w:ascii="宋体" w:hAnsi="宋体"/>
                <w:bCs/>
                <w:kern w:val="2"/>
                <w:szCs w:val="24"/>
                <w:lang w:val="en-US" w:eastAsia="zh-CN"/>
              </w:rPr>
              <w:t>查看</w:t>
            </w:r>
            <w:r>
              <w:rPr>
                <w:rFonts w:hint="eastAsia" w:ascii="宋体" w:hAnsi="宋体"/>
                <w:bCs/>
                <w:kern w:val="2"/>
                <w:szCs w:val="24"/>
                <w:lang w:eastAsia="zh-CN"/>
              </w:rPr>
              <w:t>安徽霍山</w:t>
            </w:r>
            <w:r>
              <w:rPr>
                <w:rFonts w:hint="eastAsia" w:ascii="宋体" w:hAnsi="宋体"/>
                <w:bCs/>
                <w:kern w:val="2"/>
                <w:szCs w:val="24"/>
              </w:rPr>
              <w:t>国投集团网站（http://ahdmig.cn/），查看是否发布有关项目更正公告。更正公告为发包文件的有效组成部分，一经发布即为视同已通知所有潜在供应商，若因未及时关注而造成的一切后果，由供应商自行承担。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15</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响应文件要求</w:t>
            </w:r>
          </w:p>
        </w:tc>
        <w:tc>
          <w:tcPr>
            <w:tcW w:w="7333" w:type="dxa"/>
            <w:vAlign w:val="center"/>
          </w:tcPr>
          <w:p>
            <w:pPr>
              <w:pStyle w:val="100"/>
              <w:numPr>
                <w:ilvl w:val="0"/>
                <w:numId w:val="0"/>
              </w:numPr>
              <w:pBdr>
                <w:bottom w:val="none" w:color="auto" w:sz="0" w:space="0"/>
              </w:pBdr>
              <w:tabs>
                <w:tab w:val="clear" w:pos="4153"/>
                <w:tab w:val="clear" w:pos="8306"/>
              </w:tabs>
              <w:adjustRightInd/>
              <w:spacing w:line="440" w:lineRule="exact"/>
              <w:jc w:val="left"/>
              <w:textAlignment w:val="auto"/>
              <w:rPr>
                <w:rFonts w:hint="eastAsia"/>
              </w:rPr>
            </w:pPr>
            <w:r>
              <w:rPr>
                <w:rFonts w:hint="eastAsia"/>
              </w:rPr>
              <w:t>正本：1份 ；副本：</w:t>
            </w:r>
            <w:r>
              <w:rPr>
                <w:rFonts w:hint="eastAsia"/>
                <w:lang w:val="en-US" w:eastAsia="zh-CN"/>
              </w:rPr>
              <w:t>3</w:t>
            </w:r>
            <w:r>
              <w:rPr>
                <w:rFonts w:hint="eastAsia"/>
              </w:rPr>
              <w:t>份</w:t>
            </w:r>
          </w:p>
          <w:p>
            <w:pPr>
              <w:pStyle w:val="100"/>
              <w:numPr>
                <w:ilvl w:val="0"/>
                <w:numId w:val="0"/>
              </w:numPr>
              <w:pBdr>
                <w:bottom w:val="none" w:color="auto" w:sz="0" w:space="0"/>
              </w:pBdr>
              <w:tabs>
                <w:tab w:val="clear" w:pos="4153"/>
                <w:tab w:val="clear" w:pos="8306"/>
              </w:tabs>
              <w:adjustRightInd/>
              <w:spacing w:line="440" w:lineRule="exact"/>
              <w:jc w:val="left"/>
              <w:textAlignment w:val="auto"/>
              <w:rPr>
                <w:rFonts w:hint="eastAsia"/>
              </w:rPr>
            </w:pPr>
            <w:r>
              <w:rPr>
                <w:rFonts w:hint="eastAsia"/>
              </w:rPr>
              <w:t>要求：</w:t>
            </w:r>
          </w:p>
          <w:p>
            <w:pPr>
              <w:pStyle w:val="100"/>
              <w:numPr>
                <w:ilvl w:val="0"/>
                <w:numId w:val="0"/>
              </w:numPr>
              <w:pBdr>
                <w:bottom w:val="none" w:color="auto" w:sz="0" w:space="0"/>
              </w:pBdr>
              <w:tabs>
                <w:tab w:val="clear" w:pos="4153"/>
                <w:tab w:val="clear" w:pos="8306"/>
              </w:tabs>
              <w:adjustRightInd/>
              <w:spacing w:line="440" w:lineRule="exact"/>
              <w:jc w:val="left"/>
              <w:textAlignment w:val="auto"/>
              <w:rPr>
                <w:rFonts w:hint="eastAsia"/>
              </w:rPr>
            </w:pPr>
            <w:r>
              <w:rPr>
                <w:rFonts w:hint="eastAsia"/>
              </w:rPr>
              <w:t>1、响应文件正本/副本需要分别装订。</w:t>
            </w:r>
          </w:p>
          <w:p>
            <w:pPr>
              <w:pStyle w:val="100"/>
              <w:numPr>
                <w:ilvl w:val="0"/>
                <w:numId w:val="0"/>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rPr>
              <w:t>2、如果响应文件没有按规定装订、分装、标记和密封，采购人和代理机构不承担提前开封的责任。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16</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递交响应文件注意事项</w:t>
            </w:r>
          </w:p>
        </w:tc>
        <w:tc>
          <w:tcPr>
            <w:tcW w:w="7333" w:type="dxa"/>
            <w:vAlign w:val="center"/>
          </w:tcPr>
          <w:p>
            <w:pPr>
              <w:pStyle w:val="100"/>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cs="宋体"/>
                <w:bCs/>
                <w:szCs w:val="24"/>
              </w:rPr>
              <w:t>响应</w:t>
            </w:r>
            <w:r>
              <w:rPr>
                <w:rFonts w:hint="eastAsia" w:ascii="宋体" w:hAnsi="宋体"/>
                <w:bCs/>
                <w:kern w:val="2"/>
                <w:szCs w:val="24"/>
              </w:rPr>
              <w:t>文件必须在响应截止时间前</w:t>
            </w:r>
            <w:r>
              <w:rPr>
                <w:rFonts w:hint="eastAsia" w:ascii="宋体" w:hAnsi="宋体"/>
                <w:kern w:val="2"/>
                <w:szCs w:val="24"/>
              </w:rPr>
              <w:t>递交</w:t>
            </w:r>
            <w:r>
              <w:rPr>
                <w:rFonts w:hint="eastAsia" w:ascii="宋体" w:hAnsi="宋体"/>
                <w:bCs/>
                <w:kern w:val="2"/>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17</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szCs w:val="24"/>
              </w:rPr>
              <w:t>封套上应载明的信息</w:t>
            </w:r>
          </w:p>
        </w:tc>
        <w:tc>
          <w:tcPr>
            <w:tcW w:w="7333"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sz w:val="24"/>
                <w:szCs w:val="24"/>
                <w:shd w:val="clear" w:color="auto" w:fill="FFFFFF"/>
                <w:lang w:bidi="ar"/>
              </w:rPr>
              <w:t xml:space="preserve"> </w:t>
            </w:r>
            <w:r>
              <w:rPr>
                <w:rFonts w:hint="eastAsia" w:ascii="宋体" w:hAnsi="宋体" w:cs="宋体"/>
                <w:sz w:val="24"/>
                <w:szCs w:val="24"/>
                <w:u w:val="single"/>
                <w:shd w:val="clear" w:color="auto" w:fill="FFFFFF"/>
                <w:lang w:bidi="ar"/>
              </w:rPr>
              <w:t xml:space="preserve">                  </w:t>
            </w:r>
            <w:r>
              <w:rPr>
                <w:rFonts w:hint="eastAsia" w:ascii="宋体" w:hAnsi="宋体" w:cs="宋体"/>
                <w:sz w:val="24"/>
                <w:szCs w:val="24"/>
                <w:shd w:val="clear" w:color="auto" w:fill="FFFFFF"/>
                <w:lang w:bidi="ar"/>
              </w:rPr>
              <w:t>项目响应</w:t>
            </w:r>
            <w:r>
              <w:rPr>
                <w:rFonts w:hint="eastAsia" w:ascii="宋体" w:hAnsi="宋体"/>
                <w:sz w:val="24"/>
                <w:szCs w:val="24"/>
              </w:rPr>
              <w:t>文件</w:t>
            </w:r>
            <w:r>
              <w:rPr>
                <w:rFonts w:hint="eastAsia" w:hAnsi="宋体"/>
                <w:sz w:val="24"/>
                <w:szCs w:val="24"/>
                <w:u w:val="single"/>
              </w:rPr>
              <w:t xml:space="preserve">        </w:t>
            </w:r>
            <w:r>
              <w:rPr>
                <w:rFonts w:hint="eastAsia" w:hAnsi="宋体"/>
                <w:sz w:val="24"/>
                <w:szCs w:val="24"/>
              </w:rPr>
              <w:t xml:space="preserve"> </w:t>
            </w:r>
          </w:p>
          <w:p>
            <w:pPr>
              <w:pStyle w:val="115"/>
              <w:keepNext w:val="0"/>
              <w:keepLines w:val="0"/>
              <w:pageBreakBefore w:val="0"/>
              <w:widowControl w:val="0"/>
              <w:kinsoku/>
              <w:wordWrap/>
              <w:overflowPunct/>
              <w:topLinePunct w:val="0"/>
              <w:autoSpaceDE/>
              <w:autoSpaceDN/>
              <w:bidi w:val="0"/>
              <w:adjustRightInd/>
              <w:snapToGrid/>
              <w:spacing w:line="360" w:lineRule="auto"/>
              <w:ind w:right="1178" w:firstLine="240" w:firstLineChars="100"/>
              <w:textAlignment w:val="auto"/>
              <w:rPr>
                <w:rFonts w:cs="Times New Roman"/>
                <w:kern w:val="2"/>
                <w:sz w:val="24"/>
                <w:szCs w:val="24"/>
                <w:u w:val="single"/>
                <w:lang w:eastAsia="zh-CN"/>
              </w:rPr>
            </w:pPr>
            <w:r>
              <w:rPr>
                <w:rFonts w:hint="eastAsia" w:cs="Times New Roman"/>
                <w:kern w:val="2"/>
                <w:sz w:val="24"/>
                <w:szCs w:val="24"/>
                <w:lang w:eastAsia="zh-CN"/>
              </w:rPr>
              <w:t xml:space="preserve">项目编号：               </w:t>
            </w:r>
            <w:r>
              <w:rPr>
                <w:rFonts w:hint="eastAsia" w:cs="Times New Roman"/>
                <w:kern w:val="2"/>
                <w:sz w:val="24"/>
                <w:szCs w:val="24"/>
                <w:u w:val="single"/>
                <w:lang w:eastAsia="zh-CN"/>
              </w:rPr>
              <w:t xml:space="preserve">          </w:t>
            </w:r>
            <w:r>
              <w:rPr>
                <w:rFonts w:hint="eastAsia" w:cs="Times New Roman"/>
                <w:kern w:val="2"/>
                <w:sz w:val="24"/>
                <w:szCs w:val="24"/>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sz w:val="24"/>
                <w:szCs w:val="24"/>
              </w:rPr>
            </w:pPr>
            <w:r>
              <w:rPr>
                <w:rFonts w:hint="eastAsia" w:ascii="宋体" w:hAnsi="宋体"/>
                <w:sz w:val="24"/>
                <w:szCs w:val="24"/>
              </w:rPr>
              <w:t>在</w:t>
            </w:r>
            <w:r>
              <w:rPr>
                <w:rFonts w:ascii="宋体" w:hAnsi="宋体"/>
                <w:sz w:val="24"/>
                <w:szCs w:val="24"/>
              </w:rPr>
              <w:tab/>
            </w:r>
            <w:r>
              <w:rPr>
                <w:rFonts w:hint="eastAsia" w:ascii="宋体" w:hAnsi="宋体"/>
                <w:sz w:val="24"/>
                <w:szCs w:val="24"/>
              </w:rPr>
              <w:t>年</w:t>
            </w:r>
            <w:r>
              <w:rPr>
                <w:rFonts w:ascii="宋体" w:hAnsi="宋体"/>
                <w:sz w:val="24"/>
                <w:szCs w:val="24"/>
              </w:rPr>
              <w:tab/>
            </w:r>
            <w:r>
              <w:rPr>
                <w:rFonts w:hint="eastAsia" w:ascii="宋体" w:hAnsi="宋体"/>
                <w:sz w:val="24"/>
                <w:szCs w:val="24"/>
              </w:rPr>
              <w:t>月</w:t>
            </w:r>
            <w:r>
              <w:rPr>
                <w:rFonts w:ascii="宋体" w:hAnsi="宋体"/>
                <w:sz w:val="24"/>
                <w:szCs w:val="24"/>
              </w:rPr>
              <w:tab/>
            </w:r>
            <w:r>
              <w:rPr>
                <w:rFonts w:hint="eastAsia" w:ascii="宋体" w:hAnsi="宋体"/>
                <w:sz w:val="24"/>
                <w:szCs w:val="24"/>
              </w:rPr>
              <w:t>日</w:t>
            </w:r>
            <w:r>
              <w:rPr>
                <w:rFonts w:ascii="宋体" w:hAnsi="宋体"/>
                <w:sz w:val="24"/>
                <w:szCs w:val="24"/>
              </w:rPr>
              <w:tab/>
            </w:r>
            <w:r>
              <w:rPr>
                <w:rFonts w:hint="eastAsia" w:ascii="宋体" w:hAnsi="宋体"/>
                <w:sz w:val="24"/>
                <w:szCs w:val="24"/>
              </w:rPr>
              <w:t>时前不得开启</w:t>
            </w:r>
          </w:p>
          <w:p>
            <w:pPr>
              <w:pStyle w:val="115"/>
              <w:keepNext w:val="0"/>
              <w:keepLines w:val="0"/>
              <w:pageBreakBefore w:val="0"/>
              <w:widowControl w:val="0"/>
              <w:kinsoku/>
              <w:wordWrap/>
              <w:overflowPunct/>
              <w:topLinePunct w:val="0"/>
              <w:autoSpaceDE/>
              <w:autoSpaceDN/>
              <w:bidi w:val="0"/>
              <w:adjustRightInd/>
              <w:snapToGrid/>
              <w:spacing w:line="360" w:lineRule="auto"/>
              <w:ind w:right="2858"/>
              <w:textAlignment w:val="auto"/>
              <w:rPr>
                <w:rFonts w:cs="Times New Roman"/>
                <w:kern w:val="2"/>
                <w:sz w:val="24"/>
                <w:szCs w:val="24"/>
                <w:u w:val="single"/>
                <w:lang w:eastAsia="zh-CN"/>
              </w:rPr>
            </w:pPr>
            <w:r>
              <w:rPr>
                <w:rFonts w:hint="eastAsia" w:cs="Times New Roman"/>
                <w:kern w:val="2"/>
                <w:sz w:val="24"/>
                <w:szCs w:val="24"/>
                <w:lang w:eastAsia="zh-CN"/>
              </w:rPr>
              <w:t>供应商名称：</w:t>
            </w:r>
            <w:r>
              <w:rPr>
                <w:rFonts w:hint="eastAsia" w:cs="Times New Roman"/>
                <w:kern w:val="2"/>
                <w:sz w:val="24"/>
                <w:szCs w:val="24"/>
                <w:u w:val="single"/>
                <w:lang w:eastAsia="zh-CN"/>
              </w:rPr>
              <w:t xml:space="preserve">      </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360" w:lineRule="auto"/>
              <w:jc w:val="left"/>
              <w:textAlignment w:val="auto"/>
              <w:rPr>
                <w:rFonts w:ascii="宋体" w:hAnsi="宋体"/>
                <w:bCs/>
                <w:kern w:val="2"/>
                <w:szCs w:val="24"/>
              </w:rPr>
            </w:pPr>
            <w:r>
              <w:rPr>
                <w:rFonts w:hint="eastAsia"/>
                <w:kern w:val="2"/>
                <w:szCs w:val="24"/>
              </w:rPr>
              <w:t>供应商地址：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862"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18</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备注一</w:t>
            </w:r>
          </w:p>
        </w:tc>
        <w:tc>
          <w:tcPr>
            <w:tcW w:w="7333" w:type="dxa"/>
            <w:vAlign w:val="center"/>
          </w:tcPr>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both"/>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both"/>
              <w:textAlignment w:val="auto"/>
              <w:rPr>
                <w:rFonts w:ascii="宋体" w:hAnsi="宋体"/>
                <w:bCs/>
                <w:kern w:val="2"/>
                <w:szCs w:val="24"/>
              </w:rPr>
            </w:pPr>
            <w:r>
              <w:rPr>
                <w:rFonts w:hint="eastAsia" w:ascii="宋体" w:hAnsi="宋体"/>
                <w:bCs/>
                <w:kern w:val="2"/>
                <w:szCs w:val="24"/>
              </w:rPr>
              <w:t>（1）供应商被人民法院列入失信被执行人的；</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both"/>
              <w:textAlignment w:val="auto"/>
              <w:rPr>
                <w:rFonts w:ascii="宋体" w:hAnsi="宋体"/>
                <w:bCs/>
                <w:kern w:val="2"/>
                <w:szCs w:val="24"/>
              </w:rPr>
            </w:pPr>
            <w:r>
              <w:rPr>
                <w:rFonts w:hint="eastAsia" w:ascii="宋体" w:hAnsi="宋体"/>
                <w:bCs/>
                <w:kern w:val="2"/>
                <w:szCs w:val="24"/>
              </w:rPr>
              <w:t>（2）供应商被市场监督管理部门列入企业经营异常名录的；</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both"/>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both"/>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both"/>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left"/>
              <w:textAlignment w:val="auto"/>
              <w:rPr>
                <w:rFonts w:ascii="宋体" w:hAnsi="宋体"/>
                <w:bCs/>
                <w:kern w:val="2"/>
                <w:szCs w:val="24"/>
              </w:rPr>
            </w:pPr>
            <w:r>
              <w:rPr>
                <w:rFonts w:hint="eastAsia" w:ascii="宋体" w:hAnsi="宋体"/>
                <w:bCs/>
                <w:kern w:val="2"/>
                <w:szCs w:val="24"/>
              </w:rPr>
              <w:t>3、不良信用记录查询渠道如下：</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left"/>
              <w:textAlignment w:val="auto"/>
              <w:rPr>
                <w:rFonts w:ascii="宋体" w:hAnsi="宋体"/>
                <w:bCs/>
                <w:kern w:val="2"/>
                <w:szCs w:val="24"/>
              </w:rPr>
            </w:pPr>
            <w:r>
              <w:rPr>
                <w:rFonts w:hint="eastAsia" w:ascii="宋体" w:hAnsi="宋体"/>
                <w:bCs/>
                <w:kern w:val="2"/>
                <w:szCs w:val="24"/>
              </w:rPr>
              <w:t>（1）失信被执行人：信用中国官网（www.creditchina.gov.cn）</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left"/>
              <w:textAlignment w:val="auto"/>
              <w:rPr>
                <w:rFonts w:ascii="宋体" w:hAnsi="宋体"/>
                <w:bCs/>
                <w:kern w:val="2"/>
                <w:szCs w:val="24"/>
              </w:rPr>
            </w:pPr>
            <w:r>
              <w:rPr>
                <w:rFonts w:hint="eastAsia" w:ascii="宋体" w:hAnsi="宋体"/>
                <w:bCs/>
                <w:kern w:val="2"/>
                <w:szCs w:val="24"/>
              </w:rPr>
              <w:t>（2）企业经营异常名录：信用中国官网（www.creditchina.gov.cn）</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left"/>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left"/>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19</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备注二</w:t>
            </w:r>
          </w:p>
        </w:tc>
        <w:tc>
          <w:tcPr>
            <w:tcW w:w="7333" w:type="dxa"/>
            <w:vAlign w:val="center"/>
          </w:tcPr>
          <w:p>
            <w:pPr>
              <w:pStyle w:val="100"/>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20</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color w:val="auto"/>
                <w:kern w:val="2"/>
                <w:szCs w:val="24"/>
                <w:lang w:val="en-US"/>
              </w:rPr>
            </w:pPr>
            <w:r>
              <w:rPr>
                <w:rFonts w:hint="eastAsia" w:ascii="宋体" w:hAnsi="宋体"/>
                <w:bCs/>
                <w:kern w:val="2"/>
                <w:szCs w:val="24"/>
                <w:lang w:val="en-US"/>
              </w:rPr>
              <w:t>谈判时间（</w:t>
            </w:r>
            <w:r>
              <w:rPr>
                <w:rFonts w:hint="eastAsia" w:ascii="宋体" w:hAnsi="宋体"/>
                <w:bCs/>
                <w:kern w:val="2"/>
                <w:szCs w:val="24"/>
              </w:rPr>
              <w:t>响应截止时间</w:t>
            </w:r>
            <w:r>
              <w:rPr>
                <w:rFonts w:hint="eastAsia" w:ascii="宋体" w:hAnsi="宋体"/>
                <w:bCs/>
                <w:kern w:val="2"/>
                <w:szCs w:val="24"/>
                <w:lang w:val="en-US"/>
              </w:rPr>
              <w:t>）及地点</w:t>
            </w:r>
          </w:p>
        </w:tc>
        <w:tc>
          <w:tcPr>
            <w:tcW w:w="7333" w:type="dxa"/>
            <w:vAlign w:val="center"/>
          </w:tcPr>
          <w:p>
            <w:pPr>
              <w:pStyle w:val="100"/>
              <w:pBdr>
                <w:bottom w:val="none" w:color="auto" w:sz="0" w:space="0"/>
              </w:pBdr>
              <w:tabs>
                <w:tab w:val="clear" w:pos="4153"/>
                <w:tab w:val="clear" w:pos="8306"/>
              </w:tabs>
              <w:adjustRightInd/>
              <w:spacing w:line="440" w:lineRule="exact"/>
              <w:jc w:val="both"/>
              <w:textAlignment w:val="auto"/>
              <w:rPr>
                <w:rFonts w:hint="eastAsia" w:ascii="宋体" w:hAnsi="宋体"/>
                <w:bCs/>
                <w:color w:val="000000" w:themeColor="text1"/>
                <w:kern w:val="2"/>
                <w:szCs w:val="24"/>
                <w14:textFill>
                  <w14:solidFill>
                    <w14:schemeClr w14:val="tx1"/>
                  </w14:solidFill>
                </w14:textFill>
              </w:rPr>
            </w:pPr>
            <w:r>
              <w:rPr>
                <w:rFonts w:hint="eastAsia" w:ascii="宋体" w:hAnsi="宋体"/>
                <w:bCs/>
                <w:kern w:val="2"/>
                <w:szCs w:val="24"/>
                <w:lang w:val="en-US"/>
              </w:rPr>
              <w:t>谈判时间（</w:t>
            </w:r>
            <w:r>
              <w:rPr>
                <w:rFonts w:hint="eastAsia" w:ascii="宋体" w:hAnsi="宋体"/>
                <w:bCs/>
                <w:kern w:val="2"/>
                <w:szCs w:val="24"/>
              </w:rPr>
              <w:t>响应截止时间</w:t>
            </w:r>
            <w:r>
              <w:rPr>
                <w:rFonts w:hint="eastAsia" w:ascii="宋体" w:hAnsi="宋体"/>
                <w:bCs/>
                <w:kern w:val="2"/>
                <w:szCs w:val="24"/>
                <w:lang w:val="en-US"/>
              </w:rPr>
              <w:t>）：</w:t>
            </w:r>
            <w:r>
              <w:rPr>
                <w:rFonts w:hint="eastAsia" w:ascii="宋体" w:hAnsi="宋体"/>
                <w:bCs/>
                <w:color w:val="000000" w:themeColor="text1"/>
                <w:kern w:val="2"/>
                <w:szCs w:val="24"/>
                <w14:textFill>
                  <w14:solidFill>
                    <w14:schemeClr w14:val="tx1"/>
                  </w14:solidFill>
                </w14:textFill>
              </w:rPr>
              <w:t>202</w:t>
            </w:r>
            <w:r>
              <w:rPr>
                <w:rFonts w:hint="eastAsia" w:ascii="宋体" w:hAnsi="宋体"/>
                <w:bCs/>
                <w:color w:val="000000" w:themeColor="text1"/>
                <w:kern w:val="2"/>
                <w:szCs w:val="24"/>
                <w:lang w:val="en-US" w:eastAsia="zh-CN"/>
                <w14:textFill>
                  <w14:solidFill>
                    <w14:schemeClr w14:val="tx1"/>
                  </w14:solidFill>
                </w14:textFill>
              </w:rPr>
              <w:t>3</w:t>
            </w:r>
            <w:r>
              <w:rPr>
                <w:rFonts w:hint="eastAsia" w:ascii="宋体" w:hAnsi="宋体"/>
                <w:bCs/>
                <w:color w:val="000000" w:themeColor="text1"/>
                <w:kern w:val="2"/>
                <w:szCs w:val="24"/>
                <w14:textFill>
                  <w14:solidFill>
                    <w14:schemeClr w14:val="tx1"/>
                  </w14:solidFill>
                </w14:textFill>
              </w:rPr>
              <w:t>年</w:t>
            </w:r>
            <w:r>
              <w:rPr>
                <w:rFonts w:hint="eastAsia" w:ascii="宋体" w:hAnsi="宋体"/>
                <w:bCs/>
                <w:color w:val="000000" w:themeColor="text1"/>
                <w:kern w:val="2"/>
                <w:szCs w:val="24"/>
                <w:lang w:val="en-US" w:eastAsia="zh-CN"/>
                <w14:textFill>
                  <w14:solidFill>
                    <w14:schemeClr w14:val="tx1"/>
                  </w14:solidFill>
                </w14:textFill>
              </w:rPr>
              <w:t>11</w:t>
            </w:r>
            <w:r>
              <w:rPr>
                <w:rFonts w:hint="eastAsia" w:ascii="宋体" w:hAnsi="宋体"/>
                <w:bCs/>
                <w:color w:val="000000" w:themeColor="text1"/>
                <w:kern w:val="2"/>
                <w:szCs w:val="24"/>
                <w14:textFill>
                  <w14:solidFill>
                    <w14:schemeClr w14:val="tx1"/>
                  </w14:solidFill>
                </w14:textFill>
              </w:rPr>
              <w:t>月</w:t>
            </w:r>
            <w:r>
              <w:rPr>
                <w:rFonts w:hint="eastAsia" w:ascii="宋体" w:hAnsi="宋体"/>
                <w:bCs/>
                <w:color w:val="000000" w:themeColor="text1"/>
                <w:kern w:val="2"/>
                <w:szCs w:val="24"/>
                <w:lang w:val="en-US" w:eastAsia="zh-CN"/>
                <w14:textFill>
                  <w14:solidFill>
                    <w14:schemeClr w14:val="tx1"/>
                  </w14:solidFill>
                </w14:textFill>
              </w:rPr>
              <w:t>7</w:t>
            </w:r>
            <w:r>
              <w:rPr>
                <w:rFonts w:hint="eastAsia" w:ascii="宋体" w:hAnsi="宋体"/>
                <w:bCs/>
                <w:color w:val="000000" w:themeColor="text1"/>
                <w:kern w:val="2"/>
                <w:szCs w:val="24"/>
                <w14:textFill>
                  <w14:solidFill>
                    <w14:schemeClr w14:val="tx1"/>
                  </w14:solidFill>
                </w14:textFill>
              </w:rPr>
              <w:t>日</w:t>
            </w:r>
            <w:r>
              <w:rPr>
                <w:rFonts w:hint="eastAsia" w:ascii="宋体" w:hAnsi="宋体"/>
                <w:bCs/>
                <w:color w:val="000000" w:themeColor="text1"/>
                <w:kern w:val="2"/>
                <w:szCs w:val="24"/>
                <w:lang w:val="en-US" w:eastAsia="zh-CN"/>
                <w14:textFill>
                  <w14:solidFill>
                    <w14:schemeClr w14:val="tx1"/>
                  </w14:solidFill>
                </w14:textFill>
              </w:rPr>
              <w:t>9</w:t>
            </w:r>
            <w:r>
              <w:rPr>
                <w:rFonts w:hint="eastAsia" w:ascii="宋体" w:hAnsi="宋体"/>
                <w:bCs/>
                <w:color w:val="000000" w:themeColor="text1"/>
                <w:kern w:val="2"/>
                <w:szCs w:val="24"/>
                <w14:textFill>
                  <w14:solidFill>
                    <w14:schemeClr w14:val="tx1"/>
                  </w14:solidFill>
                </w14:textFill>
              </w:rPr>
              <w:t>时</w:t>
            </w:r>
            <w:r>
              <w:rPr>
                <w:rFonts w:hint="eastAsia" w:ascii="宋体" w:hAnsi="宋体"/>
                <w:bCs/>
                <w:color w:val="000000" w:themeColor="text1"/>
                <w:kern w:val="2"/>
                <w:szCs w:val="24"/>
                <w:lang w:val="en-US" w:eastAsia="zh-CN"/>
                <w14:textFill>
                  <w14:solidFill>
                    <w14:schemeClr w14:val="tx1"/>
                  </w14:solidFill>
                </w14:textFill>
              </w:rPr>
              <w:t>0</w:t>
            </w:r>
            <w:r>
              <w:rPr>
                <w:rFonts w:hint="eastAsia" w:ascii="宋体" w:hAnsi="宋体"/>
                <w:bCs/>
                <w:color w:val="000000" w:themeColor="text1"/>
                <w:kern w:val="2"/>
                <w:szCs w:val="24"/>
                <w14:textFill>
                  <w14:solidFill>
                    <w14:schemeClr w14:val="tx1"/>
                  </w14:solidFill>
                </w14:textFill>
              </w:rPr>
              <w:t>0分</w:t>
            </w:r>
          </w:p>
          <w:p>
            <w:pPr>
              <w:pStyle w:val="100"/>
              <w:pBdr>
                <w:bottom w:val="none" w:color="auto" w:sz="0" w:space="0"/>
              </w:pBdr>
              <w:tabs>
                <w:tab w:val="clear" w:pos="4153"/>
                <w:tab w:val="clear" w:pos="8306"/>
              </w:tabs>
              <w:adjustRightInd/>
              <w:spacing w:line="440" w:lineRule="exact"/>
              <w:jc w:val="both"/>
              <w:textAlignment w:val="auto"/>
              <w:rPr>
                <w:rFonts w:ascii="宋体" w:hAnsi="宋体"/>
                <w:color w:val="auto"/>
                <w:szCs w:val="24"/>
                <w:lang w:val="en-US"/>
              </w:rPr>
            </w:pPr>
            <w:r>
              <w:rPr>
                <w:rFonts w:hint="eastAsia" w:ascii="宋体" w:hAnsi="宋体"/>
                <w:bCs/>
                <w:color w:val="000000" w:themeColor="text1"/>
                <w:kern w:val="2"/>
                <w:szCs w:val="24"/>
                <w14:textFill>
                  <w14:solidFill>
                    <w14:schemeClr w14:val="tx1"/>
                  </w14:solidFill>
                </w14:textFill>
              </w:rPr>
              <w:t>地点：安徽大别山工程咨询有限公司开标厅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hint="default" w:ascii="宋体" w:hAnsi="宋体" w:eastAsia="宋体"/>
                <w:b/>
                <w:kern w:val="2"/>
                <w:szCs w:val="24"/>
                <w:lang w:val="en-US" w:eastAsia="zh-CN"/>
              </w:rPr>
            </w:pPr>
            <w:r>
              <w:rPr>
                <w:rFonts w:hint="eastAsia" w:ascii="宋体" w:hAnsi="宋体"/>
                <w:b/>
                <w:kern w:val="2"/>
                <w:szCs w:val="24"/>
                <w:lang w:val="en-US" w:eastAsia="zh-CN"/>
              </w:rPr>
              <w:t>21</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hint="eastAsia" w:ascii="宋体" w:hAnsi="宋体" w:eastAsia="宋体"/>
                <w:bCs/>
                <w:kern w:val="2"/>
                <w:szCs w:val="24"/>
                <w:lang w:val="en-US" w:eastAsia="zh-CN"/>
              </w:rPr>
            </w:pPr>
            <w:r>
              <w:rPr>
                <w:rFonts w:hint="eastAsia" w:ascii="宋体" w:hAnsi="宋体"/>
                <w:bCs/>
                <w:kern w:val="2"/>
                <w:szCs w:val="24"/>
                <w:lang w:val="en-US" w:eastAsia="zh-CN"/>
              </w:rPr>
              <w:t>最高限价</w:t>
            </w:r>
          </w:p>
        </w:tc>
        <w:tc>
          <w:tcPr>
            <w:tcW w:w="7333" w:type="dxa"/>
            <w:vAlign w:val="center"/>
          </w:tcPr>
          <w:p>
            <w:pPr>
              <w:pStyle w:val="100"/>
              <w:pBdr>
                <w:bottom w:val="none" w:color="auto" w:sz="0" w:space="0"/>
              </w:pBdr>
              <w:tabs>
                <w:tab w:val="clear" w:pos="4153"/>
                <w:tab w:val="clear" w:pos="8306"/>
              </w:tabs>
              <w:adjustRightInd/>
              <w:spacing w:line="440" w:lineRule="exact"/>
              <w:jc w:val="both"/>
              <w:textAlignment w:val="auto"/>
              <w:rPr>
                <w:rFonts w:hint="default" w:ascii="宋体" w:hAnsi="宋体"/>
                <w:bCs/>
                <w:color w:val="000000" w:themeColor="text1"/>
                <w:kern w:val="2"/>
                <w:szCs w:val="24"/>
                <w:lang w:val="en-US"/>
                <w14:textFill>
                  <w14:solidFill>
                    <w14:schemeClr w14:val="tx1"/>
                  </w14:solidFill>
                </w14:textFill>
              </w:rPr>
            </w:pPr>
            <w:r>
              <w:rPr>
                <w:rFonts w:hint="eastAsia" w:ascii="宋体" w:hAnsi="宋体" w:cs="宋体"/>
                <w:color w:val="auto"/>
                <w:szCs w:val="28"/>
                <w:lang w:val="en-US" w:eastAsia="zh-CN"/>
              </w:rPr>
              <w:t>壹拾贰万元整</w:t>
            </w:r>
            <w:r>
              <w:rPr>
                <w:rFonts w:hint="eastAsia" w:ascii="宋体" w:hAnsi="宋体" w:eastAsia="宋体" w:cs="宋体"/>
                <w:color w:val="auto"/>
                <w:szCs w:val="28"/>
                <w:lang w:val="en-US" w:eastAsia="zh-CN"/>
              </w:rPr>
              <w:t>（</w:t>
            </w:r>
            <w:r>
              <w:rPr>
                <w:rFonts w:hint="eastAsia" w:ascii="宋体" w:hAnsi="宋体"/>
                <w:bCs/>
                <w:color w:val="000000" w:themeColor="text1"/>
                <w:kern w:val="2"/>
                <w:szCs w:val="24"/>
                <w:lang w:val="en-US" w:eastAsia="zh-CN"/>
                <w14:textFill>
                  <w14:solidFill>
                    <w14:schemeClr w14:val="tx1"/>
                  </w14:solidFill>
                </w14:textFill>
              </w:rPr>
              <w:t>￥120000.00元</w:t>
            </w:r>
            <w:r>
              <w:rPr>
                <w:rFonts w:hint="eastAsia" w:ascii="宋体" w:hAnsi="宋体" w:eastAsia="宋体" w:cs="宋体"/>
                <w:color w:val="auto"/>
                <w:szCs w:val="28"/>
                <w:lang w:val="en-US" w:eastAsia="zh-CN"/>
              </w:rPr>
              <w:t>），超过此限价的报价为无效报价。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hint="eastAsia" w:ascii="宋体" w:hAnsi="宋体" w:eastAsia="宋体"/>
                <w:b/>
                <w:kern w:val="2"/>
                <w:szCs w:val="24"/>
                <w:lang w:val="en-US" w:eastAsia="zh-CN"/>
              </w:rPr>
            </w:pPr>
            <w:r>
              <w:rPr>
                <w:rFonts w:hint="eastAsia" w:ascii="宋体" w:hAnsi="宋体"/>
                <w:b/>
                <w:kern w:val="2"/>
                <w:szCs w:val="24"/>
                <w:lang w:val="en-US"/>
              </w:rPr>
              <w:t>2</w:t>
            </w:r>
            <w:r>
              <w:rPr>
                <w:rFonts w:hint="eastAsia" w:ascii="宋体" w:hAnsi="宋体"/>
                <w:b/>
                <w:kern w:val="2"/>
                <w:szCs w:val="24"/>
                <w:lang w:val="en-US" w:eastAsia="zh-CN"/>
              </w:rPr>
              <w:t>2</w:t>
            </w:r>
          </w:p>
        </w:tc>
        <w:tc>
          <w:tcPr>
            <w:tcW w:w="1665" w:type="dxa"/>
            <w:vAlign w:val="center"/>
          </w:tcPr>
          <w:p>
            <w:pPr>
              <w:pStyle w:val="100"/>
              <w:pBdr>
                <w:bottom w:val="none" w:color="auto" w:sz="0" w:space="0"/>
              </w:pBdr>
              <w:tabs>
                <w:tab w:val="clear" w:pos="4153"/>
                <w:tab w:val="clear" w:pos="8306"/>
              </w:tabs>
              <w:adjustRightInd/>
              <w:spacing w:line="440" w:lineRule="exact"/>
              <w:jc w:val="left"/>
              <w:textAlignment w:val="auto"/>
              <w:rPr>
                <w:rFonts w:ascii="宋体" w:hAnsi="宋体"/>
                <w:bCs/>
                <w:kern w:val="2"/>
                <w:szCs w:val="24"/>
                <w:lang w:val="en-US"/>
              </w:rPr>
            </w:pPr>
            <w:r>
              <w:rPr>
                <w:rFonts w:hint="eastAsia" w:ascii="宋体" w:hAnsi="宋体"/>
                <w:bCs/>
                <w:kern w:val="2"/>
                <w:szCs w:val="24"/>
                <w:lang w:val="en-US"/>
              </w:rPr>
              <w:t>注意事项</w:t>
            </w:r>
          </w:p>
        </w:tc>
        <w:tc>
          <w:tcPr>
            <w:tcW w:w="7333" w:type="dxa"/>
            <w:vAlign w:val="center"/>
          </w:tcPr>
          <w:p>
            <w:pPr>
              <w:adjustRightInd w:val="0"/>
              <w:snapToGrid w:val="0"/>
              <w:spacing w:line="380" w:lineRule="exac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违约责任：若发现供应商属于出借资质或挂靠以及以各种理由推脱无法履约的（包含项目班子成员无法到岗、因工程质量问题无法验收以及工程延期等因素），采购人将供应商违约事实形成证据，除支付违约金外，采购人有权无条件终止合同，同时给予企业或项目班子成员记不良行为记录等处理。情节严重的将提请执法机关查处，直至追究刑事责任，并依法并向社会公开曝光。</w:t>
            </w:r>
          </w:p>
          <w:p>
            <w:pPr>
              <w:adjustRightInd w:val="0"/>
              <w:snapToGrid w:val="0"/>
              <w:spacing w:line="380" w:lineRule="exac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2、项目班子配备要求：供应商除配备1名项目负责人外，还须配备4名检测人员；若人员配备结构、人数和证明材料不符合上述要求，按不实质性响应磋商文件要求处理。</w:t>
            </w:r>
          </w:p>
          <w:p>
            <w:pPr>
              <w:adjustRightInd w:val="0"/>
              <w:snapToGrid w:val="0"/>
              <w:spacing w:line="380" w:lineRule="exac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3、响应文件格式中标明需签字或盖章的位置均应按要求签字或盖章。委托代理人签字的，在响应文件中须同时提交授权委托书；授权委托书应符合响应文件格式要求，否则无效。</w:t>
            </w:r>
          </w:p>
          <w:p>
            <w:pPr>
              <w:pStyle w:val="100"/>
              <w:pBdr>
                <w:bottom w:val="none" w:color="auto" w:sz="0" w:space="0"/>
              </w:pBdr>
              <w:tabs>
                <w:tab w:val="clear" w:pos="4153"/>
                <w:tab w:val="clear" w:pos="8306"/>
              </w:tabs>
              <w:adjustRightInd/>
              <w:spacing w:line="440" w:lineRule="exact"/>
              <w:jc w:val="both"/>
              <w:textAlignment w:val="auto"/>
              <w:rPr>
                <w:rFonts w:hint="eastAsia" w:ascii="宋体" w:hAnsi="宋体" w:eastAsia="宋体" w:cs="宋体"/>
                <w:color w:val="0000FF"/>
                <w:sz w:val="24"/>
                <w:szCs w:val="24"/>
                <w:lang w:val="en-US" w:eastAsia="zh-CN"/>
              </w:rPr>
            </w:pPr>
            <w:r>
              <w:rPr>
                <w:rFonts w:hint="eastAsia" w:ascii="宋体" w:hAnsi="宋体" w:eastAsia="宋体" w:cs="宋体"/>
                <w:sz w:val="24"/>
                <w:szCs w:val="24"/>
                <w:highlight w:val="none"/>
                <w:lang w:val="en-US" w:eastAsia="zh-CN"/>
              </w:rPr>
              <w:t>4、农民工工资保证金执行《关于印发〈安徽省工程建设领域农民工工资保证金实施办法〉的通知(皖人社发[2022]8 号)》文规定，支持现金、保函等保证方式。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74"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hint="eastAsia" w:ascii="宋体" w:hAnsi="宋体"/>
                <w:b/>
                <w:kern w:val="2"/>
                <w:szCs w:val="24"/>
                <w:lang w:val="en-US"/>
              </w:rPr>
            </w:pPr>
            <w:r>
              <w:rPr>
                <w:rFonts w:hint="eastAsia" w:ascii="宋体" w:hAnsi="宋体"/>
                <w:b/>
                <w:kern w:val="2"/>
                <w:szCs w:val="24"/>
                <w:lang w:val="en-US" w:eastAsia="zh-CN"/>
              </w:rPr>
              <w:t>23</w:t>
            </w:r>
          </w:p>
        </w:tc>
        <w:tc>
          <w:tcPr>
            <w:tcW w:w="1665" w:type="dxa"/>
            <w:vAlign w:val="center"/>
          </w:tcPr>
          <w:p>
            <w:pPr>
              <w:pStyle w:val="100"/>
              <w:pBdr>
                <w:bottom w:val="none" w:color="auto" w:sz="0" w:space="0"/>
              </w:pBdr>
              <w:tabs>
                <w:tab w:val="clear" w:pos="4153"/>
                <w:tab w:val="clear" w:pos="8306"/>
              </w:tabs>
              <w:adjustRightInd/>
              <w:spacing w:line="440" w:lineRule="exact"/>
              <w:jc w:val="left"/>
              <w:textAlignment w:val="auto"/>
              <w:rPr>
                <w:rFonts w:hint="eastAsia" w:ascii="宋体" w:hAnsi="宋体"/>
                <w:bCs/>
                <w:kern w:val="2"/>
                <w:szCs w:val="24"/>
                <w:lang w:val="en-US"/>
              </w:rPr>
            </w:pPr>
            <w:r>
              <w:rPr>
                <w:rFonts w:hint="eastAsia" w:ascii="宋体" w:hAnsi="宋体"/>
                <w:bCs/>
                <w:kern w:val="2"/>
                <w:szCs w:val="24"/>
                <w:lang w:val="en-US" w:eastAsia="zh-CN"/>
              </w:rPr>
              <w:t>文件解释权</w:t>
            </w:r>
          </w:p>
        </w:tc>
        <w:tc>
          <w:tcPr>
            <w:tcW w:w="7333" w:type="dxa"/>
            <w:vAlign w:val="center"/>
          </w:tcPr>
          <w:p>
            <w:pPr>
              <w:pStyle w:val="100"/>
              <w:pBdr>
                <w:bottom w:val="none" w:color="auto" w:sz="0" w:space="0"/>
              </w:pBdr>
              <w:tabs>
                <w:tab w:val="clear" w:pos="4153"/>
                <w:tab w:val="clear" w:pos="8306"/>
              </w:tabs>
              <w:adjustRightInd/>
              <w:spacing w:line="440" w:lineRule="exact"/>
              <w:jc w:val="both"/>
              <w:textAlignment w:val="auto"/>
              <w:rPr>
                <w:rFonts w:hint="eastAsia" w:ascii="宋体" w:hAnsi="宋体"/>
                <w:b/>
                <w:kern w:val="2"/>
                <w:szCs w:val="24"/>
                <w:lang w:val="en-US"/>
              </w:rPr>
            </w:pPr>
            <w:r>
              <w:rPr>
                <w:rFonts w:ascii="宋体" w:hAnsi="宋体" w:eastAsia="宋体" w:cs="宋体"/>
                <w:sz w:val="24"/>
                <w:szCs w:val="24"/>
              </w:rPr>
              <w:t>本谈判文件的解释权归采购人。</w:t>
            </w:r>
          </w:p>
        </w:tc>
      </w:tr>
    </w:tbl>
    <w:p>
      <w:pPr>
        <w:jc w:val="center"/>
        <w:rPr>
          <w:rFonts w:hint="eastAsia" w:ascii="宋体" w:hAnsi="宋体" w:eastAsia="宋体" w:cs="宋体"/>
          <w:b/>
          <w:kern w:val="0"/>
          <w:sz w:val="24"/>
          <w:szCs w:val="24"/>
          <w:lang w:val="en-US" w:eastAsia="zh-CN" w:bidi="ar-SA"/>
        </w:rPr>
      </w:pPr>
      <w:bookmarkStart w:id="88" w:name="_Toc7878"/>
    </w:p>
    <w:p>
      <w:pPr>
        <w:jc w:val="both"/>
        <w:rPr>
          <w:rFonts w:hint="eastAsia" w:ascii="宋体" w:hAnsi="宋体" w:eastAsia="宋体" w:cs="宋体"/>
          <w:b/>
          <w:kern w:val="0"/>
          <w:sz w:val="24"/>
          <w:szCs w:val="24"/>
          <w:lang w:val="en-US" w:eastAsia="zh-CN" w:bidi="ar-SA"/>
        </w:rPr>
      </w:pPr>
    </w:p>
    <w:p>
      <w:pPr>
        <w:jc w:val="center"/>
        <w:rPr>
          <w:rFonts w:ascii="宋体" w:hAnsi="宋体" w:eastAsia="宋体" w:cs="宋体"/>
          <w:sz w:val="24"/>
          <w:szCs w:val="24"/>
        </w:rPr>
      </w:pPr>
      <w:r>
        <w:rPr>
          <w:rFonts w:hint="eastAsia" w:ascii="宋体" w:hAnsi="宋体" w:eastAsia="宋体" w:cs="宋体"/>
          <w:b/>
          <w:kern w:val="0"/>
          <w:sz w:val="24"/>
          <w:szCs w:val="24"/>
          <w:lang w:val="en-US" w:eastAsia="zh-CN" w:bidi="ar-SA"/>
        </w:rPr>
        <w:t>（二）供应商资格</w:t>
      </w:r>
      <w:bookmarkEnd w:id="88"/>
    </w:p>
    <w:bookmarkEnd w:id="85"/>
    <w:p>
      <w:pPr>
        <w:pStyle w:val="2"/>
        <w:spacing w:after="0" w:line="430" w:lineRule="exact"/>
        <w:ind w:firstLine="480" w:firstLineChars="200"/>
        <w:jc w:val="center"/>
      </w:pPr>
      <w:bookmarkStart w:id="89" w:name="_Toc363199266"/>
      <w:bookmarkStart w:id="90" w:name="_Toc438648662"/>
      <w:bookmarkStart w:id="91" w:name="_Toc216158625"/>
      <w:r>
        <w:rPr>
          <w:rFonts w:hint="eastAsia"/>
        </w:rPr>
        <w:t>见本项目采购公告</w:t>
      </w:r>
    </w:p>
    <w:p>
      <w:pPr>
        <w:pStyle w:val="6"/>
        <w:spacing w:before="0" w:after="0" w:line="430" w:lineRule="exact"/>
        <w:jc w:val="center"/>
        <w:rPr>
          <w:rFonts w:ascii="宋体" w:hAnsi="宋体" w:eastAsia="宋体" w:cs="宋体"/>
          <w:sz w:val="24"/>
          <w:szCs w:val="24"/>
        </w:rPr>
      </w:pPr>
      <w:bookmarkStart w:id="92" w:name="_Toc27352"/>
      <w:r>
        <w:rPr>
          <w:rFonts w:hint="eastAsia" w:ascii="宋体" w:hAnsi="宋体" w:eastAsia="宋体" w:cs="宋体"/>
          <w:sz w:val="24"/>
          <w:szCs w:val="24"/>
        </w:rPr>
        <w:t>（三）供应商必须提交的响应文件内容</w:t>
      </w:r>
      <w:bookmarkEnd w:id="89"/>
      <w:bookmarkEnd w:id="90"/>
      <w:bookmarkEnd w:id="91"/>
      <w:bookmarkEnd w:id="92"/>
    </w:p>
    <w:p>
      <w:pPr>
        <w:spacing w:line="430" w:lineRule="exact"/>
        <w:ind w:firstLine="480" w:firstLineChars="200"/>
        <w:jc w:val="left"/>
        <w:rPr>
          <w:rFonts w:ascii="宋体" w:hAnsi="宋体"/>
          <w:sz w:val="24"/>
          <w:szCs w:val="24"/>
        </w:rPr>
      </w:pPr>
      <w:r>
        <w:rPr>
          <w:rFonts w:hint="eastAsia" w:ascii="宋体" w:hAnsi="宋体"/>
          <w:sz w:val="24"/>
          <w:szCs w:val="24"/>
        </w:rPr>
        <w:t>1、报价单；</w:t>
      </w:r>
    </w:p>
    <w:p>
      <w:pPr>
        <w:spacing w:line="430" w:lineRule="exact"/>
        <w:ind w:firstLine="480" w:firstLineChars="200"/>
        <w:jc w:val="left"/>
        <w:rPr>
          <w:rFonts w:ascii="宋体" w:hAnsi="宋体"/>
          <w:sz w:val="24"/>
          <w:szCs w:val="24"/>
        </w:rPr>
      </w:pPr>
      <w:r>
        <w:rPr>
          <w:rFonts w:hint="eastAsia" w:ascii="宋体" w:hAnsi="宋体"/>
          <w:sz w:val="24"/>
          <w:szCs w:val="24"/>
        </w:rPr>
        <w:t>2、供应商基本信息；</w:t>
      </w:r>
    </w:p>
    <w:p>
      <w:pPr>
        <w:spacing w:line="430" w:lineRule="exact"/>
        <w:ind w:firstLine="480" w:firstLineChars="200"/>
        <w:jc w:val="left"/>
        <w:rPr>
          <w:rFonts w:ascii="宋体" w:hAnsi="宋体"/>
          <w:sz w:val="24"/>
          <w:szCs w:val="24"/>
        </w:rPr>
      </w:pPr>
      <w:r>
        <w:rPr>
          <w:rFonts w:hint="eastAsia" w:ascii="宋体" w:hAnsi="宋体"/>
          <w:sz w:val="24"/>
          <w:szCs w:val="24"/>
        </w:rPr>
        <w:t>3、谈判授权书；</w:t>
      </w:r>
    </w:p>
    <w:p>
      <w:pPr>
        <w:spacing w:line="430" w:lineRule="exact"/>
        <w:ind w:firstLine="480" w:firstLineChars="200"/>
        <w:jc w:val="left"/>
        <w:rPr>
          <w:rFonts w:ascii="宋体" w:hAnsi="宋体"/>
          <w:sz w:val="24"/>
          <w:szCs w:val="24"/>
        </w:rPr>
      </w:pPr>
      <w:r>
        <w:rPr>
          <w:rFonts w:hint="eastAsia" w:ascii="宋体" w:hAnsi="宋体"/>
          <w:sz w:val="24"/>
          <w:szCs w:val="24"/>
        </w:rPr>
        <w:t>4、谈判响应函；</w:t>
      </w:r>
    </w:p>
    <w:p>
      <w:pPr>
        <w:spacing w:line="43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pPr>
        <w:spacing w:line="430" w:lineRule="exact"/>
        <w:ind w:firstLine="480" w:firstLineChars="200"/>
        <w:jc w:val="left"/>
        <w:rPr>
          <w:rFonts w:ascii="宋体" w:hAnsi="宋体"/>
          <w:sz w:val="24"/>
          <w:szCs w:val="24"/>
        </w:rPr>
      </w:pPr>
      <w:r>
        <w:rPr>
          <w:rFonts w:hint="eastAsia" w:ascii="宋体" w:hAnsi="宋体"/>
          <w:sz w:val="24"/>
          <w:szCs w:val="24"/>
        </w:rPr>
        <w:t>6、响应情况表；</w:t>
      </w:r>
    </w:p>
    <w:p>
      <w:pPr>
        <w:spacing w:line="430" w:lineRule="exact"/>
        <w:ind w:firstLine="480" w:firstLineChars="200"/>
        <w:jc w:val="left"/>
        <w:rPr>
          <w:rFonts w:ascii="宋体" w:hAnsi="宋体"/>
          <w:sz w:val="24"/>
          <w:szCs w:val="24"/>
        </w:rPr>
      </w:pPr>
      <w:r>
        <w:rPr>
          <w:rFonts w:hint="eastAsia" w:ascii="宋体" w:hAnsi="宋体"/>
          <w:sz w:val="24"/>
          <w:szCs w:val="24"/>
        </w:rPr>
        <w:t>7、承诺函；</w:t>
      </w:r>
    </w:p>
    <w:p>
      <w:pPr>
        <w:spacing w:line="430" w:lineRule="exact"/>
        <w:ind w:firstLine="480" w:firstLineChars="200"/>
        <w:jc w:val="left"/>
        <w:rPr>
          <w:rFonts w:hint="eastAsia" w:ascii="宋体" w:hAnsi="宋体" w:eastAsia="宋体"/>
          <w:sz w:val="24"/>
          <w:szCs w:val="24"/>
          <w:lang w:eastAsia="zh-CN"/>
        </w:rPr>
      </w:pPr>
      <w:r>
        <w:rPr>
          <w:rFonts w:hint="eastAsia" w:ascii="宋体" w:hAnsi="宋体"/>
          <w:sz w:val="24"/>
          <w:szCs w:val="24"/>
        </w:rPr>
        <w:t>8、谈判文件要求和供应商认为需要提供的其它说明和资料</w:t>
      </w:r>
      <w:r>
        <w:rPr>
          <w:rFonts w:hint="eastAsia" w:ascii="宋体" w:hAnsi="宋体"/>
          <w:sz w:val="24"/>
          <w:szCs w:val="24"/>
          <w:lang w:eastAsia="zh-CN"/>
        </w:rPr>
        <w:t>；</w:t>
      </w:r>
    </w:p>
    <w:p>
      <w:pPr>
        <w:spacing w:line="430" w:lineRule="exact"/>
        <w:ind w:firstLine="480" w:firstLineChars="200"/>
        <w:jc w:val="left"/>
        <w:rPr>
          <w:rFonts w:hint="eastAsia" w:ascii="宋体" w:hAnsi="宋体" w:eastAsia="宋体"/>
          <w:sz w:val="24"/>
          <w:szCs w:val="24"/>
          <w:lang w:eastAsia="zh-CN"/>
        </w:rPr>
      </w:pPr>
      <w:r>
        <w:rPr>
          <w:rFonts w:hint="eastAsia" w:ascii="宋体" w:hAnsi="宋体"/>
          <w:sz w:val="24"/>
          <w:szCs w:val="24"/>
        </w:rPr>
        <w:t xml:space="preserve">9、最终承包报价书 </w:t>
      </w:r>
      <w:r>
        <w:rPr>
          <w:rFonts w:hint="eastAsia" w:ascii="宋体" w:hAnsi="宋体"/>
          <w:sz w:val="24"/>
          <w:szCs w:val="24"/>
          <w:lang w:eastAsia="zh-CN"/>
        </w:rPr>
        <w:t>。</w:t>
      </w:r>
    </w:p>
    <w:p>
      <w:pPr>
        <w:pStyle w:val="6"/>
        <w:spacing w:before="0" w:after="0" w:line="430" w:lineRule="exact"/>
        <w:jc w:val="center"/>
        <w:rPr>
          <w:rFonts w:ascii="宋体" w:hAnsi="宋体" w:eastAsia="宋体" w:cs="宋体"/>
          <w:sz w:val="24"/>
          <w:szCs w:val="24"/>
        </w:rPr>
      </w:pPr>
      <w:bookmarkStart w:id="93" w:name="_Toc21125"/>
      <w:r>
        <w:rPr>
          <w:rFonts w:hint="eastAsia" w:ascii="宋体" w:hAnsi="宋体" w:eastAsia="宋体" w:cs="宋体"/>
          <w:sz w:val="24"/>
          <w:szCs w:val="24"/>
        </w:rPr>
        <w:t>（四）响应文件的提交</w:t>
      </w:r>
      <w:bookmarkEnd w:id="93"/>
    </w:p>
    <w:p>
      <w:pPr>
        <w:spacing w:line="430" w:lineRule="exact"/>
        <w:ind w:firstLine="480" w:firstLineChars="200"/>
        <w:rPr>
          <w:rFonts w:ascii="宋体" w:hAnsi="宋体"/>
          <w:sz w:val="24"/>
          <w:szCs w:val="24"/>
        </w:rPr>
      </w:pPr>
      <w:bookmarkStart w:id="94" w:name="_Toc15127"/>
      <w:r>
        <w:rPr>
          <w:rFonts w:hint="eastAsia" w:ascii="宋体" w:hAnsi="宋体"/>
          <w:sz w:val="24"/>
          <w:szCs w:val="24"/>
        </w:rPr>
        <w:t>1.响应文件密封</w:t>
      </w:r>
    </w:p>
    <w:p>
      <w:pPr>
        <w:spacing w:line="430" w:lineRule="exact"/>
        <w:ind w:firstLine="480" w:firstLineChars="200"/>
        <w:rPr>
          <w:rFonts w:ascii="宋体" w:hAnsi="宋体"/>
          <w:sz w:val="24"/>
          <w:szCs w:val="24"/>
        </w:rPr>
      </w:pPr>
      <w:r>
        <w:rPr>
          <w:rFonts w:hint="eastAsia" w:ascii="宋体" w:hAnsi="宋体"/>
          <w:sz w:val="24"/>
          <w:szCs w:val="24"/>
        </w:rPr>
        <w:t>1.1响应文件应密封包装，并在封套的封口处加盖供应商单位章或由供应商的法定代表人（单位负责人）或其授权的代理人签字。</w:t>
      </w:r>
    </w:p>
    <w:p>
      <w:pPr>
        <w:spacing w:line="430" w:lineRule="exact"/>
        <w:ind w:firstLine="480" w:firstLineChars="200"/>
        <w:rPr>
          <w:rFonts w:ascii="宋体" w:hAnsi="宋体"/>
          <w:sz w:val="24"/>
          <w:szCs w:val="24"/>
        </w:rPr>
      </w:pPr>
      <w:r>
        <w:rPr>
          <w:rFonts w:hint="eastAsia" w:ascii="宋体" w:hAnsi="宋体"/>
          <w:sz w:val="24"/>
          <w:szCs w:val="24"/>
        </w:rPr>
        <w:t>1.2 响应文件封套上应写明的内容见供应商须知前附表。</w:t>
      </w:r>
    </w:p>
    <w:p>
      <w:pPr>
        <w:spacing w:line="430" w:lineRule="exact"/>
        <w:ind w:firstLine="480" w:firstLineChars="200"/>
        <w:rPr>
          <w:rFonts w:ascii="宋体" w:hAnsi="宋体"/>
          <w:sz w:val="24"/>
          <w:szCs w:val="24"/>
        </w:rPr>
      </w:pPr>
      <w:r>
        <w:rPr>
          <w:rFonts w:hint="eastAsia" w:ascii="宋体" w:hAnsi="宋体"/>
          <w:sz w:val="24"/>
          <w:szCs w:val="24"/>
        </w:rPr>
        <w:t>1.3 如果未按规定封装或加写标记，采购代理机构将不承担响应文件错放或提前开封的责任，并可能导致响应无效。</w:t>
      </w:r>
    </w:p>
    <w:p>
      <w:pPr>
        <w:spacing w:line="430" w:lineRule="exact"/>
        <w:ind w:firstLine="480" w:firstLineChars="200"/>
        <w:rPr>
          <w:rFonts w:ascii="宋体" w:hAnsi="宋体"/>
          <w:sz w:val="24"/>
          <w:szCs w:val="24"/>
        </w:rPr>
      </w:pPr>
      <w:r>
        <w:rPr>
          <w:rFonts w:hint="eastAsia" w:ascii="宋体" w:hAnsi="宋体"/>
          <w:sz w:val="24"/>
          <w:szCs w:val="24"/>
        </w:rPr>
        <w:t xml:space="preserve">2.响应文件的提交 </w:t>
      </w:r>
    </w:p>
    <w:p>
      <w:pPr>
        <w:spacing w:line="430" w:lineRule="exact"/>
        <w:ind w:firstLine="480" w:firstLineChars="200"/>
        <w:rPr>
          <w:rFonts w:ascii="宋体" w:hAnsi="宋体"/>
          <w:sz w:val="24"/>
          <w:szCs w:val="24"/>
        </w:rPr>
      </w:pPr>
      <w:r>
        <w:rPr>
          <w:rFonts w:hint="eastAsia" w:ascii="宋体" w:hAnsi="宋体"/>
          <w:sz w:val="24"/>
          <w:szCs w:val="24"/>
        </w:rPr>
        <w:t>2.1 供应商应在供应商须知前附表规定的响应文件递交截止时间前递交响应文件。</w:t>
      </w:r>
    </w:p>
    <w:p>
      <w:pPr>
        <w:spacing w:line="430" w:lineRule="exact"/>
        <w:ind w:firstLine="480" w:firstLineChars="200"/>
        <w:rPr>
          <w:rFonts w:ascii="宋体" w:hAnsi="宋体"/>
          <w:sz w:val="24"/>
          <w:szCs w:val="24"/>
        </w:rPr>
      </w:pPr>
      <w:r>
        <w:rPr>
          <w:rFonts w:hint="eastAsia" w:ascii="宋体" w:hAnsi="宋体"/>
          <w:sz w:val="24"/>
          <w:szCs w:val="24"/>
        </w:rPr>
        <w:t>2.2 供应商递交响应文件的地点：见供应商须知前附表。</w:t>
      </w:r>
    </w:p>
    <w:p>
      <w:pPr>
        <w:spacing w:line="430" w:lineRule="exact"/>
        <w:ind w:firstLine="480" w:firstLineChars="200"/>
        <w:rPr>
          <w:rFonts w:ascii="宋体" w:hAnsi="宋体"/>
          <w:sz w:val="24"/>
          <w:szCs w:val="24"/>
        </w:rPr>
      </w:pPr>
      <w:r>
        <w:rPr>
          <w:rFonts w:hint="eastAsia" w:ascii="宋体" w:hAnsi="宋体"/>
          <w:sz w:val="24"/>
          <w:szCs w:val="24"/>
        </w:rPr>
        <w:t>2.3 除供应商须知前附表另有规定外，供应商所递交的响应文件不予退还。</w:t>
      </w:r>
    </w:p>
    <w:p>
      <w:pPr>
        <w:spacing w:line="430" w:lineRule="exact"/>
        <w:ind w:firstLine="480" w:firstLineChars="200"/>
        <w:rPr>
          <w:rFonts w:ascii="宋体" w:hAnsi="宋体"/>
          <w:sz w:val="24"/>
          <w:szCs w:val="24"/>
        </w:rPr>
      </w:pPr>
      <w:r>
        <w:rPr>
          <w:rFonts w:hint="eastAsia" w:ascii="宋体" w:hAnsi="宋体"/>
          <w:sz w:val="24"/>
          <w:szCs w:val="24"/>
        </w:rPr>
        <w:t>2.4逾期送达的或者未送达指定地点的响应文件，采购人将予以拒收。</w:t>
      </w:r>
    </w:p>
    <w:p>
      <w:pPr>
        <w:spacing w:line="430" w:lineRule="exact"/>
        <w:ind w:firstLine="480" w:firstLineChars="200"/>
        <w:rPr>
          <w:rFonts w:ascii="宋体" w:hAnsi="宋体"/>
          <w:sz w:val="24"/>
          <w:szCs w:val="24"/>
        </w:rPr>
      </w:pPr>
      <w:r>
        <w:rPr>
          <w:rFonts w:hint="eastAsia" w:ascii="宋体" w:hAnsi="宋体"/>
          <w:sz w:val="24"/>
          <w:szCs w:val="24"/>
        </w:rPr>
        <w:t>3.响应文件的修改和撤回</w:t>
      </w:r>
    </w:p>
    <w:p>
      <w:pPr>
        <w:spacing w:line="430" w:lineRule="exact"/>
        <w:ind w:firstLine="480" w:firstLineChars="200"/>
        <w:rPr>
          <w:rFonts w:ascii="宋体" w:hAnsi="宋体"/>
          <w:sz w:val="24"/>
          <w:szCs w:val="24"/>
        </w:rPr>
      </w:pPr>
      <w:r>
        <w:rPr>
          <w:rFonts w:hint="eastAsia" w:ascii="宋体" w:hAnsi="宋体"/>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pPr>
        <w:spacing w:line="430" w:lineRule="exact"/>
        <w:ind w:firstLine="480" w:firstLineChars="200"/>
        <w:rPr>
          <w:rFonts w:ascii="宋体" w:hAnsi="宋体"/>
          <w:sz w:val="24"/>
          <w:szCs w:val="24"/>
        </w:rPr>
      </w:pPr>
      <w:r>
        <w:rPr>
          <w:rFonts w:hint="eastAsia" w:ascii="宋体" w:hAnsi="宋体"/>
          <w:sz w:val="24"/>
          <w:szCs w:val="24"/>
        </w:rPr>
        <w:t>3.2供应商的修改书或撤回通知书，应按规定进行编制、密封、标记和提交，且标明“修改”或“撤回”字样。</w:t>
      </w:r>
    </w:p>
    <w:p>
      <w:pPr>
        <w:spacing w:line="430" w:lineRule="exact"/>
        <w:ind w:firstLine="480" w:firstLineChars="200"/>
        <w:rPr>
          <w:rFonts w:ascii="宋体" w:hAnsi="宋体"/>
          <w:sz w:val="24"/>
          <w:szCs w:val="24"/>
        </w:rPr>
      </w:pPr>
      <w:r>
        <w:rPr>
          <w:rFonts w:hint="eastAsia" w:ascii="宋体" w:hAnsi="宋体"/>
          <w:sz w:val="24"/>
          <w:szCs w:val="24"/>
        </w:rPr>
        <w:t>3.3提交响应文件截止时间后不得修改响应文件。但属于谈判小组在评审中发现的计算错误并进行核实的修改、按照谈判文件的变动情况和谈判小组的要求重新提交响应文件的，不在此列。</w:t>
      </w:r>
    </w:p>
    <w:p>
      <w:pPr>
        <w:pStyle w:val="6"/>
        <w:spacing w:before="0" w:after="0" w:line="430" w:lineRule="exact"/>
        <w:jc w:val="center"/>
        <w:rPr>
          <w:rFonts w:ascii="宋体" w:hAnsi="宋体" w:eastAsia="宋体" w:cs="宋体"/>
          <w:sz w:val="24"/>
          <w:szCs w:val="24"/>
        </w:rPr>
      </w:pPr>
      <w:r>
        <w:rPr>
          <w:rFonts w:hint="eastAsia" w:ascii="宋体" w:hAnsi="宋体" w:eastAsia="宋体" w:cs="宋体"/>
          <w:sz w:val="24"/>
          <w:szCs w:val="24"/>
        </w:rPr>
        <w:t>（五）谈判程序</w:t>
      </w:r>
      <w:bookmarkEnd w:id="94"/>
    </w:p>
    <w:p>
      <w:pPr>
        <w:tabs>
          <w:tab w:val="left" w:pos="900"/>
        </w:tabs>
        <w:spacing w:line="430" w:lineRule="exact"/>
        <w:ind w:firstLine="480" w:firstLineChars="200"/>
        <w:rPr>
          <w:rFonts w:ascii="宋体" w:hAnsi="宋体"/>
          <w:sz w:val="24"/>
          <w:szCs w:val="24"/>
        </w:rPr>
      </w:pPr>
      <w:bookmarkStart w:id="95" w:name="_Toc16969"/>
      <w:r>
        <w:rPr>
          <w:rFonts w:hint="eastAsia" w:ascii="宋体" w:hAnsi="宋体"/>
          <w:sz w:val="24"/>
          <w:szCs w:val="24"/>
        </w:rPr>
        <w:t>1、谈判人员是按规定组成的三人或三人以上的谈判小组。</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2、供应商须符合下列条件：（1）营业执照符合采购文件要求；（2）资质等级符合采购文件规定；（3）供应商的项目经理资格符合采购文件规定；（</w:t>
      </w:r>
      <w:r>
        <w:rPr>
          <w:rFonts w:hint="eastAsia" w:ascii="宋体" w:hAnsi="宋体"/>
          <w:sz w:val="24"/>
          <w:szCs w:val="24"/>
          <w:lang w:val="en-US" w:eastAsia="zh-CN"/>
        </w:rPr>
        <w:t>4</w:t>
      </w:r>
      <w:r>
        <w:rPr>
          <w:rFonts w:hint="eastAsia" w:ascii="宋体" w:hAnsi="宋体"/>
          <w:sz w:val="24"/>
          <w:szCs w:val="24"/>
        </w:rPr>
        <w:t>）其他要求均符合采购文件规定。</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3、在掌握了供应商的基本情况后，谈判小组将按</w:t>
      </w:r>
      <w:r>
        <w:rPr>
          <w:rFonts w:hint="eastAsia" w:ascii="宋体" w:hAnsi="宋体"/>
          <w:sz w:val="24"/>
          <w:szCs w:val="24"/>
          <w:lang w:val="en-US" w:eastAsia="zh-CN"/>
        </w:rPr>
        <w:t>系统流程分别对各投标供应商发出指令</w:t>
      </w:r>
      <w:r>
        <w:rPr>
          <w:rFonts w:hint="eastAsia" w:ascii="宋体" w:hAnsi="宋体"/>
          <w:sz w:val="24"/>
          <w:szCs w:val="24"/>
        </w:rPr>
        <w:t>，与供应商分别进行谈判。</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4、谈判是</w:t>
      </w:r>
      <w:r>
        <w:rPr>
          <w:rFonts w:ascii="宋体" w:hAnsi="宋体"/>
          <w:sz w:val="24"/>
          <w:szCs w:val="24"/>
        </w:rPr>
        <w:t>分别</w:t>
      </w:r>
      <w:r>
        <w:rPr>
          <w:rFonts w:hint="eastAsia" w:ascii="宋体" w:hAnsi="宋体"/>
          <w:sz w:val="24"/>
          <w:szCs w:val="24"/>
        </w:rPr>
        <w:t>进行的。供应商不得与其他参与谈判的供应商相互串通；谈判小组也不得将与某一供应商的谈判情况向其他供应商及其关系人透露。</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5、谈判采用一轮谈判、两轮报价的方式进行。但最终采取多少轮谈判，由谈判小组视情况而定。</w:t>
      </w:r>
    </w:p>
    <w:p>
      <w:pPr>
        <w:tabs>
          <w:tab w:val="left" w:pos="900"/>
        </w:tabs>
        <w:spacing w:line="430" w:lineRule="exact"/>
        <w:ind w:firstLine="480" w:firstLineChars="200"/>
        <w:rPr>
          <w:rFonts w:hint="eastAsia" w:ascii="宋体" w:hAnsi="宋体"/>
          <w:b/>
          <w:bCs/>
          <w:color w:val="auto"/>
          <w:sz w:val="24"/>
          <w:szCs w:val="24"/>
        </w:rPr>
      </w:pPr>
      <w:r>
        <w:rPr>
          <w:rFonts w:hint="eastAsia" w:ascii="宋体" w:hAnsi="宋体"/>
          <w:sz w:val="24"/>
          <w:szCs w:val="24"/>
        </w:rPr>
        <w:t>6、谈判结束后，谈判小组将要求所有符合条件的供应商在规定的时间内进行最后的报价。供应商应在谈判小组发出二轮报价指令后30分钟内完成报价，</w:t>
      </w:r>
      <w:r>
        <w:rPr>
          <w:rFonts w:hint="eastAsia" w:ascii="宋体" w:hAnsi="宋体"/>
          <w:b/>
          <w:bCs/>
          <w:sz w:val="24"/>
          <w:szCs w:val="24"/>
        </w:rPr>
        <w:t>若供应商未在谈</w:t>
      </w:r>
      <w:r>
        <w:rPr>
          <w:rFonts w:hint="eastAsia" w:ascii="宋体" w:hAnsi="宋体"/>
          <w:b/>
          <w:bCs/>
          <w:color w:val="auto"/>
          <w:sz w:val="24"/>
          <w:szCs w:val="24"/>
        </w:rPr>
        <w:t>判小组规定的时间内提交最后的报价，则其前一轮报价即为该供应商最后的报价（后一轮报价不得高于前一轮报价，否则，报价无效）。</w:t>
      </w:r>
    </w:p>
    <w:p>
      <w:pPr>
        <w:tabs>
          <w:tab w:val="left" w:pos="900"/>
        </w:tabs>
        <w:spacing w:line="430" w:lineRule="exact"/>
        <w:ind w:firstLine="480" w:firstLineChars="200"/>
        <w:rPr>
          <w:rFonts w:hint="eastAsia" w:ascii="宋体" w:hAnsi="宋体"/>
          <w:b/>
          <w:bCs/>
          <w:color w:val="auto"/>
          <w:sz w:val="24"/>
          <w:szCs w:val="24"/>
          <w:highlight w:val="none"/>
          <w:lang w:val="en-US" w:eastAsia="zh-CN"/>
        </w:rPr>
      </w:pPr>
      <w:r>
        <w:rPr>
          <w:rFonts w:hint="eastAsia" w:ascii="宋体" w:hAnsi="宋体"/>
          <w:color w:val="auto"/>
          <w:sz w:val="24"/>
          <w:szCs w:val="24"/>
          <w:highlight w:val="none"/>
        </w:rPr>
        <w:t>7、供应商必须在规定的时间内将自己在谈判中作出的澄清、变动以及最终的报价，经法定代表人或被授权代表签字</w:t>
      </w:r>
      <w:r>
        <w:rPr>
          <w:rFonts w:hint="eastAsia" w:ascii="宋体" w:hAnsi="宋体"/>
          <w:color w:val="auto"/>
          <w:sz w:val="24"/>
          <w:szCs w:val="24"/>
          <w:highlight w:val="none"/>
          <w:lang w:val="en-US" w:eastAsia="zh-CN"/>
        </w:rPr>
        <w:t>或签章</w:t>
      </w:r>
      <w:r>
        <w:rPr>
          <w:rFonts w:hint="eastAsia" w:ascii="宋体" w:hAnsi="宋体"/>
          <w:color w:val="auto"/>
          <w:sz w:val="24"/>
          <w:szCs w:val="24"/>
          <w:highlight w:val="none"/>
        </w:rPr>
        <w:t>后，提交给谈判小组。</w:t>
      </w:r>
    </w:p>
    <w:p>
      <w:pPr>
        <w:pStyle w:val="6"/>
        <w:spacing w:before="0" w:after="0" w:line="430" w:lineRule="exact"/>
        <w:jc w:val="center"/>
        <w:rPr>
          <w:rFonts w:ascii="宋体" w:hAnsi="宋体" w:eastAsia="宋体" w:cs="宋体"/>
          <w:color w:val="auto"/>
          <w:sz w:val="24"/>
          <w:szCs w:val="24"/>
        </w:rPr>
      </w:pPr>
      <w:r>
        <w:rPr>
          <w:rFonts w:hint="eastAsia" w:ascii="宋体" w:hAnsi="宋体" w:eastAsia="宋体" w:cs="宋体"/>
          <w:color w:val="auto"/>
          <w:sz w:val="24"/>
          <w:szCs w:val="24"/>
        </w:rPr>
        <w:t>（六）评审及异常情况处理</w:t>
      </w:r>
      <w:bookmarkEnd w:id="95"/>
    </w:p>
    <w:bookmarkEnd w:id="86"/>
    <w:bookmarkEnd w:id="87"/>
    <w:p>
      <w:pPr>
        <w:spacing w:line="430" w:lineRule="exact"/>
        <w:ind w:firstLine="480" w:firstLineChars="200"/>
        <w:rPr>
          <w:rFonts w:ascii="宋体" w:hAnsi="宋体" w:cs="Arial"/>
          <w:sz w:val="24"/>
          <w:szCs w:val="24"/>
        </w:rPr>
      </w:pPr>
      <w:bookmarkStart w:id="96" w:name="_Toc18914"/>
      <w:r>
        <w:rPr>
          <w:rFonts w:hint="eastAsia" w:ascii="宋体" w:hAnsi="宋体"/>
          <w:color w:val="auto"/>
          <w:sz w:val="24"/>
          <w:szCs w:val="24"/>
        </w:rPr>
        <w:t>1、</w:t>
      </w:r>
      <w:r>
        <w:rPr>
          <w:rFonts w:hint="eastAsia" w:ascii="宋体" w:hAnsi="宋体" w:cs="Arial"/>
          <w:color w:val="auto"/>
          <w:sz w:val="24"/>
          <w:szCs w:val="24"/>
        </w:rPr>
        <w:t>谈判小组将遵循公平、公正的原则，对供应商最</w:t>
      </w:r>
      <w:r>
        <w:rPr>
          <w:rFonts w:hint="eastAsia" w:ascii="宋体" w:hAnsi="宋体" w:cs="Arial"/>
          <w:sz w:val="24"/>
          <w:szCs w:val="24"/>
        </w:rPr>
        <w:t>终提交的确认价进行综合评审，根据符合采购需求、质量和服务相等且报价最低的原则推荐出成交供应商。</w:t>
      </w:r>
    </w:p>
    <w:p>
      <w:pPr>
        <w:spacing w:line="430" w:lineRule="exact"/>
        <w:ind w:firstLine="480" w:firstLineChars="200"/>
        <w:rPr>
          <w:rFonts w:ascii="宋体" w:hAnsi="宋体"/>
          <w:sz w:val="24"/>
          <w:szCs w:val="24"/>
        </w:rPr>
      </w:pPr>
      <w:r>
        <w:rPr>
          <w:rFonts w:hint="eastAsia" w:ascii="宋体" w:hAnsi="宋体"/>
          <w:sz w:val="24"/>
          <w:szCs w:val="24"/>
        </w:rPr>
        <w:t>2、谈判时出现以下情况之一的，将予以废标：</w:t>
      </w:r>
    </w:p>
    <w:p>
      <w:pPr>
        <w:spacing w:line="430" w:lineRule="exact"/>
        <w:ind w:firstLine="480" w:firstLineChars="200"/>
        <w:rPr>
          <w:rFonts w:ascii="宋体" w:hAnsi="宋体"/>
          <w:sz w:val="24"/>
          <w:szCs w:val="24"/>
        </w:rPr>
      </w:pPr>
      <w:r>
        <w:rPr>
          <w:rFonts w:hint="eastAsia" w:ascii="宋体" w:hAnsi="宋体"/>
          <w:sz w:val="24"/>
          <w:szCs w:val="24"/>
        </w:rPr>
        <w:t>（1）符合专业条件的供应商或者对采购文件作实质性响应的供应商不足三家的；</w:t>
      </w:r>
    </w:p>
    <w:p>
      <w:pPr>
        <w:spacing w:line="430" w:lineRule="exact"/>
        <w:ind w:firstLine="480" w:firstLineChars="200"/>
        <w:rPr>
          <w:rFonts w:ascii="宋体" w:hAnsi="宋体"/>
          <w:sz w:val="24"/>
          <w:szCs w:val="24"/>
        </w:rPr>
      </w:pPr>
      <w:r>
        <w:rPr>
          <w:rFonts w:hint="eastAsia" w:ascii="宋体" w:hAnsi="宋体"/>
          <w:sz w:val="24"/>
          <w:szCs w:val="24"/>
        </w:rPr>
        <w:t>（2）供应商的报价均超过了采购预算，经过多轮谈判仍不能降到预算内、且采购人不能支付的；</w:t>
      </w:r>
    </w:p>
    <w:p>
      <w:pPr>
        <w:spacing w:line="430" w:lineRule="exact"/>
        <w:ind w:firstLine="480" w:firstLineChars="200"/>
        <w:rPr>
          <w:rFonts w:ascii="宋体" w:hAnsi="宋体"/>
          <w:sz w:val="24"/>
          <w:szCs w:val="24"/>
        </w:rPr>
      </w:pPr>
      <w:r>
        <w:rPr>
          <w:rFonts w:hint="eastAsia" w:ascii="宋体" w:hAnsi="宋体"/>
          <w:sz w:val="24"/>
          <w:szCs w:val="24"/>
        </w:rPr>
        <w:t>（3）经过谈判，供应商所提供的货物服务仍无法满足谈判文件实质性要求、影响工作的；</w:t>
      </w:r>
    </w:p>
    <w:p>
      <w:pPr>
        <w:spacing w:line="430" w:lineRule="exact"/>
        <w:ind w:firstLine="480" w:firstLineChars="200"/>
        <w:rPr>
          <w:rFonts w:ascii="宋体" w:hAnsi="宋体"/>
          <w:sz w:val="24"/>
          <w:szCs w:val="24"/>
        </w:rPr>
      </w:pPr>
      <w:r>
        <w:rPr>
          <w:rFonts w:hint="eastAsia" w:ascii="宋体" w:hAnsi="宋体"/>
          <w:sz w:val="24"/>
          <w:szCs w:val="24"/>
        </w:rPr>
        <w:t>（4）出现影响采购公正的违法、违规行为的；</w:t>
      </w:r>
    </w:p>
    <w:p>
      <w:pPr>
        <w:spacing w:line="430" w:lineRule="exact"/>
        <w:ind w:firstLine="480" w:firstLineChars="200"/>
        <w:rPr>
          <w:rFonts w:ascii="宋体" w:hAnsi="宋体"/>
          <w:sz w:val="24"/>
          <w:szCs w:val="24"/>
        </w:rPr>
      </w:pPr>
      <w:r>
        <w:rPr>
          <w:rFonts w:hint="eastAsia" w:ascii="宋体" w:hAnsi="宋体"/>
          <w:sz w:val="24"/>
          <w:szCs w:val="24"/>
        </w:rPr>
        <w:t>（5）因重大变故，采购任务取消的。</w:t>
      </w:r>
    </w:p>
    <w:p>
      <w:pPr>
        <w:spacing w:line="430" w:lineRule="exact"/>
        <w:ind w:firstLine="480" w:firstLineChars="200"/>
        <w:rPr>
          <w:rFonts w:ascii="宋体" w:hAnsi="宋体"/>
          <w:sz w:val="24"/>
          <w:szCs w:val="24"/>
        </w:rPr>
      </w:pPr>
      <w:r>
        <w:rPr>
          <w:rFonts w:hint="eastAsia" w:ascii="宋体" w:hAnsi="宋体"/>
          <w:sz w:val="24"/>
          <w:szCs w:val="24"/>
        </w:rPr>
        <w:t>3、重新组织谈判，采购单位将通过安徽霍山国投集团网站进行公告。</w:t>
      </w:r>
    </w:p>
    <w:p>
      <w:pPr>
        <w:pStyle w:val="6"/>
        <w:spacing w:before="0" w:after="0" w:line="430" w:lineRule="exact"/>
        <w:jc w:val="center"/>
        <w:rPr>
          <w:rFonts w:ascii="宋体" w:hAnsi="宋体" w:eastAsia="宋体" w:cs="宋体"/>
          <w:sz w:val="24"/>
          <w:szCs w:val="24"/>
        </w:rPr>
      </w:pPr>
      <w:r>
        <w:rPr>
          <w:rFonts w:hint="eastAsia" w:ascii="宋体" w:hAnsi="宋体" w:eastAsia="宋体" w:cs="宋体"/>
          <w:sz w:val="24"/>
          <w:szCs w:val="24"/>
        </w:rPr>
        <w:t>（七）报价响应及答疑</w:t>
      </w:r>
      <w:bookmarkEnd w:id="96"/>
    </w:p>
    <w:p>
      <w:pPr>
        <w:spacing w:line="430" w:lineRule="exact"/>
        <w:ind w:firstLine="480" w:firstLineChars="200"/>
        <w:rPr>
          <w:rFonts w:hint="eastAsia" w:ascii="宋体" w:hAnsi="宋体"/>
          <w:sz w:val="24"/>
          <w:szCs w:val="24"/>
          <w:lang w:eastAsia="zh-CN"/>
        </w:rPr>
      </w:pPr>
      <w:r>
        <w:rPr>
          <w:rFonts w:hint="eastAsia" w:ascii="宋体" w:hAnsi="宋体"/>
          <w:sz w:val="24"/>
          <w:szCs w:val="24"/>
        </w:rPr>
        <w:t>1、响应报价应包括国家规定的增值税税金，除供应商须知前附表另有规定外，增值税税金按一般计税方法计算。供应商应按“响应文件格式”的要求进行报价</w:t>
      </w:r>
      <w:r>
        <w:rPr>
          <w:rFonts w:hint="eastAsia" w:ascii="宋体" w:hAnsi="宋体"/>
          <w:sz w:val="24"/>
          <w:szCs w:val="24"/>
          <w:lang w:eastAsia="zh-CN"/>
        </w:rPr>
        <w:t>。</w:t>
      </w:r>
    </w:p>
    <w:p>
      <w:pPr>
        <w:spacing w:line="430" w:lineRule="exact"/>
        <w:ind w:firstLine="480" w:firstLineChars="200"/>
        <w:rPr>
          <w:rFonts w:ascii="宋体" w:hAnsi="宋体" w:cs="宋体"/>
          <w:sz w:val="24"/>
          <w:szCs w:val="24"/>
        </w:rPr>
      </w:pPr>
      <w:r>
        <w:rPr>
          <w:rFonts w:hint="eastAsia" w:ascii="宋体" w:hAnsi="宋体"/>
          <w:sz w:val="24"/>
          <w:szCs w:val="24"/>
          <w:lang w:val="en-US" w:eastAsia="zh-CN"/>
        </w:rPr>
        <w:t>2</w:t>
      </w:r>
      <w:r>
        <w:rPr>
          <w:rFonts w:hint="eastAsia" w:ascii="宋体" w:hAnsi="宋体"/>
          <w:sz w:val="24"/>
          <w:szCs w:val="24"/>
        </w:rPr>
        <w:t>、</w:t>
      </w:r>
      <w:r>
        <w:rPr>
          <w:rFonts w:ascii="宋体" w:hAnsi="宋体" w:cs="宋体"/>
          <w:sz w:val="24"/>
          <w:szCs w:val="24"/>
        </w:rPr>
        <w:t>本项目采用固定总价形式报价，供应商应仔细阅读</w:t>
      </w:r>
      <w:r>
        <w:rPr>
          <w:rFonts w:hint="eastAsia" w:ascii="宋体" w:hAnsi="宋体" w:cs="宋体"/>
          <w:sz w:val="24"/>
          <w:szCs w:val="24"/>
          <w:lang w:val="en-US" w:eastAsia="zh-CN"/>
        </w:rPr>
        <w:t>谈判</w:t>
      </w:r>
      <w:r>
        <w:rPr>
          <w:rFonts w:ascii="宋体" w:hAnsi="宋体" w:cs="宋体"/>
          <w:sz w:val="24"/>
          <w:szCs w:val="24"/>
        </w:rPr>
        <w:t>文件，了解拟</w:t>
      </w:r>
      <w:r>
        <w:rPr>
          <w:rFonts w:hint="eastAsia" w:ascii="宋体" w:hAnsi="宋体" w:cs="宋体"/>
          <w:sz w:val="24"/>
          <w:szCs w:val="24"/>
          <w:lang w:val="en-US" w:eastAsia="zh-CN"/>
        </w:rPr>
        <w:t>响应</w:t>
      </w:r>
      <w:r>
        <w:rPr>
          <w:rFonts w:ascii="宋体" w:hAnsi="宋体" w:cs="宋体"/>
          <w:sz w:val="24"/>
          <w:szCs w:val="24"/>
        </w:rPr>
        <w:t>项目的全部工程内容。供应商的响应报价应是</w:t>
      </w:r>
      <w:r>
        <w:rPr>
          <w:rFonts w:hint="eastAsia" w:ascii="宋体" w:hAnsi="宋体" w:cs="宋体"/>
          <w:sz w:val="24"/>
          <w:szCs w:val="24"/>
          <w:lang w:eastAsia="zh-CN"/>
        </w:rPr>
        <w:t>谈判文件</w:t>
      </w:r>
      <w:r>
        <w:rPr>
          <w:rFonts w:ascii="宋体" w:hAnsi="宋体" w:cs="宋体"/>
          <w:sz w:val="24"/>
          <w:szCs w:val="24"/>
        </w:rPr>
        <w:t>所确定的</w:t>
      </w:r>
      <w:r>
        <w:rPr>
          <w:rFonts w:hint="eastAsia" w:ascii="宋体" w:hAnsi="宋体" w:cs="宋体"/>
          <w:sz w:val="24"/>
          <w:szCs w:val="24"/>
          <w:lang w:val="en-US" w:eastAsia="zh-CN"/>
        </w:rPr>
        <w:t>采购需求</w:t>
      </w:r>
      <w:r>
        <w:rPr>
          <w:rFonts w:ascii="宋体" w:hAnsi="宋体" w:cs="宋体"/>
          <w:sz w:val="24"/>
          <w:szCs w:val="24"/>
        </w:rPr>
        <w:t>内全部工程内容的价格体现，但其报价不得低于供应商个别成本价。供应商应根据当前建筑市场行情，结合工程实际情况及本单位的施工方法、材料来源渠道、施工机械装备、施工管理水平等，对响应费用进行分析、测算，实事求是地确定响应报价（不得低于成本价），同时要考虑施工过程中的风险费用</w:t>
      </w:r>
      <w:r>
        <w:rPr>
          <w:rFonts w:hint="eastAsia" w:ascii="宋体" w:hAnsi="宋体" w:cs="宋体"/>
          <w:sz w:val="24"/>
          <w:szCs w:val="24"/>
        </w:rPr>
        <w:t>，</w:t>
      </w:r>
      <w:r>
        <w:rPr>
          <w:rFonts w:ascii="宋体" w:hAnsi="宋体" w:cs="宋体"/>
          <w:sz w:val="24"/>
          <w:szCs w:val="24"/>
        </w:rPr>
        <w:t>任何响应优惠都体现在报价内。采购人不要求供应商采用总价优惠或以总价百分比优惠的方式进行响应报价，其优惠应直接体现在各项响应报价的综合单价中。供应商不得以自有机械闲置、自有材料为由等不计成本地进行响应报价。</w:t>
      </w:r>
    </w:p>
    <w:p>
      <w:pPr>
        <w:spacing w:line="430" w:lineRule="exact"/>
        <w:ind w:firstLine="480" w:firstLineChars="200"/>
      </w:pPr>
      <w:r>
        <w:rPr>
          <w:rFonts w:hint="eastAsia" w:ascii="宋体" w:hAnsi="宋体" w:cs="宋体"/>
          <w:sz w:val="24"/>
          <w:szCs w:val="24"/>
          <w:lang w:val="en-US" w:eastAsia="zh-CN"/>
        </w:rPr>
        <w:t>3</w:t>
      </w:r>
      <w:r>
        <w:rPr>
          <w:rFonts w:hint="eastAsia" w:ascii="宋体" w:hAnsi="宋体" w:cs="宋体"/>
          <w:sz w:val="24"/>
          <w:szCs w:val="24"/>
        </w:rPr>
        <w:t>、</w:t>
      </w:r>
      <w:r>
        <w:rPr>
          <w:rFonts w:hint="eastAsia" w:ascii="宋体" w:hAnsi="宋体"/>
          <w:sz w:val="24"/>
          <w:szCs w:val="24"/>
        </w:rPr>
        <w:t>供应商应自行对工程现场和周围环境进行勘察，以获取编制响应文件和签署合同所需的资料。勘察现场所发生的费用由供应商自己承担。采购人向供应商提供的有关工程现场的资料和数据，是采购人现有的能使供应商利用的资料。采购人对供应商由此而做出的推论、理解和结论概不负责。供应商因自身原因未到工程现场实地踏勘的，成交后签订合同时和履约过程中，不得以不完全了解现场情况为由，提出任何形式的增加合同外造价或索赔的要求。</w:t>
      </w:r>
    </w:p>
    <w:p>
      <w:pPr>
        <w:spacing w:line="430" w:lineRule="exact"/>
        <w:ind w:firstLine="480" w:firstLineChars="200"/>
        <w:rPr>
          <w:rFonts w:ascii="宋体" w:hAnsi="宋体"/>
          <w:sz w:val="24"/>
          <w:szCs w:val="24"/>
        </w:rPr>
      </w:pPr>
      <w:r>
        <w:rPr>
          <w:rFonts w:hint="eastAsia" w:ascii="宋体" w:hAnsi="宋体"/>
          <w:sz w:val="24"/>
          <w:szCs w:val="24"/>
          <w:lang w:val="en-US" w:eastAsia="zh-CN"/>
        </w:rPr>
        <w:t>4</w:t>
      </w:r>
      <w:r>
        <w:rPr>
          <w:rFonts w:hint="eastAsia" w:ascii="宋体" w:hAnsi="宋体"/>
          <w:sz w:val="24"/>
          <w:szCs w:val="24"/>
        </w:rPr>
        <w:t>、采购人设有最高限价的，供应商的响应报价不得超过最高限价。</w:t>
      </w:r>
    </w:p>
    <w:p>
      <w:pPr>
        <w:spacing w:line="430" w:lineRule="exact"/>
        <w:ind w:firstLine="480" w:firstLineChars="200"/>
        <w:rPr>
          <w:rFonts w:ascii="宋体" w:hAnsi="宋体" w:cs="宋体"/>
          <w:sz w:val="24"/>
          <w:szCs w:val="24"/>
        </w:rPr>
      </w:pPr>
      <w:r>
        <w:rPr>
          <w:rFonts w:hint="eastAsia" w:ascii="宋体" w:hAnsi="宋体"/>
          <w:sz w:val="24"/>
          <w:szCs w:val="24"/>
          <w:lang w:val="en-US" w:eastAsia="zh-CN"/>
        </w:rPr>
        <w:t>5</w:t>
      </w:r>
      <w:r>
        <w:rPr>
          <w:rFonts w:hint="eastAsia" w:ascii="宋体" w:hAnsi="宋体"/>
          <w:sz w:val="24"/>
          <w:szCs w:val="24"/>
        </w:rPr>
        <w:t>、供应商应确保其所提供的响应资料的真实性、有效性及合法性，否则，由此引起的任何责任由其自行承担。</w:t>
      </w:r>
    </w:p>
    <w:p>
      <w:pPr>
        <w:pStyle w:val="6"/>
        <w:spacing w:before="0" w:after="0" w:line="430" w:lineRule="exact"/>
        <w:jc w:val="center"/>
        <w:rPr>
          <w:rFonts w:ascii="宋体" w:hAnsi="宋体" w:eastAsia="宋体" w:cs="宋体"/>
          <w:sz w:val="24"/>
          <w:szCs w:val="24"/>
        </w:rPr>
      </w:pPr>
      <w:bookmarkStart w:id="97" w:name="_Toc8394"/>
      <w:r>
        <w:rPr>
          <w:rFonts w:hint="eastAsia" w:ascii="宋体" w:hAnsi="宋体" w:eastAsia="宋体" w:cs="宋体"/>
          <w:sz w:val="24"/>
          <w:szCs w:val="24"/>
        </w:rPr>
        <w:t>（八）合同的签订</w:t>
      </w:r>
      <w:bookmarkEnd w:id="97"/>
    </w:p>
    <w:p>
      <w:pPr>
        <w:spacing w:line="430" w:lineRule="exact"/>
        <w:ind w:firstLine="480" w:firstLineChars="200"/>
        <w:rPr>
          <w:rFonts w:ascii="宋体" w:hAnsi="宋体"/>
          <w:sz w:val="24"/>
          <w:szCs w:val="24"/>
        </w:rPr>
      </w:pPr>
      <w:r>
        <w:rPr>
          <w:rFonts w:hint="eastAsia" w:ascii="宋体" w:hAnsi="宋体"/>
          <w:sz w:val="24"/>
          <w:szCs w:val="24"/>
        </w:rPr>
        <w:t>1、采购人授权谈判小组确认成交人。</w:t>
      </w:r>
    </w:p>
    <w:p>
      <w:pPr>
        <w:spacing w:line="430" w:lineRule="exact"/>
        <w:ind w:firstLine="480" w:firstLineChars="200"/>
        <w:rPr>
          <w:rFonts w:ascii="宋体" w:hAnsi="宋体"/>
          <w:sz w:val="24"/>
          <w:szCs w:val="24"/>
        </w:rPr>
      </w:pPr>
      <w:r>
        <w:rPr>
          <w:rFonts w:hint="eastAsia" w:ascii="宋体" w:hAnsi="宋体"/>
          <w:sz w:val="24"/>
          <w:szCs w:val="24"/>
        </w:rPr>
        <w:t>2、质疑期</w:t>
      </w:r>
      <w:r>
        <w:rPr>
          <w:rFonts w:ascii="宋体" w:hAnsi="宋体"/>
          <w:sz w:val="24"/>
          <w:szCs w:val="24"/>
        </w:rPr>
        <w:t>内如未接到供应商的质疑和投诉</w:t>
      </w:r>
      <w:r>
        <w:rPr>
          <w:rFonts w:hint="eastAsia" w:ascii="宋体" w:hAnsi="宋体"/>
          <w:sz w:val="24"/>
          <w:szCs w:val="24"/>
        </w:rPr>
        <w:t>，将向成交供应商发出成交通知书。</w:t>
      </w:r>
    </w:p>
    <w:p>
      <w:pPr>
        <w:spacing w:line="430" w:lineRule="exact"/>
        <w:ind w:firstLine="480" w:firstLineChars="200"/>
        <w:rPr>
          <w:rFonts w:ascii="宋体" w:hAnsi="宋体"/>
          <w:sz w:val="24"/>
          <w:szCs w:val="24"/>
        </w:rPr>
      </w:pPr>
      <w:r>
        <w:rPr>
          <w:rFonts w:hint="eastAsia" w:ascii="宋体" w:hAnsi="宋体"/>
          <w:sz w:val="24"/>
          <w:szCs w:val="24"/>
        </w:rPr>
        <w:t>3、成交供应商在成交通知书发出</w:t>
      </w:r>
      <w:r>
        <w:rPr>
          <w:rFonts w:ascii="宋体" w:hAnsi="宋体"/>
          <w:sz w:val="24"/>
          <w:szCs w:val="24"/>
        </w:rPr>
        <w:t>后</w:t>
      </w:r>
      <w:r>
        <w:rPr>
          <w:rFonts w:hint="eastAsia" w:ascii="宋体" w:hAnsi="宋体"/>
          <w:sz w:val="24"/>
          <w:szCs w:val="24"/>
          <w:lang w:val="en-US" w:eastAsia="zh-CN"/>
        </w:rPr>
        <w:t>30</w:t>
      </w:r>
      <w:r>
        <w:rPr>
          <w:rFonts w:hint="eastAsia" w:ascii="宋体" w:hAnsi="宋体"/>
          <w:sz w:val="24"/>
          <w:szCs w:val="24"/>
        </w:rPr>
        <w:t>个工作</w:t>
      </w:r>
      <w:r>
        <w:rPr>
          <w:rFonts w:ascii="宋体" w:hAnsi="宋体"/>
          <w:sz w:val="24"/>
          <w:szCs w:val="24"/>
        </w:rPr>
        <w:t>日内与</w:t>
      </w:r>
      <w:r>
        <w:rPr>
          <w:rFonts w:hint="eastAsia" w:ascii="宋体" w:hAnsi="宋体"/>
          <w:sz w:val="24"/>
          <w:szCs w:val="24"/>
        </w:rPr>
        <w:t>采购单位</w:t>
      </w:r>
      <w:r>
        <w:rPr>
          <w:rFonts w:ascii="宋体" w:hAnsi="宋体"/>
          <w:sz w:val="24"/>
          <w:szCs w:val="24"/>
        </w:rPr>
        <w:t>签订合同。</w:t>
      </w:r>
      <w:r>
        <w:rPr>
          <w:rFonts w:hint="eastAsia" w:ascii="宋体" w:hAnsi="宋体"/>
          <w:sz w:val="24"/>
          <w:szCs w:val="24"/>
        </w:rPr>
        <w:t>采购文件、成交供应商的响应文件及澄清文件等，均作为合同的附件。</w:t>
      </w:r>
    </w:p>
    <w:p>
      <w:pPr>
        <w:spacing w:line="43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采购</w:t>
      </w:r>
      <w:r>
        <w:rPr>
          <w:rFonts w:hint="eastAsia" w:ascii="宋体" w:hAnsi="宋体"/>
          <w:sz w:val="24"/>
          <w:szCs w:val="24"/>
        </w:rPr>
        <w:t>单位</w:t>
      </w:r>
      <w:r>
        <w:rPr>
          <w:rFonts w:ascii="宋体" w:hAnsi="宋体"/>
          <w:sz w:val="24"/>
          <w:szCs w:val="24"/>
        </w:rPr>
        <w:t>在签订合同时，可以在不改变合同其他条款的前提下变更采购数量，但变更的金额不得超过成交总价的10%。</w:t>
      </w:r>
    </w:p>
    <w:p>
      <w:pPr>
        <w:spacing w:line="430" w:lineRule="exact"/>
        <w:ind w:firstLine="480" w:firstLineChars="200"/>
        <w:rPr>
          <w:rFonts w:ascii="宋体" w:hAnsi="宋体"/>
          <w:sz w:val="24"/>
          <w:szCs w:val="24"/>
        </w:rPr>
      </w:pPr>
      <w:r>
        <w:rPr>
          <w:rFonts w:hint="eastAsia" w:ascii="宋体" w:hAnsi="宋体"/>
          <w:sz w:val="24"/>
          <w:szCs w:val="24"/>
        </w:rPr>
        <w:t>5、</w:t>
      </w:r>
      <w:r>
        <w:rPr>
          <w:rFonts w:ascii="宋体" w:hAnsi="宋体"/>
          <w:sz w:val="24"/>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sz w:val="24"/>
          <w:szCs w:val="24"/>
        </w:rPr>
        <w:t>或重新组织采购</w:t>
      </w:r>
      <w:r>
        <w:rPr>
          <w:rFonts w:ascii="宋体" w:hAnsi="宋体"/>
          <w:sz w:val="24"/>
          <w:szCs w:val="24"/>
        </w:rPr>
        <w:t>。</w:t>
      </w:r>
    </w:p>
    <w:p>
      <w:pPr>
        <w:spacing w:line="430" w:lineRule="exact"/>
        <w:ind w:firstLine="480" w:firstLineChars="200"/>
        <w:rPr>
          <w:rFonts w:ascii="宋体" w:hAnsi="宋体"/>
          <w:sz w:val="24"/>
          <w:szCs w:val="24"/>
        </w:rPr>
      </w:pPr>
      <w:r>
        <w:rPr>
          <w:rFonts w:hint="eastAsia" w:ascii="宋体" w:hAnsi="宋体"/>
          <w:sz w:val="24"/>
          <w:szCs w:val="24"/>
        </w:rPr>
        <w:t>6、成交供应商无正当理由不与采购人订立合同的处罚依据：</w:t>
      </w:r>
    </w:p>
    <w:p>
      <w:pPr>
        <w:spacing w:line="430" w:lineRule="exact"/>
        <w:ind w:firstLine="480" w:firstLineChars="200"/>
        <w:rPr>
          <w:rFonts w:ascii="宋体" w:hAnsi="宋体"/>
          <w:sz w:val="24"/>
          <w:szCs w:val="24"/>
        </w:rPr>
      </w:pPr>
      <w:r>
        <w:rPr>
          <w:rFonts w:hint="eastAsia" w:ascii="宋体" w:hAnsi="宋体"/>
          <w:sz w:val="24"/>
          <w:szCs w:val="24"/>
        </w:rPr>
        <w:t>（1）《中华人民共和国政府采购法实施条例》</w:t>
      </w:r>
    </w:p>
    <w:p>
      <w:pPr>
        <w:spacing w:line="430" w:lineRule="exact"/>
        <w:ind w:firstLine="480" w:firstLineChars="200"/>
        <w:rPr>
          <w:rFonts w:ascii="宋体" w:hAnsi="宋体"/>
          <w:sz w:val="24"/>
          <w:szCs w:val="24"/>
        </w:rPr>
      </w:pPr>
      <w:r>
        <w:rPr>
          <w:rFonts w:hint="eastAsia" w:ascii="宋体" w:hAnsi="宋体"/>
          <w:sz w:val="24"/>
          <w:szCs w:val="24"/>
        </w:rPr>
        <w:t>第七十二条 供应商有下列情形之一的，依照政府采购法第七十七条第一款的规定追究法律责任：……</w:t>
      </w:r>
    </w:p>
    <w:p>
      <w:pPr>
        <w:spacing w:line="430" w:lineRule="exact"/>
        <w:ind w:firstLine="480" w:firstLineChars="200"/>
        <w:rPr>
          <w:rFonts w:ascii="宋体" w:hAnsi="宋体"/>
          <w:sz w:val="24"/>
          <w:szCs w:val="24"/>
        </w:rPr>
      </w:pPr>
      <w:r>
        <w:rPr>
          <w:rFonts w:hint="eastAsia" w:ascii="宋体" w:hAnsi="宋体"/>
          <w:sz w:val="24"/>
          <w:szCs w:val="24"/>
        </w:rPr>
        <w:t>（二）中标或者成交后无正当理由拒不与采购人签订政府采购合同；……</w:t>
      </w:r>
    </w:p>
    <w:p>
      <w:pPr>
        <w:spacing w:line="430" w:lineRule="exact"/>
        <w:ind w:firstLine="480" w:firstLineChars="200"/>
        <w:rPr>
          <w:rFonts w:ascii="宋体" w:hAnsi="宋体"/>
          <w:sz w:val="24"/>
          <w:szCs w:val="24"/>
        </w:rPr>
      </w:pPr>
      <w:r>
        <w:rPr>
          <w:rFonts w:hint="eastAsia" w:ascii="宋体" w:hAnsi="宋体"/>
          <w:sz w:val="24"/>
          <w:szCs w:val="24"/>
        </w:rPr>
        <w:t>（2）《中华人民共和国政府采购法》</w:t>
      </w:r>
    </w:p>
    <w:p>
      <w:pPr>
        <w:spacing w:line="430" w:lineRule="exact"/>
        <w:ind w:firstLine="480" w:firstLineChars="200"/>
        <w:rPr>
          <w:rFonts w:ascii="宋体" w:hAnsi="宋体"/>
          <w:sz w:val="24"/>
          <w:szCs w:val="24"/>
        </w:rPr>
      </w:pPr>
      <w:r>
        <w:rPr>
          <w:rFonts w:hint="eastAsia" w:ascii="宋体" w:hAnsi="宋体"/>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spacing w:line="430" w:lineRule="exact"/>
        <w:ind w:firstLine="480" w:firstLineChars="200"/>
        <w:rPr>
          <w:rFonts w:ascii="宋体" w:hAnsi="宋体"/>
          <w:sz w:val="24"/>
          <w:szCs w:val="24"/>
        </w:rPr>
      </w:pPr>
      <w:r>
        <w:rPr>
          <w:rFonts w:hint="eastAsia" w:ascii="宋体" w:hAnsi="宋体"/>
          <w:sz w:val="24"/>
          <w:szCs w:val="24"/>
        </w:rPr>
        <w:t>（3）《政府采购非招标采购方式管理办法》（财政部令第 74 号）</w:t>
      </w:r>
    </w:p>
    <w:p>
      <w:pPr>
        <w:spacing w:line="430" w:lineRule="exact"/>
        <w:ind w:firstLine="480" w:firstLineChars="200"/>
        <w:rPr>
          <w:rFonts w:ascii="宋体" w:hAnsi="宋体"/>
          <w:sz w:val="24"/>
          <w:szCs w:val="24"/>
        </w:rPr>
      </w:pPr>
      <w:r>
        <w:rPr>
          <w:rFonts w:hint="eastAsia" w:ascii="宋体" w:hAnsi="宋体"/>
          <w:sz w:val="24"/>
          <w:szCs w:val="24"/>
        </w:rPr>
        <w:t>第二十条 ……</w:t>
      </w:r>
    </w:p>
    <w:p>
      <w:pPr>
        <w:spacing w:line="430" w:lineRule="exact"/>
        <w:ind w:firstLine="480" w:firstLineChars="200"/>
        <w:rPr>
          <w:rFonts w:ascii="宋体" w:hAnsi="宋体"/>
          <w:sz w:val="24"/>
          <w:szCs w:val="24"/>
        </w:rPr>
      </w:pPr>
      <w:r>
        <w:rPr>
          <w:rFonts w:hint="eastAsia" w:ascii="宋体" w:hAnsi="宋体"/>
          <w:sz w:val="24"/>
          <w:szCs w:val="24"/>
        </w:rPr>
        <w:t>有下列情形之一的，保证金不予退还：……</w:t>
      </w:r>
    </w:p>
    <w:p>
      <w:pPr>
        <w:spacing w:line="430" w:lineRule="exact"/>
        <w:ind w:firstLine="480" w:firstLineChars="200"/>
        <w:rPr>
          <w:rFonts w:ascii="宋体" w:hAnsi="宋体"/>
          <w:sz w:val="24"/>
          <w:szCs w:val="24"/>
        </w:rPr>
      </w:pPr>
      <w:r>
        <w:rPr>
          <w:rFonts w:hint="eastAsia" w:ascii="宋体" w:hAnsi="宋体"/>
          <w:sz w:val="24"/>
          <w:szCs w:val="24"/>
        </w:rPr>
        <w:t>（三）除因不可抗力或谈判文件、询价通知书认可的情形以外，成交供应商不与采购人签订合同的；……</w:t>
      </w:r>
    </w:p>
    <w:p>
      <w:pPr>
        <w:spacing w:line="430" w:lineRule="exact"/>
        <w:ind w:firstLine="480" w:firstLineChars="200"/>
        <w:rPr>
          <w:rFonts w:ascii="宋体" w:hAnsi="宋体"/>
          <w:sz w:val="24"/>
          <w:szCs w:val="24"/>
        </w:rPr>
      </w:pPr>
      <w:r>
        <w:rPr>
          <w:rFonts w:hint="eastAsia" w:ascii="宋体" w:hAnsi="宋体"/>
          <w:sz w:val="24"/>
          <w:szCs w:val="24"/>
        </w:rPr>
        <w:t>（4）第五十四条 成交供应商有下列情形之一的，责令限期整改，情节严重的，列入不良行为记录名单，在 1 至 3 年内禁止参加政府采购活动，并予以通报：……</w:t>
      </w:r>
    </w:p>
    <w:p>
      <w:pPr>
        <w:spacing w:line="430" w:lineRule="exact"/>
        <w:ind w:firstLine="480" w:firstLineChars="200"/>
        <w:rPr>
          <w:rFonts w:ascii="宋体" w:hAnsi="宋体"/>
          <w:sz w:val="24"/>
          <w:szCs w:val="24"/>
        </w:rPr>
      </w:pPr>
      <w:r>
        <w:rPr>
          <w:rFonts w:hint="eastAsia" w:ascii="宋体" w:hAnsi="宋体"/>
          <w:sz w:val="24"/>
          <w:szCs w:val="24"/>
        </w:rPr>
        <w:t>（二）成交后无正当理由不与采购人签订合同的；……</w:t>
      </w:r>
    </w:p>
    <w:p>
      <w:pPr>
        <w:pStyle w:val="6"/>
        <w:spacing w:before="0" w:after="0" w:line="430" w:lineRule="exact"/>
        <w:jc w:val="center"/>
        <w:rPr>
          <w:rFonts w:ascii="宋体" w:hAnsi="宋体" w:eastAsia="宋体" w:cs="宋体"/>
          <w:sz w:val="24"/>
          <w:szCs w:val="24"/>
        </w:rPr>
      </w:pPr>
      <w:bookmarkStart w:id="98" w:name="_Toc30371"/>
      <w:r>
        <w:rPr>
          <w:rFonts w:hint="eastAsia" w:ascii="宋体" w:hAnsi="宋体" w:eastAsia="宋体" w:cs="宋体"/>
          <w:sz w:val="24"/>
          <w:szCs w:val="24"/>
        </w:rPr>
        <w:t>（九）澄清及变更</w:t>
      </w:r>
      <w:bookmarkEnd w:id="98"/>
    </w:p>
    <w:p>
      <w:pPr>
        <w:spacing w:line="430" w:lineRule="exact"/>
        <w:ind w:firstLine="480" w:firstLineChars="200"/>
      </w:pPr>
      <w:r>
        <w:rPr>
          <w:rFonts w:hint="eastAsia" w:ascii="宋体" w:hAnsi="宋体"/>
          <w:sz w:val="24"/>
          <w:szCs w:val="24"/>
        </w:rPr>
        <w:t>谈判文件如有澄清及变更，将以网上公告形式发布，请供应商及时关注。</w:t>
      </w:r>
    </w:p>
    <w:p>
      <w:pPr>
        <w:pStyle w:val="6"/>
        <w:spacing w:before="0" w:after="0" w:line="430" w:lineRule="exact"/>
        <w:jc w:val="center"/>
        <w:rPr>
          <w:rFonts w:ascii="宋体" w:hAnsi="宋体" w:eastAsia="宋体" w:cs="宋体"/>
          <w:sz w:val="24"/>
          <w:szCs w:val="24"/>
        </w:rPr>
      </w:pPr>
      <w:bookmarkStart w:id="99" w:name="_Toc14936"/>
      <w:r>
        <w:rPr>
          <w:rFonts w:hint="eastAsia" w:ascii="宋体" w:hAnsi="宋体" w:eastAsia="宋体" w:cs="宋体"/>
          <w:sz w:val="24"/>
          <w:szCs w:val="24"/>
        </w:rPr>
        <w:t>（十）验收</w:t>
      </w:r>
      <w:bookmarkEnd w:id="99"/>
      <w:r>
        <w:rPr>
          <w:rFonts w:hint="eastAsia" w:ascii="宋体" w:hAnsi="宋体" w:eastAsia="宋体" w:cs="宋体"/>
          <w:sz w:val="24"/>
          <w:szCs w:val="24"/>
        </w:rPr>
        <w:t>与支付</w:t>
      </w:r>
    </w:p>
    <w:p>
      <w:pPr>
        <w:spacing w:line="430" w:lineRule="exact"/>
        <w:ind w:firstLine="480" w:firstLineChars="200"/>
        <w:rPr>
          <w:rFonts w:ascii="宋体" w:hAnsi="宋体"/>
          <w:sz w:val="24"/>
          <w:szCs w:val="24"/>
        </w:rPr>
      </w:pPr>
      <w:bookmarkStart w:id="100" w:name="_Toc24748"/>
      <w:r>
        <w:rPr>
          <w:rFonts w:hint="eastAsia" w:ascii="宋体" w:hAnsi="宋体"/>
          <w:sz w:val="24"/>
          <w:szCs w:val="24"/>
        </w:rPr>
        <w:t>1、采购人应当在项目完成且收到供应商验收申请后 5个工作日内组织开展履约验收。</w:t>
      </w:r>
    </w:p>
    <w:p>
      <w:pPr>
        <w:spacing w:line="43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spacing w:line="43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pPr>
        <w:pStyle w:val="6"/>
        <w:spacing w:before="0" w:after="0" w:line="430" w:lineRule="exact"/>
        <w:jc w:val="center"/>
        <w:rPr>
          <w:rFonts w:ascii="宋体" w:hAnsi="宋体" w:eastAsia="宋体" w:cs="宋体"/>
          <w:sz w:val="24"/>
          <w:szCs w:val="24"/>
        </w:rPr>
      </w:pPr>
      <w:r>
        <w:rPr>
          <w:rFonts w:hint="eastAsia" w:ascii="宋体" w:hAnsi="宋体" w:eastAsia="宋体" w:cs="宋体"/>
          <w:sz w:val="24"/>
          <w:szCs w:val="24"/>
        </w:rPr>
        <w:t>（十一）质疑</w:t>
      </w:r>
      <w:bookmarkEnd w:id="100"/>
    </w:p>
    <w:p>
      <w:pPr>
        <w:spacing w:line="430" w:lineRule="exact"/>
        <w:ind w:firstLine="480" w:firstLineChars="200"/>
        <w:rPr>
          <w:rFonts w:ascii="宋体" w:hAnsi="宋体"/>
          <w:bCs/>
          <w:sz w:val="24"/>
        </w:rPr>
      </w:pPr>
      <w:bookmarkStart w:id="101" w:name="_Toc216158630"/>
      <w:r>
        <w:rPr>
          <w:rFonts w:hint="eastAsia" w:ascii="宋体" w:hAnsi="宋体"/>
          <w:bCs/>
          <w:sz w:val="24"/>
        </w:rPr>
        <w:t>1、质疑人认为成交结果使自己的权益受到损害的，可以向采购人及采购代理机构提出质疑。质疑实行实名制，应当有具体的事项及根据，不得进行虚假、恶意质疑，扰乱公共资源交易活动的正常工作秩序。</w:t>
      </w:r>
    </w:p>
    <w:p>
      <w:pPr>
        <w:spacing w:line="430" w:lineRule="exact"/>
        <w:ind w:firstLine="480" w:firstLineChars="200"/>
        <w:rPr>
          <w:rFonts w:ascii="宋体" w:hAnsi="宋体"/>
          <w:bCs/>
          <w:sz w:val="24"/>
        </w:rPr>
      </w:pPr>
      <w:r>
        <w:rPr>
          <w:rFonts w:hint="eastAsia" w:ascii="宋体" w:hAnsi="宋体"/>
          <w:bCs/>
          <w:sz w:val="24"/>
        </w:rPr>
        <w:t xml:space="preserve">2、质疑应在规定时限内提出： </w:t>
      </w:r>
    </w:p>
    <w:p>
      <w:pPr>
        <w:spacing w:line="430" w:lineRule="exact"/>
        <w:ind w:firstLine="480" w:firstLineChars="200"/>
        <w:rPr>
          <w:rFonts w:ascii="宋体" w:hAnsi="宋体"/>
          <w:bCs/>
          <w:sz w:val="24"/>
        </w:rPr>
      </w:pPr>
      <w:r>
        <w:rPr>
          <w:rFonts w:hint="eastAsia" w:ascii="宋体" w:hAnsi="宋体"/>
          <w:bCs/>
          <w:sz w:val="24"/>
        </w:rPr>
        <w:t>对政府采购成交结果的质疑，应在成交结果公布之日起七个工作日内提出。</w:t>
      </w:r>
    </w:p>
    <w:p>
      <w:pPr>
        <w:spacing w:line="43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pPr>
        <w:spacing w:line="430" w:lineRule="exact"/>
        <w:ind w:firstLine="480" w:firstLineChars="200"/>
        <w:rPr>
          <w:rFonts w:ascii="宋体" w:hAnsi="宋体"/>
          <w:bCs/>
          <w:sz w:val="24"/>
        </w:rPr>
      </w:pPr>
      <w:r>
        <w:rPr>
          <w:rFonts w:hint="eastAsia" w:ascii="宋体" w:hAnsi="宋体"/>
          <w:bCs/>
          <w:sz w:val="24"/>
        </w:rPr>
        <w:t>3.1质疑人的名称、地址、有效联系方式；</w:t>
      </w:r>
    </w:p>
    <w:p>
      <w:pPr>
        <w:spacing w:line="430" w:lineRule="exact"/>
        <w:ind w:firstLine="480" w:firstLineChars="200"/>
        <w:rPr>
          <w:rFonts w:ascii="宋体" w:hAnsi="宋体"/>
          <w:bCs/>
          <w:sz w:val="24"/>
        </w:rPr>
      </w:pPr>
      <w:r>
        <w:rPr>
          <w:rFonts w:hint="eastAsia" w:ascii="宋体" w:hAnsi="宋体"/>
          <w:bCs/>
          <w:sz w:val="24"/>
        </w:rPr>
        <w:t>3.2项目名称、项目编号、包别号（如有）；</w:t>
      </w:r>
    </w:p>
    <w:p>
      <w:pPr>
        <w:spacing w:line="430" w:lineRule="exact"/>
        <w:ind w:firstLine="480" w:firstLineChars="200"/>
        <w:rPr>
          <w:rFonts w:ascii="宋体" w:hAnsi="宋体"/>
          <w:bCs/>
          <w:sz w:val="24"/>
        </w:rPr>
      </w:pPr>
      <w:r>
        <w:rPr>
          <w:rFonts w:hint="eastAsia" w:ascii="宋体" w:hAnsi="宋体"/>
          <w:bCs/>
          <w:sz w:val="24"/>
        </w:rPr>
        <w:t>3.3被质疑人名称；</w:t>
      </w:r>
    </w:p>
    <w:p>
      <w:pPr>
        <w:spacing w:line="430" w:lineRule="exact"/>
        <w:ind w:firstLine="480" w:firstLineChars="200"/>
        <w:rPr>
          <w:rFonts w:ascii="宋体" w:hAnsi="宋体"/>
          <w:bCs/>
          <w:sz w:val="24"/>
        </w:rPr>
      </w:pPr>
      <w:r>
        <w:rPr>
          <w:rFonts w:hint="eastAsia" w:ascii="宋体" w:hAnsi="宋体"/>
          <w:bCs/>
          <w:sz w:val="24"/>
        </w:rPr>
        <w:t>3.4具体的质疑事项、基本事实及必要的证明材料；</w:t>
      </w:r>
    </w:p>
    <w:p>
      <w:pPr>
        <w:spacing w:line="430" w:lineRule="exact"/>
        <w:ind w:firstLine="480" w:firstLineChars="200"/>
        <w:rPr>
          <w:rFonts w:ascii="宋体" w:hAnsi="宋体"/>
          <w:bCs/>
          <w:sz w:val="24"/>
        </w:rPr>
      </w:pPr>
      <w:r>
        <w:rPr>
          <w:rFonts w:hint="eastAsia" w:ascii="宋体" w:hAnsi="宋体"/>
          <w:bCs/>
          <w:sz w:val="24"/>
        </w:rPr>
        <w:t>3.5明确的请求及主张；</w:t>
      </w:r>
    </w:p>
    <w:p>
      <w:pPr>
        <w:spacing w:line="430" w:lineRule="exact"/>
        <w:ind w:firstLine="480" w:firstLineChars="200"/>
        <w:rPr>
          <w:rFonts w:ascii="宋体" w:hAnsi="宋体"/>
          <w:bCs/>
          <w:sz w:val="24"/>
        </w:rPr>
      </w:pPr>
      <w:r>
        <w:rPr>
          <w:rFonts w:hint="eastAsia" w:ascii="宋体" w:hAnsi="宋体"/>
          <w:bCs/>
          <w:sz w:val="24"/>
        </w:rPr>
        <w:t>3.6提起质疑的日期。</w:t>
      </w:r>
    </w:p>
    <w:p>
      <w:pPr>
        <w:spacing w:line="430" w:lineRule="exact"/>
        <w:ind w:firstLine="480" w:firstLineChars="200"/>
        <w:rPr>
          <w:rFonts w:ascii="宋体" w:hAnsi="宋体" w:cs="宋体"/>
          <w:sz w:val="24"/>
          <w:szCs w:val="24"/>
        </w:rPr>
      </w:pPr>
      <w:r>
        <w:rPr>
          <w:rFonts w:hint="eastAsia" w:ascii="宋体" w:hAnsi="宋体" w:cs="宋体"/>
          <w:sz w:val="24"/>
          <w:szCs w:val="24"/>
        </w:rPr>
        <w:t>质疑人为法人或者其他组织的，应当由法定代表人或其委托代理人（需有委托授权书）签字并加盖公章。</w:t>
      </w:r>
    </w:p>
    <w:p>
      <w:pPr>
        <w:spacing w:line="430" w:lineRule="exact"/>
        <w:ind w:firstLine="480" w:firstLineChars="200"/>
        <w:rPr>
          <w:rFonts w:ascii="宋体" w:hAnsi="宋体" w:cs="宋体"/>
          <w:sz w:val="24"/>
          <w:szCs w:val="24"/>
        </w:rPr>
      </w:pPr>
      <w:r>
        <w:rPr>
          <w:rFonts w:hint="eastAsia" w:ascii="宋体" w:hAnsi="宋体" w:cs="宋体"/>
          <w:sz w:val="24"/>
          <w:szCs w:val="24"/>
        </w:rPr>
        <w:t>质疑人需要修改、补充质疑材料的，应当在质疑期内提交修改或补充材料。</w:t>
      </w:r>
    </w:p>
    <w:p>
      <w:pPr>
        <w:spacing w:line="430" w:lineRule="exact"/>
        <w:ind w:firstLine="480" w:firstLineChars="200"/>
        <w:rPr>
          <w:rFonts w:ascii="宋体" w:hAnsi="宋体"/>
          <w:bCs/>
          <w:sz w:val="24"/>
          <w:szCs w:val="24"/>
        </w:rPr>
      </w:pPr>
      <w:r>
        <w:rPr>
          <w:rFonts w:hint="eastAsia" w:ascii="宋体" w:hAnsi="宋体"/>
          <w:bCs/>
          <w:sz w:val="24"/>
          <w:szCs w:val="24"/>
        </w:rPr>
        <w:t>4、有下列情形之一的，不予受理：</w:t>
      </w:r>
    </w:p>
    <w:p>
      <w:pPr>
        <w:spacing w:line="430" w:lineRule="exact"/>
        <w:ind w:firstLine="480" w:firstLineChars="200"/>
        <w:rPr>
          <w:rFonts w:ascii="宋体" w:hAnsi="宋体" w:cs="宋体"/>
          <w:sz w:val="24"/>
          <w:szCs w:val="24"/>
        </w:rPr>
      </w:pPr>
      <w:r>
        <w:rPr>
          <w:rFonts w:hint="eastAsia" w:ascii="宋体" w:hAnsi="宋体" w:cs="宋体"/>
          <w:sz w:val="24"/>
          <w:szCs w:val="24"/>
        </w:rPr>
        <w:t>4.1提起质疑的主体不是参与该政府采购项目活动的供应商；</w:t>
      </w:r>
    </w:p>
    <w:p>
      <w:pPr>
        <w:spacing w:line="430" w:lineRule="exact"/>
        <w:ind w:firstLine="480" w:firstLineChars="200"/>
        <w:rPr>
          <w:rFonts w:ascii="宋体" w:hAnsi="宋体" w:cs="宋体"/>
          <w:sz w:val="24"/>
          <w:szCs w:val="24"/>
        </w:rPr>
      </w:pPr>
      <w:r>
        <w:rPr>
          <w:rFonts w:hint="eastAsia" w:ascii="宋体" w:hAnsi="宋体" w:cs="宋体"/>
          <w:sz w:val="24"/>
          <w:szCs w:val="24"/>
        </w:rPr>
        <w:t>4.2提起质疑的时间超过规定时限的；</w:t>
      </w:r>
    </w:p>
    <w:p>
      <w:pPr>
        <w:spacing w:line="430" w:lineRule="exact"/>
        <w:ind w:firstLine="480" w:firstLineChars="200"/>
        <w:rPr>
          <w:rFonts w:ascii="宋体" w:hAnsi="宋体" w:cs="宋体"/>
          <w:sz w:val="24"/>
          <w:szCs w:val="24"/>
        </w:rPr>
      </w:pPr>
      <w:r>
        <w:rPr>
          <w:rFonts w:hint="eastAsia" w:ascii="宋体" w:hAnsi="宋体" w:cs="宋体"/>
          <w:sz w:val="24"/>
          <w:szCs w:val="24"/>
        </w:rPr>
        <w:t>4.3质疑材料不完整的；</w:t>
      </w:r>
    </w:p>
    <w:p>
      <w:pPr>
        <w:spacing w:line="430" w:lineRule="exact"/>
        <w:ind w:firstLine="480" w:firstLineChars="200"/>
        <w:rPr>
          <w:rFonts w:ascii="宋体" w:hAnsi="宋体" w:cs="宋体"/>
          <w:sz w:val="24"/>
          <w:szCs w:val="24"/>
        </w:rPr>
      </w:pPr>
      <w:r>
        <w:rPr>
          <w:rFonts w:hint="eastAsia" w:ascii="宋体" w:hAnsi="宋体" w:cs="宋体"/>
          <w:sz w:val="24"/>
          <w:szCs w:val="24"/>
        </w:rPr>
        <w:t>4.4质疑事项含有主观猜测等内容且未提供有效线索、难以查证的；</w:t>
      </w:r>
    </w:p>
    <w:p>
      <w:pPr>
        <w:spacing w:line="430" w:lineRule="exact"/>
        <w:ind w:firstLine="480" w:firstLineChars="200"/>
        <w:rPr>
          <w:rFonts w:ascii="宋体" w:hAnsi="宋体" w:cs="宋体"/>
          <w:sz w:val="24"/>
          <w:szCs w:val="24"/>
        </w:rPr>
      </w:pPr>
      <w:r>
        <w:rPr>
          <w:rFonts w:hint="eastAsia" w:ascii="宋体" w:hAnsi="宋体" w:cs="宋体"/>
          <w:sz w:val="24"/>
          <w:szCs w:val="24"/>
        </w:rPr>
        <w:t>4.5对其他谈判供应商的响应文件详细内容质疑，无法提供合法来源渠道的；</w:t>
      </w:r>
    </w:p>
    <w:p>
      <w:pPr>
        <w:spacing w:line="430" w:lineRule="exact"/>
        <w:ind w:firstLine="480" w:firstLineChars="200"/>
        <w:rPr>
          <w:rFonts w:ascii="仿宋_GB2312" w:hAnsi="宋体" w:eastAsia="仿宋_GB2312" w:cs="宋体"/>
          <w:sz w:val="24"/>
          <w:szCs w:val="24"/>
        </w:rPr>
      </w:pPr>
      <w:r>
        <w:rPr>
          <w:rFonts w:hint="eastAsia" w:ascii="宋体" w:hAnsi="宋体" w:cs="宋体"/>
          <w:sz w:val="24"/>
          <w:szCs w:val="24"/>
        </w:rPr>
        <w:t>4.6质疑事项已进入投诉处理、行政复议或行政诉讼程序的。</w:t>
      </w:r>
    </w:p>
    <w:p>
      <w:pPr>
        <w:spacing w:line="43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pPr>
        <w:spacing w:line="43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pPr>
        <w:spacing w:line="43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val="en-US" w:eastAsia="zh-CN"/>
        </w:rPr>
        <w:t>监管部门</w:t>
      </w:r>
      <w:r>
        <w:rPr>
          <w:rFonts w:hint="eastAsia" w:ascii="宋体" w:hAnsi="宋体"/>
          <w:bCs/>
          <w:sz w:val="24"/>
        </w:rPr>
        <w:t>提起投诉。</w:t>
      </w:r>
    </w:p>
    <w:p>
      <w:pPr>
        <w:spacing w:line="430" w:lineRule="exact"/>
        <w:ind w:firstLine="480" w:firstLineChars="200"/>
        <w:rPr>
          <w:rFonts w:ascii="宋体" w:hAnsi="宋体"/>
          <w:bCs/>
          <w:sz w:val="24"/>
        </w:rPr>
      </w:pPr>
      <w:r>
        <w:rPr>
          <w:rFonts w:hint="eastAsia" w:ascii="宋体" w:hAnsi="宋体"/>
          <w:bCs/>
          <w:sz w:val="24"/>
        </w:rPr>
        <w:t>质疑人应在答复期满后十五个工作日内提起投诉，投诉办法详见《政府采购质疑和投诉办法》（财政部94号令）。</w:t>
      </w:r>
    </w:p>
    <w:p>
      <w:pPr>
        <w:spacing w:line="430" w:lineRule="exact"/>
        <w:ind w:firstLine="480" w:firstLineChars="200"/>
        <w:rPr>
          <w:rFonts w:ascii="宋体" w:hAnsi="宋体"/>
          <w:bCs/>
          <w:sz w:val="24"/>
        </w:rPr>
      </w:pPr>
      <w:r>
        <w:rPr>
          <w:rFonts w:hint="eastAsia" w:ascii="宋体" w:hAnsi="宋体"/>
          <w:bCs/>
          <w:sz w:val="24"/>
        </w:rPr>
        <w:t>7、质疑人有下列情形之一的，属于虚假、恶意质疑，将报</w:t>
      </w:r>
      <w:r>
        <w:rPr>
          <w:rFonts w:hint="eastAsia" w:ascii="宋体" w:hAnsi="宋体"/>
          <w:bCs/>
          <w:sz w:val="24"/>
          <w:lang w:val="en-US" w:eastAsia="zh-CN"/>
        </w:rPr>
        <w:t>监管部门</w:t>
      </w:r>
      <w:r>
        <w:rPr>
          <w:rFonts w:hint="eastAsia" w:ascii="宋体" w:hAnsi="宋体"/>
          <w:bCs/>
          <w:sz w:val="24"/>
        </w:rPr>
        <w:t>予以处理。</w:t>
      </w:r>
    </w:p>
    <w:p>
      <w:pPr>
        <w:spacing w:line="430" w:lineRule="exact"/>
        <w:ind w:firstLine="480" w:firstLineChars="200"/>
        <w:rPr>
          <w:rFonts w:ascii="宋体" w:hAnsi="宋体"/>
          <w:bCs/>
          <w:sz w:val="24"/>
        </w:rPr>
      </w:pPr>
      <w:r>
        <w:rPr>
          <w:rFonts w:hint="eastAsia" w:ascii="宋体" w:hAnsi="宋体"/>
          <w:bCs/>
          <w:sz w:val="24"/>
        </w:rPr>
        <w:t>7.1一年内三次以上质疑均查无实据的；</w:t>
      </w:r>
    </w:p>
    <w:p>
      <w:pPr>
        <w:spacing w:line="430" w:lineRule="exact"/>
        <w:ind w:firstLine="480" w:firstLineChars="200"/>
        <w:rPr>
          <w:rFonts w:hint="eastAsia"/>
          <w:b/>
          <w:bCs/>
          <w:sz w:val="32"/>
          <w:szCs w:val="32"/>
          <w:lang w:val="en-US" w:eastAsia="zh-CN"/>
        </w:rPr>
      </w:pPr>
      <w:r>
        <w:rPr>
          <w:rFonts w:hint="eastAsia" w:ascii="宋体" w:hAnsi="宋体"/>
          <w:bCs/>
          <w:sz w:val="24"/>
        </w:rPr>
        <w:t>7.2捏造事实恶意诬陷他人、有意提供虚假质疑材料的</w:t>
      </w:r>
      <w:r>
        <w:rPr>
          <w:rFonts w:hint="eastAsia" w:ascii="宋体" w:hAnsi="宋体"/>
          <w:sz w:val="24"/>
        </w:rPr>
        <w:t>或者通过非法手段获取材料的。</w:t>
      </w:r>
      <w:bookmarkEnd w:id="101"/>
      <w:bookmarkStart w:id="102" w:name="_Toc363199273"/>
    </w:p>
    <w:p>
      <w:pPr>
        <w:pStyle w:val="5"/>
        <w:bidi w:val="0"/>
        <w:jc w:val="center"/>
        <w:rPr>
          <w:rFonts w:hint="eastAsia"/>
          <w:b/>
          <w:bCs/>
          <w:sz w:val="32"/>
          <w:szCs w:val="32"/>
          <w:lang w:val="en-US" w:eastAsia="zh-CN"/>
        </w:rPr>
      </w:pPr>
    </w:p>
    <w:p>
      <w:pPr>
        <w:pStyle w:val="5"/>
        <w:bidi w:val="0"/>
        <w:jc w:val="center"/>
        <w:rPr>
          <w:rFonts w:ascii="宋体" w:hAnsi="宋体" w:eastAsia="宋体" w:cs="宋体"/>
          <w:b/>
          <w:sz w:val="32"/>
          <w:szCs w:val="32"/>
        </w:rPr>
      </w:pPr>
      <w:r>
        <w:rPr>
          <w:rFonts w:hint="eastAsia"/>
          <w:b/>
          <w:bCs/>
          <w:sz w:val="32"/>
          <w:szCs w:val="32"/>
          <w:lang w:val="en-US" w:eastAsia="zh-CN"/>
        </w:rPr>
        <w:t xml:space="preserve">第三章 </w:t>
      </w:r>
      <w:bookmarkStart w:id="103" w:name="_Toc18672"/>
      <w:bookmarkStart w:id="104" w:name="_Toc24684"/>
      <w:r>
        <w:rPr>
          <w:rFonts w:hint="eastAsia" w:ascii="宋体" w:hAnsi="宋体" w:eastAsia="宋体" w:cs="宋体"/>
          <w:b/>
          <w:sz w:val="32"/>
          <w:szCs w:val="32"/>
        </w:rPr>
        <w:t>合同条款</w:t>
      </w:r>
    </w:p>
    <w:p>
      <w:pPr>
        <w:pStyle w:val="5"/>
        <w:bidi w:val="0"/>
        <w:jc w:val="center"/>
        <w:rPr>
          <w:rFonts w:hint="eastAsia"/>
          <w:b/>
          <w:bCs/>
          <w:sz w:val="32"/>
          <w:szCs w:val="32"/>
          <w:lang w:val="en-US" w:eastAsia="zh-CN"/>
        </w:rPr>
      </w:pPr>
      <w:r>
        <w:rPr>
          <w:rFonts w:hint="eastAsia" w:ascii="宋体" w:hAnsi="宋体" w:eastAsia="宋体" w:cs="Times New Roman"/>
          <w:kern w:val="2"/>
          <w:sz w:val="24"/>
          <w:szCs w:val="24"/>
          <w:lang w:val="en-US" w:eastAsia="zh-CN" w:bidi="ar-SA"/>
        </w:rPr>
        <w:t>（双方自行拟定，但不得违背谈判文件实质性内容）</w:t>
      </w:r>
    </w:p>
    <w:p>
      <w:pPr>
        <w:pStyle w:val="5"/>
        <w:bidi w:val="0"/>
        <w:jc w:val="both"/>
        <w:rPr>
          <w:rFonts w:hint="eastAsia"/>
          <w:b/>
          <w:bCs/>
          <w:sz w:val="32"/>
          <w:szCs w:val="32"/>
          <w:lang w:val="en-US" w:eastAsia="zh-CN"/>
        </w:rPr>
      </w:pPr>
    </w:p>
    <w:p>
      <w:pPr>
        <w:pStyle w:val="5"/>
        <w:bidi w:val="0"/>
        <w:jc w:val="center"/>
        <w:rPr>
          <w:rFonts w:hint="eastAsia"/>
          <w:b/>
          <w:bCs/>
          <w:sz w:val="32"/>
          <w:szCs w:val="32"/>
          <w:lang w:val="en-US" w:eastAsia="zh-CN"/>
        </w:rPr>
      </w:pPr>
    </w:p>
    <w:p>
      <w:pPr>
        <w:pStyle w:val="5"/>
        <w:bidi w:val="0"/>
        <w:jc w:val="center"/>
        <w:rPr>
          <w:rFonts w:hint="eastAsia"/>
          <w:b/>
          <w:bCs/>
          <w:sz w:val="32"/>
          <w:szCs w:val="32"/>
          <w:lang w:val="en-US" w:eastAsia="zh-CN"/>
        </w:rPr>
      </w:pPr>
    </w:p>
    <w:p>
      <w:pPr>
        <w:pStyle w:val="5"/>
        <w:bidi w:val="0"/>
        <w:jc w:val="center"/>
        <w:rPr>
          <w:rFonts w:hint="eastAsia"/>
          <w:b/>
          <w:bCs/>
          <w:sz w:val="32"/>
          <w:szCs w:val="32"/>
          <w:lang w:val="en-US" w:eastAsia="zh-CN"/>
        </w:rPr>
      </w:pPr>
    </w:p>
    <w:p>
      <w:pPr>
        <w:rPr>
          <w:rFonts w:hint="eastAsia"/>
          <w:b/>
          <w:bCs/>
          <w:sz w:val="32"/>
          <w:szCs w:val="32"/>
          <w:lang w:val="en-US" w:eastAsia="zh-CN"/>
        </w:rPr>
      </w:pPr>
      <w:r>
        <w:rPr>
          <w:rFonts w:hint="eastAsia"/>
          <w:b/>
          <w:bCs/>
          <w:sz w:val="32"/>
          <w:szCs w:val="32"/>
          <w:lang w:val="en-US" w:eastAsia="zh-CN"/>
        </w:rPr>
        <w:br w:type="page"/>
      </w:r>
    </w:p>
    <w:p>
      <w:pPr>
        <w:pStyle w:val="5"/>
        <w:bidi w:val="0"/>
        <w:jc w:val="center"/>
        <w:rPr>
          <w:rFonts w:hint="eastAsia"/>
          <w:b/>
          <w:bCs/>
          <w:sz w:val="32"/>
          <w:szCs w:val="32"/>
          <w:lang w:val="en-US" w:eastAsia="zh-CN"/>
        </w:rPr>
      </w:pPr>
      <w:r>
        <w:rPr>
          <w:rFonts w:hint="eastAsia"/>
          <w:b/>
          <w:bCs/>
          <w:sz w:val="32"/>
          <w:szCs w:val="32"/>
          <w:lang w:val="en-US" w:eastAsia="zh-CN"/>
        </w:rPr>
        <w:t>第四章  采购需求</w:t>
      </w:r>
      <w:bookmarkEnd w:id="103"/>
      <w:bookmarkEnd w:id="104"/>
    </w:p>
    <w:p>
      <w:pPr>
        <w:spacing w:line="430" w:lineRule="exact"/>
        <w:ind w:firstLine="480" w:firstLineChars="200"/>
        <w:rPr>
          <w:rFonts w:hint="eastAsia" w:ascii="宋体" w:hAnsi="宋体" w:eastAsia="宋体"/>
          <w:bCs/>
          <w:sz w:val="24"/>
          <w:lang w:val="en-US" w:eastAsia="zh-CN"/>
        </w:rPr>
      </w:pPr>
      <w:r>
        <w:rPr>
          <w:rFonts w:hint="eastAsia" w:ascii="宋体" w:hAnsi="宋体" w:eastAsia="宋体"/>
          <w:bCs/>
          <w:sz w:val="24"/>
          <w:lang w:val="en-US" w:eastAsia="zh-CN"/>
        </w:rPr>
        <w:t>一、工程质量检测主要工作内容：</w:t>
      </w:r>
    </w:p>
    <w:p>
      <w:pPr>
        <w:spacing w:line="430" w:lineRule="exact"/>
        <w:ind w:firstLine="480" w:firstLineChars="200"/>
        <w:rPr>
          <w:rFonts w:hint="eastAsia" w:ascii="宋体" w:hAnsi="宋体" w:eastAsia="宋体"/>
          <w:bCs/>
          <w:sz w:val="24"/>
          <w:lang w:val="en-US" w:eastAsia="zh-CN"/>
        </w:rPr>
      </w:pPr>
      <w:r>
        <w:rPr>
          <w:rFonts w:hint="eastAsia" w:ascii="宋体" w:hAnsi="宋体" w:eastAsia="宋体"/>
          <w:bCs/>
          <w:sz w:val="24"/>
          <w:lang w:val="en-US" w:eastAsia="zh-CN"/>
        </w:rPr>
        <w:t>本项目为城乡供水一体化项目-农村管网延伸工程检测服务，本次检测服务范围包括但不限于：对本项目工程建设的原材料、中间产品、构（部）件及工程实体质量检测。涵盖施工期间全过程质量巡检、中间交工验收、竣工检测质量等级评定等工作内容，以及对关键抽检项目进行复测，对工程外观进行检查、记录，参加采购人组织的质量检查和综合督查，对工程进行综合质量评价。</w:t>
      </w:r>
    </w:p>
    <w:p>
      <w:pPr>
        <w:spacing w:line="430" w:lineRule="exact"/>
        <w:ind w:firstLine="480" w:firstLineChars="200"/>
        <w:rPr>
          <w:rFonts w:hint="eastAsia" w:ascii="宋体" w:hAnsi="宋体" w:eastAsia="宋体"/>
          <w:bCs/>
          <w:sz w:val="24"/>
          <w:lang w:val="en-US" w:eastAsia="zh-CN"/>
        </w:rPr>
      </w:pPr>
      <w:r>
        <w:rPr>
          <w:rFonts w:hint="eastAsia" w:ascii="宋体" w:hAnsi="宋体" w:eastAsia="宋体"/>
          <w:bCs/>
          <w:sz w:val="24"/>
          <w:lang w:val="en-US" w:eastAsia="zh-CN"/>
        </w:rPr>
        <w:t>检测阶段包括：（1）第三方检测：在本工程承包人对试样自行检测的同时，提供全过程第三方检测服务，核验承包人的检测结果，并出具相关检测报告；（2）验收检测：协助项目法人编制验收抽检方案并报质量监督机构确认，按照项目法人的要求进行验收前抽检，并出具验收检测报告。检测范围和频次应严格按照《水利工程质量检测技术规程》（SL734-2016）及招标人要求执行，其他行业检测按照相关专业相关规范、规程执行。</w:t>
      </w:r>
    </w:p>
    <w:p>
      <w:pPr>
        <w:spacing w:line="430" w:lineRule="exact"/>
        <w:ind w:firstLine="480" w:firstLineChars="200"/>
        <w:rPr>
          <w:rFonts w:hint="eastAsia" w:ascii="宋体" w:hAnsi="宋体" w:eastAsia="宋体"/>
          <w:bCs/>
          <w:sz w:val="24"/>
          <w:lang w:val="en-US" w:eastAsia="zh-CN"/>
        </w:rPr>
      </w:pPr>
      <w:r>
        <w:rPr>
          <w:rFonts w:hint="eastAsia" w:ascii="宋体" w:hAnsi="宋体" w:eastAsia="宋体"/>
          <w:bCs/>
          <w:sz w:val="24"/>
          <w:lang w:val="en-US" w:eastAsia="zh-CN"/>
        </w:rPr>
        <w:t>二、工作要求：</w:t>
      </w:r>
    </w:p>
    <w:p>
      <w:pPr>
        <w:spacing w:line="430" w:lineRule="exact"/>
        <w:ind w:firstLine="480" w:firstLineChars="200"/>
        <w:rPr>
          <w:rFonts w:hint="eastAsia" w:ascii="宋体" w:hAnsi="宋体" w:eastAsia="宋体"/>
          <w:bCs/>
          <w:sz w:val="24"/>
          <w:lang w:val="en-US" w:eastAsia="zh-CN"/>
        </w:rPr>
      </w:pPr>
      <w:r>
        <w:rPr>
          <w:rFonts w:hint="eastAsia" w:ascii="宋体" w:hAnsi="宋体" w:eastAsia="宋体"/>
          <w:bCs/>
          <w:sz w:val="24"/>
          <w:lang w:val="en-US" w:eastAsia="zh-CN"/>
        </w:rPr>
        <w:t>1、检测内容、质量检测方案要切实可行。最终出具的检测报告须符合施工设计（图纸）及施工质量检测相关技术规范的要求，检测报告须及时、真实、合法、有效。</w:t>
      </w:r>
    </w:p>
    <w:p>
      <w:pPr>
        <w:spacing w:line="430" w:lineRule="exact"/>
        <w:ind w:firstLine="480" w:firstLineChars="200"/>
        <w:rPr>
          <w:rFonts w:hint="eastAsia" w:ascii="宋体" w:hAnsi="宋体" w:eastAsia="宋体"/>
          <w:bCs/>
          <w:sz w:val="24"/>
          <w:lang w:val="en-US" w:eastAsia="zh-CN"/>
        </w:rPr>
      </w:pPr>
      <w:r>
        <w:rPr>
          <w:rFonts w:hint="eastAsia" w:ascii="宋体" w:hAnsi="宋体" w:eastAsia="宋体"/>
          <w:bCs/>
          <w:sz w:val="24"/>
          <w:lang w:val="en-US" w:eastAsia="zh-CN"/>
        </w:rPr>
        <w:t>2、人员必须按采购承诺到岗到位，并接受业主单位的考勤考核，具体要求在合同中约定。</w:t>
      </w:r>
    </w:p>
    <w:p>
      <w:pPr>
        <w:spacing w:line="430" w:lineRule="exact"/>
        <w:ind w:firstLine="480" w:firstLineChars="200"/>
        <w:rPr>
          <w:rFonts w:hint="eastAsia" w:ascii="宋体" w:hAnsi="宋体" w:eastAsia="宋体"/>
          <w:bCs/>
          <w:sz w:val="24"/>
          <w:lang w:val="en-US" w:eastAsia="zh-CN"/>
        </w:rPr>
      </w:pPr>
      <w:r>
        <w:rPr>
          <w:rFonts w:hint="eastAsia" w:ascii="宋体" w:hAnsi="宋体" w:eastAsia="宋体"/>
          <w:bCs/>
          <w:sz w:val="24"/>
          <w:lang w:val="en-US" w:eastAsia="zh-CN"/>
        </w:rPr>
        <w:t>3、中标人须在现场建立实验室，配置相关检测仪器设备、配备相关检测人员，满足工程检测需要。招标人特殊检测要求，须在接到通知后3小时内到达现场。</w:t>
      </w:r>
    </w:p>
    <w:p>
      <w:pPr>
        <w:spacing w:line="430" w:lineRule="exact"/>
        <w:ind w:firstLine="480" w:firstLineChars="200"/>
        <w:rPr>
          <w:rFonts w:hint="eastAsia" w:ascii="宋体" w:hAnsi="宋体" w:eastAsia="宋体"/>
          <w:bCs/>
          <w:sz w:val="24"/>
          <w:lang w:val="en-US" w:eastAsia="zh-CN"/>
        </w:rPr>
      </w:pPr>
      <w:r>
        <w:rPr>
          <w:rFonts w:hint="eastAsia" w:ascii="宋体" w:hAnsi="宋体" w:eastAsia="宋体"/>
          <w:bCs/>
          <w:sz w:val="24"/>
          <w:lang w:val="en-US" w:eastAsia="zh-CN"/>
        </w:rPr>
        <w:t>三、其他要求：</w:t>
      </w:r>
    </w:p>
    <w:p>
      <w:pPr>
        <w:spacing w:line="430" w:lineRule="exact"/>
        <w:ind w:firstLine="480" w:firstLineChars="200"/>
        <w:rPr>
          <w:rFonts w:hint="eastAsia" w:ascii="宋体" w:hAnsi="宋体" w:eastAsia="宋体"/>
          <w:bCs/>
          <w:sz w:val="24"/>
          <w:lang w:val="en-US" w:eastAsia="zh-CN"/>
        </w:rPr>
      </w:pPr>
      <w:r>
        <w:rPr>
          <w:rFonts w:hint="eastAsia" w:ascii="宋体" w:hAnsi="宋体" w:eastAsia="宋体"/>
          <w:bCs/>
          <w:sz w:val="24"/>
          <w:lang w:val="en-US" w:eastAsia="zh-CN"/>
        </w:rPr>
        <w:t>1、实际工程量及工程内容与概算工程量若有变化时，合同价格不作调整。</w:t>
      </w:r>
    </w:p>
    <w:p>
      <w:pPr>
        <w:spacing w:line="430" w:lineRule="exact"/>
        <w:ind w:firstLine="480" w:firstLineChars="200"/>
        <w:rPr>
          <w:rFonts w:ascii="宋体" w:hAnsi="宋体" w:cs="宋体"/>
          <w:sz w:val="28"/>
          <w:szCs w:val="28"/>
        </w:rPr>
      </w:pPr>
      <w:r>
        <w:rPr>
          <w:rFonts w:hint="eastAsia" w:ascii="宋体" w:hAnsi="宋体" w:eastAsia="宋体"/>
          <w:bCs/>
          <w:sz w:val="24"/>
          <w:lang w:val="en-US" w:eastAsia="zh-CN"/>
        </w:rPr>
        <w:t>2、检测单位应接受建设单位、监理单位、质量监督等单位的监督管理，负责试验检测资料、数据等的解释及说明工作。</w:t>
      </w:r>
      <w:r>
        <w:rPr>
          <w:rFonts w:hint="eastAsia" w:ascii="宋体" w:hAnsi="宋体" w:cs="宋体"/>
          <w:sz w:val="28"/>
          <w:szCs w:val="28"/>
        </w:rPr>
        <w:br w:type="page"/>
      </w:r>
    </w:p>
    <w:p>
      <w:pPr>
        <w:pStyle w:val="5"/>
        <w:bidi w:val="0"/>
        <w:jc w:val="center"/>
        <w:rPr>
          <w:rFonts w:hint="eastAsia"/>
          <w:b/>
          <w:bCs/>
          <w:sz w:val="32"/>
          <w:szCs w:val="28"/>
          <w:lang w:val="en-US" w:eastAsia="zh-CN"/>
        </w:rPr>
      </w:pPr>
      <w:bookmarkStart w:id="105" w:name="_Toc12600"/>
      <w:r>
        <w:rPr>
          <w:rFonts w:hint="eastAsia"/>
          <w:b/>
          <w:bCs/>
          <w:sz w:val="32"/>
          <w:szCs w:val="28"/>
          <w:lang w:val="en-US" w:eastAsia="zh-CN"/>
        </w:rPr>
        <w:t>第五章  响应文件格式</w:t>
      </w:r>
      <w:bookmarkEnd w:id="105"/>
    </w:p>
    <w:p>
      <w:pPr>
        <w:spacing w:line="500" w:lineRule="exact"/>
        <w:jc w:val="center"/>
        <w:rPr>
          <w:rFonts w:ascii="宋体" w:hAnsi="宋体"/>
          <w:b/>
          <w:sz w:val="32"/>
        </w:rPr>
      </w:pPr>
    </w:p>
    <w:p>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pPr>
        <w:spacing w:line="900" w:lineRule="exact"/>
        <w:rPr>
          <w:rFonts w:ascii="宋体" w:hAnsi="宋体"/>
          <w:b/>
          <w:sz w:val="72"/>
        </w:rPr>
      </w:pPr>
    </w:p>
    <w:p>
      <w:pPr>
        <w:spacing w:line="900" w:lineRule="exact"/>
        <w:jc w:val="center"/>
        <w:rPr>
          <w:rFonts w:ascii="宋体" w:hAnsi="宋体"/>
          <w:b/>
          <w:sz w:val="72"/>
        </w:rPr>
      </w:pPr>
      <w:r>
        <w:rPr>
          <w:rFonts w:hint="eastAsia" w:ascii="宋体" w:hAnsi="宋体"/>
          <w:b/>
          <w:sz w:val="72"/>
        </w:rPr>
        <w:t>响</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应</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文</w:t>
      </w:r>
    </w:p>
    <w:p>
      <w:pPr>
        <w:spacing w:line="900" w:lineRule="exact"/>
        <w:jc w:val="center"/>
        <w:rPr>
          <w:rFonts w:ascii="宋体" w:hAnsi="宋体"/>
          <w:b/>
          <w:sz w:val="72"/>
        </w:rPr>
      </w:pPr>
    </w:p>
    <w:p>
      <w:pPr>
        <w:jc w:val="center"/>
        <w:rPr>
          <w:rFonts w:ascii="宋体" w:hAnsi="宋体"/>
          <w:b/>
          <w:sz w:val="72"/>
        </w:rPr>
      </w:pPr>
      <w:r>
        <w:rPr>
          <w:rFonts w:hint="eastAsia" w:ascii="宋体" w:hAnsi="宋体"/>
          <w:b/>
          <w:sz w:val="72"/>
        </w:rPr>
        <w:t>件</w:t>
      </w:r>
    </w:p>
    <w:p>
      <w:pPr>
        <w:spacing w:after="156" w:afterLines="50"/>
        <w:jc w:val="center"/>
        <w:rPr>
          <w:rFonts w:ascii="宋体" w:hAnsi="宋体"/>
          <w:b/>
          <w:sz w:val="72"/>
        </w:rPr>
      </w:pPr>
    </w:p>
    <w:p>
      <w:pPr>
        <w:spacing w:after="156" w:afterLines="50" w:line="500" w:lineRule="exact"/>
        <w:jc w:val="center"/>
        <w:rPr>
          <w:rFonts w:ascii="宋体" w:hAnsi="宋体"/>
          <w:b/>
          <w:sz w:val="30"/>
          <w:szCs w:val="30"/>
        </w:rPr>
      </w:pPr>
      <w:r>
        <w:rPr>
          <w:rFonts w:hint="eastAsia" w:ascii="宋体" w:hAnsi="宋体"/>
          <w:b/>
          <w:sz w:val="30"/>
          <w:szCs w:val="30"/>
        </w:rPr>
        <w:t>第</w:t>
      </w:r>
      <w:r>
        <w:rPr>
          <w:rFonts w:hint="eastAsia" w:ascii="宋体" w:hAnsi="宋体"/>
          <w:b/>
          <w:sz w:val="30"/>
          <w:szCs w:val="30"/>
          <w:u w:val="single"/>
        </w:rPr>
        <w:t xml:space="preserve">   </w:t>
      </w:r>
      <w:r>
        <w:rPr>
          <w:rFonts w:hint="eastAsia" w:ascii="宋体" w:hAnsi="宋体"/>
          <w:b/>
          <w:sz w:val="30"/>
          <w:szCs w:val="30"/>
        </w:rPr>
        <w:t>包</w:t>
      </w:r>
    </w:p>
    <w:p>
      <w:pPr>
        <w:spacing w:after="156" w:afterLines="50" w:line="500" w:lineRule="exact"/>
        <w:jc w:val="center"/>
        <w:rPr>
          <w:rFonts w:ascii="宋体" w:hAnsi="宋体"/>
          <w:b/>
          <w:sz w:val="72"/>
        </w:rPr>
      </w:pPr>
    </w:p>
    <w:p>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pPr>
        <w:spacing w:after="156" w:afterLines="50" w:line="500" w:lineRule="exact"/>
        <w:ind w:firstLine="3373" w:firstLineChars="1050"/>
        <w:rPr>
          <w:rFonts w:ascii="宋体" w:hAnsi="宋体"/>
          <w:b/>
          <w:sz w:val="32"/>
        </w:rPr>
      </w:pPr>
      <w:r>
        <w:rPr>
          <w:rFonts w:hint="eastAsia" w:ascii="宋体" w:hAnsi="宋体"/>
          <w:b/>
          <w:sz w:val="32"/>
        </w:rPr>
        <w:t>年  月  日</w:t>
      </w:r>
    </w:p>
    <w:p>
      <w:pPr>
        <w:spacing w:after="156" w:afterLines="50" w:line="500" w:lineRule="exact"/>
        <w:jc w:val="center"/>
        <w:rPr>
          <w:rFonts w:ascii="宋体" w:hAnsi="宋体"/>
          <w:b/>
          <w:sz w:val="32"/>
        </w:rPr>
      </w:pPr>
    </w:p>
    <w:p>
      <w:pPr>
        <w:spacing w:line="360" w:lineRule="auto"/>
        <w:rPr>
          <w:rFonts w:ascii="宋体" w:hAnsi="宋体"/>
          <w:sz w:val="24"/>
          <w:szCs w:val="28"/>
        </w:rPr>
      </w:pPr>
    </w:p>
    <w:bookmarkEnd w:id="102"/>
    <w:p>
      <w:pPr>
        <w:pStyle w:val="6"/>
        <w:spacing w:before="0" w:after="0" w:line="560" w:lineRule="exact"/>
        <w:jc w:val="center"/>
        <w:rPr>
          <w:rFonts w:ascii="宋体" w:hAnsi="宋体" w:eastAsia="宋体" w:cs="宋体"/>
          <w:sz w:val="24"/>
          <w:szCs w:val="24"/>
        </w:rPr>
      </w:pPr>
      <w:bookmarkStart w:id="106" w:name="_Toc3949"/>
      <w:r>
        <w:rPr>
          <w:rFonts w:hint="eastAsia" w:ascii="宋体" w:hAnsi="宋体" w:eastAsia="宋体" w:cs="宋体"/>
          <w:sz w:val="24"/>
          <w:szCs w:val="24"/>
        </w:rPr>
        <w:t>响应文件资料清单</w:t>
      </w:r>
      <w:bookmarkEnd w:id="106"/>
    </w:p>
    <w:tbl>
      <w:tblPr>
        <w:tblStyle w:val="3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spacing w:line="400" w:lineRule="exact"/>
              <w:jc w:val="center"/>
              <w:rPr>
                <w:rFonts w:ascii="宋体" w:hAnsi="宋体"/>
                <w:b/>
                <w:sz w:val="24"/>
              </w:rPr>
            </w:pPr>
            <w:r>
              <w:rPr>
                <w:rFonts w:hint="eastAsia" w:ascii="宋体" w:hAnsi="宋体"/>
                <w:b/>
                <w:sz w:val="24"/>
              </w:rPr>
              <w:t>序号</w:t>
            </w:r>
          </w:p>
        </w:tc>
        <w:tc>
          <w:tcPr>
            <w:tcW w:w="6038" w:type="dxa"/>
            <w:vAlign w:val="center"/>
          </w:tcPr>
          <w:p>
            <w:pPr>
              <w:spacing w:line="400" w:lineRule="exact"/>
              <w:jc w:val="center"/>
              <w:rPr>
                <w:rFonts w:ascii="宋体" w:hAnsi="宋体"/>
                <w:b/>
                <w:sz w:val="24"/>
              </w:rPr>
            </w:pPr>
            <w:r>
              <w:rPr>
                <w:rFonts w:hint="eastAsia" w:ascii="宋体" w:hAnsi="宋体"/>
                <w:b/>
                <w:sz w:val="24"/>
              </w:rPr>
              <w:t>资料名称</w:t>
            </w:r>
          </w:p>
        </w:tc>
        <w:tc>
          <w:tcPr>
            <w:tcW w:w="1417" w:type="dxa"/>
            <w:vAlign w:val="center"/>
          </w:tcPr>
          <w:p>
            <w:pPr>
              <w:spacing w:line="400" w:lineRule="exact"/>
              <w:jc w:val="center"/>
              <w:rPr>
                <w:rFonts w:ascii="宋体" w:hAnsi="宋体"/>
                <w:b/>
                <w:sz w:val="24"/>
              </w:rPr>
            </w:pPr>
            <w:r>
              <w:rPr>
                <w:rFonts w:hint="eastAsia" w:ascii="宋体"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一</w:t>
            </w:r>
          </w:p>
        </w:tc>
        <w:tc>
          <w:tcPr>
            <w:tcW w:w="6038" w:type="dxa"/>
            <w:vAlign w:val="center"/>
          </w:tcPr>
          <w:p>
            <w:pPr>
              <w:spacing w:line="360" w:lineRule="auto"/>
              <w:rPr>
                <w:rFonts w:hint="eastAsia" w:ascii="Tahoma" w:hAnsi="Tahoma" w:eastAsia="宋体"/>
                <w:sz w:val="24"/>
                <w:lang w:eastAsia="zh-CN"/>
              </w:rPr>
            </w:pPr>
            <w:r>
              <w:rPr>
                <w:rFonts w:hint="eastAsia" w:ascii="宋体" w:hAnsi="宋体"/>
                <w:sz w:val="24"/>
                <w:szCs w:val="24"/>
              </w:rPr>
              <w:t>报价单</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二</w:t>
            </w:r>
          </w:p>
        </w:tc>
        <w:tc>
          <w:tcPr>
            <w:tcW w:w="6038" w:type="dxa"/>
            <w:vAlign w:val="center"/>
          </w:tcPr>
          <w:p>
            <w:pPr>
              <w:spacing w:line="360" w:lineRule="auto"/>
              <w:rPr>
                <w:rFonts w:ascii="Tahoma" w:hAnsi="Tahoma"/>
                <w:sz w:val="24"/>
              </w:rPr>
            </w:pPr>
            <w:r>
              <w:rPr>
                <w:rFonts w:hint="eastAsia" w:ascii="Tahoma" w:hAnsi="Tahoma"/>
                <w:sz w:val="24"/>
              </w:rPr>
              <w:t>供应商基本信息</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三</w:t>
            </w:r>
          </w:p>
        </w:tc>
        <w:tc>
          <w:tcPr>
            <w:tcW w:w="6038" w:type="dxa"/>
            <w:vAlign w:val="center"/>
          </w:tcPr>
          <w:p>
            <w:pPr>
              <w:pStyle w:val="75"/>
            </w:pPr>
            <w:r>
              <w:rPr>
                <w:rFonts w:hint="eastAsia" w:ascii="宋体" w:hAnsi="宋体"/>
                <w:szCs w:val="24"/>
              </w:rPr>
              <w:t>谈判授权书</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四</w:t>
            </w:r>
          </w:p>
        </w:tc>
        <w:tc>
          <w:tcPr>
            <w:tcW w:w="6038" w:type="dxa"/>
            <w:vAlign w:val="center"/>
          </w:tcPr>
          <w:p>
            <w:pPr>
              <w:pStyle w:val="75"/>
            </w:pPr>
            <w:r>
              <w:rPr>
                <w:rFonts w:hint="eastAsia" w:ascii="宋体" w:hAnsi="宋体"/>
                <w:szCs w:val="24"/>
              </w:rPr>
              <w:t>谈判响应函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五</w:t>
            </w:r>
          </w:p>
        </w:tc>
        <w:tc>
          <w:tcPr>
            <w:tcW w:w="6038" w:type="dxa"/>
            <w:vAlign w:val="center"/>
          </w:tcPr>
          <w:p>
            <w:pPr>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pPr>
              <w:jc w:val="center"/>
              <w:rPr>
                <w:rFonts w:ascii="Tahoma" w:hAnsi="Tahoma"/>
                <w:sz w:val="24"/>
              </w:rPr>
            </w:pPr>
            <w:r>
              <w:rPr>
                <w:rFonts w:hint="eastAsia" w:ascii="Tahoma" w:hAnsi="Tahoma"/>
                <w:sz w:val="24"/>
              </w:rPr>
              <w:t>六</w:t>
            </w:r>
          </w:p>
        </w:tc>
        <w:tc>
          <w:tcPr>
            <w:tcW w:w="6038" w:type="dxa"/>
            <w:vAlign w:val="center"/>
          </w:tcPr>
          <w:p>
            <w:pPr>
              <w:rPr>
                <w:rFonts w:ascii="宋体" w:hAnsi="宋体" w:cs="宋体"/>
                <w:sz w:val="24"/>
              </w:rPr>
            </w:pPr>
            <w:r>
              <w:rPr>
                <w:rFonts w:hint="eastAsia" w:ascii="宋体" w:hAnsi="宋体" w:cs="宋体"/>
                <w:sz w:val="24"/>
                <w:szCs w:val="24"/>
              </w:rPr>
              <w:t>响应情况表</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pPr>
              <w:jc w:val="center"/>
              <w:rPr>
                <w:rFonts w:ascii="Tahoma" w:hAnsi="Tahoma"/>
                <w:sz w:val="24"/>
              </w:rPr>
            </w:pPr>
            <w:r>
              <w:rPr>
                <w:rFonts w:hint="eastAsia" w:ascii="Tahoma" w:hAnsi="Tahoma"/>
                <w:sz w:val="24"/>
              </w:rPr>
              <w:t>七</w:t>
            </w:r>
          </w:p>
        </w:tc>
        <w:tc>
          <w:tcPr>
            <w:tcW w:w="6038" w:type="dxa"/>
            <w:vAlign w:val="center"/>
          </w:tcPr>
          <w:p>
            <w:pPr>
              <w:rPr>
                <w:rFonts w:ascii="宋体" w:hAnsi="宋体" w:cs="宋体"/>
                <w:sz w:val="24"/>
              </w:rPr>
            </w:pPr>
            <w:r>
              <w:rPr>
                <w:rFonts w:hint="eastAsia" w:ascii="宋体" w:hAnsi="宋体" w:cs="宋体"/>
                <w:sz w:val="24"/>
                <w:szCs w:val="24"/>
              </w:rPr>
              <w:t>承诺函</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r>
              <w:rPr>
                <w:rFonts w:hint="eastAsia" w:ascii="Tahoma" w:hAnsi="Tahoma"/>
                <w:sz w:val="24"/>
              </w:rPr>
              <w:t>八</w:t>
            </w:r>
          </w:p>
        </w:tc>
        <w:tc>
          <w:tcPr>
            <w:tcW w:w="6038" w:type="dxa"/>
            <w:vAlign w:val="center"/>
          </w:tcPr>
          <w:p>
            <w:pPr>
              <w:spacing w:line="480" w:lineRule="exact"/>
              <w:rPr>
                <w:rFonts w:ascii="宋体" w:hAnsi="宋体" w:cs="宋体"/>
                <w:sz w:val="24"/>
              </w:rPr>
            </w:pPr>
            <w:r>
              <w:rPr>
                <w:rFonts w:hint="eastAsia" w:ascii="宋体" w:hAnsi="宋体" w:cs="宋体"/>
                <w:sz w:val="24"/>
                <w:szCs w:val="24"/>
              </w:rPr>
              <w:t>谈判文件要求和供应商认为需要提供的其它说明和资料</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hint="eastAsia" w:ascii="Tahoma" w:hAnsi="Tahoma" w:eastAsia="宋体"/>
                <w:sz w:val="24"/>
                <w:lang w:val="en-US" w:eastAsia="zh-CN"/>
              </w:rPr>
            </w:pPr>
            <w:r>
              <w:rPr>
                <w:rFonts w:hint="eastAsia" w:ascii="Tahoma" w:hAnsi="Tahoma"/>
                <w:sz w:val="24"/>
                <w:lang w:val="en-US" w:eastAsia="zh-CN"/>
              </w:rPr>
              <w:t>九</w:t>
            </w:r>
          </w:p>
        </w:tc>
        <w:tc>
          <w:tcPr>
            <w:tcW w:w="6038" w:type="dxa"/>
            <w:vAlign w:val="center"/>
          </w:tcPr>
          <w:p>
            <w:pPr>
              <w:rPr>
                <w:rFonts w:hint="eastAsia" w:ascii="宋体" w:hAnsi="宋体" w:eastAsia="宋体" w:cs="宋体"/>
                <w:sz w:val="24"/>
                <w:lang w:val="en-US" w:eastAsia="zh-CN"/>
              </w:rPr>
            </w:pPr>
            <w:r>
              <w:rPr>
                <w:rFonts w:hint="eastAsia" w:ascii="宋体" w:hAnsi="宋体" w:cs="宋体"/>
                <w:sz w:val="24"/>
                <w:szCs w:val="24"/>
              </w:rPr>
              <w:t>最终承包报价书</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szCs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szCs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pPr>
              <w:jc w:val="center"/>
              <w:rPr>
                <w:rFonts w:ascii="Tahoma" w:hAnsi="Tahoma"/>
                <w:sz w:val="24"/>
              </w:rPr>
            </w:pPr>
          </w:p>
        </w:tc>
        <w:tc>
          <w:tcPr>
            <w:tcW w:w="6038" w:type="dxa"/>
            <w:vAlign w:val="center"/>
          </w:tcPr>
          <w:p>
            <w:pPr>
              <w:rPr>
                <w:sz w:val="24"/>
              </w:rPr>
            </w:pPr>
          </w:p>
        </w:tc>
        <w:tc>
          <w:tcPr>
            <w:tcW w:w="1417" w:type="dxa"/>
            <w:vAlign w:val="center"/>
          </w:tcPr>
          <w:p>
            <w:pPr>
              <w:spacing w:line="360" w:lineRule="auto"/>
              <w:rPr>
                <w:rFonts w:ascii="宋体" w:hAnsi="宋体"/>
                <w:b/>
                <w:sz w:val="24"/>
              </w:rPr>
            </w:pPr>
          </w:p>
        </w:tc>
      </w:tr>
    </w:tbl>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rPr>
          <w:rFonts w:ascii="宋体" w:hAnsi="宋体" w:cs="宋体"/>
          <w:sz w:val="24"/>
          <w:szCs w:val="24"/>
        </w:rPr>
      </w:pPr>
      <w:r>
        <w:rPr>
          <w:rFonts w:hint="eastAsia" w:ascii="宋体" w:hAnsi="宋体" w:cs="宋体"/>
          <w:sz w:val="24"/>
          <w:szCs w:val="24"/>
        </w:rPr>
        <w:br w:type="page"/>
      </w:r>
    </w:p>
    <w:p>
      <w:pPr>
        <w:pStyle w:val="6"/>
        <w:spacing w:before="0" w:after="0" w:line="560" w:lineRule="exact"/>
        <w:rPr>
          <w:rFonts w:ascii="宋体" w:hAnsi="宋体" w:eastAsia="宋体" w:cs="宋体"/>
          <w:sz w:val="24"/>
          <w:szCs w:val="24"/>
        </w:rPr>
      </w:pPr>
      <w:bookmarkStart w:id="107" w:name="_Toc970"/>
      <w:r>
        <w:rPr>
          <w:rFonts w:hint="eastAsia" w:ascii="宋体" w:hAnsi="宋体" w:eastAsia="宋体" w:cs="宋体"/>
          <w:sz w:val="24"/>
          <w:szCs w:val="24"/>
        </w:rPr>
        <w:t>附件一</w:t>
      </w:r>
      <w:bookmarkEnd w:id="107"/>
    </w:p>
    <w:p>
      <w:pPr>
        <w:pStyle w:val="6"/>
        <w:spacing w:before="0" w:after="0" w:line="560" w:lineRule="exact"/>
        <w:ind w:firstLine="482" w:firstLineChars="200"/>
        <w:jc w:val="center"/>
        <w:rPr>
          <w:rFonts w:ascii="宋体" w:hAnsi="宋体" w:eastAsia="宋体" w:cs="宋体"/>
          <w:sz w:val="24"/>
          <w:szCs w:val="24"/>
        </w:rPr>
      </w:pPr>
      <w:bookmarkStart w:id="108" w:name="_Toc10816"/>
      <w:bookmarkStart w:id="109" w:name="_Toc5601"/>
      <w:bookmarkStart w:id="110" w:name="_Toc6891"/>
      <w:r>
        <w:rPr>
          <w:rFonts w:hint="eastAsia" w:ascii="宋体" w:hAnsi="宋体" w:eastAsia="宋体" w:cs="宋体"/>
          <w:sz w:val="24"/>
          <w:szCs w:val="24"/>
        </w:rPr>
        <w:t>报价单</w:t>
      </w:r>
      <w:bookmarkEnd w:id="108"/>
      <w:bookmarkEnd w:id="109"/>
    </w:p>
    <w:tbl>
      <w:tblPr>
        <w:tblStyle w:val="35"/>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
                <w:sz w:val="24"/>
              </w:rPr>
            </w:pPr>
            <w:r>
              <w:rPr>
                <w:rFonts w:hint="eastAsia" w:ascii="宋体" w:hAnsi="宋体" w:cs="宋体"/>
                <w:b/>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Cs/>
                <w:sz w:val="24"/>
                <w:u w:val="single"/>
              </w:rPr>
            </w:pPr>
            <w:r>
              <w:rPr>
                <w:rFonts w:hint="eastAsia" w:ascii="宋体" w:hAnsi="宋体" w:cs="宋体"/>
                <w:bCs/>
                <w:sz w:val="24"/>
              </w:rPr>
              <w:t>某项目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项目编号</w:t>
            </w:r>
          </w:p>
        </w:tc>
        <w:tc>
          <w:tcPr>
            <w:tcW w:w="6667" w:type="dxa"/>
            <w:tcBorders>
              <w:top w:val="nil"/>
            </w:tcBorders>
            <w:vAlign w:val="center"/>
          </w:tcPr>
          <w:p>
            <w:pPr>
              <w:jc w:val="center"/>
              <w:rPr>
                <w:rFonts w:ascii="宋体" w:hAnsi="宋体" w:cs="宋体"/>
                <w:bCs/>
                <w:sz w:val="24"/>
              </w:rPr>
            </w:pPr>
            <w:r>
              <w:rPr>
                <w:rFonts w:hint="eastAsia" w:ascii="宋体" w:hAnsi="宋体" w:cs="宋体"/>
                <w:bCs/>
                <w:sz w:val="24"/>
              </w:rPr>
              <w:t>某编号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响应供应商全称</w:t>
            </w:r>
          </w:p>
        </w:tc>
        <w:tc>
          <w:tcPr>
            <w:tcW w:w="6667" w:type="dxa"/>
            <w:tcBorders>
              <w:top w:val="nil"/>
            </w:tcBorders>
            <w:vAlign w:val="center"/>
          </w:tcPr>
          <w:p>
            <w:pPr>
              <w:spacing w:line="360" w:lineRule="auto"/>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响应范围</w:t>
            </w:r>
          </w:p>
        </w:tc>
        <w:tc>
          <w:tcPr>
            <w:tcW w:w="6667" w:type="dxa"/>
            <w:tcBorders>
              <w:top w:val="nil"/>
            </w:tcBorders>
            <w:vAlign w:val="center"/>
          </w:tcPr>
          <w:p>
            <w:pPr>
              <w:spacing w:line="360" w:lineRule="exact"/>
              <w:jc w:val="center"/>
              <w:rPr>
                <w:rFonts w:ascii="宋体" w:hAnsi="宋体" w:cs="宋体"/>
                <w:bCs/>
                <w:sz w:val="24"/>
              </w:rPr>
            </w:pPr>
            <w:r>
              <w:rPr>
                <w:rFonts w:hint="eastAsia" w:ascii="宋体" w:hAnsi="宋体" w:cs="宋体"/>
                <w:bCs/>
                <w:sz w:val="24"/>
              </w:rPr>
              <w:t>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响应报价</w:t>
            </w:r>
          </w:p>
        </w:tc>
        <w:tc>
          <w:tcPr>
            <w:tcW w:w="6667" w:type="dxa"/>
            <w:tcBorders>
              <w:top w:val="nil"/>
            </w:tcBorders>
            <w:vAlign w:val="center"/>
          </w:tcPr>
          <w:p>
            <w:pPr>
              <w:spacing w:line="560" w:lineRule="exact"/>
              <w:rPr>
                <w:rFonts w:ascii="Calibri" w:hAnsi="Calibri"/>
                <w:sz w:val="24"/>
                <w:szCs w:val="24"/>
              </w:rPr>
            </w:pPr>
            <w:r>
              <w:rPr>
                <w:rFonts w:hint="eastAsia" w:ascii="宋体" w:hAnsi="宋体" w:cs="宋体"/>
                <w:sz w:val="24"/>
                <w:szCs w:val="24"/>
              </w:rPr>
              <w:t>大写：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（精确到小数点后两位，可编辑） </w:t>
            </w:r>
          </w:p>
          <w:p>
            <w:pPr>
              <w:spacing w:line="560" w:lineRule="exact"/>
              <w:rPr>
                <w:rFonts w:hint="eastAsia" w:ascii="宋体" w:hAnsi="宋体" w:cs="宋体"/>
                <w:sz w:val="24"/>
                <w:szCs w:val="24"/>
                <w:lang w:eastAsia="zh-CN"/>
              </w:rPr>
            </w:pPr>
          </w:p>
          <w:p>
            <w:pPr>
              <w:spacing w:line="560" w:lineRule="exact"/>
              <w:rPr>
                <w:rFonts w:ascii="宋体" w:hAnsi="宋体" w:cs="宋体"/>
                <w:bCs/>
                <w:sz w:val="24"/>
              </w:rPr>
            </w:pPr>
            <w:r>
              <w:rPr>
                <w:rFonts w:hint="eastAsia" w:ascii="宋体" w:hAnsi="宋体" w:cs="宋体"/>
                <w:sz w:val="24"/>
                <w:szCs w:val="24"/>
                <w:lang w:eastAsia="zh-CN"/>
              </w:rPr>
              <w:t>小</w:t>
            </w:r>
            <w:r>
              <w:rPr>
                <w:rFonts w:hint="eastAsia" w:ascii="宋体" w:hAnsi="宋体" w:cs="宋体"/>
                <w:sz w:val="24"/>
                <w:szCs w:val="24"/>
              </w:rPr>
              <w:t>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（精确到小数点后两位，可编辑）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vAlign w:val="center"/>
          </w:tcPr>
          <w:p>
            <w:pPr>
              <w:spacing w:line="360" w:lineRule="auto"/>
              <w:jc w:val="center"/>
              <w:rPr>
                <w:rFonts w:ascii="宋体" w:hAnsi="宋体" w:cs="宋体"/>
                <w:b/>
                <w:sz w:val="24"/>
              </w:rPr>
            </w:pPr>
            <w:r>
              <w:rPr>
                <w:rFonts w:hint="eastAsia" w:ascii="宋体" w:hAnsi="宋体" w:cs="宋体"/>
                <w:b/>
                <w:sz w:val="24"/>
              </w:rPr>
              <w:t>备注</w:t>
            </w:r>
          </w:p>
        </w:tc>
        <w:tc>
          <w:tcPr>
            <w:tcW w:w="6667" w:type="dxa"/>
            <w:tcBorders>
              <w:top w:val="nil"/>
            </w:tcBorders>
            <w:vAlign w:val="center"/>
          </w:tcPr>
          <w:p>
            <w:pPr>
              <w:spacing w:line="360" w:lineRule="auto"/>
              <w:rPr>
                <w:rFonts w:ascii="宋体" w:hAnsi="宋体" w:cs="宋体"/>
                <w:bCs/>
                <w:sz w:val="24"/>
              </w:rPr>
            </w:pPr>
          </w:p>
        </w:tc>
      </w:tr>
    </w:tbl>
    <w:p>
      <w:pPr>
        <w:rPr>
          <w:rFonts w:ascii="宋体" w:hAnsi="宋体" w:cs="宋体"/>
          <w:sz w:val="24"/>
          <w:szCs w:val="24"/>
        </w:rPr>
      </w:pPr>
    </w:p>
    <w:p>
      <w:pPr>
        <w:bidi w:val="0"/>
        <w:spacing w:line="360" w:lineRule="auto"/>
        <w:ind w:firstLine="482" w:firstLineChars="200"/>
        <w:jc w:val="left"/>
        <w:rPr>
          <w:rFonts w:hint="eastAsia" w:ascii="宋体" w:hAnsi="宋体" w:eastAsia="宋体" w:cs="宋体"/>
          <w:b/>
          <w:bCs/>
          <w:sz w:val="24"/>
          <w:szCs w:val="22"/>
          <w:lang w:val="en-US" w:eastAsia="zh-CN"/>
        </w:rPr>
      </w:pPr>
    </w:p>
    <w:p>
      <w:pPr>
        <w:pStyle w:val="29"/>
        <w:rPr>
          <w:rFonts w:hint="default"/>
          <w:lang w:val="en-US"/>
        </w:rPr>
      </w:pPr>
      <w:r>
        <w:rPr>
          <w:rFonts w:hint="eastAsia" w:ascii="宋体" w:hAnsi="宋体" w:cs="宋体"/>
          <w:b/>
          <w:bCs/>
          <w:sz w:val="24"/>
          <w:szCs w:val="22"/>
          <w:lang w:val="en-US" w:eastAsia="zh-CN"/>
        </w:rPr>
        <w:t xml:space="preserve">     </w:t>
      </w:r>
    </w:p>
    <w:p>
      <w:pPr>
        <w:pStyle w:val="19"/>
        <w:spacing w:line="560" w:lineRule="exact"/>
        <w:ind w:firstLine="482" w:firstLineChars="200"/>
        <w:rPr>
          <w:rFonts w:ascii="宋体" w:hAnsi="宋体" w:eastAsia="宋体" w:cs="宋体"/>
          <w:b/>
          <w:bCs/>
          <w:sz w:val="24"/>
          <w:szCs w:val="28"/>
        </w:rPr>
      </w:pPr>
      <w:r>
        <w:rPr>
          <w:rFonts w:hint="eastAsia" w:ascii="宋体" w:hAnsi="宋体" w:eastAsia="宋体" w:cs="宋体"/>
          <w:b/>
          <w:bCs/>
          <w:sz w:val="24"/>
        </w:rPr>
        <w:t>供应商盖章：</w:t>
      </w:r>
    </w:p>
    <w:p>
      <w:pPr>
        <w:spacing w:line="560" w:lineRule="exact"/>
        <w:ind w:firstLine="482" w:firstLineChars="200"/>
        <w:rPr>
          <w:rFonts w:ascii="宋体" w:hAnsi="宋体"/>
          <w:b/>
          <w:bCs/>
          <w:sz w:val="24"/>
          <w:szCs w:val="28"/>
        </w:rPr>
      </w:pPr>
      <w:r>
        <w:rPr>
          <w:rFonts w:hint="eastAsia" w:ascii="宋体" w:hAnsi="宋体"/>
          <w:b/>
          <w:bCs/>
          <w:sz w:val="24"/>
          <w:szCs w:val="28"/>
        </w:rPr>
        <w:t>日  期：   年   月   日</w:t>
      </w:r>
    </w:p>
    <w:p>
      <w:pPr>
        <w:spacing w:line="360" w:lineRule="auto"/>
        <w:rPr>
          <w:rFonts w:ascii="宋体" w:hAnsi="宋体"/>
          <w:b/>
          <w:sz w:val="24"/>
          <w:szCs w:val="24"/>
        </w:rPr>
      </w:pPr>
    </w:p>
    <w:p>
      <w:pPr>
        <w:pStyle w:val="6"/>
        <w:wordWrap w:val="0"/>
        <w:spacing w:before="0" w:after="0" w:line="520" w:lineRule="exact"/>
        <w:jc w:val="center"/>
        <w:rPr>
          <w:rFonts w:ascii="宋体" w:hAnsi="宋体" w:eastAsia="宋体" w:cs="宋体"/>
          <w:sz w:val="24"/>
          <w:szCs w:val="24"/>
        </w:rPr>
      </w:pPr>
    </w:p>
    <w:p>
      <w:pPr>
        <w:pStyle w:val="2"/>
        <w:spacing w:line="520" w:lineRule="exact"/>
        <w:ind w:firstLine="480" w:firstLineChars="200"/>
        <w:rPr>
          <w:rFonts w:hint="eastAsia" w:ascii="宋体" w:hAnsi="宋体" w:eastAsia="宋体"/>
          <w:bCs/>
          <w:szCs w:val="24"/>
          <w:lang w:eastAsia="zh-CN"/>
        </w:rPr>
      </w:pPr>
    </w:p>
    <w:p>
      <w:pPr>
        <w:rPr>
          <w:rFonts w:hint="eastAsia" w:ascii="宋体" w:hAnsi="宋体" w:eastAsia="宋体" w:cs="宋体"/>
          <w:sz w:val="24"/>
          <w:szCs w:val="24"/>
        </w:rPr>
      </w:pPr>
      <w:r>
        <w:rPr>
          <w:rFonts w:hint="eastAsia" w:ascii="宋体" w:hAnsi="宋体" w:eastAsia="宋体" w:cs="宋体"/>
          <w:sz w:val="24"/>
          <w:szCs w:val="24"/>
        </w:rPr>
        <w:br w:type="page"/>
      </w:r>
    </w:p>
    <w:p>
      <w:pPr>
        <w:pStyle w:val="6"/>
        <w:wordWrap w:val="0"/>
        <w:spacing w:before="0" w:after="0" w:line="560" w:lineRule="exact"/>
        <w:rPr>
          <w:rFonts w:ascii="宋体" w:hAnsi="宋体" w:eastAsia="宋体" w:cs="宋体"/>
          <w:sz w:val="24"/>
          <w:szCs w:val="24"/>
        </w:rPr>
      </w:pPr>
      <w:r>
        <w:rPr>
          <w:rFonts w:hint="eastAsia" w:ascii="宋体" w:hAnsi="宋体" w:eastAsia="宋体" w:cs="宋体"/>
          <w:sz w:val="24"/>
          <w:szCs w:val="24"/>
        </w:rPr>
        <w:t>附件二</w:t>
      </w:r>
      <w:bookmarkEnd w:id="110"/>
    </w:p>
    <w:p>
      <w:pPr>
        <w:pStyle w:val="6"/>
        <w:spacing w:before="0" w:after="0" w:line="560" w:lineRule="exact"/>
        <w:jc w:val="center"/>
        <w:rPr>
          <w:rFonts w:ascii="宋体" w:hAnsi="宋体" w:eastAsia="宋体" w:cs="宋体"/>
          <w:sz w:val="24"/>
          <w:szCs w:val="24"/>
        </w:rPr>
      </w:pPr>
      <w:bookmarkStart w:id="111" w:name="_Toc31020"/>
      <w:bookmarkStart w:id="112" w:name="_Toc17280"/>
      <w:r>
        <w:rPr>
          <w:rFonts w:hint="eastAsia" w:ascii="宋体" w:hAnsi="宋体" w:eastAsia="宋体" w:cs="宋体"/>
          <w:sz w:val="24"/>
          <w:szCs w:val="24"/>
        </w:rPr>
        <w:t>供应商基本信息</w:t>
      </w:r>
      <w:bookmarkEnd w:id="111"/>
      <w:bookmarkEnd w:id="112"/>
    </w:p>
    <w:p>
      <w:pPr>
        <w:pStyle w:val="2"/>
        <w:spacing w:line="520" w:lineRule="exact"/>
        <w:ind w:firstLine="480" w:firstLineChars="200"/>
      </w:pPr>
      <w:r>
        <w:rPr>
          <w:rFonts w:hint="eastAsia" w:ascii="宋体" w:hAnsi="宋体"/>
          <w:szCs w:val="24"/>
        </w:rPr>
        <w:t>后附营业执照、资质证书、安全生产许可证、项目经理建造师证书、项目经理安全生产考核合格证书、</w:t>
      </w:r>
      <w:r>
        <w:rPr>
          <w:rFonts w:hint="eastAsia" w:ascii="宋体" w:hAnsi="宋体"/>
          <w:szCs w:val="24"/>
          <w:lang w:eastAsia="zh-CN"/>
        </w:rPr>
        <w:t>采购文件要求的</w:t>
      </w:r>
      <w:r>
        <w:rPr>
          <w:rFonts w:hint="eastAsia" w:ascii="宋体" w:hAnsi="宋体"/>
          <w:szCs w:val="24"/>
        </w:rPr>
        <w:t>项目班子</w:t>
      </w:r>
      <w:r>
        <w:rPr>
          <w:rFonts w:hint="eastAsia" w:ascii="宋体" w:hAnsi="宋体"/>
          <w:szCs w:val="24"/>
          <w:lang w:eastAsia="zh-CN"/>
        </w:rPr>
        <w:t>其他</w:t>
      </w:r>
      <w:r>
        <w:rPr>
          <w:rFonts w:hint="eastAsia" w:ascii="宋体" w:hAnsi="宋体"/>
          <w:szCs w:val="24"/>
        </w:rPr>
        <w:t>材料等</w:t>
      </w:r>
      <w:r>
        <w:rPr>
          <w:rFonts w:hint="eastAsia" w:ascii="宋体" w:hAnsi="宋体"/>
          <w:szCs w:val="24"/>
          <w:lang w:eastAsia="zh-CN"/>
        </w:rPr>
        <w:t>证明</w:t>
      </w:r>
      <w:r>
        <w:rPr>
          <w:rFonts w:hint="eastAsia" w:ascii="宋体" w:hAnsi="宋体"/>
          <w:szCs w:val="24"/>
        </w:rPr>
        <w:t>资料原件复印件或打印件。</w:t>
      </w:r>
    </w:p>
    <w:p>
      <w:pPr>
        <w:pStyle w:val="6"/>
        <w:wordWrap w:val="0"/>
        <w:spacing w:before="0" w:after="0" w:line="560" w:lineRule="exact"/>
        <w:rPr>
          <w:rFonts w:ascii="宋体" w:hAnsi="宋体" w:eastAsia="宋体" w:cs="宋体"/>
          <w:sz w:val="24"/>
          <w:szCs w:val="24"/>
        </w:rPr>
      </w:pPr>
      <w:bookmarkStart w:id="113" w:name="_Toc30812"/>
      <w:r>
        <w:rPr>
          <w:rFonts w:hint="eastAsia" w:ascii="宋体" w:hAnsi="宋体" w:eastAsia="宋体" w:cs="宋体"/>
          <w:sz w:val="24"/>
          <w:szCs w:val="24"/>
        </w:rPr>
        <w:t>附件三</w:t>
      </w:r>
      <w:bookmarkEnd w:id="113"/>
    </w:p>
    <w:p>
      <w:pPr>
        <w:pStyle w:val="6"/>
        <w:spacing w:before="0" w:after="0" w:line="560" w:lineRule="exact"/>
        <w:jc w:val="center"/>
        <w:rPr>
          <w:rFonts w:ascii="宋体" w:hAnsi="宋体" w:eastAsia="宋体" w:cs="宋体"/>
          <w:sz w:val="24"/>
          <w:szCs w:val="24"/>
        </w:rPr>
      </w:pPr>
      <w:bookmarkStart w:id="114" w:name="_Toc3234"/>
      <w:bookmarkStart w:id="115" w:name="_Toc10696"/>
      <w:r>
        <w:rPr>
          <w:rFonts w:hint="eastAsia" w:ascii="宋体" w:hAnsi="宋体" w:eastAsia="宋体" w:cs="宋体"/>
          <w:sz w:val="24"/>
          <w:szCs w:val="24"/>
        </w:rPr>
        <w:t>谈判授权书</w:t>
      </w:r>
      <w:bookmarkEnd w:id="114"/>
      <w:bookmarkEnd w:id="115"/>
    </w:p>
    <w:p>
      <w:pPr>
        <w:rPr>
          <w:rFonts w:ascii="宋体" w:hAnsi="宋体"/>
          <w:sz w:val="24"/>
          <w:szCs w:val="24"/>
        </w:rPr>
      </w:pPr>
    </w:p>
    <w:p>
      <w:pPr>
        <w:spacing w:line="480" w:lineRule="auto"/>
        <w:jc w:val="left"/>
        <w:rPr>
          <w:rFonts w:ascii="宋体" w:hAnsi="宋体"/>
          <w:sz w:val="24"/>
          <w:szCs w:val="24"/>
        </w:rPr>
      </w:pPr>
      <w:r>
        <w:rPr>
          <w:rFonts w:hint="eastAsia" w:ascii="宋体" w:hAnsi="宋体"/>
          <w:sz w:val="24"/>
          <w:szCs w:val="24"/>
        </w:rPr>
        <w:t>致：_________________</w:t>
      </w:r>
    </w:p>
    <w:p>
      <w:pPr>
        <w:spacing w:line="480" w:lineRule="auto"/>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pPr>
        <w:spacing w:line="480" w:lineRule="auto"/>
        <w:ind w:firstLine="480" w:firstLineChars="200"/>
        <w:jc w:val="left"/>
        <w:rPr>
          <w:rFonts w:ascii="宋体" w:hAnsi="宋体"/>
          <w:sz w:val="24"/>
          <w:szCs w:val="24"/>
        </w:rPr>
      </w:pPr>
      <w:r>
        <w:rPr>
          <w:rFonts w:hint="eastAsia" w:ascii="宋体" w:hAnsi="宋体"/>
          <w:sz w:val="24"/>
          <w:szCs w:val="24"/>
        </w:rPr>
        <w:t>特此声明。</w:t>
      </w:r>
    </w:p>
    <w:p>
      <w:pPr>
        <w:spacing w:line="360" w:lineRule="auto"/>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spacing w:line="360" w:lineRule="auto"/>
        <w:ind w:firstLine="1084" w:firstLineChars="450"/>
        <w:jc w:val="left"/>
        <w:rPr>
          <w:rFonts w:ascii="宋体" w:hAnsi="宋体"/>
          <w:b/>
          <w:bCs/>
          <w:sz w:val="24"/>
          <w:szCs w:val="24"/>
        </w:rPr>
      </w:pPr>
    </w:p>
    <w:p>
      <w:pPr>
        <w:spacing w:line="360" w:lineRule="auto"/>
        <w:ind w:firstLine="1084" w:firstLineChars="450"/>
        <w:jc w:val="left"/>
        <w:rPr>
          <w:rFonts w:ascii="宋体" w:hAnsi="宋体"/>
          <w:sz w:val="24"/>
          <w:szCs w:val="24"/>
        </w:rPr>
      </w:pPr>
      <w:r>
        <w:rPr>
          <w:rFonts w:hint="eastAsia" w:ascii="宋体" w:hAnsi="宋体"/>
          <w:b/>
          <w:bCs/>
          <w:sz w:val="24"/>
          <w:szCs w:val="24"/>
        </w:rPr>
        <w:t>代理人（被授权人）：</w:t>
      </w:r>
      <w:r>
        <w:rPr>
          <w:rFonts w:hint="eastAsia" w:ascii="宋体" w:hAnsi="宋体"/>
          <w:sz w:val="24"/>
          <w:szCs w:val="24"/>
          <w:u w:val="single"/>
        </w:rPr>
        <w:t xml:space="preserve">                     </w:t>
      </w:r>
    </w:p>
    <w:p>
      <w:pPr>
        <w:spacing w:line="360" w:lineRule="auto"/>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wordWrap w:val="0"/>
        <w:spacing w:line="360" w:lineRule="auto"/>
        <w:jc w:val="right"/>
        <w:rPr>
          <w:rFonts w:ascii="宋体" w:hAnsi="宋体"/>
          <w:sz w:val="24"/>
          <w:szCs w:val="24"/>
        </w:rPr>
      </w:pPr>
      <w:r>
        <w:rPr>
          <w:rFonts w:hint="eastAsia" w:ascii="宋体" w:hAnsi="宋体"/>
          <w:sz w:val="24"/>
          <w:szCs w:val="24"/>
        </w:rPr>
        <w:t xml:space="preserve">                                                      </w:t>
      </w: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供应商盖章：</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日期：</w:t>
      </w:r>
    </w:p>
    <w:p>
      <w:pPr>
        <w:spacing w:line="360" w:lineRule="auto"/>
        <w:rPr>
          <w:rFonts w:ascii="宋体" w:hAnsi="宋体" w:cs="宋体"/>
          <w:b/>
          <w:sz w:val="24"/>
          <w:szCs w:val="24"/>
        </w:rPr>
      </w:pPr>
      <w:bookmarkStart w:id="116" w:name="_Toc15172"/>
      <w:r>
        <w:rPr>
          <w:rFonts w:hint="eastAsia" w:ascii="宋体" w:hAnsi="宋体" w:cs="宋体"/>
          <w:b/>
          <w:sz w:val="24"/>
          <w:szCs w:val="24"/>
        </w:rPr>
        <w:t>法定代表人身份证复印件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此处贴法人代表身份证正面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25" w:hRule="atLeast"/>
          <w:jc w:val="center"/>
        </w:trPr>
        <w:tc>
          <w:tcPr>
            <w:tcW w:w="757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此处贴法人代表身份证背面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p>
      <w:pPr>
        <w:spacing w:line="360" w:lineRule="auto"/>
        <w:ind w:firstLine="540" w:firstLineChars="224"/>
        <w:rPr>
          <w:rFonts w:ascii="宋体" w:hAnsi="宋体" w:cs="宋体"/>
          <w:b/>
          <w:sz w:val="24"/>
          <w:szCs w:val="24"/>
          <w:u w:val="single"/>
        </w:rPr>
      </w:pPr>
      <w:r>
        <w:rPr>
          <w:rFonts w:hint="eastAsia" w:ascii="宋体" w:hAnsi="宋体" w:cs="宋体"/>
          <w:b/>
          <w:sz w:val="24"/>
          <w:szCs w:val="24"/>
        </w:rPr>
        <w:t>法定代表人手机号码：</w:t>
      </w:r>
      <w:r>
        <w:rPr>
          <w:rFonts w:hint="eastAsia" w:ascii="宋体" w:hAnsi="宋体" w:cs="宋体"/>
          <w:b/>
          <w:sz w:val="24"/>
          <w:szCs w:val="24"/>
          <w:u w:val="single"/>
        </w:rPr>
        <w:t xml:space="preserve">                             </w:t>
      </w:r>
      <w:r>
        <w:rPr>
          <w:rFonts w:hint="eastAsia" w:ascii="宋体" w:hAnsi="宋体" w:cs="宋体"/>
          <w:b/>
          <w:sz w:val="24"/>
          <w:szCs w:val="24"/>
        </w:rPr>
        <w:t>；</w:t>
      </w:r>
    </w:p>
    <w:p>
      <w:pPr>
        <w:spacing w:line="360" w:lineRule="auto"/>
        <w:ind w:firstLine="540" w:firstLineChars="224"/>
        <w:rPr>
          <w:rFonts w:ascii="宋体" w:hAnsi="宋体" w:cs="宋体"/>
          <w:b/>
          <w:sz w:val="24"/>
          <w:szCs w:val="24"/>
        </w:rPr>
      </w:pPr>
      <w:r>
        <w:rPr>
          <w:rFonts w:hint="eastAsia" w:ascii="宋体" w:hAnsi="宋体" w:cs="宋体"/>
          <w:b/>
          <w:sz w:val="24"/>
          <w:szCs w:val="24"/>
        </w:rPr>
        <w:t>法定代表人办公电话：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pPr>
        <w:spacing w:line="360" w:lineRule="auto"/>
        <w:rPr>
          <w:rFonts w:ascii="宋体" w:hAnsi="宋体" w:cs="宋体"/>
          <w:b/>
          <w:sz w:val="24"/>
          <w:szCs w:val="24"/>
        </w:rPr>
      </w:pPr>
    </w:p>
    <w:p>
      <w:pPr>
        <w:pStyle w:val="29"/>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pStyle w:val="2"/>
        <w:ind w:left="0" w:leftChars="0" w:firstLine="0" w:firstLineChars="0"/>
      </w:pPr>
    </w:p>
    <w:p>
      <w:pPr>
        <w:spacing w:line="360" w:lineRule="auto"/>
        <w:rPr>
          <w:rFonts w:ascii="宋体" w:hAnsi="宋体" w:cs="宋体"/>
          <w:b/>
          <w:sz w:val="24"/>
          <w:szCs w:val="24"/>
        </w:rPr>
      </w:pPr>
      <w:r>
        <w:rPr>
          <w:rFonts w:hint="eastAsia" w:ascii="宋体" w:hAnsi="宋体" w:cs="宋体"/>
          <w:b/>
          <w:sz w:val="24"/>
          <w:szCs w:val="24"/>
        </w:rPr>
        <w:t>代理人（被授权人）身份证复印件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45" w:hRule="atLeast"/>
          <w:jc w:val="center"/>
        </w:trPr>
        <w:tc>
          <w:tcPr>
            <w:tcW w:w="793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此处贴代理人（被授权人）身份证正面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0" w:hRule="atLeast"/>
          <w:jc w:val="center"/>
        </w:trPr>
        <w:tc>
          <w:tcPr>
            <w:tcW w:w="793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此处贴代理人（被授权人）身份证背面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p>
      <w:pPr>
        <w:spacing w:line="360" w:lineRule="auto"/>
        <w:ind w:firstLine="482" w:firstLineChars="200"/>
        <w:rPr>
          <w:rFonts w:ascii="宋体" w:hAnsi="宋体" w:cs="宋体"/>
          <w:b/>
          <w:sz w:val="24"/>
          <w:szCs w:val="24"/>
          <w:u w:val="single"/>
        </w:rPr>
      </w:pPr>
      <w:r>
        <w:rPr>
          <w:rFonts w:hint="eastAsia" w:ascii="宋体" w:hAnsi="宋体" w:cs="宋体"/>
          <w:b/>
          <w:sz w:val="24"/>
          <w:szCs w:val="24"/>
        </w:rPr>
        <w:t>代理人（被授权人）手机号码：</w:t>
      </w:r>
      <w:r>
        <w:rPr>
          <w:rFonts w:hint="eastAsia" w:ascii="宋体" w:hAnsi="宋体" w:cs="宋体"/>
          <w:b/>
          <w:sz w:val="24"/>
          <w:szCs w:val="24"/>
          <w:u w:val="single"/>
        </w:rPr>
        <w:t xml:space="preserve">                             </w:t>
      </w:r>
      <w:r>
        <w:rPr>
          <w:rFonts w:hint="eastAsia" w:ascii="宋体" w:hAnsi="宋体" w:cs="宋体"/>
          <w:b/>
          <w:sz w:val="24"/>
          <w:szCs w:val="24"/>
        </w:rPr>
        <w:t>；</w:t>
      </w:r>
    </w:p>
    <w:p>
      <w:pPr>
        <w:spacing w:line="360" w:lineRule="auto"/>
        <w:ind w:firstLine="482" w:firstLineChars="200"/>
        <w:rPr>
          <w:rFonts w:ascii="宋体" w:hAnsi="宋体" w:cs="宋体"/>
          <w:b/>
          <w:sz w:val="24"/>
          <w:szCs w:val="24"/>
        </w:rPr>
      </w:pPr>
      <w:r>
        <w:rPr>
          <w:rFonts w:hint="eastAsia" w:ascii="宋体" w:hAnsi="宋体" w:cs="宋体"/>
          <w:b/>
          <w:sz w:val="24"/>
          <w:szCs w:val="24"/>
        </w:rPr>
        <w:t>代理人（被授权人）办公电话：</w:t>
      </w:r>
      <w:r>
        <w:rPr>
          <w:rFonts w:hint="eastAsia" w:ascii="宋体" w:hAnsi="宋体" w:cs="宋体"/>
          <w:b/>
          <w:sz w:val="24"/>
          <w:szCs w:val="24"/>
          <w:u w:val="single"/>
        </w:rPr>
        <w:t xml:space="preserve">                             </w:t>
      </w:r>
      <w:r>
        <w:rPr>
          <w:rFonts w:hint="eastAsia" w:ascii="宋体" w:hAnsi="宋体" w:cs="宋体"/>
          <w:b/>
          <w:sz w:val="24"/>
          <w:szCs w:val="24"/>
        </w:rPr>
        <w:t>。</w:t>
      </w:r>
    </w:p>
    <w:p>
      <w:pPr>
        <w:pStyle w:val="17"/>
        <w:rPr>
          <w:rFonts w:hAnsi="宋体" w:cs="宋体"/>
          <w:sz w:val="24"/>
          <w:szCs w:val="24"/>
        </w:rPr>
      </w:pPr>
    </w:p>
    <w:p>
      <w:pPr>
        <w:spacing w:line="360" w:lineRule="auto"/>
        <w:rPr>
          <w:rFonts w:ascii="宋体" w:hAnsi="宋体" w:cs="宋体"/>
          <w:b/>
          <w:sz w:val="24"/>
          <w:szCs w:val="24"/>
        </w:rPr>
      </w:pPr>
      <w:r>
        <w:rPr>
          <w:rFonts w:hint="eastAsia" w:ascii="宋体" w:hAnsi="宋体" w:cs="宋体"/>
          <w:b/>
          <w:sz w:val="24"/>
          <w:szCs w:val="24"/>
        </w:rPr>
        <w:t>特殊说明：</w:t>
      </w:r>
    </w:p>
    <w:p>
      <w:pPr>
        <w:spacing w:line="360" w:lineRule="auto"/>
        <w:rPr>
          <w:rFonts w:ascii="宋体" w:hAnsi="宋体" w:cs="宋体"/>
          <w:b/>
          <w:sz w:val="24"/>
          <w:szCs w:val="24"/>
        </w:rPr>
      </w:pPr>
      <w:r>
        <w:rPr>
          <w:rFonts w:hint="eastAsia" w:ascii="宋体" w:hAnsi="宋体" w:cs="宋体"/>
          <w:b/>
          <w:sz w:val="24"/>
          <w:szCs w:val="24"/>
        </w:rPr>
        <w:t>1、上述身份证复印件必须清晰；</w:t>
      </w:r>
    </w:p>
    <w:p>
      <w:pPr>
        <w:spacing w:line="360" w:lineRule="auto"/>
        <w:rPr>
          <w:rFonts w:hint="eastAsia" w:ascii="宋体" w:hAnsi="宋体" w:cs="黑体"/>
          <w:sz w:val="28"/>
          <w:szCs w:val="28"/>
        </w:rPr>
      </w:pPr>
      <w:r>
        <w:rPr>
          <w:rFonts w:hint="eastAsia" w:ascii="宋体" w:hAnsi="宋体" w:cs="宋体"/>
          <w:b/>
          <w:sz w:val="24"/>
          <w:szCs w:val="24"/>
        </w:rPr>
        <w:t>2、法定代表人参加投标的无需提供谈判授权书，仅提供法定代表人身份证明及联系方式即可。</w:t>
      </w:r>
    </w:p>
    <w:p>
      <w:pPr>
        <w:jc w:val="center"/>
        <w:rPr>
          <w:rFonts w:hint="eastAsia" w:ascii="宋体" w:hAnsi="宋体" w:cs="黑体"/>
          <w:b/>
          <w:bCs/>
          <w:sz w:val="28"/>
          <w:szCs w:val="28"/>
        </w:rPr>
      </w:pPr>
    </w:p>
    <w:p>
      <w:pPr>
        <w:jc w:val="center"/>
        <w:rPr>
          <w:rFonts w:ascii="宋体" w:cs="黑体"/>
          <w:b/>
          <w:bCs/>
          <w:sz w:val="28"/>
          <w:szCs w:val="28"/>
        </w:rPr>
      </w:pPr>
      <w:r>
        <w:rPr>
          <w:rFonts w:hint="eastAsia" w:ascii="宋体" w:hAnsi="宋体" w:cs="黑体"/>
          <w:b/>
          <w:bCs/>
          <w:sz w:val="28"/>
          <w:szCs w:val="28"/>
        </w:rPr>
        <w:t>法定代表人身份证明</w:t>
      </w:r>
    </w:p>
    <w:p>
      <w:pPr>
        <w:spacing w:line="360" w:lineRule="auto"/>
        <w:rPr>
          <w:rFonts w:ascii="宋体" w:cs="仿宋_GB2312"/>
          <w:sz w:val="24"/>
          <w:szCs w:val="24"/>
        </w:rPr>
      </w:pPr>
    </w:p>
    <w:p>
      <w:pPr>
        <w:spacing w:line="360" w:lineRule="auto"/>
        <w:rPr>
          <w:rFonts w:ascii="宋体" w:hAnsi="宋体" w:cs="仿宋_GB2312"/>
          <w:sz w:val="24"/>
          <w:szCs w:val="24"/>
        </w:rPr>
      </w:pPr>
      <w:r>
        <w:rPr>
          <w:rFonts w:hint="eastAsia" w:ascii="宋体" w:hAnsi="宋体" w:cs="仿宋_GB2312"/>
          <w:sz w:val="24"/>
          <w:szCs w:val="24"/>
        </w:rPr>
        <w:t>供应商名称：</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cs="仿宋_GB2312"/>
          <w:sz w:val="24"/>
          <w:szCs w:val="24"/>
        </w:rPr>
      </w:pPr>
      <w:r>
        <w:rPr>
          <w:rFonts w:hint="eastAsia" w:ascii="宋体" w:hAnsi="宋体" w:cs="仿宋_GB2312"/>
          <w:sz w:val="24"/>
          <w:szCs w:val="24"/>
        </w:rPr>
        <w:t>单位性质：</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r>
        <w:rPr>
          <w:rFonts w:ascii="宋体" w:hAnsi="宋体" w:cs="仿宋_GB2312"/>
          <w:sz w:val="24"/>
          <w:szCs w:val="24"/>
        </w:rPr>
        <w:t xml:space="preserve"> </w:t>
      </w:r>
    </w:p>
    <w:p>
      <w:pPr>
        <w:spacing w:line="360" w:lineRule="auto"/>
        <w:rPr>
          <w:rFonts w:ascii="宋体" w:cs="仿宋_GB2312"/>
          <w:sz w:val="24"/>
          <w:szCs w:val="24"/>
        </w:rPr>
      </w:pPr>
      <w:r>
        <w:rPr>
          <w:rFonts w:hint="eastAsia" w:ascii="宋体" w:hAnsi="宋体" w:cs="仿宋_GB2312"/>
          <w:sz w:val="24"/>
          <w:szCs w:val="24"/>
        </w:rPr>
        <w:t>地</w:t>
      </w:r>
      <w:r>
        <w:rPr>
          <w:rFonts w:ascii="宋体" w:hAnsi="宋体" w:cs="仿宋_GB2312"/>
          <w:sz w:val="24"/>
          <w:szCs w:val="24"/>
        </w:rPr>
        <w:t xml:space="preserve">    </w:t>
      </w:r>
      <w:r>
        <w:rPr>
          <w:rFonts w:hint="eastAsia" w:ascii="宋体" w:hAnsi="宋体" w:cs="仿宋_GB2312"/>
          <w:sz w:val="24"/>
          <w:szCs w:val="24"/>
        </w:rPr>
        <w:t>址：</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p>
    <w:p>
      <w:pPr>
        <w:spacing w:line="360" w:lineRule="auto"/>
        <w:rPr>
          <w:rFonts w:ascii="宋体" w:cs="仿宋_GB2312"/>
          <w:sz w:val="24"/>
          <w:szCs w:val="24"/>
        </w:rPr>
      </w:pPr>
      <w:r>
        <w:rPr>
          <w:rFonts w:hint="eastAsia" w:ascii="宋体" w:hAnsi="宋体" w:cs="仿宋_GB2312"/>
          <w:sz w:val="24"/>
          <w:szCs w:val="24"/>
        </w:rPr>
        <w:t>成立时间：</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年</w:t>
      </w:r>
      <w:r>
        <w:rPr>
          <w:rFonts w:ascii="宋体" w:hAnsi="宋体" w:cs="仿宋_GB2312"/>
          <w:sz w:val="24"/>
          <w:szCs w:val="24"/>
          <w:u w:val="single"/>
        </w:rPr>
        <w:t xml:space="preserve">  </w:t>
      </w:r>
      <w:r>
        <w:rPr>
          <w:rFonts w:hint="eastAsia" w:ascii="宋体" w:hAnsi="宋体" w:cs="仿宋_GB2312"/>
          <w:sz w:val="24"/>
          <w:szCs w:val="24"/>
        </w:rPr>
        <w:t>月</w:t>
      </w:r>
      <w:r>
        <w:rPr>
          <w:rFonts w:ascii="宋体" w:hAnsi="宋体" w:cs="仿宋_GB2312"/>
          <w:sz w:val="24"/>
          <w:szCs w:val="24"/>
          <w:u w:val="single"/>
        </w:rPr>
        <w:t xml:space="preserve">   </w:t>
      </w:r>
      <w:r>
        <w:rPr>
          <w:rFonts w:hint="eastAsia" w:ascii="宋体" w:hAnsi="宋体" w:cs="仿宋_GB2312"/>
          <w:sz w:val="24"/>
          <w:szCs w:val="24"/>
        </w:rPr>
        <w:t>日</w:t>
      </w:r>
    </w:p>
    <w:p>
      <w:pPr>
        <w:spacing w:line="360" w:lineRule="auto"/>
        <w:rPr>
          <w:rFonts w:ascii="宋体" w:cs="仿宋_GB2312"/>
          <w:sz w:val="24"/>
          <w:szCs w:val="24"/>
        </w:rPr>
      </w:pPr>
      <w:r>
        <w:rPr>
          <w:rFonts w:hint="eastAsia" w:ascii="宋体" w:hAnsi="宋体" w:cs="仿宋_GB2312"/>
          <w:sz w:val="24"/>
          <w:szCs w:val="24"/>
        </w:rPr>
        <w:t>经营期限：</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hAnsi="宋体" w:cs="仿宋_GB2312"/>
          <w:sz w:val="24"/>
          <w:szCs w:val="24"/>
        </w:rPr>
      </w:pPr>
      <w:r>
        <w:rPr>
          <w:rFonts w:hint="eastAsia" w:ascii="宋体" w:hAnsi="宋体" w:cs="仿宋_GB2312"/>
          <w:sz w:val="24"/>
          <w:szCs w:val="24"/>
        </w:rPr>
        <w:t>姓名：</w:t>
      </w:r>
      <w:r>
        <w:rPr>
          <w:rFonts w:ascii="宋体" w:hAnsi="宋体" w:cs="仿宋_GB2312"/>
          <w:sz w:val="24"/>
          <w:szCs w:val="24"/>
          <w:u w:val="single"/>
        </w:rPr>
        <w:t xml:space="preserve">    </w:t>
      </w:r>
      <w:r>
        <w:rPr>
          <w:rFonts w:hint="eastAsia" w:ascii="宋体" w:hAnsi="宋体" w:cs="仿宋_GB2312"/>
          <w:sz w:val="24"/>
          <w:szCs w:val="24"/>
        </w:rPr>
        <w:t>性别：</w:t>
      </w:r>
      <w:r>
        <w:rPr>
          <w:rFonts w:ascii="宋体" w:hAnsi="宋体" w:cs="仿宋_GB2312"/>
          <w:sz w:val="24"/>
          <w:szCs w:val="24"/>
          <w:u w:val="single"/>
        </w:rPr>
        <w:t xml:space="preserve">    </w:t>
      </w:r>
      <w:r>
        <w:rPr>
          <w:rFonts w:hint="eastAsia" w:ascii="宋体" w:hAnsi="宋体" w:cs="仿宋_GB2312"/>
          <w:sz w:val="24"/>
          <w:szCs w:val="24"/>
        </w:rPr>
        <w:t>年龄：</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职务：</w:t>
      </w:r>
      <w:r>
        <w:rPr>
          <w:rFonts w:ascii="宋体" w:hAnsi="宋体" w:cs="仿宋_GB2312"/>
          <w:sz w:val="24"/>
          <w:szCs w:val="24"/>
          <w:u w:val="single"/>
        </w:rPr>
        <w:t xml:space="preserve">     </w:t>
      </w:r>
      <w:r>
        <w:rPr>
          <w:rFonts w:hint="eastAsia" w:ascii="宋体" w:hAnsi="宋体" w:cs="仿宋_GB2312"/>
          <w:sz w:val="24"/>
          <w:szCs w:val="24"/>
        </w:rPr>
        <w:t>系</w:t>
      </w:r>
      <w:r>
        <w:rPr>
          <w:rFonts w:ascii="宋体" w:hAnsi="宋体" w:cs="仿宋_GB2312"/>
          <w:sz w:val="24"/>
          <w:szCs w:val="24"/>
          <w:u w:val="single"/>
        </w:rPr>
        <w:t xml:space="preserve">             </w:t>
      </w:r>
      <w:r>
        <w:rPr>
          <w:rFonts w:hint="eastAsia" w:ascii="宋体" w:hAnsi="宋体" w:cs="仿宋_GB2312"/>
          <w:sz w:val="24"/>
          <w:szCs w:val="24"/>
        </w:rPr>
        <w:t>（供应商名称）的法定代表人。</w:t>
      </w:r>
    </w:p>
    <w:p>
      <w:pPr>
        <w:spacing w:line="360" w:lineRule="auto"/>
        <w:rPr>
          <w:rFonts w:ascii="宋体" w:hAnsi="宋体" w:cs="仿宋_GB2312"/>
          <w:sz w:val="24"/>
          <w:szCs w:val="24"/>
        </w:rPr>
      </w:pPr>
      <w:r>
        <w:rPr>
          <w:rFonts w:hint="eastAsia" w:ascii="宋体" w:hAnsi="宋体" w:cs="仿宋_GB2312"/>
          <w:sz w:val="24"/>
          <w:szCs w:val="24"/>
        </w:rPr>
        <w:t xml:space="preserve">联系手机：                        </w:t>
      </w:r>
    </w:p>
    <w:p>
      <w:pPr>
        <w:spacing w:line="360" w:lineRule="auto"/>
        <w:rPr>
          <w:rFonts w:ascii="宋体" w:hAnsi="宋体" w:cs="仿宋_GB2312"/>
          <w:sz w:val="24"/>
          <w:szCs w:val="24"/>
        </w:rPr>
      </w:pPr>
      <w:r>
        <w:rPr>
          <w:rFonts w:hint="eastAsia" w:ascii="宋体" w:hAnsi="宋体" w:cs="仿宋_GB2312"/>
          <w:sz w:val="24"/>
          <w:szCs w:val="24"/>
        </w:rPr>
        <w:t>固定电话：</w:t>
      </w:r>
    </w:p>
    <w:p>
      <w:pPr>
        <w:spacing w:line="360" w:lineRule="auto"/>
        <w:rPr>
          <w:rFonts w:ascii="宋体" w:hAnsi="宋体" w:cs="仿宋_GB2312"/>
          <w:sz w:val="24"/>
          <w:szCs w:val="24"/>
        </w:rPr>
      </w:pPr>
      <w:r>
        <w:rPr>
          <w:rFonts w:hint="eastAsia" w:ascii="宋体" w:hAnsi="宋体" w:cs="仿宋_GB2312"/>
          <w:sz w:val="24"/>
          <w:szCs w:val="24"/>
        </w:rPr>
        <w:t>特此证明。</w:t>
      </w:r>
    </w:p>
    <w:p>
      <w:pPr>
        <w:spacing w:line="360" w:lineRule="auto"/>
        <w:rPr>
          <w:rFonts w:ascii="宋体" w:hAnsi="宋体" w:cs="仿宋_GB2312"/>
          <w:sz w:val="24"/>
          <w:szCs w:val="24"/>
        </w:rPr>
      </w:pPr>
      <w:r>
        <w:rPr>
          <w:rFonts w:hint="eastAsia" w:ascii="宋体" w:hAnsi="宋体" w:cs="仿宋_GB2312"/>
          <w:sz w:val="24"/>
          <w:szCs w:val="24"/>
        </w:rPr>
        <w:t>附：法定代表人身份证复印件。</w:t>
      </w:r>
    </w:p>
    <w:p>
      <w:pPr>
        <w:spacing w:line="360" w:lineRule="auto"/>
        <w:rPr>
          <w:rFonts w:ascii="宋体" w:cs="仿宋_GB2312"/>
          <w:sz w:val="24"/>
          <w:szCs w:val="24"/>
        </w:rPr>
      </w:pPr>
    </w:p>
    <w:p>
      <w:pPr>
        <w:pStyle w:val="29"/>
      </w:pPr>
    </w:p>
    <w:p>
      <w:pPr>
        <w:spacing w:line="360" w:lineRule="auto"/>
        <w:jc w:val="right"/>
        <w:rPr>
          <w:rFonts w:ascii="宋体" w:cs="仿宋_GB2312"/>
          <w:sz w:val="24"/>
          <w:szCs w:val="24"/>
        </w:rPr>
      </w:pPr>
      <w:r>
        <w:rPr>
          <w:rFonts w:hint="eastAsia" w:ascii="宋体" w:hAnsi="宋体" w:cs="仿宋_GB2312"/>
          <w:sz w:val="24"/>
          <w:szCs w:val="24"/>
        </w:rPr>
        <w:t>供应商：</w:t>
      </w:r>
      <w:r>
        <w:rPr>
          <w:rFonts w:ascii="宋体" w:hAnsi="宋体" w:cs="仿宋_GB2312"/>
          <w:sz w:val="24"/>
          <w:szCs w:val="24"/>
          <w:u w:val="single"/>
        </w:rPr>
        <w:t xml:space="preserve">           </w:t>
      </w:r>
      <w:r>
        <w:rPr>
          <w:rFonts w:hint="eastAsia" w:ascii="宋体" w:hAnsi="宋体" w:cs="仿宋_GB2312"/>
          <w:sz w:val="24"/>
          <w:szCs w:val="24"/>
        </w:rPr>
        <w:t>（盖单位章）</w:t>
      </w:r>
    </w:p>
    <w:p>
      <w:pPr>
        <w:spacing w:line="360" w:lineRule="auto"/>
        <w:ind w:left="5399" w:leftChars="2571"/>
        <w:rPr>
          <w:rFonts w:ascii="宋体" w:cs="仿宋_GB2312"/>
          <w:sz w:val="24"/>
          <w:szCs w:val="24"/>
        </w:rPr>
      </w:pPr>
    </w:p>
    <w:p>
      <w:pPr>
        <w:spacing w:line="360" w:lineRule="auto"/>
        <w:ind w:left="6659" w:leftChars="3171"/>
        <w:rPr>
          <w:rFonts w:ascii="宋体" w:cs="仿宋_GB2312"/>
          <w:sz w:val="24"/>
          <w:szCs w:val="24"/>
        </w:rPr>
      </w:pPr>
      <w:r>
        <w:rPr>
          <w:rFonts w:hint="eastAsia" w:ascii="宋体" w:hAnsi="宋体" w:cs="仿宋_GB2312"/>
          <w:sz w:val="24"/>
          <w:szCs w:val="24"/>
        </w:rPr>
        <w:t>年</w:t>
      </w:r>
      <w:r>
        <w:rPr>
          <w:rFonts w:ascii="宋体" w:hAnsi="宋体" w:cs="仿宋_GB2312"/>
          <w:sz w:val="24"/>
          <w:szCs w:val="24"/>
        </w:rPr>
        <w:t xml:space="preserve">  </w:t>
      </w:r>
      <w:r>
        <w:rPr>
          <w:rFonts w:hint="eastAsia" w:ascii="宋体" w:hAnsi="宋体" w:cs="仿宋_GB2312"/>
          <w:sz w:val="24"/>
          <w:szCs w:val="24"/>
        </w:rPr>
        <w:t xml:space="preserve">月 </w:t>
      </w:r>
      <w:r>
        <w:rPr>
          <w:rFonts w:ascii="宋体" w:hAnsi="宋体" w:cs="仿宋_GB2312"/>
          <w:sz w:val="24"/>
          <w:szCs w:val="24"/>
        </w:rPr>
        <w:t xml:space="preserve"> </w:t>
      </w:r>
      <w:r>
        <w:rPr>
          <w:rFonts w:hint="eastAsia" w:ascii="宋体" w:hAnsi="宋体" w:cs="仿宋_GB2312"/>
          <w:sz w:val="24"/>
          <w:szCs w:val="24"/>
        </w:rPr>
        <w:t>日</w:t>
      </w:r>
    </w:p>
    <w:p>
      <w:pPr>
        <w:pStyle w:val="17"/>
        <w:rPr>
          <w:rFonts w:hAnsi="宋体" w:cs="宋体"/>
          <w:sz w:val="24"/>
          <w:szCs w:val="24"/>
        </w:rPr>
      </w:pPr>
    </w:p>
    <w:p>
      <w:pPr>
        <w:pStyle w:val="6"/>
        <w:spacing w:before="0" w:after="0" w:line="560" w:lineRule="exact"/>
        <w:outlineLvl w:val="9"/>
        <w:rPr>
          <w:rFonts w:ascii="宋体" w:hAnsi="宋体" w:eastAsia="宋体" w:cs="宋体"/>
          <w:sz w:val="24"/>
          <w:szCs w:val="24"/>
        </w:rPr>
      </w:pPr>
    </w:p>
    <w:p>
      <w:pPr>
        <w:pStyle w:val="6"/>
        <w:spacing w:before="0" w:after="0" w:line="560" w:lineRule="exact"/>
        <w:outlineLvl w:val="9"/>
        <w:rPr>
          <w:rFonts w:ascii="宋体" w:hAnsi="宋体" w:eastAsia="宋体" w:cs="宋体"/>
          <w:sz w:val="24"/>
          <w:szCs w:val="24"/>
        </w:rPr>
      </w:pPr>
    </w:p>
    <w:p>
      <w:pPr>
        <w:pStyle w:val="6"/>
        <w:spacing w:before="0" w:after="0" w:line="560" w:lineRule="exact"/>
        <w:outlineLvl w:val="9"/>
        <w:rPr>
          <w:rFonts w:ascii="宋体" w:hAnsi="宋体" w:eastAsia="宋体" w:cs="宋体"/>
          <w:sz w:val="24"/>
          <w:szCs w:val="24"/>
        </w:rPr>
      </w:pPr>
    </w:p>
    <w:p>
      <w:pPr>
        <w:pStyle w:val="6"/>
        <w:spacing w:before="0" w:after="0" w:line="560" w:lineRule="exact"/>
        <w:outlineLvl w:val="9"/>
        <w:rPr>
          <w:rFonts w:ascii="宋体" w:hAnsi="宋体" w:eastAsia="宋体" w:cs="宋体"/>
          <w:sz w:val="24"/>
          <w:szCs w:val="24"/>
        </w:rPr>
      </w:pPr>
    </w:p>
    <w:p>
      <w:pPr>
        <w:pStyle w:val="6"/>
        <w:spacing w:before="0" w:after="0" w:line="560" w:lineRule="exact"/>
        <w:outlineLvl w:val="9"/>
        <w:rPr>
          <w:rFonts w:ascii="宋体" w:hAnsi="宋体" w:eastAsia="宋体" w:cs="宋体"/>
          <w:sz w:val="24"/>
          <w:szCs w:val="24"/>
        </w:rPr>
      </w:pPr>
    </w:p>
    <w:p/>
    <w:p>
      <w:pPr>
        <w:pStyle w:val="6"/>
        <w:spacing w:before="0" w:after="0" w:line="560" w:lineRule="exact"/>
        <w:rPr>
          <w:rFonts w:ascii="宋体" w:hAnsi="宋体" w:eastAsia="宋体" w:cs="宋体"/>
          <w:sz w:val="24"/>
          <w:szCs w:val="24"/>
        </w:rPr>
      </w:pPr>
      <w:r>
        <w:rPr>
          <w:rFonts w:hint="eastAsia" w:ascii="宋体" w:hAnsi="宋体" w:eastAsia="宋体" w:cs="宋体"/>
          <w:sz w:val="24"/>
          <w:szCs w:val="24"/>
        </w:rPr>
        <w:t>附件四</w:t>
      </w:r>
      <w:bookmarkEnd w:id="116"/>
    </w:p>
    <w:p>
      <w:pPr>
        <w:pStyle w:val="6"/>
        <w:spacing w:before="0" w:after="0" w:line="560" w:lineRule="exact"/>
        <w:jc w:val="center"/>
        <w:rPr>
          <w:rFonts w:ascii="宋体" w:hAnsi="宋体" w:eastAsia="宋体" w:cs="宋体"/>
          <w:sz w:val="24"/>
          <w:szCs w:val="24"/>
        </w:rPr>
      </w:pPr>
      <w:bookmarkStart w:id="117" w:name="_Toc417045478"/>
      <w:r>
        <w:rPr>
          <w:rFonts w:hint="eastAsia" w:ascii="宋体" w:hAnsi="宋体" w:eastAsia="宋体" w:cs="宋体"/>
          <w:sz w:val="24"/>
          <w:szCs w:val="24"/>
        </w:rPr>
        <w:t>谈判响应函</w:t>
      </w:r>
    </w:p>
    <w:p>
      <w:pPr>
        <w:spacing w:line="360" w:lineRule="auto"/>
        <w:rPr>
          <w:rFonts w:ascii="宋体" w:hAnsi="宋体"/>
          <w:sz w:val="24"/>
          <w:szCs w:val="24"/>
        </w:rPr>
      </w:pPr>
      <w:r>
        <w:rPr>
          <w:rFonts w:hint="eastAsia" w:ascii="宋体" w:hAnsi="宋体"/>
          <w:sz w:val="24"/>
          <w:szCs w:val="24"/>
        </w:rPr>
        <w:t>致：XXX（代理机构名称）</w:t>
      </w:r>
    </w:p>
    <w:p>
      <w:pPr>
        <w:spacing w:line="360" w:lineRule="auto"/>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pPr>
        <w:spacing w:line="360" w:lineRule="auto"/>
        <w:ind w:firstLine="480" w:firstLineChars="200"/>
        <w:rPr>
          <w:rFonts w:ascii="宋体" w:hAnsi="宋体"/>
          <w:sz w:val="24"/>
          <w:szCs w:val="24"/>
        </w:rPr>
      </w:pPr>
      <w:r>
        <w:rPr>
          <w:rFonts w:hint="eastAsia" w:ascii="宋体" w:hAnsi="宋体"/>
          <w:sz w:val="24"/>
          <w:szCs w:val="24"/>
        </w:rPr>
        <w:t>2、我方愿意按照采购书规定的各项要求，向采购人提供所需的工程服务。</w:t>
      </w:r>
    </w:p>
    <w:p>
      <w:pPr>
        <w:spacing w:line="360" w:lineRule="auto"/>
        <w:ind w:firstLine="480" w:firstLineChars="200"/>
        <w:rPr>
          <w:rFonts w:ascii="宋体" w:hAnsi="宋体"/>
          <w:sz w:val="24"/>
          <w:szCs w:val="24"/>
        </w:rPr>
      </w:pPr>
      <w:r>
        <w:rPr>
          <w:rFonts w:hint="eastAsia" w:ascii="宋体" w:hAnsi="宋体"/>
          <w:sz w:val="24"/>
          <w:szCs w:val="24"/>
        </w:rPr>
        <w:t>3、一旦我方成交，我方将严格履行合同规定的责任和义务，保证于采购人要求的日期内完成项目的全部内容，并交付采购人验收、使用。</w:t>
      </w:r>
    </w:p>
    <w:p>
      <w:pPr>
        <w:tabs>
          <w:tab w:val="left" w:pos="840"/>
        </w:tabs>
        <w:spacing w:line="360" w:lineRule="auto"/>
        <w:ind w:firstLine="480" w:firstLineChars="200"/>
        <w:rPr>
          <w:rFonts w:ascii="宋体" w:hAnsi="宋体"/>
          <w:sz w:val="24"/>
          <w:szCs w:val="24"/>
        </w:rPr>
      </w:pPr>
      <w:r>
        <w:rPr>
          <w:rFonts w:hint="eastAsia" w:ascii="宋体" w:hAnsi="宋体"/>
          <w:sz w:val="24"/>
          <w:szCs w:val="24"/>
        </w:rPr>
        <w:t>4、我方愿意提供贵方可能另外要求的、与谈判有关的文件资料，并保证我方已提供和将要提供的文件是真实的、准确的。</w:t>
      </w:r>
    </w:p>
    <w:p>
      <w:pPr>
        <w:tabs>
          <w:tab w:val="left" w:pos="0"/>
          <w:tab w:val="left" w:pos="840"/>
        </w:tabs>
        <w:spacing w:line="360" w:lineRule="auto"/>
        <w:ind w:firstLine="480" w:firstLineChars="200"/>
        <w:rPr>
          <w:rFonts w:ascii="宋体" w:hAnsi="宋体"/>
          <w:sz w:val="24"/>
          <w:szCs w:val="24"/>
        </w:rPr>
      </w:pPr>
      <w:r>
        <w:rPr>
          <w:rFonts w:hint="eastAsia" w:ascii="宋体" w:hAnsi="宋体"/>
          <w:sz w:val="24"/>
          <w:szCs w:val="24"/>
        </w:rPr>
        <w:t>5、我方完全理解贵方不一定将合同授予最低报价的供应商。</w:t>
      </w:r>
    </w:p>
    <w:p>
      <w:pPr>
        <w:tabs>
          <w:tab w:val="left" w:pos="0"/>
          <w:tab w:val="left" w:pos="840"/>
        </w:tabs>
        <w:spacing w:line="360" w:lineRule="auto"/>
        <w:jc w:val="left"/>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供应商盖章：</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日期：</w:t>
      </w:r>
    </w:p>
    <w:p>
      <w:pPr>
        <w:pStyle w:val="7"/>
        <w:outlineLvl w:val="9"/>
        <w:rPr>
          <w:sz w:val="24"/>
          <w:szCs w:val="24"/>
          <w:lang w:val="en-US"/>
        </w:rPr>
      </w:pPr>
    </w:p>
    <w:p/>
    <w:p/>
    <w:p>
      <w:pPr>
        <w:pStyle w:val="6"/>
        <w:spacing w:before="0" w:after="0" w:line="560" w:lineRule="exact"/>
        <w:outlineLvl w:val="9"/>
        <w:rPr>
          <w:rFonts w:ascii="宋体" w:hAnsi="宋体" w:eastAsia="宋体" w:cs="宋体"/>
          <w:sz w:val="24"/>
          <w:szCs w:val="24"/>
        </w:rPr>
      </w:pPr>
      <w:r>
        <w:rPr>
          <w:rFonts w:hint="eastAsia" w:ascii="宋体" w:hAnsi="宋体" w:eastAsia="宋体" w:cs="宋体"/>
          <w:sz w:val="24"/>
          <w:szCs w:val="24"/>
        </w:rPr>
        <w:br w:type="page"/>
      </w:r>
    </w:p>
    <w:p>
      <w:pPr>
        <w:pStyle w:val="6"/>
        <w:spacing w:before="0" w:after="0" w:line="560" w:lineRule="exact"/>
        <w:rPr>
          <w:rFonts w:ascii="宋体" w:hAnsi="宋体" w:eastAsia="宋体" w:cs="宋体"/>
          <w:sz w:val="24"/>
          <w:szCs w:val="24"/>
        </w:rPr>
      </w:pPr>
      <w:bookmarkStart w:id="118" w:name="_Toc30069"/>
      <w:r>
        <w:rPr>
          <w:rFonts w:hint="eastAsia" w:ascii="宋体" w:hAnsi="宋体" w:eastAsia="宋体" w:cs="宋体"/>
          <w:sz w:val="24"/>
          <w:szCs w:val="24"/>
        </w:rPr>
        <w:t>附件</w:t>
      </w:r>
      <w:bookmarkEnd w:id="117"/>
      <w:r>
        <w:rPr>
          <w:rFonts w:hint="eastAsia" w:ascii="宋体" w:hAnsi="宋体" w:eastAsia="宋体" w:cs="宋体"/>
          <w:sz w:val="24"/>
          <w:szCs w:val="24"/>
        </w:rPr>
        <w:t>五</w:t>
      </w:r>
      <w:bookmarkEnd w:id="118"/>
    </w:p>
    <w:p>
      <w:pPr>
        <w:pStyle w:val="2"/>
        <w:ind w:firstLine="2891" w:firstLineChars="1200"/>
        <w:rPr>
          <w:rFonts w:ascii="宋体" w:hAnsi="宋体" w:cs="宋体"/>
          <w:b/>
          <w:szCs w:val="24"/>
          <w:lang w:val="zh-CN"/>
        </w:rPr>
      </w:pPr>
      <w:bookmarkStart w:id="119" w:name="_Hlk77794441"/>
      <w:bookmarkStart w:id="120" w:name="_Hlk77793942"/>
      <w:bookmarkStart w:id="121" w:name="_Toc363199274"/>
      <w:r>
        <w:rPr>
          <w:rFonts w:hint="eastAsia" w:ascii="宋体" w:hAnsi="宋体" w:cs="宋体"/>
          <w:b/>
          <w:szCs w:val="24"/>
          <w:lang w:val="zh-CN"/>
        </w:rPr>
        <w:t>无重大违法记录声明函</w:t>
      </w:r>
    </w:p>
    <w:p>
      <w:pPr>
        <w:pStyle w:val="2"/>
        <w:ind w:firstLine="480" w:firstLineChars="200"/>
        <w:rPr>
          <w:rFonts w:ascii="宋体" w:hAnsi="宋体"/>
          <w:szCs w:val="24"/>
        </w:rPr>
      </w:pPr>
      <w:bookmarkStart w:id="122"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pPr>
        <w:spacing w:line="360" w:lineRule="auto"/>
        <w:ind w:firstLine="435"/>
        <w:rPr>
          <w:rFonts w:ascii="宋体" w:hAnsi="宋体"/>
          <w:sz w:val="24"/>
          <w:szCs w:val="24"/>
        </w:rPr>
      </w:pPr>
      <w:r>
        <w:rPr>
          <w:rFonts w:hint="eastAsia" w:ascii="宋体" w:hAnsi="宋体"/>
          <w:sz w:val="24"/>
          <w:szCs w:val="24"/>
        </w:rPr>
        <w:t>本公司对上述声明的真实性负责。如有虚假，将依法承担相应责任。</w:t>
      </w:r>
    </w:p>
    <w:p>
      <w:pPr>
        <w:spacing w:line="360" w:lineRule="auto"/>
        <w:ind w:firstLine="435"/>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lang w:val="zh-CN"/>
        </w:rPr>
      </w:pPr>
      <w:r>
        <w:rPr>
          <w:rFonts w:hint="eastAsia" w:ascii="宋体" w:hAnsi="宋体"/>
          <w:bCs/>
          <w:sz w:val="24"/>
          <w:szCs w:val="24"/>
        </w:rPr>
        <w:t>日期：</w:t>
      </w:r>
    </w:p>
    <w:bookmarkEnd w:id="122"/>
    <w:p>
      <w:pPr>
        <w:pStyle w:val="2"/>
        <w:ind w:firstLine="210"/>
      </w:pPr>
    </w:p>
    <w:p>
      <w:pPr>
        <w:pStyle w:val="2"/>
        <w:ind w:firstLine="210"/>
      </w:pPr>
    </w:p>
    <w:p>
      <w:pPr>
        <w:tabs>
          <w:tab w:val="left" w:pos="630"/>
        </w:tabs>
        <w:spacing w:after="156" w:afterLines="50" w:line="360" w:lineRule="auto"/>
        <w:ind w:firstLine="3188" w:firstLineChars="1323"/>
        <w:rPr>
          <w:rFonts w:ascii="宋体" w:hAnsi="宋体"/>
          <w:sz w:val="24"/>
          <w:szCs w:val="24"/>
        </w:rPr>
      </w:pPr>
      <w:r>
        <w:rPr>
          <w:rFonts w:hint="eastAsia" w:ascii="宋体" w:hAnsi="宋体"/>
          <w:b/>
          <w:sz w:val="24"/>
          <w:szCs w:val="24"/>
          <w:lang w:val="zh-CN"/>
        </w:rPr>
        <w:t>无不良信用记录承诺函</w:t>
      </w:r>
    </w:p>
    <w:p>
      <w:pPr>
        <w:spacing w:line="360" w:lineRule="auto"/>
        <w:ind w:firstLine="435"/>
        <w:rPr>
          <w:rFonts w:ascii="宋体" w:hAnsi="宋体"/>
          <w:sz w:val="24"/>
          <w:szCs w:val="24"/>
        </w:rPr>
      </w:pPr>
      <w:bookmarkStart w:id="123" w:name="_Hlk77794010"/>
      <w:r>
        <w:rPr>
          <w:rFonts w:hint="eastAsia" w:ascii="宋体" w:hAnsi="宋体"/>
          <w:sz w:val="24"/>
          <w:szCs w:val="24"/>
        </w:rPr>
        <w:t>本公司郑重承诺，我公司无以下不良信用记录情形：</w:t>
      </w:r>
    </w:p>
    <w:p>
      <w:pPr>
        <w:spacing w:line="360" w:lineRule="auto"/>
        <w:ind w:firstLine="435"/>
        <w:rPr>
          <w:rFonts w:ascii="宋体" w:hAnsi="宋体"/>
          <w:sz w:val="24"/>
          <w:szCs w:val="24"/>
        </w:rPr>
      </w:pPr>
      <w:r>
        <w:rPr>
          <w:rFonts w:hint="eastAsia" w:ascii="宋体" w:hAnsi="宋体"/>
          <w:sz w:val="24"/>
          <w:szCs w:val="24"/>
        </w:rPr>
        <w:t>1、公司被人民法院列入失信被执行人；</w:t>
      </w:r>
    </w:p>
    <w:p>
      <w:pPr>
        <w:spacing w:line="360" w:lineRule="auto"/>
        <w:ind w:firstLine="435"/>
        <w:rPr>
          <w:rFonts w:ascii="宋体" w:hAnsi="宋体"/>
          <w:sz w:val="24"/>
          <w:szCs w:val="24"/>
        </w:rPr>
      </w:pPr>
      <w:r>
        <w:rPr>
          <w:rFonts w:hint="eastAsia" w:ascii="宋体" w:hAnsi="宋体"/>
          <w:color w:val="000000" w:themeColor="text1"/>
          <w:sz w:val="24"/>
          <w:szCs w:val="24"/>
          <w14:textFill>
            <w14:solidFill>
              <w14:schemeClr w14:val="tx1"/>
            </w14:solidFill>
          </w14:textFill>
        </w:rPr>
        <w:t>2、</w:t>
      </w:r>
      <w:r>
        <w:rPr>
          <w:rFonts w:hint="eastAsia" w:ascii="宋体" w:hAnsi="宋体"/>
          <w:sz w:val="24"/>
          <w:szCs w:val="24"/>
        </w:rPr>
        <w:t>公司被市场监督管理部门列入企业经营异常名录；</w:t>
      </w:r>
    </w:p>
    <w:p>
      <w:pPr>
        <w:spacing w:line="360" w:lineRule="auto"/>
        <w:ind w:firstLine="435"/>
        <w:rPr>
          <w:rFonts w:ascii="宋体" w:hAnsi="宋体"/>
          <w:sz w:val="24"/>
          <w:szCs w:val="24"/>
        </w:rPr>
      </w:pPr>
      <w:r>
        <w:rPr>
          <w:rFonts w:hint="eastAsia" w:ascii="宋体" w:hAnsi="宋体"/>
          <w:sz w:val="24"/>
          <w:szCs w:val="24"/>
        </w:rPr>
        <w:t>3、公司被税务部门列入重大税收违法案件当事人名单的；</w:t>
      </w:r>
    </w:p>
    <w:p>
      <w:pPr>
        <w:spacing w:line="360" w:lineRule="auto"/>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pPr>
        <w:spacing w:line="360" w:lineRule="auto"/>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pPr>
        <w:tabs>
          <w:tab w:val="left" w:pos="630"/>
        </w:tabs>
        <w:spacing w:line="360" w:lineRule="auto"/>
        <w:ind w:firstLine="630"/>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u w:val="single"/>
        </w:rPr>
      </w:pPr>
      <w:r>
        <w:rPr>
          <w:rFonts w:hint="eastAsia" w:ascii="宋体" w:hAnsi="宋体"/>
          <w:bCs/>
          <w:sz w:val="24"/>
          <w:szCs w:val="24"/>
        </w:rPr>
        <w:t>日          期：</w:t>
      </w:r>
    </w:p>
    <w:bookmarkEnd w:id="119"/>
    <w:bookmarkEnd w:id="123"/>
    <w:p>
      <w:pPr>
        <w:pStyle w:val="2"/>
        <w:ind w:firstLine="210"/>
      </w:pPr>
    </w:p>
    <w:bookmarkEnd w:id="120"/>
    <w:p>
      <w:pPr>
        <w:pStyle w:val="2"/>
        <w:ind w:firstLine="210"/>
      </w:pPr>
    </w:p>
    <w:p>
      <w:pPr>
        <w:pStyle w:val="6"/>
        <w:spacing w:before="0" w:after="0" w:line="560" w:lineRule="exact"/>
        <w:outlineLvl w:val="9"/>
        <w:rPr>
          <w:rFonts w:ascii="宋体" w:hAnsi="宋体" w:eastAsia="宋体" w:cs="宋体"/>
          <w:sz w:val="24"/>
          <w:szCs w:val="24"/>
        </w:rPr>
      </w:pPr>
      <w:r>
        <w:rPr>
          <w:rFonts w:hint="eastAsia" w:ascii="宋体" w:hAnsi="宋体" w:eastAsia="宋体" w:cs="宋体"/>
          <w:sz w:val="24"/>
          <w:szCs w:val="24"/>
        </w:rPr>
        <w:br w:type="page"/>
      </w:r>
    </w:p>
    <w:p>
      <w:pPr>
        <w:pStyle w:val="6"/>
        <w:spacing w:before="0" w:after="0" w:line="560" w:lineRule="exact"/>
        <w:rPr>
          <w:rFonts w:ascii="宋体" w:hAnsi="宋体" w:eastAsia="宋体" w:cs="宋体"/>
          <w:sz w:val="24"/>
          <w:szCs w:val="24"/>
        </w:rPr>
      </w:pPr>
      <w:bookmarkStart w:id="124" w:name="_Toc11207"/>
      <w:r>
        <w:rPr>
          <w:rFonts w:hint="eastAsia" w:ascii="宋体" w:hAnsi="宋体" w:eastAsia="宋体" w:cs="宋体"/>
          <w:sz w:val="24"/>
          <w:szCs w:val="24"/>
        </w:rPr>
        <w:t>附件</w:t>
      </w:r>
      <w:bookmarkEnd w:id="121"/>
      <w:r>
        <w:rPr>
          <w:rFonts w:hint="eastAsia" w:ascii="宋体" w:hAnsi="宋体" w:eastAsia="宋体" w:cs="宋体"/>
          <w:sz w:val="24"/>
          <w:szCs w:val="24"/>
        </w:rPr>
        <w:t>六</w:t>
      </w:r>
      <w:bookmarkEnd w:id="124"/>
    </w:p>
    <w:p>
      <w:pPr>
        <w:pStyle w:val="6"/>
        <w:spacing w:before="0" w:after="0" w:line="560" w:lineRule="exact"/>
        <w:jc w:val="center"/>
        <w:rPr>
          <w:rFonts w:ascii="宋体" w:hAnsi="宋体" w:eastAsia="宋体" w:cs="宋体"/>
          <w:sz w:val="24"/>
          <w:szCs w:val="24"/>
          <w:lang w:val="zh-CN"/>
        </w:rPr>
      </w:pPr>
      <w:bookmarkStart w:id="125" w:name="_Toc11166"/>
      <w:bookmarkStart w:id="126" w:name="_Toc25238"/>
      <w:r>
        <w:rPr>
          <w:rFonts w:hint="eastAsia" w:ascii="宋体" w:hAnsi="宋体" w:eastAsia="宋体" w:cs="宋体"/>
          <w:sz w:val="24"/>
          <w:szCs w:val="24"/>
          <w:lang w:val="zh-CN"/>
        </w:rPr>
        <w:t>响应情况表</w:t>
      </w:r>
      <w:bookmarkEnd w:id="125"/>
      <w:bookmarkEnd w:id="126"/>
    </w:p>
    <w:p>
      <w:pPr>
        <w:jc w:val="center"/>
        <w:rPr>
          <w:bCs/>
          <w:sz w:val="24"/>
          <w:szCs w:val="24"/>
          <w:lang w:val="zh-CN"/>
        </w:rPr>
      </w:pPr>
    </w:p>
    <w:tbl>
      <w:tblPr>
        <w:tblStyle w:val="35"/>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3092"/>
        <w:gridCol w:w="3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5402" w:type="dxa"/>
            <w:gridSpan w:val="3"/>
            <w:vAlign w:val="center"/>
          </w:tcPr>
          <w:p>
            <w:pPr>
              <w:jc w:val="center"/>
              <w:rPr>
                <w:rFonts w:ascii="宋体" w:hAnsi="宋体" w:cs="宋体"/>
                <w:b/>
                <w:bCs/>
                <w:sz w:val="24"/>
                <w:szCs w:val="24"/>
              </w:rPr>
            </w:pPr>
            <w:bookmarkStart w:id="127" w:name="_Toc471299110"/>
            <w:r>
              <w:rPr>
                <w:rFonts w:hint="eastAsia" w:ascii="宋体" w:hAnsi="宋体" w:cs="宋体"/>
                <w:b/>
                <w:bCs/>
                <w:sz w:val="24"/>
                <w:szCs w:val="24"/>
              </w:rPr>
              <w:t>按谈判文件规定填写</w:t>
            </w:r>
          </w:p>
        </w:tc>
        <w:tc>
          <w:tcPr>
            <w:tcW w:w="3628" w:type="dxa"/>
            <w:vAlign w:val="center"/>
          </w:tcPr>
          <w:p>
            <w:pPr>
              <w:jc w:val="center"/>
              <w:rPr>
                <w:rFonts w:ascii="宋体" w:hAnsi="宋体" w:cs="宋体"/>
                <w:b/>
                <w:bCs/>
                <w:sz w:val="24"/>
                <w:szCs w:val="24"/>
              </w:rPr>
            </w:pPr>
            <w:r>
              <w:rPr>
                <w:rFonts w:hint="eastAsia" w:ascii="宋体" w:hAnsi="宋体" w:cs="宋体"/>
                <w:b/>
                <w:bCs/>
                <w:sz w:val="24"/>
                <w:szCs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序号</w:t>
            </w:r>
          </w:p>
        </w:tc>
        <w:tc>
          <w:tcPr>
            <w:tcW w:w="1470" w:type="dxa"/>
            <w:vAlign w:val="center"/>
          </w:tcPr>
          <w:p>
            <w:pPr>
              <w:jc w:val="center"/>
              <w:rPr>
                <w:rFonts w:ascii="宋体" w:hAnsi="宋体" w:cs="宋体"/>
                <w:sz w:val="24"/>
                <w:szCs w:val="24"/>
              </w:rPr>
            </w:pPr>
            <w:r>
              <w:rPr>
                <w:rFonts w:hint="eastAsia" w:ascii="宋体" w:hAnsi="宋体" w:cs="宋体"/>
                <w:sz w:val="24"/>
                <w:szCs w:val="24"/>
              </w:rPr>
              <w:t>内容</w:t>
            </w:r>
          </w:p>
        </w:tc>
        <w:tc>
          <w:tcPr>
            <w:tcW w:w="3092" w:type="dxa"/>
            <w:vAlign w:val="center"/>
          </w:tcPr>
          <w:p>
            <w:pPr>
              <w:jc w:val="center"/>
              <w:rPr>
                <w:rFonts w:ascii="宋体" w:hAnsi="宋体" w:cs="宋体"/>
                <w:sz w:val="24"/>
                <w:szCs w:val="24"/>
              </w:rPr>
            </w:pPr>
            <w:r>
              <w:rPr>
                <w:rFonts w:hint="eastAsia" w:ascii="宋体" w:hAnsi="宋体" w:cs="宋体"/>
                <w:sz w:val="24"/>
                <w:szCs w:val="24"/>
              </w:rPr>
              <w:t>谈判文件要求</w:t>
            </w:r>
          </w:p>
        </w:tc>
        <w:tc>
          <w:tcPr>
            <w:tcW w:w="3628" w:type="dxa"/>
            <w:vAlign w:val="center"/>
          </w:tcPr>
          <w:p>
            <w:pPr>
              <w:jc w:val="center"/>
              <w:rPr>
                <w:rFonts w:ascii="宋体" w:hAnsi="宋体" w:cs="宋体"/>
                <w:sz w:val="24"/>
                <w:szCs w:val="24"/>
              </w:rPr>
            </w:pPr>
            <w:r>
              <w:rPr>
                <w:rFonts w:hint="eastAsia" w:ascii="宋体" w:hAnsi="宋体" w:cs="宋体"/>
                <w:sz w:val="24"/>
                <w:szCs w:val="24"/>
              </w:rPr>
              <w:t>响应承诺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1</w:t>
            </w:r>
          </w:p>
        </w:tc>
        <w:tc>
          <w:tcPr>
            <w:tcW w:w="1470" w:type="dxa"/>
            <w:vAlign w:val="center"/>
          </w:tcPr>
          <w:p>
            <w:pPr>
              <w:jc w:val="center"/>
              <w:rPr>
                <w:rFonts w:ascii="宋体" w:hAnsi="宋体" w:cs="宋体"/>
                <w:sz w:val="24"/>
                <w:szCs w:val="24"/>
              </w:rPr>
            </w:pPr>
            <w:r>
              <w:rPr>
                <w:rFonts w:hint="eastAsia" w:ascii="宋体" w:hAnsi="宋体" w:cs="宋体"/>
                <w:sz w:val="24"/>
                <w:szCs w:val="24"/>
                <w:lang w:eastAsia="zh-CN"/>
              </w:rPr>
              <w:t>服务</w:t>
            </w:r>
            <w:r>
              <w:rPr>
                <w:rFonts w:hint="eastAsia" w:ascii="宋体" w:hAnsi="宋体" w:cs="宋体"/>
                <w:sz w:val="24"/>
                <w:szCs w:val="24"/>
              </w:rPr>
              <w:t>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2</w:t>
            </w:r>
          </w:p>
        </w:tc>
        <w:tc>
          <w:tcPr>
            <w:tcW w:w="1470" w:type="dxa"/>
            <w:vAlign w:val="center"/>
          </w:tcPr>
          <w:p>
            <w:pPr>
              <w:jc w:val="center"/>
              <w:rPr>
                <w:rFonts w:ascii="宋体" w:hAnsi="宋体" w:cs="宋体"/>
                <w:sz w:val="24"/>
                <w:szCs w:val="24"/>
              </w:rPr>
            </w:pPr>
            <w:r>
              <w:rPr>
                <w:rFonts w:hint="eastAsia" w:ascii="宋体" w:hAnsi="宋体" w:cs="宋体"/>
                <w:sz w:val="24"/>
                <w:szCs w:val="24"/>
              </w:rPr>
              <w:t>质保期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3</w:t>
            </w:r>
          </w:p>
        </w:tc>
        <w:tc>
          <w:tcPr>
            <w:tcW w:w="1470" w:type="dxa"/>
            <w:vAlign w:val="center"/>
          </w:tcPr>
          <w:p>
            <w:pPr>
              <w:jc w:val="center"/>
              <w:rPr>
                <w:rFonts w:ascii="宋体" w:hAnsi="宋体" w:cs="宋体"/>
                <w:sz w:val="24"/>
                <w:szCs w:val="24"/>
              </w:rPr>
            </w:pPr>
            <w:r>
              <w:rPr>
                <w:rFonts w:hint="eastAsia" w:ascii="宋体" w:hAnsi="宋体" w:cs="宋体"/>
                <w:sz w:val="24"/>
                <w:szCs w:val="24"/>
              </w:rPr>
              <w:t>付款方式</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4</w:t>
            </w:r>
          </w:p>
        </w:tc>
        <w:tc>
          <w:tcPr>
            <w:tcW w:w="1470" w:type="dxa"/>
            <w:vAlign w:val="center"/>
          </w:tcPr>
          <w:p>
            <w:pPr>
              <w:jc w:val="center"/>
              <w:rPr>
                <w:rFonts w:ascii="宋体" w:hAnsi="宋体" w:cs="宋体"/>
                <w:sz w:val="24"/>
                <w:szCs w:val="24"/>
              </w:rPr>
            </w:pPr>
            <w:r>
              <w:rPr>
                <w:rFonts w:hint="eastAsia" w:ascii="宋体" w:hAnsi="宋体" w:cs="宋体"/>
                <w:sz w:val="24"/>
                <w:szCs w:val="24"/>
              </w:rPr>
              <w:t>其他</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bl>
    <w:p>
      <w:pPr>
        <w:snapToGrid w:val="0"/>
        <w:spacing w:line="360" w:lineRule="auto"/>
        <w:rPr>
          <w:rFonts w:ascii="宋体" w:hAnsi="宋体" w:cs="宋体"/>
          <w:sz w:val="24"/>
          <w:szCs w:val="24"/>
        </w:rPr>
      </w:pPr>
    </w:p>
    <w:p>
      <w:pPr>
        <w:snapToGrid w:val="0"/>
        <w:spacing w:line="360" w:lineRule="auto"/>
        <w:rPr>
          <w:rFonts w:ascii="宋体" w:hAnsi="宋体" w:cs="宋体"/>
          <w:b/>
          <w:bCs/>
          <w:sz w:val="24"/>
          <w:szCs w:val="24"/>
        </w:rPr>
      </w:pPr>
      <w:r>
        <w:rPr>
          <w:rFonts w:hint="eastAsia" w:ascii="宋体" w:hAnsi="宋体" w:cs="宋体"/>
          <w:b/>
          <w:bCs/>
          <w:sz w:val="24"/>
          <w:szCs w:val="24"/>
        </w:rPr>
        <w:t>供应商盖章：</w:t>
      </w:r>
    </w:p>
    <w:p>
      <w:pPr>
        <w:spacing w:line="360" w:lineRule="auto"/>
        <w:jc w:val="left"/>
        <w:rPr>
          <w:rFonts w:ascii="宋体" w:hAnsi="宋体" w:cs="宋体"/>
          <w:b/>
          <w:bCs/>
          <w:sz w:val="24"/>
          <w:szCs w:val="24"/>
        </w:rPr>
      </w:pPr>
      <w:r>
        <w:rPr>
          <w:rFonts w:hint="eastAsia" w:ascii="宋体" w:hAnsi="宋体" w:cs="宋体"/>
          <w:b/>
          <w:bCs/>
          <w:sz w:val="24"/>
          <w:szCs w:val="24"/>
        </w:rPr>
        <w:t>日期：   年  月  日</w:t>
      </w:r>
    </w:p>
    <w:p>
      <w:pPr>
        <w:spacing w:before="156" w:beforeLines="50" w:after="156" w:afterLines="50" w:line="360" w:lineRule="auto"/>
        <w:rPr>
          <w:rFonts w:ascii="宋体" w:hAnsi="宋体" w:cs="宋体"/>
          <w:sz w:val="24"/>
          <w:szCs w:val="24"/>
        </w:rPr>
      </w:pPr>
      <w:r>
        <w:rPr>
          <w:rFonts w:hint="eastAsia" w:ascii="宋体" w:hAnsi="宋体" w:cs="宋体"/>
          <w:sz w:val="24"/>
          <w:szCs w:val="24"/>
        </w:rPr>
        <w:t>本项目不接受负偏离。</w:t>
      </w:r>
    </w:p>
    <w:p>
      <w:pPr>
        <w:pStyle w:val="7"/>
        <w:spacing w:before="0" w:after="0"/>
        <w:outlineLvl w:val="9"/>
        <w:rPr>
          <w:sz w:val="24"/>
          <w:szCs w:val="24"/>
        </w:rPr>
      </w:pPr>
      <w:r>
        <w:rPr>
          <w:rFonts w:hint="eastAsia"/>
          <w:sz w:val="24"/>
          <w:szCs w:val="24"/>
        </w:rPr>
        <w:br w:type="page"/>
      </w:r>
    </w:p>
    <w:p>
      <w:pPr>
        <w:pStyle w:val="6"/>
        <w:spacing w:before="0" w:after="0" w:line="360" w:lineRule="exact"/>
        <w:jc w:val="both"/>
        <w:rPr>
          <w:rFonts w:hint="eastAsia" w:ascii="宋体" w:hAnsi="宋体" w:eastAsia="宋体" w:cs="宋体"/>
          <w:sz w:val="24"/>
          <w:szCs w:val="24"/>
          <w:lang w:val="en-US" w:eastAsia="zh-CN"/>
        </w:rPr>
      </w:pPr>
      <w:bookmarkStart w:id="128" w:name="_Toc12917"/>
      <w:r>
        <w:rPr>
          <w:rFonts w:hint="eastAsia" w:ascii="宋体" w:hAnsi="宋体" w:eastAsia="宋体" w:cs="宋体"/>
          <w:sz w:val="24"/>
          <w:szCs w:val="24"/>
        </w:rPr>
        <w:t>附件</w:t>
      </w:r>
      <w:bookmarkEnd w:id="127"/>
      <w:r>
        <w:rPr>
          <w:rFonts w:hint="eastAsia" w:ascii="宋体" w:hAnsi="宋体" w:eastAsia="宋体" w:cs="宋体"/>
          <w:sz w:val="24"/>
          <w:szCs w:val="24"/>
        </w:rPr>
        <w:t>七</w:t>
      </w:r>
      <w:bookmarkEnd w:id="128"/>
      <w:bookmarkStart w:id="129" w:name="_Toc26763"/>
      <w:bookmarkStart w:id="130" w:name="_Toc18625"/>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承诺函</w:t>
      </w:r>
    </w:p>
    <w:p>
      <w:pPr>
        <w:pStyle w:val="6"/>
        <w:spacing w:before="0" w:after="0" w:line="360" w:lineRule="exact"/>
        <w:ind w:firstLine="3132" w:firstLineChars="1300"/>
        <w:jc w:val="both"/>
        <w:rPr>
          <w:rFonts w:ascii="宋体" w:hAnsi="宋体" w:eastAsia="宋体" w:cs="宋体"/>
          <w:sz w:val="24"/>
          <w:szCs w:val="24"/>
        </w:rPr>
      </w:pPr>
      <w:r>
        <w:rPr>
          <w:rFonts w:hint="eastAsia" w:ascii="宋体" w:hAnsi="宋体" w:eastAsia="宋体" w:cs="宋体"/>
          <w:sz w:val="24"/>
          <w:szCs w:val="24"/>
        </w:rPr>
        <w:t>相关服务承诺函</w:t>
      </w:r>
      <w:bookmarkEnd w:id="129"/>
      <w:bookmarkEnd w:id="130"/>
    </w:p>
    <w:tbl>
      <w:tblPr>
        <w:tblStyle w:val="35"/>
        <w:tblpPr w:leftFromText="180" w:rightFromText="180" w:vertAnchor="text" w:horzAnchor="page" w:tblpX="1092" w:tblpY="436"/>
        <w:tblOverlap w:val="never"/>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7"/>
        <w:gridCol w:w="7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456" w:type="dxa"/>
            <w:gridSpan w:val="2"/>
            <w:vAlign w:val="center"/>
          </w:tcPr>
          <w:p>
            <w:pPr>
              <w:spacing w:line="360" w:lineRule="exact"/>
              <w:rPr>
                <w:rFonts w:ascii="仿宋" w:hAnsi="仿宋" w:eastAsia="仿宋" w:cs="仿宋"/>
                <w:sz w:val="24"/>
              </w:rPr>
            </w:pPr>
            <w:bookmarkStart w:id="131" w:name="_Toc3177"/>
            <w:r>
              <w:rPr>
                <w:rFonts w:hint="eastAsia" w:ascii="仿宋" w:hAnsi="仿宋" w:eastAsia="仿宋" w:cs="仿宋"/>
                <w:sz w:val="24"/>
              </w:rPr>
              <w:t>项目名称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lang w:val="en-US" w:eastAsia="zh-CN"/>
              </w:rPr>
              <w:t>采购</w:t>
            </w:r>
            <w:r>
              <w:rPr>
                <w:rFonts w:hint="eastAsia" w:ascii="仿宋" w:hAnsi="仿宋" w:eastAsia="仿宋" w:cs="仿宋"/>
                <w:sz w:val="24"/>
              </w:rPr>
              <w:t>单位</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rPr>
              <w:t>企业名称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9664" w:type="dxa"/>
            <w:gridSpan w:val="3"/>
          </w:tcPr>
          <w:p>
            <w:pPr>
              <w:spacing w:line="360" w:lineRule="exact"/>
              <w:ind w:firstLine="480" w:firstLineChars="200"/>
              <w:rPr>
                <w:rFonts w:ascii="仿宋" w:hAnsi="仿宋" w:eastAsia="仿宋" w:cs="仿宋"/>
                <w:sz w:val="24"/>
              </w:rPr>
            </w:pPr>
            <w:r>
              <w:rPr>
                <w:rFonts w:hint="eastAsia" w:ascii="仿宋" w:hAnsi="仿宋" w:eastAsia="仿宋" w:cs="仿宋"/>
                <w:sz w:val="24"/>
              </w:rPr>
              <w:t>我方已仔细研究了本项目</w:t>
            </w:r>
            <w:r>
              <w:rPr>
                <w:rFonts w:hint="eastAsia" w:ascii="仿宋" w:hAnsi="仿宋" w:eastAsia="仿宋" w:cs="仿宋"/>
                <w:sz w:val="24"/>
                <w:lang w:eastAsia="zh-CN"/>
              </w:rPr>
              <w:t>谈判文件</w:t>
            </w:r>
            <w:r>
              <w:rPr>
                <w:rFonts w:hint="eastAsia" w:ascii="仿宋" w:hAnsi="仿宋" w:eastAsia="仿宋" w:cs="仿宋"/>
                <w:sz w:val="24"/>
              </w:rPr>
              <w:t>的全部内容（含预算价、合同条款等），项目成交后，若有转包、违法分包以及未按</w:t>
            </w:r>
            <w:r>
              <w:rPr>
                <w:rFonts w:hint="eastAsia" w:ascii="仿宋" w:hAnsi="仿宋" w:eastAsia="仿宋" w:cs="仿宋"/>
                <w:sz w:val="24"/>
                <w:lang w:eastAsia="zh-CN"/>
              </w:rPr>
              <w:t>谈判文件</w:t>
            </w:r>
            <w:r>
              <w:rPr>
                <w:rFonts w:hint="eastAsia" w:ascii="仿宋" w:hAnsi="仿宋" w:eastAsia="仿宋" w:cs="仿宋"/>
                <w:sz w:val="24"/>
              </w:rPr>
              <w:t>、成交文件、合同等履约的违法违规行为，将自愿接受</w:t>
            </w:r>
            <w:r>
              <w:rPr>
                <w:rFonts w:hint="eastAsia" w:ascii="仿宋" w:hAnsi="仿宋" w:eastAsia="仿宋" w:cs="仿宋"/>
                <w:sz w:val="24"/>
                <w:lang w:val="en-US" w:eastAsia="zh-CN"/>
              </w:rPr>
              <w:t>采购</w:t>
            </w:r>
            <w:r>
              <w:rPr>
                <w:rFonts w:hint="eastAsia" w:ascii="仿宋" w:hAnsi="仿宋" w:eastAsia="仿宋" w:cs="仿宋"/>
                <w:sz w:val="24"/>
              </w:rPr>
              <w:t>人按规定给予的处理。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99" w:type="dxa"/>
            <w:vAlign w:val="center"/>
          </w:tcPr>
          <w:p>
            <w:pPr>
              <w:spacing w:line="360" w:lineRule="exact"/>
              <w:rPr>
                <w:rFonts w:ascii="仿宋" w:hAnsi="仿宋" w:eastAsia="仿宋" w:cs="仿宋"/>
                <w:sz w:val="24"/>
              </w:rPr>
            </w:pPr>
            <w:r>
              <w:rPr>
                <w:rFonts w:hint="eastAsia" w:ascii="仿宋" w:hAnsi="仿宋" w:eastAsia="仿宋" w:cs="仿宋"/>
                <w:sz w:val="24"/>
              </w:rPr>
              <w:t>备 注</w:t>
            </w:r>
          </w:p>
        </w:tc>
        <w:tc>
          <w:tcPr>
            <w:tcW w:w="7265" w:type="dxa"/>
            <w:gridSpan w:val="2"/>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trPr>
        <w:tc>
          <w:tcPr>
            <w:tcW w:w="9664" w:type="dxa"/>
            <w:gridSpan w:val="3"/>
            <w:vAlign w:val="center"/>
          </w:tcPr>
          <w:p>
            <w:pPr>
              <w:pStyle w:val="2"/>
              <w:spacing w:line="360" w:lineRule="exact"/>
              <w:ind w:right="63" w:rightChars="30" w:firstLine="0"/>
            </w:pPr>
            <w:r>
              <w:rPr>
                <w:rFonts w:hint="eastAsia"/>
                <w:b/>
                <w:bCs/>
              </w:rPr>
              <w:t>上述是我单位承诺的相关内容，若有弄虚作假，并承诺愿意承担因我方就此弄虚作假所引起的一切法律后果，愿意接受发包人给予取消成交资格、记不良行为记录等处理。</w:t>
            </w:r>
          </w:p>
          <w:p>
            <w:pPr>
              <w:spacing w:line="360" w:lineRule="exact"/>
              <w:jc w:val="center"/>
            </w:pPr>
            <w:r>
              <w:rPr>
                <w:rFonts w:hint="eastAsia"/>
              </w:rPr>
              <w:t xml:space="preserve">                     供应商（盖章）：           </w:t>
            </w:r>
          </w:p>
          <w:p>
            <w:pPr>
              <w:spacing w:line="360" w:lineRule="exact"/>
              <w:ind w:firstLine="4410" w:firstLineChars="2100"/>
            </w:pPr>
            <w:r>
              <w:rPr>
                <w:rFonts w:hint="eastAsia"/>
              </w:rPr>
              <w:t>供应商法定代表人（签名）：</w:t>
            </w:r>
          </w:p>
          <w:p>
            <w:pPr>
              <w:pStyle w:val="56"/>
              <w:wordWrap w:val="0"/>
              <w:spacing w:line="360" w:lineRule="exact"/>
              <w:ind w:firstLine="480"/>
              <w:jc w:val="center"/>
            </w:pPr>
            <w:r>
              <w:rPr>
                <w:rFonts w:hint="eastAsia" w:ascii="仿宋" w:hAnsi="仿宋" w:eastAsia="仿宋" w:cs="仿宋"/>
                <w:sz w:val="24"/>
                <w:szCs w:val="24"/>
              </w:rPr>
              <w:t xml:space="preserve">                                     日      期：                         </w:t>
            </w:r>
          </w:p>
        </w:tc>
      </w:tr>
    </w:tbl>
    <w:p>
      <w:pPr>
        <w:spacing w:line="360" w:lineRule="auto"/>
        <w:jc w:val="center"/>
        <w:rPr>
          <w:rFonts w:hint="eastAsia" w:ascii="宋体" w:hAnsi="宋体"/>
          <w:b/>
          <w:color w:val="auto"/>
          <w:sz w:val="28"/>
          <w:szCs w:val="28"/>
          <w:lang w:eastAsia="zh-CN"/>
        </w:rPr>
      </w:pPr>
    </w:p>
    <w:p>
      <w:pPr>
        <w:spacing w:line="360" w:lineRule="auto"/>
        <w:jc w:val="center"/>
        <w:rPr>
          <w:rFonts w:hint="eastAsia" w:ascii="宋体" w:hAnsi="宋体"/>
          <w:b/>
          <w:color w:val="auto"/>
          <w:sz w:val="28"/>
          <w:szCs w:val="28"/>
          <w:lang w:eastAsia="zh-CN"/>
        </w:rPr>
      </w:pPr>
    </w:p>
    <w:p>
      <w:pPr>
        <w:spacing w:line="360" w:lineRule="auto"/>
        <w:jc w:val="center"/>
        <w:rPr>
          <w:rFonts w:hint="eastAsia" w:ascii="宋体" w:hAnsi="宋体"/>
          <w:b/>
          <w:color w:val="auto"/>
          <w:sz w:val="28"/>
          <w:szCs w:val="28"/>
        </w:rPr>
      </w:pPr>
    </w:p>
    <w:p>
      <w:pPr>
        <w:widowControl/>
        <w:adjustRightInd w:val="0"/>
        <w:snapToGrid w:val="0"/>
        <w:spacing w:line="500" w:lineRule="exact"/>
        <w:jc w:val="left"/>
        <w:rPr>
          <w:rFonts w:hint="eastAsia" w:ascii="宋体" w:hAnsi="宋体" w:eastAsia="宋体" w:cs="宋体"/>
          <w:color w:val="auto"/>
          <w:kern w:val="0"/>
          <w:szCs w:val="21"/>
          <w:lang w:val="en-US" w:eastAsia="zh-CN"/>
        </w:rPr>
      </w:pPr>
    </w:p>
    <w:p>
      <w:pPr>
        <w:keepNext w:val="0"/>
        <w:keepLines w:val="0"/>
        <w:pageBreakBefore w:val="0"/>
        <w:widowControl/>
        <w:kinsoku/>
        <w:wordWrap/>
        <w:overflowPunct/>
        <w:topLinePunct w:val="0"/>
        <w:autoSpaceDE/>
        <w:autoSpaceDN/>
        <w:bidi w:val="0"/>
        <w:adjustRightInd w:val="0"/>
        <w:snapToGrid w:val="0"/>
        <w:spacing w:line="420" w:lineRule="exact"/>
        <w:ind w:hanging="1281"/>
        <w:jc w:val="left"/>
        <w:textAlignment w:val="auto"/>
        <w:rPr>
          <w:rFonts w:hint="eastAsia" w:ascii="宋体" w:hAnsi="宋体" w:cs="宋体"/>
          <w:color w:val="auto"/>
          <w:kern w:val="0"/>
          <w:szCs w:val="21"/>
        </w:rPr>
      </w:pPr>
      <w:r>
        <w:rPr>
          <w:rFonts w:hint="eastAsia" w:ascii="宋体" w:hAnsi="宋体" w:cs="宋体"/>
          <w:color w:val="auto"/>
          <w:kern w:val="0"/>
          <w:szCs w:val="21"/>
        </w:rPr>
        <w:t xml:space="preserve">              </w:t>
      </w:r>
    </w:p>
    <w:p>
      <w:pPr>
        <w:jc w:val="center"/>
        <w:rPr>
          <w:rFonts w:hint="eastAsia" w:ascii="宋体" w:hAnsi="宋体" w:eastAsia="宋体" w:cs="宋体"/>
          <w:color w:val="auto"/>
          <w:kern w:val="0"/>
          <w:szCs w:val="21"/>
          <w:lang w:eastAsia="zh-CN"/>
        </w:rPr>
      </w:pPr>
      <w:r>
        <w:rPr>
          <w:rFonts w:hint="eastAsia" w:ascii="宋体" w:hAnsi="宋体" w:cs="宋体"/>
          <w:color w:val="auto"/>
          <w:kern w:val="0"/>
          <w:szCs w:val="21"/>
          <w:lang w:val="en-US" w:eastAsia="zh-CN"/>
        </w:rPr>
        <w:t xml:space="preserve">   </w:t>
      </w:r>
    </w:p>
    <w:p>
      <w:pPr>
        <w:jc w:val="center"/>
        <w:rPr>
          <w:rFonts w:hint="eastAsia" w:ascii="宋体" w:hAnsi="宋体" w:cs="宋体"/>
          <w:color w:val="auto"/>
          <w:kern w:val="0"/>
          <w:szCs w:val="21"/>
        </w:rPr>
      </w:pPr>
    </w:p>
    <w:p>
      <w:pPr>
        <w:jc w:val="both"/>
        <w:rPr>
          <w:rStyle w:val="61"/>
          <w:rFonts w:ascii="宋体" w:hAnsi="宋体" w:eastAsia="宋体" w:cs="宋体"/>
          <w:sz w:val="24"/>
          <w:szCs w:val="24"/>
        </w:rPr>
      </w:pPr>
      <w:r>
        <w:rPr>
          <w:rStyle w:val="61"/>
          <w:rFonts w:hint="eastAsia" w:ascii="宋体" w:hAnsi="宋体" w:eastAsia="宋体" w:cs="宋体"/>
          <w:sz w:val="24"/>
          <w:szCs w:val="24"/>
        </w:rPr>
        <w:br w:type="page"/>
      </w:r>
    </w:p>
    <w:p>
      <w:pPr>
        <w:pStyle w:val="6"/>
        <w:spacing w:before="0" w:after="0" w:line="560" w:lineRule="exact"/>
        <w:outlineLvl w:val="0"/>
        <w:rPr>
          <w:rFonts w:hint="eastAsia" w:ascii="宋体" w:hAnsi="宋体" w:eastAsia="宋体" w:cs="宋体"/>
          <w:sz w:val="24"/>
          <w:szCs w:val="24"/>
          <w:lang w:val="en-US" w:eastAsia="zh-CN"/>
        </w:rPr>
      </w:pPr>
      <w:bookmarkStart w:id="132" w:name="_Toc23323"/>
      <w:bookmarkStart w:id="133" w:name="_Toc3426"/>
      <w:bookmarkStart w:id="134" w:name="_Toc24870"/>
      <w:r>
        <w:rPr>
          <w:rFonts w:hint="eastAsia" w:ascii="宋体" w:hAnsi="宋体" w:eastAsia="宋体" w:cs="宋体"/>
          <w:sz w:val="24"/>
          <w:szCs w:val="24"/>
        </w:rPr>
        <w:t>附件八</w:t>
      </w:r>
      <w:bookmarkEnd w:id="132"/>
      <w:bookmarkEnd w:id="133"/>
      <w:bookmarkEnd w:id="134"/>
      <w:r>
        <w:rPr>
          <w:rFonts w:hint="eastAsia" w:ascii="宋体" w:hAnsi="宋体" w:eastAsia="宋体" w:cs="宋体"/>
          <w:sz w:val="24"/>
          <w:szCs w:val="24"/>
          <w:lang w:val="en-US" w:eastAsia="zh-CN"/>
        </w:rPr>
        <w:t xml:space="preserve">  </w:t>
      </w:r>
    </w:p>
    <w:p>
      <w:pPr>
        <w:jc w:val="center"/>
        <w:rPr>
          <w:rFonts w:hint="default"/>
          <w:lang w:val="en-US" w:eastAsia="zh-CN"/>
        </w:rPr>
      </w:pPr>
      <w:bookmarkStart w:id="135" w:name="_Toc28850"/>
      <w:bookmarkStart w:id="136" w:name="_Toc19723"/>
      <w:r>
        <w:rPr>
          <w:rFonts w:hint="eastAsia" w:ascii="宋体" w:hAnsi="宋体" w:eastAsia="宋体" w:cs="宋体"/>
          <w:b/>
          <w:bCs w:val="0"/>
          <w:sz w:val="24"/>
          <w:szCs w:val="24"/>
        </w:rPr>
        <w:t>谈判文件要求和供应商认为需要提供的其它说明和资料</w:t>
      </w:r>
      <w:bookmarkEnd w:id="135"/>
      <w:bookmarkEnd w:id="136"/>
    </w:p>
    <w:bookmarkEnd w:id="131"/>
    <w:p>
      <w:pPr>
        <w:pStyle w:val="6"/>
        <w:spacing w:before="0" w:after="0" w:line="560" w:lineRule="exact"/>
        <w:outlineLvl w:val="0"/>
        <w:rPr>
          <w:rFonts w:hint="eastAsia" w:ascii="宋体" w:hAnsi="宋体" w:eastAsia="宋体" w:cs="宋体"/>
          <w:sz w:val="24"/>
          <w:szCs w:val="24"/>
        </w:rPr>
      </w:pPr>
      <w:bookmarkStart w:id="137" w:name="_Toc5314"/>
      <w:bookmarkStart w:id="138" w:name="_Toc23763"/>
      <w:bookmarkStart w:id="139" w:name="_Toc29011"/>
      <w:bookmarkStart w:id="140" w:name="_Toc3566"/>
    </w:p>
    <w:p>
      <w:pPr>
        <w:pStyle w:val="6"/>
        <w:spacing w:before="0" w:after="0" w:line="560" w:lineRule="exact"/>
        <w:outlineLvl w:val="0"/>
        <w:rPr>
          <w:rStyle w:val="116"/>
          <w:rFonts w:hint="eastAsia" w:ascii="宋体" w:hAnsi="宋体" w:eastAsia="宋体" w:cs="宋体"/>
          <w:b/>
          <w:sz w:val="24"/>
          <w:szCs w:val="24"/>
        </w:rPr>
      </w:pPr>
      <w:r>
        <w:rPr>
          <w:rFonts w:hint="eastAsia" w:ascii="宋体" w:hAnsi="宋体" w:eastAsia="宋体" w:cs="宋体"/>
          <w:sz w:val="24"/>
          <w:szCs w:val="24"/>
        </w:rPr>
        <w:t>附件九</w:t>
      </w:r>
      <w:bookmarkEnd w:id="137"/>
      <w:bookmarkEnd w:id="138"/>
      <w:r>
        <w:rPr>
          <w:rFonts w:hint="eastAsia" w:ascii="宋体" w:hAnsi="宋体" w:eastAsia="宋体" w:cs="宋体"/>
          <w:sz w:val="24"/>
          <w:szCs w:val="24"/>
          <w:lang w:val="en-US" w:eastAsia="zh-CN"/>
        </w:rPr>
        <w:t xml:space="preserve">                      </w:t>
      </w:r>
      <w:r>
        <w:rPr>
          <w:rStyle w:val="116"/>
          <w:rFonts w:hint="eastAsia" w:ascii="宋体" w:hAnsi="宋体" w:eastAsia="宋体" w:cs="宋体"/>
          <w:b/>
          <w:sz w:val="24"/>
          <w:szCs w:val="24"/>
        </w:rPr>
        <w:t>最终承包报价书</w:t>
      </w:r>
      <w:bookmarkEnd w:id="139"/>
      <w:bookmarkEnd w:id="140"/>
      <w:r>
        <w:rPr>
          <w:rStyle w:val="116"/>
          <w:rFonts w:hint="eastAsia" w:ascii="宋体" w:hAnsi="宋体" w:eastAsia="宋体" w:cs="宋体"/>
          <w:b/>
          <w:sz w:val="24"/>
          <w:szCs w:val="24"/>
        </w:rPr>
        <w:t xml:space="preserve"> </w:t>
      </w:r>
    </w:p>
    <w:p/>
    <w:p>
      <w:pPr>
        <w:spacing w:line="440" w:lineRule="exact"/>
        <w:jc w:val="center"/>
        <w:rPr>
          <w:rFonts w:hint="eastAsia" w:ascii="宋体" w:hAnsi="宋体"/>
          <w:b/>
          <w:color w:val="auto"/>
          <w:sz w:val="28"/>
          <w:szCs w:val="28"/>
        </w:rPr>
      </w:pPr>
      <w:r>
        <w:rPr>
          <w:rFonts w:hint="eastAsia" w:ascii="宋体" w:hAnsi="宋体"/>
          <w:b/>
          <w:color w:val="auto"/>
          <w:sz w:val="28"/>
          <w:szCs w:val="28"/>
        </w:rPr>
        <w:t>最终承包报价书</w:t>
      </w:r>
    </w:p>
    <w:p>
      <w:pPr>
        <w:widowControl w:val="0"/>
        <w:tabs>
          <w:tab w:val="left" w:pos="1663"/>
        </w:tabs>
        <w:autoSpaceDE w:val="0"/>
        <w:autoSpaceDN w:val="0"/>
        <w:spacing w:before="0" w:after="0" w:line="240" w:lineRule="auto"/>
        <w:ind w:left="96" w:right="0"/>
        <w:jc w:val="center"/>
        <w:outlineLvl w:val="0"/>
        <w:rPr>
          <w:rFonts w:ascii="宋体" w:hAnsi="宋体" w:eastAsia="宋体" w:cs="宋体"/>
          <w:b/>
          <w:bCs/>
          <w:sz w:val="24"/>
          <w:szCs w:val="24"/>
          <w:lang w:val="zh-CN" w:eastAsia="zh-CN" w:bidi="zh-CN"/>
        </w:rPr>
      </w:pPr>
      <w:bookmarkStart w:id="141" w:name="_Toc10060"/>
      <w:bookmarkStart w:id="142" w:name="_Toc15157"/>
      <w:r>
        <w:rPr>
          <w:rFonts w:ascii="宋体" w:hAnsi="宋体" w:eastAsia="宋体" w:cs="宋体"/>
          <w:b/>
          <w:bCs/>
          <w:sz w:val="24"/>
          <w:szCs w:val="24"/>
          <w:lang w:val="zh-CN" w:eastAsia="zh-CN" w:bidi="zh-CN"/>
        </w:rPr>
        <w:t>（某项目第</w:t>
      </w:r>
      <w:r>
        <w:rPr>
          <w:rFonts w:ascii="宋体" w:hAnsi="宋体" w:eastAsia="宋体" w:cs="宋体"/>
          <w:b/>
          <w:bCs/>
          <w:sz w:val="24"/>
          <w:szCs w:val="24"/>
          <w:u w:val="single"/>
          <w:lang w:val="zh-CN" w:eastAsia="zh-CN" w:bidi="zh-CN"/>
        </w:rPr>
        <w:t xml:space="preserve"> </w:t>
      </w:r>
      <w:r>
        <w:rPr>
          <w:rFonts w:ascii="宋体" w:hAnsi="宋体" w:eastAsia="宋体" w:cs="宋体"/>
          <w:b/>
          <w:bCs/>
          <w:sz w:val="24"/>
          <w:szCs w:val="24"/>
          <w:u w:val="single"/>
          <w:lang w:val="zh-CN" w:eastAsia="zh-CN" w:bidi="zh-CN"/>
        </w:rPr>
        <w:tab/>
      </w:r>
      <w:r>
        <w:rPr>
          <w:rFonts w:ascii="宋体" w:hAnsi="宋体" w:eastAsia="宋体" w:cs="宋体"/>
          <w:b/>
          <w:bCs/>
          <w:sz w:val="24"/>
          <w:szCs w:val="24"/>
          <w:lang w:val="zh-CN" w:eastAsia="zh-CN" w:bidi="zh-CN"/>
        </w:rPr>
        <w:t>次报价书）</w:t>
      </w:r>
      <w:bookmarkEnd w:id="141"/>
      <w:bookmarkEnd w:id="142"/>
    </w:p>
    <w:p>
      <w:pPr>
        <w:widowControl w:val="0"/>
        <w:autoSpaceDE w:val="0"/>
        <w:autoSpaceDN w:val="0"/>
        <w:spacing w:before="9" w:after="0" w:line="240" w:lineRule="auto"/>
        <w:ind w:left="0" w:right="0"/>
        <w:jc w:val="left"/>
        <w:rPr>
          <w:rFonts w:ascii="宋体" w:hAnsi="宋体" w:eastAsia="宋体" w:cs="宋体"/>
          <w:b/>
          <w:sz w:val="12"/>
          <w:szCs w:val="24"/>
          <w:lang w:val="zh-CN" w:eastAsia="zh-CN" w:bidi="zh-CN"/>
        </w:rPr>
      </w:pPr>
    </w:p>
    <w:p>
      <w:pPr>
        <w:widowControl w:val="0"/>
        <w:tabs>
          <w:tab w:val="left" w:pos="2992"/>
        </w:tabs>
        <w:autoSpaceDE w:val="0"/>
        <w:autoSpaceDN w:val="0"/>
        <w:spacing w:before="74" w:after="0" w:line="364" w:lineRule="auto"/>
        <w:ind w:left="220" w:right="5891"/>
        <w:jc w:val="left"/>
        <w:outlineLvl w:val="0"/>
        <w:rPr>
          <w:rFonts w:ascii="宋体" w:hAnsi="宋体" w:eastAsia="宋体" w:cs="宋体"/>
          <w:b/>
          <w:bCs/>
          <w:sz w:val="24"/>
          <w:szCs w:val="24"/>
          <w:u w:val="single"/>
          <w:lang w:val="zh-CN" w:eastAsia="zh-CN" w:bidi="zh-CN"/>
        </w:rPr>
      </w:pPr>
      <w:bookmarkStart w:id="143" w:name="_Toc3457"/>
      <w:bookmarkStart w:id="144" w:name="_Toc480"/>
      <w:r>
        <w:rPr>
          <w:rFonts w:ascii="宋体" w:hAnsi="宋体" w:eastAsia="宋体" w:cs="宋体"/>
          <w:b/>
          <w:bCs/>
          <w:sz w:val="24"/>
          <w:szCs w:val="24"/>
          <w:lang w:val="zh-CN" w:eastAsia="zh-CN" w:bidi="zh-CN"/>
        </w:rPr>
        <w:t>项目名称：</w:t>
      </w:r>
      <w:bookmarkEnd w:id="143"/>
      <w:bookmarkEnd w:id="144"/>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tabs>
          <w:tab w:val="left" w:pos="2992"/>
        </w:tabs>
        <w:autoSpaceDE w:val="0"/>
        <w:autoSpaceDN w:val="0"/>
        <w:spacing w:before="74" w:after="0" w:line="364" w:lineRule="auto"/>
        <w:ind w:left="220" w:right="5891"/>
        <w:jc w:val="left"/>
        <w:outlineLvl w:val="0"/>
        <w:rPr>
          <w:rFonts w:ascii="宋体" w:hAnsi="宋体" w:eastAsia="宋体" w:cs="宋体"/>
          <w:b/>
          <w:bCs/>
          <w:sz w:val="24"/>
          <w:szCs w:val="24"/>
          <w:lang w:val="zh-CN" w:eastAsia="zh-CN" w:bidi="zh-CN"/>
        </w:rPr>
      </w:pPr>
      <w:bookmarkStart w:id="145" w:name="_Toc20389"/>
      <w:bookmarkStart w:id="146" w:name="_Toc8982"/>
      <w:r>
        <w:rPr>
          <w:rFonts w:ascii="宋体" w:hAnsi="宋体" w:eastAsia="宋体" w:cs="宋体"/>
          <w:b/>
          <w:bCs/>
          <w:sz w:val="24"/>
          <w:szCs w:val="24"/>
          <w:lang w:val="zh-CN" w:eastAsia="zh-CN" w:bidi="zh-CN"/>
        </w:rPr>
        <w:t>项目编号：</w:t>
      </w:r>
      <w:bookmarkEnd w:id="145"/>
      <w:bookmarkEnd w:id="146"/>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autoSpaceDE w:val="0"/>
        <w:autoSpaceDN w:val="0"/>
        <w:spacing w:before="1" w:after="1" w:line="240" w:lineRule="auto"/>
        <w:ind w:left="0" w:right="0"/>
        <w:jc w:val="left"/>
        <w:rPr>
          <w:rFonts w:ascii="宋体" w:hAnsi="宋体" w:eastAsia="宋体" w:cs="宋体"/>
          <w:b/>
          <w:sz w:val="12"/>
          <w:szCs w:val="24"/>
          <w:lang w:val="zh-CN" w:eastAsia="zh-CN" w:bidi="zh-CN"/>
        </w:rPr>
      </w:pPr>
    </w:p>
    <w:tbl>
      <w:tblPr>
        <w:tblStyle w:val="35"/>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pPr>
              <w:keepNext w:val="0"/>
              <w:keepLines w:val="0"/>
              <w:widowControl w:val="0"/>
              <w:suppressLineNumbers w:val="0"/>
              <w:autoSpaceDE w:val="0"/>
              <w:autoSpaceDN w:val="0"/>
              <w:spacing w:before="177"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供应商名称</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5" w:right="237"/>
              <w:jc w:val="center"/>
              <w:rPr>
                <w:rFonts w:hint="default" w:ascii="宋体" w:hAnsi="宋体" w:eastAsia="宋体" w:cs="宋体"/>
                <w:b/>
                <w:sz w:val="24"/>
                <w:szCs w:val="22"/>
                <w:lang w:val="zh-CN" w:eastAsia="zh-CN" w:bidi="zh-CN"/>
              </w:rPr>
            </w:pPr>
            <w:r>
              <w:rPr>
                <w:rFonts w:hint="eastAsia" w:ascii="宋体" w:hAnsi="宋体" w:cs="宋体"/>
                <w:b/>
                <w:sz w:val="24"/>
                <w:szCs w:val="22"/>
                <w:lang w:val="en-US" w:eastAsia="zh-CN" w:bidi="zh-CN"/>
              </w:rPr>
              <w:t>谈判</w:t>
            </w:r>
            <w:r>
              <w:rPr>
                <w:rFonts w:hint="default" w:ascii="宋体" w:hAnsi="宋体" w:eastAsia="宋体" w:cs="宋体"/>
                <w:b/>
                <w:sz w:val="24"/>
                <w:szCs w:val="22"/>
                <w:lang w:val="zh-CN" w:eastAsia="zh-CN" w:bidi="zh-CN"/>
              </w:rPr>
              <w:t>范围</w:t>
            </w:r>
          </w:p>
        </w:tc>
        <w:tc>
          <w:tcPr>
            <w:tcW w:w="6064"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tabs>
                <w:tab w:val="left" w:pos="1547"/>
              </w:tabs>
              <w:autoSpaceDE w:val="0"/>
              <w:autoSpaceDN w:val="0"/>
              <w:spacing w:before="0" w:beforeAutospacing="0" w:after="0" w:afterAutospacing="0" w:line="240" w:lineRule="auto"/>
              <w:ind w:left="107" w:right="0"/>
              <w:jc w:val="left"/>
              <w:rPr>
                <w:rFonts w:hint="default" w:ascii="宋体" w:hAnsi="宋体" w:eastAsia="宋体" w:cs="宋体"/>
                <w:sz w:val="24"/>
                <w:szCs w:val="22"/>
                <w:lang w:val="zh-CN" w:eastAsia="zh-CN" w:bidi="zh-CN"/>
              </w:rPr>
            </w:pPr>
            <w:r>
              <w:rPr>
                <w:rFonts w:hint="default" w:ascii="宋体" w:hAnsi="宋体" w:eastAsia="宋体" w:cs="宋体"/>
                <w:sz w:val="24"/>
                <w:szCs w:val="22"/>
                <w:lang w:val="zh-CN" w:eastAsia="zh-CN" w:bidi="zh-CN"/>
              </w:rPr>
              <w:t>全部 / 第</w:t>
            </w:r>
            <w:r>
              <w:rPr>
                <w:rFonts w:hint="default" w:ascii="宋体" w:hAnsi="宋体" w:eastAsia="宋体" w:cs="宋体"/>
                <w:sz w:val="24"/>
                <w:szCs w:val="22"/>
                <w:u w:val="single"/>
                <w:lang w:val="zh-CN" w:eastAsia="zh-CN" w:bidi="zh-CN"/>
              </w:rPr>
              <w:t xml:space="preserve"> </w:t>
            </w:r>
            <w:r>
              <w:rPr>
                <w:rFonts w:hint="default" w:ascii="宋体" w:hAnsi="宋体" w:eastAsia="宋体" w:cs="宋体"/>
                <w:sz w:val="24"/>
                <w:szCs w:val="22"/>
                <w:u w:val="single"/>
                <w:lang w:val="zh-CN" w:eastAsia="zh-CN" w:bidi="zh-CN"/>
              </w:rPr>
              <w:tab/>
            </w:r>
            <w:r>
              <w:rPr>
                <w:rFonts w:hint="default" w:ascii="宋体" w:hAnsi="宋体" w:eastAsia="宋体" w:cs="宋体"/>
                <w:sz w:val="24"/>
                <w:szCs w:val="22"/>
                <w:lang w:val="zh-CN" w:eastAsia="zh-CN" w:bidi="zh-CN"/>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11" w:hRule="atLeast"/>
        </w:trPr>
        <w:tc>
          <w:tcPr>
            <w:tcW w:w="2461" w:type="dxa"/>
            <w:noWrap w:val="0"/>
            <w:vAlign w:val="top"/>
          </w:tcPr>
          <w:p>
            <w:pPr>
              <w:keepNext w:val="0"/>
              <w:keepLines w:val="0"/>
              <w:widowControl w:val="0"/>
              <w:suppressLineNumbers w:val="0"/>
              <w:autoSpaceDE w:val="0"/>
              <w:autoSpaceDN w:val="0"/>
              <w:spacing w:before="7" w:beforeAutospacing="0" w:after="0" w:afterAutospacing="0" w:line="240" w:lineRule="auto"/>
              <w:ind w:left="0" w:right="0"/>
              <w:jc w:val="left"/>
              <w:rPr>
                <w:rFonts w:hint="default" w:ascii="宋体" w:hAnsi="宋体" w:eastAsia="宋体" w:cs="宋体"/>
                <w:b/>
                <w:sz w:val="35"/>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最后报价</w:t>
            </w:r>
          </w:p>
          <w:p>
            <w:pPr>
              <w:keepNext w:val="0"/>
              <w:keepLines w:val="0"/>
              <w:widowControl w:val="0"/>
              <w:suppressLineNumbers w:val="0"/>
              <w:autoSpaceDE w:val="0"/>
              <w:autoSpaceDN w:val="0"/>
              <w:spacing w:before="161" w:beforeAutospacing="0" w:after="0" w:afterAutospacing="0" w:line="240" w:lineRule="auto"/>
              <w:ind w:left="245"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（详见备注说明）</w:t>
            </w:r>
          </w:p>
        </w:tc>
        <w:tc>
          <w:tcPr>
            <w:tcW w:w="6064" w:type="dxa"/>
            <w:noWrap w:val="0"/>
            <w:vAlign w:val="top"/>
          </w:tcPr>
          <w:p>
            <w:pPr>
              <w:keepNext w:val="0"/>
              <w:keepLines w:val="0"/>
              <w:widowControl w:val="0"/>
              <w:suppressLineNumbers w:val="0"/>
              <w:autoSpaceDE w:val="0"/>
              <w:autoSpaceDN w:val="0"/>
              <w:spacing w:before="9" w:beforeAutospacing="0" w:after="0" w:afterAutospacing="0" w:line="240" w:lineRule="auto"/>
              <w:ind w:left="0" w:right="0"/>
              <w:jc w:val="left"/>
              <w:rPr>
                <w:rFonts w:hint="default" w:ascii="宋体" w:hAnsi="宋体" w:eastAsia="宋体" w:cs="宋体"/>
                <w:b/>
                <w:sz w:val="21"/>
                <w:szCs w:val="22"/>
                <w:lang w:val="zh-CN" w:eastAsia="zh-CN" w:bidi="zh-CN"/>
              </w:rPr>
            </w:pPr>
          </w:p>
          <w:p>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hint="default" w:ascii="宋体" w:hAnsi="宋体" w:eastAsia="宋体" w:cs="宋体"/>
                <w:sz w:val="24"/>
                <w:szCs w:val="22"/>
                <w:lang w:val="en-US" w:eastAsia="zh-CN" w:bidi="zh-CN"/>
              </w:rPr>
            </w:pPr>
            <w:r>
              <w:rPr>
                <w:rFonts w:hint="default" w:ascii="宋体" w:hAnsi="宋体" w:eastAsia="宋体" w:cs="宋体"/>
                <w:sz w:val="24"/>
                <w:szCs w:val="22"/>
                <w:lang w:val="zh-CN" w:eastAsia="zh-CN" w:bidi="zh-CN"/>
              </w:rPr>
              <w:t>人民币大写：</w:t>
            </w:r>
            <w:r>
              <w:rPr>
                <w:rFonts w:hint="default" w:ascii="Times New Roman" w:hAnsi="宋体" w:eastAsia="Times New Roman" w:cs="宋体"/>
                <w:sz w:val="24"/>
                <w:szCs w:val="22"/>
                <w:u w:val="single"/>
                <w:lang w:val="zh-CN" w:eastAsia="zh-CN" w:bidi="zh-CN"/>
              </w:rPr>
              <w:t xml:space="preserve"> </w:t>
            </w:r>
            <w:r>
              <w:rPr>
                <w:rFonts w:hint="default" w:ascii="Times New Roman" w:hAnsi="宋体" w:eastAsia="Times New Roman" w:cs="宋体"/>
                <w:sz w:val="24"/>
                <w:szCs w:val="22"/>
                <w:u w:val="single"/>
                <w:lang w:val="zh-CN" w:eastAsia="zh-CN" w:bidi="zh-CN"/>
              </w:rPr>
              <w:tab/>
            </w:r>
          </w:p>
          <w:p>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hint="eastAsia" w:ascii="宋体" w:hAnsi="宋体" w:cs="宋体"/>
                <w:sz w:val="24"/>
                <w:szCs w:val="22"/>
                <w:lang w:val="zh-CN" w:eastAsia="zh-CN" w:bidi="zh-CN"/>
              </w:rPr>
            </w:pPr>
          </w:p>
          <w:p>
            <w:pPr>
              <w:keepNext w:val="0"/>
              <w:keepLines w:val="0"/>
              <w:widowControl w:val="0"/>
              <w:suppressLineNumbers w:val="0"/>
              <w:tabs>
                <w:tab w:val="left" w:pos="4482"/>
              </w:tabs>
              <w:autoSpaceDE w:val="0"/>
              <w:autoSpaceDN w:val="0"/>
              <w:spacing w:before="0" w:beforeAutospacing="0" w:after="0" w:afterAutospacing="0" w:line="240" w:lineRule="auto"/>
              <w:ind w:right="0" w:firstLine="720" w:firstLineChars="300"/>
              <w:jc w:val="left"/>
              <w:rPr>
                <w:rFonts w:hint="default" w:ascii="Times New Roman" w:hAnsi="宋体" w:eastAsia="Times New Roman" w:cs="宋体"/>
                <w:sz w:val="24"/>
                <w:szCs w:val="22"/>
                <w:lang w:val="zh-CN" w:eastAsia="zh-CN" w:bidi="zh-CN"/>
              </w:rPr>
            </w:pPr>
            <w:r>
              <w:rPr>
                <w:rFonts w:hint="eastAsia" w:ascii="宋体" w:hAnsi="宋体" w:cs="宋体"/>
                <w:sz w:val="24"/>
                <w:szCs w:val="22"/>
                <w:lang w:val="en-US" w:eastAsia="zh-CN" w:bidi="zh-CN"/>
              </w:rPr>
              <w:t>小写</w:t>
            </w:r>
            <w:r>
              <w:rPr>
                <w:rFonts w:hint="default" w:ascii="宋体" w:hAnsi="宋体" w:eastAsia="宋体" w:cs="宋体"/>
                <w:sz w:val="24"/>
                <w:szCs w:val="22"/>
                <w:lang w:val="zh-CN" w:eastAsia="zh-CN" w:bidi="zh-CN"/>
              </w:rPr>
              <w:t>：</w:t>
            </w:r>
            <w:r>
              <w:rPr>
                <w:rFonts w:hint="default" w:ascii="Times New Roman" w:hAnsi="宋体" w:eastAsia="Times New Roman" w:cs="宋体"/>
                <w:sz w:val="24"/>
                <w:szCs w:val="22"/>
                <w:u w:val="single"/>
                <w:lang w:val="zh-CN" w:eastAsia="zh-CN" w:bidi="zh-CN"/>
              </w:rPr>
              <w:t xml:space="preserve"> </w:t>
            </w:r>
            <w:r>
              <w:rPr>
                <w:rFonts w:hint="eastAsia" w:hAnsi="宋体" w:eastAsia="Times New Roman" w:cs="宋体"/>
                <w:sz w:val="24"/>
                <w:szCs w:val="22"/>
                <w:u w:val="single"/>
                <w:lang w:val="en-US" w:eastAsia="zh-CN" w:bidi="zh-CN"/>
              </w:rPr>
              <w:t xml:space="preserve">                 </w:t>
            </w:r>
            <w:r>
              <w:rPr>
                <w:rFonts w:hint="eastAsia" w:hAnsi="宋体" w:eastAsia="Times New Roman" w:cs="宋体"/>
                <w:sz w:val="24"/>
                <w:szCs w:val="22"/>
                <w:u w:val="single"/>
                <w:lang w:val="zh-CN" w:eastAsia="zh-CN" w:bidi="zh-CN"/>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5" w:hRule="atLeast"/>
        </w:trPr>
        <w:tc>
          <w:tcPr>
            <w:tcW w:w="2461" w:type="dxa"/>
            <w:noWrap w:val="0"/>
            <w:vAlign w:val="top"/>
          </w:tcPr>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备注说明</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bl>
    <w:p>
      <w:pPr>
        <w:widowControl w:val="0"/>
        <w:autoSpaceDE w:val="0"/>
        <w:autoSpaceDN w:val="0"/>
        <w:spacing w:before="79" w:after="0" w:line="240" w:lineRule="auto"/>
        <w:ind w:left="4421" w:right="0"/>
        <w:jc w:val="left"/>
        <w:rPr>
          <w:rFonts w:ascii="宋体" w:hAnsi="宋体" w:eastAsia="宋体" w:cs="宋体"/>
          <w:sz w:val="24"/>
          <w:szCs w:val="24"/>
          <w:lang w:val="zh-CN" w:eastAsia="zh-CN" w:bidi="zh-CN"/>
        </w:rPr>
      </w:pPr>
      <w:r>
        <w:rPr>
          <w:rFonts w:ascii="宋体" w:hAnsi="宋体" w:eastAsia="宋体" w:cs="宋体"/>
          <w:sz w:val="24"/>
          <w:szCs w:val="24"/>
          <w:lang w:val="zh-CN" w:eastAsia="zh-CN" w:bidi="zh-CN"/>
        </w:rPr>
        <w:t>供应商公章或授权代表签字：</w:t>
      </w:r>
    </w:p>
    <w:p>
      <w:pPr>
        <w:widowControl w:val="0"/>
        <w:tabs>
          <w:tab w:val="left" w:pos="5861"/>
          <w:tab w:val="left" w:pos="8556"/>
        </w:tabs>
        <w:autoSpaceDE w:val="0"/>
        <w:autoSpaceDN w:val="0"/>
        <w:spacing w:before="160" w:after="0" w:line="240" w:lineRule="auto"/>
        <w:ind w:left="4421" w:right="0"/>
        <w:jc w:val="left"/>
        <w:rPr>
          <w:rFonts w:ascii="Times New Roman" w:hAnsi="宋体" w:eastAsia="Times New Roman" w:cs="宋体"/>
          <w:sz w:val="24"/>
          <w:szCs w:val="24"/>
          <w:lang w:val="zh-CN" w:eastAsia="zh-CN" w:bidi="zh-CN"/>
        </w:rPr>
      </w:pPr>
      <w:r>
        <w:rPr>
          <w:rFonts w:ascii="宋体" w:hAnsi="宋体" w:eastAsia="宋体" w:cs="宋体"/>
          <w:sz w:val="24"/>
          <w:szCs w:val="24"/>
          <w:lang w:val="zh-CN" w:eastAsia="zh-CN" w:bidi="zh-CN"/>
        </w:rPr>
        <w:t>日</w:t>
      </w:r>
      <w:r>
        <w:rPr>
          <w:rFonts w:ascii="宋体" w:hAnsi="宋体" w:eastAsia="宋体" w:cs="宋体"/>
          <w:sz w:val="24"/>
          <w:szCs w:val="24"/>
          <w:lang w:val="zh-CN" w:eastAsia="zh-CN" w:bidi="zh-CN"/>
        </w:rPr>
        <w:tab/>
      </w:r>
      <w:r>
        <w:rPr>
          <w:rFonts w:ascii="宋体" w:hAnsi="宋体" w:eastAsia="宋体" w:cs="宋体"/>
          <w:sz w:val="24"/>
          <w:szCs w:val="24"/>
          <w:lang w:val="zh-CN" w:eastAsia="zh-CN" w:bidi="zh-CN"/>
        </w:rPr>
        <w:t>期：</w:t>
      </w:r>
      <w:r>
        <w:rPr>
          <w:rFonts w:ascii="Times New Roman" w:hAnsi="宋体" w:eastAsia="Times New Roman" w:cs="宋体"/>
          <w:sz w:val="24"/>
          <w:szCs w:val="24"/>
          <w:u w:val="single"/>
          <w:lang w:val="zh-CN" w:eastAsia="zh-CN" w:bidi="zh-CN"/>
        </w:rPr>
        <w:t xml:space="preserve"> </w:t>
      </w:r>
      <w:r>
        <w:rPr>
          <w:rFonts w:ascii="Times New Roman" w:hAnsi="宋体" w:eastAsia="Times New Roman" w:cs="宋体"/>
          <w:sz w:val="24"/>
          <w:szCs w:val="24"/>
          <w:u w:val="single"/>
          <w:lang w:val="zh-CN" w:eastAsia="zh-CN" w:bidi="zh-CN"/>
        </w:rPr>
        <w:tab/>
      </w:r>
    </w:p>
    <w:p>
      <w:pPr>
        <w:bidi w:val="0"/>
        <w:spacing w:line="360" w:lineRule="auto"/>
        <w:jc w:val="left"/>
        <w:rPr>
          <w:rFonts w:hint="eastAsia" w:asciiTheme="minorEastAsia" w:hAnsiTheme="minorEastAsia" w:eastAsiaTheme="minorEastAsia" w:cstheme="minorEastAsia"/>
          <w:b/>
          <w:bCs/>
          <w:sz w:val="24"/>
          <w:szCs w:val="22"/>
          <w:lang w:val="zh-CN" w:eastAsia="zh-CN"/>
        </w:rPr>
      </w:pPr>
      <w:r>
        <w:rPr>
          <w:rFonts w:hint="eastAsia" w:asciiTheme="minorEastAsia" w:hAnsiTheme="minorEastAsia" w:eastAsiaTheme="minorEastAsia" w:cstheme="minorEastAsia"/>
          <w:b/>
          <w:bCs/>
          <w:sz w:val="24"/>
          <w:szCs w:val="22"/>
          <w:lang w:val="zh-CN" w:eastAsia="zh-CN"/>
        </w:rPr>
        <w:t>注：</w:t>
      </w:r>
      <w:r>
        <w:rPr>
          <w:rFonts w:hint="eastAsia" w:asciiTheme="minorEastAsia" w:hAnsiTheme="minorEastAsia" w:eastAsiaTheme="minorEastAsia" w:cstheme="minorEastAsia"/>
          <w:b/>
          <w:bCs/>
          <w:sz w:val="24"/>
          <w:szCs w:val="22"/>
          <w:lang w:val="en-US" w:eastAsia="zh-CN"/>
        </w:rPr>
        <w:t>1、</w:t>
      </w:r>
      <w:r>
        <w:rPr>
          <w:rFonts w:hint="eastAsia" w:asciiTheme="minorEastAsia" w:hAnsiTheme="minorEastAsia" w:eastAsiaTheme="minorEastAsia" w:cstheme="minorEastAsia"/>
          <w:b/>
          <w:bCs/>
          <w:sz w:val="24"/>
          <w:szCs w:val="22"/>
          <w:lang w:val="zh-CN" w:eastAsia="zh-CN"/>
        </w:rPr>
        <w:t>本页《最终承包报价书》由供应商在依</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情况填写，</w:t>
      </w:r>
      <w:r>
        <w:rPr>
          <w:rFonts w:hint="eastAsia" w:asciiTheme="minorEastAsia" w:hAnsiTheme="minorEastAsia" w:eastAsiaTheme="minorEastAsia" w:cstheme="minorEastAsia"/>
          <w:b/>
          <w:bCs/>
          <w:sz w:val="24"/>
          <w:szCs w:val="22"/>
          <w:lang w:val="en-US" w:eastAsia="zh-CN"/>
        </w:rPr>
        <w:t>填好后传至系统</w:t>
      </w:r>
      <w:r>
        <w:rPr>
          <w:rFonts w:hint="eastAsia" w:asciiTheme="minorEastAsia" w:hAnsiTheme="minorEastAsia" w:eastAsiaTheme="minorEastAsia" w:cstheme="minorEastAsia"/>
          <w:b/>
          <w:bCs/>
          <w:sz w:val="24"/>
          <w:szCs w:val="22"/>
          <w:lang w:val="zh-CN" w:eastAsia="zh-CN"/>
        </w:rPr>
        <w:t>。考虑</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报价的方便，供应商在填写最终承诺报价后，（第一次报价-最终承诺报价）除以第一次报价后得出的优惠率视同为需求表中全部分项设备、工程量或服务的优惠浮动值（特定分项优惠除外）。此优惠率调整原则适用于合同内价格的计算及项目增减、变更时价格的计算。</w:t>
      </w:r>
    </w:p>
    <w:p>
      <w:pPr>
        <w:bidi w:val="0"/>
        <w:spacing w:line="360" w:lineRule="auto"/>
        <w:jc w:val="left"/>
        <w:rPr>
          <w:rFonts w:hint="eastAsia" w:asciiTheme="minorEastAsia" w:hAnsiTheme="minorEastAsia" w:eastAsiaTheme="minorEastAsia" w:cstheme="minorEastAsia"/>
          <w:b/>
          <w:bCs/>
          <w:sz w:val="24"/>
          <w:szCs w:val="22"/>
          <w:lang w:val="en-US" w:eastAsia="zh-CN"/>
        </w:rPr>
      </w:pPr>
      <w:r>
        <w:rPr>
          <w:rFonts w:hint="eastAsia" w:asciiTheme="minorEastAsia" w:hAnsiTheme="minorEastAsia" w:eastAsiaTheme="minorEastAsia" w:cstheme="minorEastAsia"/>
          <w:b/>
          <w:bCs/>
          <w:sz w:val="24"/>
          <w:szCs w:val="22"/>
          <w:lang w:val="en-US" w:eastAsia="zh-CN"/>
        </w:rPr>
        <w:t>2、最终报价单位为元，最多保留两位小数。</w:t>
      </w:r>
    </w:p>
    <w:p/>
    <w:sectPr>
      <w:headerReference r:id="rId5" w:type="default"/>
      <w:footerReference r:id="rId7" w:type="default"/>
      <w:headerReference r:id="rId6" w:type="even"/>
      <w:footerReference r:id="rId8" w:type="even"/>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3CE83475-B570-451E-939B-48C715FBDACD}"/>
  </w:font>
  <w:font w:name="黑体">
    <w:panose1 w:val="02010609060101010101"/>
    <w:charset w:val="86"/>
    <w:family w:val="auto"/>
    <w:pitch w:val="default"/>
    <w:sig w:usb0="800002BF" w:usb1="38CF7CFA" w:usb2="00000016" w:usb3="00000000" w:csb0="00040001" w:csb1="00000000"/>
    <w:embedRegular r:id="rId2" w:fontKey="{78CA3A45-23F5-485A-AD19-ABF78C99C0D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46368E20-4EC2-4EF3-BE47-85597B31EF22}"/>
  </w:font>
  <w:font w:name="仿宋_GB2312">
    <w:panose1 w:val="02010609030101010101"/>
    <w:charset w:val="86"/>
    <w:family w:val="auto"/>
    <w:pitch w:val="default"/>
    <w:sig w:usb0="00000001" w:usb1="080E0000" w:usb2="00000000" w:usb3="00000000" w:csb0="00040000" w:csb1="00000000"/>
    <w:embedRegular r:id="rId4" w:fontKey="{69D03DC1-5795-472F-A4A1-3DFA30F24720}"/>
  </w:font>
  <w:font w:name="楷体_GB2312">
    <w:altName w:val="楷体"/>
    <w:panose1 w:val="02010609030101010101"/>
    <w:charset w:val="86"/>
    <w:family w:val="modern"/>
    <w:pitch w:val="default"/>
    <w:sig w:usb0="00000000" w:usb1="00000000" w:usb2="00000000" w:usb3="00000000" w:csb0="00040000" w:csb1="00000000"/>
  </w:font>
  <w:font w:name="monospace">
    <w:altName w:val="Courier New"/>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embedRegular r:id="rId5" w:fontKey="{E4A673FD-4472-4616-88C1-DDCAF0254B7F}"/>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6" w:fontKey="{742B5ECD-6F09-4617-BE3D-769A09FDD414}"/>
  </w:font>
  <w:font w:name="华文中宋">
    <w:panose1 w:val="02010600040101010101"/>
    <w:charset w:val="86"/>
    <w:family w:val="auto"/>
    <w:pitch w:val="default"/>
    <w:sig w:usb0="00000287" w:usb1="080F0000" w:usb2="00000000" w:usb3="00000000" w:csb0="0004009F" w:csb1="DFD70000"/>
    <w:embedRegular r:id="rId7" w:fontKey="{D130D803-4686-498F-8322-EAA291CA1317}"/>
  </w:font>
  <w:font w:name="方正小标宋简体">
    <w:panose1 w:val="03000509000000000000"/>
    <w:charset w:val="86"/>
    <w:family w:val="auto"/>
    <w:pitch w:val="default"/>
    <w:sig w:usb0="00000001" w:usb1="080E0000" w:usb2="00000000" w:usb3="00000000" w:csb0="00040000" w:csb1="00000000"/>
    <w:embedRegular r:id="rId8" w:fontKey="{80C405DF-3F5C-4142-86A9-D5C6146718FF}"/>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2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9"/>
      </w:rPr>
    </w:pPr>
    <w:r>
      <w:rPr>
        <w:rStyle w:val="39"/>
      </w:rPr>
      <w:fldChar w:fldCharType="begin"/>
    </w:r>
    <w:r>
      <w:rPr>
        <w:rStyle w:val="39"/>
      </w:rPr>
      <w:instrText xml:space="preserve">PAGE  </w:instrText>
    </w:r>
    <w:r>
      <w:rPr>
        <w:rStyle w:val="39"/>
      </w:rPr>
      <w:fldChar w:fldCharType="separate"/>
    </w:r>
    <w:r>
      <w:rPr>
        <w:rStyle w:val="39"/>
      </w:rPr>
      <w:t>30</w:t>
    </w:r>
    <w:r>
      <w:rPr>
        <w:rStyle w:val="39"/>
      </w:rPr>
      <w:fldChar w:fldCharType="end"/>
    </w:r>
  </w:p>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9"/>
      </w:rPr>
    </w:pPr>
    <w:r>
      <w:rPr>
        <w:rStyle w:val="39"/>
      </w:rPr>
      <w:fldChar w:fldCharType="begin"/>
    </w:r>
    <w:r>
      <w:rPr>
        <w:rStyle w:val="39"/>
      </w:rPr>
      <w:instrText xml:space="preserve">PAGE  </w:instrText>
    </w:r>
    <w:r>
      <w:rPr>
        <w:rStyle w:val="39"/>
      </w:rPr>
      <w:fldChar w:fldCharType="end"/>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right" w:y="1"/>
      <w:rPr>
        <w:rStyle w:val="39"/>
      </w:rPr>
    </w:pPr>
    <w:r>
      <w:rPr>
        <w:rStyle w:val="39"/>
      </w:rPr>
      <w:fldChar w:fldCharType="begin"/>
    </w:r>
    <w:r>
      <w:rPr>
        <w:rStyle w:val="39"/>
      </w:rPr>
      <w:instrText xml:space="preserve">PAGE  </w:instrText>
    </w:r>
    <w:r>
      <w:rPr>
        <w:rStyle w:val="39"/>
      </w:rPr>
      <w:fldChar w:fldCharType="end"/>
    </w:r>
  </w:p>
  <w:p>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68"/>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U5NzM3M2JhNGFjMDJhZWIxZDEyODlmYjJhNjQwYzQifQ=="/>
    <w:docVar w:name="KSO_WPS_MARK_KEY" w:val="6d5b85fa-2104-46a8-95ff-8be6d43741d3"/>
  </w:docVars>
  <w:rsids>
    <w:rsidRoot w:val="002D677B"/>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1590D"/>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C7173"/>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320FBC"/>
    <w:rsid w:val="014944FD"/>
    <w:rsid w:val="017E1B19"/>
    <w:rsid w:val="01C506B1"/>
    <w:rsid w:val="01DD0E32"/>
    <w:rsid w:val="01ED3B47"/>
    <w:rsid w:val="026B700F"/>
    <w:rsid w:val="02734D70"/>
    <w:rsid w:val="03052939"/>
    <w:rsid w:val="03062E20"/>
    <w:rsid w:val="0311396F"/>
    <w:rsid w:val="039C3B2E"/>
    <w:rsid w:val="03B22505"/>
    <w:rsid w:val="03D23972"/>
    <w:rsid w:val="03FE01E1"/>
    <w:rsid w:val="04067181"/>
    <w:rsid w:val="04350127"/>
    <w:rsid w:val="046E3E44"/>
    <w:rsid w:val="047F6792"/>
    <w:rsid w:val="04AB1DE0"/>
    <w:rsid w:val="04D344B6"/>
    <w:rsid w:val="04EE7346"/>
    <w:rsid w:val="05045387"/>
    <w:rsid w:val="05104E6D"/>
    <w:rsid w:val="053346E9"/>
    <w:rsid w:val="0573286F"/>
    <w:rsid w:val="05764F65"/>
    <w:rsid w:val="05CD4D4D"/>
    <w:rsid w:val="05ED76CD"/>
    <w:rsid w:val="06047263"/>
    <w:rsid w:val="06262FF6"/>
    <w:rsid w:val="062766E1"/>
    <w:rsid w:val="065F13E0"/>
    <w:rsid w:val="068A111A"/>
    <w:rsid w:val="06B306D8"/>
    <w:rsid w:val="071329B1"/>
    <w:rsid w:val="07267565"/>
    <w:rsid w:val="074A602C"/>
    <w:rsid w:val="07893F2F"/>
    <w:rsid w:val="078C18B4"/>
    <w:rsid w:val="07A060FF"/>
    <w:rsid w:val="07A20F5E"/>
    <w:rsid w:val="07B56B19"/>
    <w:rsid w:val="08316AA1"/>
    <w:rsid w:val="0834567D"/>
    <w:rsid w:val="085E5B1B"/>
    <w:rsid w:val="08B903E4"/>
    <w:rsid w:val="08B975E0"/>
    <w:rsid w:val="08D76796"/>
    <w:rsid w:val="094A1A48"/>
    <w:rsid w:val="095F7F4C"/>
    <w:rsid w:val="09A60123"/>
    <w:rsid w:val="09AE75F4"/>
    <w:rsid w:val="09B95F2A"/>
    <w:rsid w:val="0A051F93"/>
    <w:rsid w:val="0A0C7574"/>
    <w:rsid w:val="0A424E4D"/>
    <w:rsid w:val="0AB47D8E"/>
    <w:rsid w:val="0AC00A68"/>
    <w:rsid w:val="0AF82AC1"/>
    <w:rsid w:val="0B297F03"/>
    <w:rsid w:val="0B66533A"/>
    <w:rsid w:val="0B84414D"/>
    <w:rsid w:val="0BD46BAD"/>
    <w:rsid w:val="0BE120B2"/>
    <w:rsid w:val="0CAA47CE"/>
    <w:rsid w:val="0CEC43CA"/>
    <w:rsid w:val="0D0B67CA"/>
    <w:rsid w:val="0D50431A"/>
    <w:rsid w:val="0D6921B0"/>
    <w:rsid w:val="0DA77430"/>
    <w:rsid w:val="0DD74F5A"/>
    <w:rsid w:val="0DEB2D61"/>
    <w:rsid w:val="0DF624E0"/>
    <w:rsid w:val="0E050A19"/>
    <w:rsid w:val="0E21417E"/>
    <w:rsid w:val="0E346850"/>
    <w:rsid w:val="0E404088"/>
    <w:rsid w:val="0EA113FA"/>
    <w:rsid w:val="0ECA11CC"/>
    <w:rsid w:val="0EE028AD"/>
    <w:rsid w:val="0EE7610B"/>
    <w:rsid w:val="0F0019B5"/>
    <w:rsid w:val="0F390E8E"/>
    <w:rsid w:val="0F574044"/>
    <w:rsid w:val="0F8F57EF"/>
    <w:rsid w:val="0FF97625"/>
    <w:rsid w:val="0FFA6300"/>
    <w:rsid w:val="10044E18"/>
    <w:rsid w:val="1018304A"/>
    <w:rsid w:val="10527F30"/>
    <w:rsid w:val="10722611"/>
    <w:rsid w:val="10765998"/>
    <w:rsid w:val="10A85300"/>
    <w:rsid w:val="10C761F4"/>
    <w:rsid w:val="110475FD"/>
    <w:rsid w:val="11200448"/>
    <w:rsid w:val="112E0021"/>
    <w:rsid w:val="1169216B"/>
    <w:rsid w:val="11845080"/>
    <w:rsid w:val="119066D9"/>
    <w:rsid w:val="11A335B5"/>
    <w:rsid w:val="11AE35E8"/>
    <w:rsid w:val="11DD1222"/>
    <w:rsid w:val="11FC4CE3"/>
    <w:rsid w:val="1219428E"/>
    <w:rsid w:val="129C720C"/>
    <w:rsid w:val="12C42FA9"/>
    <w:rsid w:val="1303465D"/>
    <w:rsid w:val="13267A75"/>
    <w:rsid w:val="13490C7D"/>
    <w:rsid w:val="135C3D02"/>
    <w:rsid w:val="137115CA"/>
    <w:rsid w:val="13C5790E"/>
    <w:rsid w:val="147E599E"/>
    <w:rsid w:val="14CF422A"/>
    <w:rsid w:val="14D507B4"/>
    <w:rsid w:val="14E27C21"/>
    <w:rsid w:val="151770AE"/>
    <w:rsid w:val="153136E9"/>
    <w:rsid w:val="153B2049"/>
    <w:rsid w:val="15602773"/>
    <w:rsid w:val="15614DA8"/>
    <w:rsid w:val="15AD79BC"/>
    <w:rsid w:val="15B565F2"/>
    <w:rsid w:val="16066864"/>
    <w:rsid w:val="163D0A87"/>
    <w:rsid w:val="16907088"/>
    <w:rsid w:val="16991EF7"/>
    <w:rsid w:val="16E766AD"/>
    <w:rsid w:val="170F0CFF"/>
    <w:rsid w:val="173850A7"/>
    <w:rsid w:val="173B6FF4"/>
    <w:rsid w:val="174C0AC9"/>
    <w:rsid w:val="175D6D93"/>
    <w:rsid w:val="177B4CDC"/>
    <w:rsid w:val="17BA7FA6"/>
    <w:rsid w:val="184A679B"/>
    <w:rsid w:val="18C878F2"/>
    <w:rsid w:val="18CE5F64"/>
    <w:rsid w:val="18D31697"/>
    <w:rsid w:val="18FB18A3"/>
    <w:rsid w:val="19102702"/>
    <w:rsid w:val="192B2CC7"/>
    <w:rsid w:val="1945415A"/>
    <w:rsid w:val="197D3E49"/>
    <w:rsid w:val="198B1495"/>
    <w:rsid w:val="1A0725B2"/>
    <w:rsid w:val="1A630ED2"/>
    <w:rsid w:val="1A6C248D"/>
    <w:rsid w:val="1AD23FC4"/>
    <w:rsid w:val="1AE747FC"/>
    <w:rsid w:val="1AEF51E0"/>
    <w:rsid w:val="1AF45622"/>
    <w:rsid w:val="1B001A74"/>
    <w:rsid w:val="1B087292"/>
    <w:rsid w:val="1B23671D"/>
    <w:rsid w:val="1B5A7D5C"/>
    <w:rsid w:val="1B7B26E1"/>
    <w:rsid w:val="1B8A33D7"/>
    <w:rsid w:val="1BBE2ACB"/>
    <w:rsid w:val="1C1A0C17"/>
    <w:rsid w:val="1C32741A"/>
    <w:rsid w:val="1C405AE5"/>
    <w:rsid w:val="1C577EAD"/>
    <w:rsid w:val="1CBE60B1"/>
    <w:rsid w:val="1CF87A2F"/>
    <w:rsid w:val="1D0C75F3"/>
    <w:rsid w:val="1D413C00"/>
    <w:rsid w:val="1D960483"/>
    <w:rsid w:val="1DC13400"/>
    <w:rsid w:val="1DC817B3"/>
    <w:rsid w:val="1DE5157B"/>
    <w:rsid w:val="1DF15284"/>
    <w:rsid w:val="1E071163"/>
    <w:rsid w:val="1E0A2DCB"/>
    <w:rsid w:val="1E0E3958"/>
    <w:rsid w:val="1E5F77E6"/>
    <w:rsid w:val="1E6746D1"/>
    <w:rsid w:val="1E8B72FC"/>
    <w:rsid w:val="1ED653AA"/>
    <w:rsid w:val="1F0C54A8"/>
    <w:rsid w:val="1F171CFB"/>
    <w:rsid w:val="1F3C13B6"/>
    <w:rsid w:val="1F4B49D6"/>
    <w:rsid w:val="1FCB070D"/>
    <w:rsid w:val="1FD06805"/>
    <w:rsid w:val="1FF85069"/>
    <w:rsid w:val="200E7FC4"/>
    <w:rsid w:val="20D81D57"/>
    <w:rsid w:val="20E916A5"/>
    <w:rsid w:val="20F41885"/>
    <w:rsid w:val="2163607F"/>
    <w:rsid w:val="21993B18"/>
    <w:rsid w:val="21F7620D"/>
    <w:rsid w:val="22230DB0"/>
    <w:rsid w:val="22464B8D"/>
    <w:rsid w:val="229A201B"/>
    <w:rsid w:val="22AF6AE8"/>
    <w:rsid w:val="22B26978"/>
    <w:rsid w:val="22B67E76"/>
    <w:rsid w:val="233A2855"/>
    <w:rsid w:val="23771CF3"/>
    <w:rsid w:val="239974D6"/>
    <w:rsid w:val="23E266D0"/>
    <w:rsid w:val="23E4618A"/>
    <w:rsid w:val="23F2091A"/>
    <w:rsid w:val="244E3D8C"/>
    <w:rsid w:val="24880227"/>
    <w:rsid w:val="249B20D5"/>
    <w:rsid w:val="24B335CE"/>
    <w:rsid w:val="24F009A8"/>
    <w:rsid w:val="25965543"/>
    <w:rsid w:val="259E42F0"/>
    <w:rsid w:val="25EF0E4B"/>
    <w:rsid w:val="26326C48"/>
    <w:rsid w:val="26690388"/>
    <w:rsid w:val="26784054"/>
    <w:rsid w:val="269C26E3"/>
    <w:rsid w:val="26F97002"/>
    <w:rsid w:val="270D6E87"/>
    <w:rsid w:val="272E2D63"/>
    <w:rsid w:val="27410CB9"/>
    <w:rsid w:val="276D441A"/>
    <w:rsid w:val="27704503"/>
    <w:rsid w:val="27D63CEB"/>
    <w:rsid w:val="27DC212D"/>
    <w:rsid w:val="281F2D40"/>
    <w:rsid w:val="284E2B9A"/>
    <w:rsid w:val="2861396F"/>
    <w:rsid w:val="28AF6A0B"/>
    <w:rsid w:val="28B44010"/>
    <w:rsid w:val="28DE1233"/>
    <w:rsid w:val="29044E0B"/>
    <w:rsid w:val="29384EA8"/>
    <w:rsid w:val="295039A3"/>
    <w:rsid w:val="296F3EFA"/>
    <w:rsid w:val="298A5BB9"/>
    <w:rsid w:val="29917294"/>
    <w:rsid w:val="29CE019B"/>
    <w:rsid w:val="29E26463"/>
    <w:rsid w:val="29F00BBE"/>
    <w:rsid w:val="2A07065D"/>
    <w:rsid w:val="2A0A08C3"/>
    <w:rsid w:val="2A534564"/>
    <w:rsid w:val="2A573A70"/>
    <w:rsid w:val="2B404B09"/>
    <w:rsid w:val="2B6C37C8"/>
    <w:rsid w:val="2B930796"/>
    <w:rsid w:val="2BFA65A3"/>
    <w:rsid w:val="2C101F53"/>
    <w:rsid w:val="2C8F0922"/>
    <w:rsid w:val="2CBD48CE"/>
    <w:rsid w:val="2CE211B2"/>
    <w:rsid w:val="2D1E497A"/>
    <w:rsid w:val="2D345082"/>
    <w:rsid w:val="2D4227EC"/>
    <w:rsid w:val="2D657944"/>
    <w:rsid w:val="2D855015"/>
    <w:rsid w:val="2DB21269"/>
    <w:rsid w:val="2DEB0970"/>
    <w:rsid w:val="2E006793"/>
    <w:rsid w:val="2E015B36"/>
    <w:rsid w:val="2E275F81"/>
    <w:rsid w:val="2E28730F"/>
    <w:rsid w:val="2E2F7FD3"/>
    <w:rsid w:val="2E4E51C2"/>
    <w:rsid w:val="2E520EAC"/>
    <w:rsid w:val="2E77681E"/>
    <w:rsid w:val="2F2F1519"/>
    <w:rsid w:val="2F4B2B19"/>
    <w:rsid w:val="2F6246CC"/>
    <w:rsid w:val="2F912348"/>
    <w:rsid w:val="2F9F5447"/>
    <w:rsid w:val="2FC53683"/>
    <w:rsid w:val="2FD00460"/>
    <w:rsid w:val="2FD8767E"/>
    <w:rsid w:val="2FE97A5F"/>
    <w:rsid w:val="2FFE4B1D"/>
    <w:rsid w:val="300B44EE"/>
    <w:rsid w:val="304E6BFA"/>
    <w:rsid w:val="305A47DE"/>
    <w:rsid w:val="30626A70"/>
    <w:rsid w:val="30671D75"/>
    <w:rsid w:val="30734F38"/>
    <w:rsid w:val="309E348C"/>
    <w:rsid w:val="30B8643A"/>
    <w:rsid w:val="30CB35CF"/>
    <w:rsid w:val="30E31097"/>
    <w:rsid w:val="30EB7C3C"/>
    <w:rsid w:val="31394322"/>
    <w:rsid w:val="3184082E"/>
    <w:rsid w:val="31992E3D"/>
    <w:rsid w:val="31A92FFC"/>
    <w:rsid w:val="31FF4854"/>
    <w:rsid w:val="32214672"/>
    <w:rsid w:val="32583B43"/>
    <w:rsid w:val="32617B06"/>
    <w:rsid w:val="328304A8"/>
    <w:rsid w:val="32B44920"/>
    <w:rsid w:val="32BC5F4D"/>
    <w:rsid w:val="32BD0DBE"/>
    <w:rsid w:val="33154A22"/>
    <w:rsid w:val="337A4526"/>
    <w:rsid w:val="33FE364D"/>
    <w:rsid w:val="3420079D"/>
    <w:rsid w:val="3429115A"/>
    <w:rsid w:val="34F2580B"/>
    <w:rsid w:val="353059E1"/>
    <w:rsid w:val="354A5F40"/>
    <w:rsid w:val="357B0EFD"/>
    <w:rsid w:val="35803C3D"/>
    <w:rsid w:val="35F42A51"/>
    <w:rsid w:val="35FFEC5E"/>
    <w:rsid w:val="36024564"/>
    <w:rsid w:val="361F260A"/>
    <w:rsid w:val="36276335"/>
    <w:rsid w:val="36981B5D"/>
    <w:rsid w:val="36A9634B"/>
    <w:rsid w:val="36D079C8"/>
    <w:rsid w:val="36EB7CE0"/>
    <w:rsid w:val="36FD3E6E"/>
    <w:rsid w:val="377D1279"/>
    <w:rsid w:val="37D716E7"/>
    <w:rsid w:val="38631B53"/>
    <w:rsid w:val="386D5472"/>
    <w:rsid w:val="38C904AC"/>
    <w:rsid w:val="390327BB"/>
    <w:rsid w:val="394E33E8"/>
    <w:rsid w:val="396C6CF4"/>
    <w:rsid w:val="398E6F62"/>
    <w:rsid w:val="3A290002"/>
    <w:rsid w:val="3A2E128F"/>
    <w:rsid w:val="3A5B63A2"/>
    <w:rsid w:val="3A880372"/>
    <w:rsid w:val="3A8F3EBA"/>
    <w:rsid w:val="3AB10259"/>
    <w:rsid w:val="3ABA6222"/>
    <w:rsid w:val="3AD674BD"/>
    <w:rsid w:val="3B1B510F"/>
    <w:rsid w:val="3B241CDC"/>
    <w:rsid w:val="3B301F44"/>
    <w:rsid w:val="3B3716DA"/>
    <w:rsid w:val="3B9373E6"/>
    <w:rsid w:val="3BAE4829"/>
    <w:rsid w:val="3BDF73C5"/>
    <w:rsid w:val="3C05453A"/>
    <w:rsid w:val="3C34130B"/>
    <w:rsid w:val="3C4C39CC"/>
    <w:rsid w:val="3C8856A4"/>
    <w:rsid w:val="3D743CDB"/>
    <w:rsid w:val="3D902D22"/>
    <w:rsid w:val="3DF4021A"/>
    <w:rsid w:val="3E047963"/>
    <w:rsid w:val="3E8E5BBA"/>
    <w:rsid w:val="3EDC10FF"/>
    <w:rsid w:val="3EF01892"/>
    <w:rsid w:val="3EFA42ED"/>
    <w:rsid w:val="3F0A5E23"/>
    <w:rsid w:val="3F3F2FD1"/>
    <w:rsid w:val="3F520FBF"/>
    <w:rsid w:val="3F9803DD"/>
    <w:rsid w:val="3FE57CA4"/>
    <w:rsid w:val="402E1B38"/>
    <w:rsid w:val="40384169"/>
    <w:rsid w:val="405A4873"/>
    <w:rsid w:val="406022E2"/>
    <w:rsid w:val="407B3EBF"/>
    <w:rsid w:val="40905D53"/>
    <w:rsid w:val="40C6655A"/>
    <w:rsid w:val="40D64F73"/>
    <w:rsid w:val="40DF693D"/>
    <w:rsid w:val="40F16A8E"/>
    <w:rsid w:val="41055B30"/>
    <w:rsid w:val="411C5418"/>
    <w:rsid w:val="412545BE"/>
    <w:rsid w:val="4184340D"/>
    <w:rsid w:val="41C77552"/>
    <w:rsid w:val="41E21275"/>
    <w:rsid w:val="42F6152E"/>
    <w:rsid w:val="42FF6CFF"/>
    <w:rsid w:val="43075E6E"/>
    <w:rsid w:val="43771108"/>
    <w:rsid w:val="438C4E1A"/>
    <w:rsid w:val="44174028"/>
    <w:rsid w:val="441746B8"/>
    <w:rsid w:val="446523D2"/>
    <w:rsid w:val="44765180"/>
    <w:rsid w:val="447A7A51"/>
    <w:rsid w:val="44BB500C"/>
    <w:rsid w:val="44DA0696"/>
    <w:rsid w:val="44E45943"/>
    <w:rsid w:val="453C4349"/>
    <w:rsid w:val="4583380E"/>
    <w:rsid w:val="45993146"/>
    <w:rsid w:val="459E79F0"/>
    <w:rsid w:val="45AF27D7"/>
    <w:rsid w:val="45EB3538"/>
    <w:rsid w:val="463E0DC4"/>
    <w:rsid w:val="46440499"/>
    <w:rsid w:val="466F03AF"/>
    <w:rsid w:val="46771AC0"/>
    <w:rsid w:val="47347438"/>
    <w:rsid w:val="47867C8A"/>
    <w:rsid w:val="479B001B"/>
    <w:rsid w:val="47A55E85"/>
    <w:rsid w:val="47AC531D"/>
    <w:rsid w:val="47D21CE6"/>
    <w:rsid w:val="47F70466"/>
    <w:rsid w:val="4820145E"/>
    <w:rsid w:val="48313978"/>
    <w:rsid w:val="486274F2"/>
    <w:rsid w:val="48876507"/>
    <w:rsid w:val="48A14890"/>
    <w:rsid w:val="48BD0CBA"/>
    <w:rsid w:val="48C37CC6"/>
    <w:rsid w:val="4A4C0CEF"/>
    <w:rsid w:val="4A67403B"/>
    <w:rsid w:val="4A734E79"/>
    <w:rsid w:val="4A8F4985"/>
    <w:rsid w:val="4A9C275A"/>
    <w:rsid w:val="4AB85DCA"/>
    <w:rsid w:val="4AD27698"/>
    <w:rsid w:val="4AF45F45"/>
    <w:rsid w:val="4B0A12D5"/>
    <w:rsid w:val="4B1B114F"/>
    <w:rsid w:val="4B250368"/>
    <w:rsid w:val="4B4022CA"/>
    <w:rsid w:val="4B7F6C9B"/>
    <w:rsid w:val="4B857DCA"/>
    <w:rsid w:val="4BB01238"/>
    <w:rsid w:val="4BEC2AE1"/>
    <w:rsid w:val="4C2F1AF1"/>
    <w:rsid w:val="4C3F1A69"/>
    <w:rsid w:val="4C4C7D4D"/>
    <w:rsid w:val="4C692E82"/>
    <w:rsid w:val="4C8E6053"/>
    <w:rsid w:val="4C9B795E"/>
    <w:rsid w:val="4CA216B0"/>
    <w:rsid w:val="4CA7336B"/>
    <w:rsid w:val="4CEF5BAF"/>
    <w:rsid w:val="4D001539"/>
    <w:rsid w:val="4D060FF1"/>
    <w:rsid w:val="4D714797"/>
    <w:rsid w:val="4D9F0EEA"/>
    <w:rsid w:val="4DA60964"/>
    <w:rsid w:val="4E1A59EE"/>
    <w:rsid w:val="4E3C703C"/>
    <w:rsid w:val="4E92026E"/>
    <w:rsid w:val="4EB726FD"/>
    <w:rsid w:val="4F095D32"/>
    <w:rsid w:val="4F1A4882"/>
    <w:rsid w:val="4F2F71CE"/>
    <w:rsid w:val="4F3B1580"/>
    <w:rsid w:val="4F3C4DEC"/>
    <w:rsid w:val="4F585C8E"/>
    <w:rsid w:val="4F7C5051"/>
    <w:rsid w:val="4FDB2778"/>
    <w:rsid w:val="504900D3"/>
    <w:rsid w:val="50653B4A"/>
    <w:rsid w:val="50A3118B"/>
    <w:rsid w:val="50AA1BE6"/>
    <w:rsid w:val="50EA2B95"/>
    <w:rsid w:val="516620A8"/>
    <w:rsid w:val="5175589A"/>
    <w:rsid w:val="52331CAF"/>
    <w:rsid w:val="52892F5B"/>
    <w:rsid w:val="52F61709"/>
    <w:rsid w:val="54073585"/>
    <w:rsid w:val="543453A5"/>
    <w:rsid w:val="54843BCA"/>
    <w:rsid w:val="54D275F5"/>
    <w:rsid w:val="54DB7C79"/>
    <w:rsid w:val="54E74E26"/>
    <w:rsid w:val="54F93A6F"/>
    <w:rsid w:val="55580A4D"/>
    <w:rsid w:val="55627866"/>
    <w:rsid w:val="558B7070"/>
    <w:rsid w:val="55B45B96"/>
    <w:rsid w:val="55CC1AA1"/>
    <w:rsid w:val="55DA38A0"/>
    <w:rsid w:val="55DC1770"/>
    <w:rsid w:val="55EB22AC"/>
    <w:rsid w:val="561133F2"/>
    <w:rsid w:val="561F5757"/>
    <w:rsid w:val="56401CD5"/>
    <w:rsid w:val="56571FFA"/>
    <w:rsid w:val="56660C90"/>
    <w:rsid w:val="56A92CC7"/>
    <w:rsid w:val="56D204E6"/>
    <w:rsid w:val="571E77BD"/>
    <w:rsid w:val="57441969"/>
    <w:rsid w:val="57476652"/>
    <w:rsid w:val="5772766D"/>
    <w:rsid w:val="57EB50BF"/>
    <w:rsid w:val="581D5AED"/>
    <w:rsid w:val="586D09FC"/>
    <w:rsid w:val="58BD10F2"/>
    <w:rsid w:val="58CB127E"/>
    <w:rsid w:val="58CD33C2"/>
    <w:rsid w:val="594A0687"/>
    <w:rsid w:val="595A3D47"/>
    <w:rsid w:val="596469D4"/>
    <w:rsid w:val="59BD375F"/>
    <w:rsid w:val="59E85E60"/>
    <w:rsid w:val="5A435D8A"/>
    <w:rsid w:val="5A51252E"/>
    <w:rsid w:val="5AA173D8"/>
    <w:rsid w:val="5B7F45A2"/>
    <w:rsid w:val="5BB71F8E"/>
    <w:rsid w:val="5BBC1D09"/>
    <w:rsid w:val="5BDB3215"/>
    <w:rsid w:val="5C34380B"/>
    <w:rsid w:val="5C441E45"/>
    <w:rsid w:val="5C6C09AA"/>
    <w:rsid w:val="5CBA4C19"/>
    <w:rsid w:val="5D194289"/>
    <w:rsid w:val="5D852344"/>
    <w:rsid w:val="5D8C2B4C"/>
    <w:rsid w:val="5DC32E71"/>
    <w:rsid w:val="5DDB4E6C"/>
    <w:rsid w:val="5DF70E54"/>
    <w:rsid w:val="5E402B64"/>
    <w:rsid w:val="5E94654C"/>
    <w:rsid w:val="5EB01642"/>
    <w:rsid w:val="5F001951"/>
    <w:rsid w:val="5F006759"/>
    <w:rsid w:val="5F207449"/>
    <w:rsid w:val="5F225A0F"/>
    <w:rsid w:val="5F7417D6"/>
    <w:rsid w:val="5F912AC4"/>
    <w:rsid w:val="5FA35FE5"/>
    <w:rsid w:val="5FCE4F4E"/>
    <w:rsid w:val="5FD14724"/>
    <w:rsid w:val="600C4824"/>
    <w:rsid w:val="60153D3C"/>
    <w:rsid w:val="602F50D5"/>
    <w:rsid w:val="60700F30"/>
    <w:rsid w:val="607B7DDA"/>
    <w:rsid w:val="60B62E5B"/>
    <w:rsid w:val="60E87B88"/>
    <w:rsid w:val="60F36AC5"/>
    <w:rsid w:val="613A3445"/>
    <w:rsid w:val="61A76748"/>
    <w:rsid w:val="61D91A2E"/>
    <w:rsid w:val="627209F2"/>
    <w:rsid w:val="62900431"/>
    <w:rsid w:val="62B731FE"/>
    <w:rsid w:val="62C52E85"/>
    <w:rsid w:val="62DC368C"/>
    <w:rsid w:val="62E8177E"/>
    <w:rsid w:val="62F87114"/>
    <w:rsid w:val="63023C80"/>
    <w:rsid w:val="630C0161"/>
    <w:rsid w:val="63685D38"/>
    <w:rsid w:val="636D3AA1"/>
    <w:rsid w:val="63A31776"/>
    <w:rsid w:val="640A6AA4"/>
    <w:rsid w:val="642A1415"/>
    <w:rsid w:val="649B203D"/>
    <w:rsid w:val="64F22548"/>
    <w:rsid w:val="65033676"/>
    <w:rsid w:val="65442BCD"/>
    <w:rsid w:val="655C29BA"/>
    <w:rsid w:val="65610558"/>
    <w:rsid w:val="65804820"/>
    <w:rsid w:val="659106E2"/>
    <w:rsid w:val="65AB236D"/>
    <w:rsid w:val="65B8080F"/>
    <w:rsid w:val="65E46075"/>
    <w:rsid w:val="66032238"/>
    <w:rsid w:val="662276B1"/>
    <w:rsid w:val="66483EC5"/>
    <w:rsid w:val="66700206"/>
    <w:rsid w:val="66704DB4"/>
    <w:rsid w:val="66A04F95"/>
    <w:rsid w:val="66B26720"/>
    <w:rsid w:val="67102453"/>
    <w:rsid w:val="67120A9E"/>
    <w:rsid w:val="6734799D"/>
    <w:rsid w:val="67500178"/>
    <w:rsid w:val="679F3CC8"/>
    <w:rsid w:val="67D201EB"/>
    <w:rsid w:val="67E01163"/>
    <w:rsid w:val="680622D3"/>
    <w:rsid w:val="686C2F70"/>
    <w:rsid w:val="688573AD"/>
    <w:rsid w:val="688651C2"/>
    <w:rsid w:val="68A67F29"/>
    <w:rsid w:val="68C15CCA"/>
    <w:rsid w:val="68DC7567"/>
    <w:rsid w:val="68EC6B14"/>
    <w:rsid w:val="68F62689"/>
    <w:rsid w:val="69001944"/>
    <w:rsid w:val="69350DCE"/>
    <w:rsid w:val="697D619C"/>
    <w:rsid w:val="697E5CFD"/>
    <w:rsid w:val="69EE3D79"/>
    <w:rsid w:val="69F96694"/>
    <w:rsid w:val="6A0E091D"/>
    <w:rsid w:val="6A260A0B"/>
    <w:rsid w:val="6A807108"/>
    <w:rsid w:val="6A901E6F"/>
    <w:rsid w:val="6ABA50AD"/>
    <w:rsid w:val="6ABC175A"/>
    <w:rsid w:val="6AC33DB7"/>
    <w:rsid w:val="6B006918"/>
    <w:rsid w:val="6B58725B"/>
    <w:rsid w:val="6BA94127"/>
    <w:rsid w:val="6BE57EBD"/>
    <w:rsid w:val="6BFE46EA"/>
    <w:rsid w:val="6C7F53F2"/>
    <w:rsid w:val="6C8B20CC"/>
    <w:rsid w:val="6D1927C4"/>
    <w:rsid w:val="6D616AB2"/>
    <w:rsid w:val="6D6D0FF6"/>
    <w:rsid w:val="6DD54955"/>
    <w:rsid w:val="6DE4548A"/>
    <w:rsid w:val="6E2D5373"/>
    <w:rsid w:val="6E8F400F"/>
    <w:rsid w:val="6EB71B5D"/>
    <w:rsid w:val="6F447A17"/>
    <w:rsid w:val="6F773253"/>
    <w:rsid w:val="703B4AE4"/>
    <w:rsid w:val="704217E5"/>
    <w:rsid w:val="7076354C"/>
    <w:rsid w:val="707E56F3"/>
    <w:rsid w:val="7084648B"/>
    <w:rsid w:val="70F6444B"/>
    <w:rsid w:val="71152000"/>
    <w:rsid w:val="7121017E"/>
    <w:rsid w:val="71951D13"/>
    <w:rsid w:val="71DD22F7"/>
    <w:rsid w:val="721376E2"/>
    <w:rsid w:val="721756F7"/>
    <w:rsid w:val="721A607D"/>
    <w:rsid w:val="72224ADC"/>
    <w:rsid w:val="7231680E"/>
    <w:rsid w:val="726C7C5A"/>
    <w:rsid w:val="72731B2F"/>
    <w:rsid w:val="727B38BE"/>
    <w:rsid w:val="72924529"/>
    <w:rsid w:val="72BD5AD1"/>
    <w:rsid w:val="72C87BB3"/>
    <w:rsid w:val="735465E8"/>
    <w:rsid w:val="735F6117"/>
    <w:rsid w:val="73A40AD9"/>
    <w:rsid w:val="73BC3875"/>
    <w:rsid w:val="73FC40C7"/>
    <w:rsid w:val="745D4D21"/>
    <w:rsid w:val="74C01B01"/>
    <w:rsid w:val="74DB6895"/>
    <w:rsid w:val="752F342A"/>
    <w:rsid w:val="75843304"/>
    <w:rsid w:val="75C509F0"/>
    <w:rsid w:val="760C31AA"/>
    <w:rsid w:val="7632763C"/>
    <w:rsid w:val="766034F6"/>
    <w:rsid w:val="76CB6D18"/>
    <w:rsid w:val="76E41A31"/>
    <w:rsid w:val="76ED37EF"/>
    <w:rsid w:val="770F21D1"/>
    <w:rsid w:val="77BF7315"/>
    <w:rsid w:val="782E1286"/>
    <w:rsid w:val="78532959"/>
    <w:rsid w:val="786C5C4B"/>
    <w:rsid w:val="78871402"/>
    <w:rsid w:val="78A7019A"/>
    <w:rsid w:val="78CA1834"/>
    <w:rsid w:val="78DF6F7C"/>
    <w:rsid w:val="790A6E9A"/>
    <w:rsid w:val="791870B6"/>
    <w:rsid w:val="796D5B63"/>
    <w:rsid w:val="798D055E"/>
    <w:rsid w:val="79B2097F"/>
    <w:rsid w:val="79BA3B0E"/>
    <w:rsid w:val="7A287679"/>
    <w:rsid w:val="7ABB6962"/>
    <w:rsid w:val="7AC940EF"/>
    <w:rsid w:val="7AF4539C"/>
    <w:rsid w:val="7B2867E1"/>
    <w:rsid w:val="7B4F7695"/>
    <w:rsid w:val="7B9C6D7F"/>
    <w:rsid w:val="7BBFE36C"/>
    <w:rsid w:val="7BFE17E7"/>
    <w:rsid w:val="7C013D85"/>
    <w:rsid w:val="7C182650"/>
    <w:rsid w:val="7C426179"/>
    <w:rsid w:val="7C662C4B"/>
    <w:rsid w:val="7CB32C8C"/>
    <w:rsid w:val="7D1B3671"/>
    <w:rsid w:val="7D241628"/>
    <w:rsid w:val="7D733ECF"/>
    <w:rsid w:val="7DB40A20"/>
    <w:rsid w:val="7DC2451F"/>
    <w:rsid w:val="7DE7143A"/>
    <w:rsid w:val="7E136A50"/>
    <w:rsid w:val="7E49765A"/>
    <w:rsid w:val="7E4C0FEB"/>
    <w:rsid w:val="7EA857C5"/>
    <w:rsid w:val="7EBE0C5A"/>
    <w:rsid w:val="7EFB3C47"/>
    <w:rsid w:val="7F6271D2"/>
    <w:rsid w:val="7F850ECB"/>
    <w:rsid w:val="7F9E2999"/>
    <w:rsid w:val="7FAA2F0C"/>
    <w:rsid w:val="7FFD1637"/>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29"/>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link w:val="60"/>
    <w:qFormat/>
    <w:uiPriority w:val="0"/>
    <w:pPr>
      <w:keepNext/>
      <w:outlineLvl w:val="0"/>
    </w:pPr>
    <w:rPr>
      <w:sz w:val="28"/>
      <w:szCs w:val="24"/>
    </w:rPr>
  </w:style>
  <w:style w:type="paragraph" w:styleId="6">
    <w:name w:val="heading 2"/>
    <w:basedOn w:val="1"/>
    <w:next w:val="1"/>
    <w:link w:val="116"/>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7">
    <w:name w:val="heading 3"/>
    <w:basedOn w:val="1"/>
    <w:next w:val="1"/>
    <w:link w:val="62"/>
    <w:qFormat/>
    <w:uiPriority w:val="0"/>
    <w:pPr>
      <w:keepNext/>
      <w:keepLines/>
      <w:spacing w:before="260" w:after="260" w:line="416" w:lineRule="auto"/>
      <w:outlineLvl w:val="2"/>
    </w:pPr>
    <w:rPr>
      <w:b/>
      <w:bCs/>
      <w:sz w:val="32"/>
      <w:szCs w:val="32"/>
      <w:lang w:val="zh-CN"/>
    </w:rPr>
  </w:style>
  <w:style w:type="paragraph" w:styleId="8">
    <w:name w:val="heading 4"/>
    <w:basedOn w:val="1"/>
    <w:next w:val="1"/>
    <w:link w:val="63"/>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unhideWhenUsed/>
    <w:qFormat/>
    <w:uiPriority w:val="99"/>
    <w:pPr>
      <w:spacing w:line="400" w:lineRule="atLeast"/>
      <w:ind w:firstLine="426"/>
    </w:pPr>
    <w:rPr>
      <w:sz w:val="24"/>
      <w:szCs w:val="20"/>
    </w:rPr>
  </w:style>
  <w:style w:type="paragraph" w:styleId="3">
    <w:name w:val="Body Text"/>
    <w:basedOn w:val="1"/>
    <w:next w:val="1"/>
    <w:link w:val="76"/>
    <w:qFormat/>
    <w:uiPriority w:val="0"/>
    <w:pPr>
      <w:spacing w:after="120"/>
    </w:pPr>
    <w:rPr>
      <w:szCs w:val="24"/>
    </w:rPr>
  </w:style>
  <w:style w:type="paragraph" w:styleId="4">
    <w:name w:val="toc 6"/>
    <w:basedOn w:val="1"/>
    <w:next w:val="1"/>
    <w:qFormat/>
    <w:uiPriority w:val="0"/>
    <w:pPr>
      <w:ind w:left="2100" w:leftChars="1000"/>
    </w:pPr>
  </w:style>
  <w:style w:type="paragraph" w:styleId="9">
    <w:name w:val="toc 7"/>
    <w:basedOn w:val="1"/>
    <w:next w:val="1"/>
    <w:qFormat/>
    <w:uiPriority w:val="0"/>
    <w:pPr>
      <w:ind w:left="2520" w:leftChars="1200"/>
    </w:pPr>
  </w:style>
  <w:style w:type="paragraph" w:styleId="10">
    <w:name w:val="Document Map"/>
    <w:basedOn w:val="1"/>
    <w:link w:val="87"/>
    <w:qFormat/>
    <w:uiPriority w:val="0"/>
    <w:pPr>
      <w:shd w:val="clear" w:color="auto" w:fill="000080"/>
    </w:pPr>
  </w:style>
  <w:style w:type="paragraph" w:styleId="11">
    <w:name w:val="annotation text"/>
    <w:basedOn w:val="1"/>
    <w:link w:val="81"/>
    <w:semiHidden/>
    <w:qFormat/>
    <w:uiPriority w:val="99"/>
    <w:pPr>
      <w:jc w:val="left"/>
    </w:pPr>
  </w:style>
  <w:style w:type="paragraph" w:styleId="12">
    <w:name w:val="Body Text 3"/>
    <w:basedOn w:val="1"/>
    <w:link w:val="101"/>
    <w:unhideWhenUsed/>
    <w:qFormat/>
    <w:uiPriority w:val="99"/>
    <w:pPr>
      <w:spacing w:after="120"/>
    </w:pPr>
    <w:rPr>
      <w:rFonts w:ascii="Calibri" w:hAnsi="Calibri"/>
      <w:sz w:val="16"/>
      <w:szCs w:val="16"/>
      <w:lang w:val="zh-CN"/>
    </w:rPr>
  </w:style>
  <w:style w:type="paragraph" w:styleId="13">
    <w:name w:val="Body Text Indent"/>
    <w:basedOn w:val="1"/>
    <w:next w:val="14"/>
    <w:link w:val="65"/>
    <w:qFormat/>
    <w:uiPriority w:val="0"/>
    <w:pPr>
      <w:ind w:firstLine="540"/>
    </w:pPr>
    <w:rPr>
      <w:rFonts w:eastAsia="仿宋_GB2312"/>
      <w:sz w:val="28"/>
    </w:rPr>
  </w:style>
  <w:style w:type="paragraph" w:styleId="14">
    <w:name w:val="envelope return"/>
    <w:basedOn w:val="1"/>
    <w:unhideWhenUsed/>
    <w:qFormat/>
    <w:uiPriority w:val="99"/>
    <w:pPr>
      <w:snapToGrid w:val="0"/>
      <w:spacing w:line="360" w:lineRule="auto"/>
    </w:pPr>
    <w:rPr>
      <w:rFonts w:ascii="Arial" w:hAnsi="Arial" w:cs="Arial"/>
    </w:rPr>
  </w:style>
  <w:style w:type="paragraph" w:styleId="15">
    <w:name w:val="toc 5"/>
    <w:basedOn w:val="1"/>
    <w:next w:val="1"/>
    <w:qFormat/>
    <w:uiPriority w:val="0"/>
    <w:pPr>
      <w:ind w:left="1680" w:leftChars="800"/>
    </w:pPr>
  </w:style>
  <w:style w:type="paragraph" w:styleId="16">
    <w:name w:val="toc 3"/>
    <w:basedOn w:val="1"/>
    <w:next w:val="1"/>
    <w:qFormat/>
    <w:uiPriority w:val="39"/>
    <w:pPr>
      <w:ind w:left="840" w:leftChars="400"/>
    </w:pPr>
  </w:style>
  <w:style w:type="paragraph" w:styleId="17">
    <w:name w:val="Plain Text"/>
    <w:basedOn w:val="1"/>
    <w:link w:val="84"/>
    <w:qFormat/>
    <w:uiPriority w:val="0"/>
    <w:rPr>
      <w:rFonts w:ascii="宋体" w:hAnsi="Courier New" w:cstheme="minorBidi"/>
      <w:szCs w:val="22"/>
    </w:rPr>
  </w:style>
  <w:style w:type="paragraph" w:styleId="18">
    <w:name w:val="toc 8"/>
    <w:basedOn w:val="1"/>
    <w:next w:val="1"/>
    <w:qFormat/>
    <w:uiPriority w:val="0"/>
    <w:pPr>
      <w:ind w:left="2940" w:leftChars="1400"/>
    </w:pPr>
  </w:style>
  <w:style w:type="paragraph" w:styleId="19">
    <w:name w:val="Date"/>
    <w:basedOn w:val="1"/>
    <w:next w:val="1"/>
    <w:link w:val="64"/>
    <w:qFormat/>
    <w:uiPriority w:val="0"/>
    <w:rPr>
      <w:rFonts w:ascii="Arial" w:hAnsi="Arial" w:eastAsia="楷体_GB2312"/>
      <w:sz w:val="28"/>
    </w:rPr>
  </w:style>
  <w:style w:type="paragraph" w:styleId="20">
    <w:name w:val="Body Text Indent 2"/>
    <w:basedOn w:val="1"/>
    <w:link w:val="67"/>
    <w:qFormat/>
    <w:uiPriority w:val="0"/>
    <w:pPr>
      <w:tabs>
        <w:tab w:val="left" w:pos="720"/>
      </w:tabs>
      <w:ind w:right="-506" w:rightChars="-241" w:firstLine="538" w:firstLineChars="192"/>
    </w:pPr>
    <w:rPr>
      <w:rFonts w:eastAsia="仿宋_GB2312"/>
      <w:sz w:val="28"/>
    </w:rPr>
  </w:style>
  <w:style w:type="paragraph" w:styleId="21">
    <w:name w:val="Balloon Text"/>
    <w:basedOn w:val="1"/>
    <w:link w:val="78"/>
    <w:qFormat/>
    <w:uiPriority w:val="0"/>
    <w:rPr>
      <w:sz w:val="18"/>
      <w:szCs w:val="18"/>
    </w:rPr>
  </w:style>
  <w:style w:type="paragraph" w:styleId="22">
    <w:name w:val="footer"/>
    <w:basedOn w:val="1"/>
    <w:link w:val="59"/>
    <w:unhideWhenUsed/>
    <w:qFormat/>
    <w:uiPriority w:val="99"/>
    <w:pPr>
      <w:tabs>
        <w:tab w:val="center" w:pos="4153"/>
        <w:tab w:val="right" w:pos="8306"/>
      </w:tabs>
      <w:snapToGrid w:val="0"/>
      <w:jc w:val="left"/>
    </w:pPr>
    <w:rPr>
      <w:sz w:val="18"/>
      <w:szCs w:val="18"/>
    </w:rPr>
  </w:style>
  <w:style w:type="paragraph" w:styleId="23">
    <w:name w:val="header"/>
    <w:basedOn w:val="1"/>
    <w:link w:val="58"/>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0"/>
  </w:style>
  <w:style w:type="paragraph" w:styleId="25">
    <w:name w:val="toc 4"/>
    <w:basedOn w:val="1"/>
    <w:next w:val="1"/>
    <w:qFormat/>
    <w:uiPriority w:val="0"/>
    <w:pPr>
      <w:ind w:left="1260" w:leftChars="600"/>
    </w:pPr>
  </w:style>
  <w:style w:type="paragraph" w:styleId="26">
    <w:name w:val="Body Text Indent 3"/>
    <w:basedOn w:val="1"/>
    <w:link w:val="73"/>
    <w:qFormat/>
    <w:uiPriority w:val="0"/>
    <w:pPr>
      <w:ind w:left="178" w:leftChars="85" w:firstLine="560" w:firstLineChars="200"/>
    </w:pPr>
    <w:rPr>
      <w:rFonts w:ascii="仿宋_GB2312" w:hAnsi="Arial" w:eastAsia="仿宋_GB2312"/>
      <w:sz w:val="28"/>
      <w:szCs w:val="24"/>
    </w:rPr>
  </w:style>
  <w:style w:type="paragraph" w:styleId="27">
    <w:name w:val="toc 2"/>
    <w:basedOn w:val="1"/>
    <w:next w:val="1"/>
    <w:qFormat/>
    <w:uiPriority w:val="39"/>
    <w:pPr>
      <w:ind w:left="420" w:leftChars="200"/>
    </w:pPr>
  </w:style>
  <w:style w:type="paragraph" w:styleId="28">
    <w:name w:val="toc 9"/>
    <w:basedOn w:val="1"/>
    <w:next w:val="1"/>
    <w:qFormat/>
    <w:uiPriority w:val="0"/>
    <w:pPr>
      <w:ind w:left="3360" w:leftChars="1600"/>
    </w:pPr>
  </w:style>
  <w:style w:type="paragraph" w:styleId="29">
    <w:name w:val="Body Text 2"/>
    <w:basedOn w:val="1"/>
    <w:qFormat/>
    <w:uiPriority w:val="0"/>
    <w:pPr>
      <w:spacing w:after="120" w:line="480" w:lineRule="auto"/>
    </w:pPr>
  </w:style>
  <w:style w:type="paragraph" w:styleId="30">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1">
    <w:name w:val="Normal (Web)"/>
    <w:basedOn w:val="1"/>
    <w:unhideWhenUsed/>
    <w:qFormat/>
    <w:uiPriority w:val="99"/>
    <w:pPr>
      <w:jc w:val="left"/>
    </w:pPr>
    <w:rPr>
      <w:kern w:val="0"/>
      <w:sz w:val="24"/>
    </w:rPr>
  </w:style>
  <w:style w:type="paragraph" w:styleId="32">
    <w:name w:val="index 1"/>
    <w:basedOn w:val="1"/>
    <w:next w:val="1"/>
    <w:semiHidden/>
    <w:qFormat/>
    <w:uiPriority w:val="0"/>
    <w:pPr>
      <w:jc w:val="center"/>
    </w:pPr>
    <w:rPr>
      <w:rFonts w:ascii="仿宋_GB2312" w:eastAsia="仿宋_GB2312"/>
      <w:b/>
      <w:bCs/>
      <w:sz w:val="28"/>
    </w:rPr>
  </w:style>
  <w:style w:type="paragraph" w:styleId="33">
    <w:name w:val="annotation subject"/>
    <w:basedOn w:val="11"/>
    <w:next w:val="11"/>
    <w:link w:val="82"/>
    <w:semiHidden/>
    <w:qFormat/>
    <w:uiPriority w:val="99"/>
    <w:rPr>
      <w:b/>
      <w:bCs/>
    </w:rPr>
  </w:style>
  <w:style w:type="paragraph" w:styleId="34">
    <w:name w:val="Body Text First Indent 2"/>
    <w:basedOn w:val="13"/>
    <w:next w:val="1"/>
    <w:qFormat/>
    <w:uiPriority w:val="0"/>
    <w:pPr>
      <w:spacing w:line="360" w:lineRule="auto"/>
      <w:jc w:val="left"/>
    </w:pPr>
    <w:rPr>
      <w:rFonts w:cs="宋体"/>
      <w:sz w:val="28"/>
      <w:szCs w:val="28"/>
    </w:rPr>
  </w:style>
  <w:style w:type="table" w:styleId="36">
    <w:name w:val="Table Grid"/>
    <w:basedOn w:val="3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basedOn w:val="37"/>
    <w:qFormat/>
    <w:uiPriority w:val="0"/>
    <w:rPr>
      <w:b/>
      <w:bCs/>
    </w:rPr>
  </w:style>
  <w:style w:type="character" w:styleId="39">
    <w:name w:val="page number"/>
    <w:basedOn w:val="37"/>
    <w:qFormat/>
    <w:uiPriority w:val="0"/>
  </w:style>
  <w:style w:type="character" w:styleId="40">
    <w:name w:val="FollowedHyperlink"/>
    <w:basedOn w:val="37"/>
    <w:unhideWhenUsed/>
    <w:qFormat/>
    <w:uiPriority w:val="99"/>
    <w:rPr>
      <w:color w:val="954F72" w:themeColor="followedHyperlink"/>
      <w:u w:val="single"/>
      <w14:textFill>
        <w14:solidFill>
          <w14:schemeClr w14:val="folHlink"/>
        </w14:solidFill>
      </w14:textFill>
    </w:rPr>
  </w:style>
  <w:style w:type="character" w:styleId="41">
    <w:name w:val="Emphasis"/>
    <w:basedOn w:val="37"/>
    <w:qFormat/>
    <w:uiPriority w:val="20"/>
    <w:rPr>
      <w:b/>
      <w:bCs/>
    </w:rPr>
  </w:style>
  <w:style w:type="character" w:styleId="42">
    <w:name w:val="HTML Definition"/>
    <w:basedOn w:val="37"/>
    <w:semiHidden/>
    <w:unhideWhenUsed/>
    <w:qFormat/>
    <w:uiPriority w:val="99"/>
  </w:style>
  <w:style w:type="character" w:styleId="43">
    <w:name w:val="HTML Typewriter"/>
    <w:basedOn w:val="37"/>
    <w:semiHidden/>
    <w:unhideWhenUsed/>
    <w:qFormat/>
    <w:uiPriority w:val="99"/>
    <w:rPr>
      <w:rFonts w:hint="default" w:ascii="monospace" w:hAnsi="monospace" w:eastAsia="monospace" w:cs="monospace"/>
      <w:sz w:val="20"/>
    </w:rPr>
  </w:style>
  <w:style w:type="character" w:styleId="44">
    <w:name w:val="HTML Acronym"/>
    <w:basedOn w:val="37"/>
    <w:semiHidden/>
    <w:unhideWhenUsed/>
    <w:qFormat/>
    <w:uiPriority w:val="99"/>
  </w:style>
  <w:style w:type="character" w:styleId="45">
    <w:name w:val="HTML Variable"/>
    <w:basedOn w:val="37"/>
    <w:semiHidden/>
    <w:unhideWhenUsed/>
    <w:qFormat/>
    <w:uiPriority w:val="99"/>
  </w:style>
  <w:style w:type="character" w:styleId="46">
    <w:name w:val="Hyperlink"/>
    <w:basedOn w:val="37"/>
    <w:qFormat/>
    <w:uiPriority w:val="99"/>
    <w:rPr>
      <w:color w:val="333333"/>
      <w:u w:val="none"/>
    </w:rPr>
  </w:style>
  <w:style w:type="character" w:styleId="47">
    <w:name w:val="HTML Code"/>
    <w:basedOn w:val="37"/>
    <w:semiHidden/>
    <w:unhideWhenUsed/>
    <w:qFormat/>
    <w:uiPriority w:val="99"/>
    <w:rPr>
      <w:rFonts w:hint="default" w:ascii="monospace" w:hAnsi="monospace" w:eastAsia="monospace" w:cs="monospace"/>
      <w:sz w:val="20"/>
    </w:rPr>
  </w:style>
  <w:style w:type="character" w:styleId="48">
    <w:name w:val="annotation reference"/>
    <w:semiHidden/>
    <w:qFormat/>
    <w:uiPriority w:val="99"/>
    <w:rPr>
      <w:sz w:val="21"/>
      <w:szCs w:val="21"/>
    </w:rPr>
  </w:style>
  <w:style w:type="character" w:styleId="49">
    <w:name w:val="HTML Cite"/>
    <w:basedOn w:val="37"/>
    <w:semiHidden/>
    <w:unhideWhenUsed/>
    <w:qFormat/>
    <w:uiPriority w:val="99"/>
  </w:style>
  <w:style w:type="character" w:styleId="50">
    <w:name w:val="HTML Keyboard"/>
    <w:basedOn w:val="37"/>
    <w:semiHidden/>
    <w:unhideWhenUsed/>
    <w:qFormat/>
    <w:uiPriority w:val="99"/>
    <w:rPr>
      <w:rFonts w:ascii="monospace" w:hAnsi="monospace" w:eastAsia="monospace" w:cs="monospace"/>
      <w:sz w:val="20"/>
    </w:rPr>
  </w:style>
  <w:style w:type="character" w:styleId="51">
    <w:name w:val="HTML Sample"/>
    <w:basedOn w:val="37"/>
    <w:semiHidden/>
    <w:unhideWhenUsed/>
    <w:qFormat/>
    <w:uiPriority w:val="99"/>
    <w:rPr>
      <w:rFonts w:hint="default" w:ascii="monospace" w:hAnsi="monospace" w:eastAsia="monospace" w:cs="monospace"/>
    </w:rPr>
  </w:style>
  <w:style w:type="paragraph" w:customStyle="1" w:styleId="52">
    <w:name w:val="Default"/>
    <w:next w:val="53"/>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53">
    <w:name w:val="表格文字"/>
    <w:basedOn w:val="1"/>
    <w:qFormat/>
    <w:uiPriority w:val="0"/>
    <w:pPr>
      <w:spacing w:line="360" w:lineRule="exact"/>
      <w:jc w:val="center"/>
    </w:pPr>
    <w:rPr>
      <w:szCs w:val="20"/>
    </w:rPr>
  </w:style>
  <w:style w:type="paragraph" w:customStyle="1" w:styleId="54">
    <w:name w:val="style4"/>
    <w:basedOn w:val="1"/>
    <w:next w:val="55"/>
    <w:qFormat/>
    <w:uiPriority w:val="0"/>
    <w:pPr>
      <w:widowControl/>
      <w:spacing w:before="280" w:after="280"/>
    </w:pPr>
    <w:rPr>
      <w:rFonts w:ascii="宋体"/>
      <w:sz w:val="18"/>
    </w:rPr>
  </w:style>
  <w:style w:type="paragraph" w:customStyle="1" w:styleId="55">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6">
    <w:name w:val="列出段落1"/>
    <w:basedOn w:val="1"/>
    <w:qFormat/>
    <w:uiPriority w:val="0"/>
    <w:pPr>
      <w:ind w:firstLine="420" w:firstLineChars="200"/>
    </w:pPr>
    <w:rPr>
      <w:rFonts w:ascii="Calibri" w:hAnsi="Calibri"/>
      <w:szCs w:val="22"/>
    </w:rPr>
  </w:style>
  <w:style w:type="paragraph" w:customStyle="1" w:styleId="57">
    <w:name w:val="目录 71"/>
    <w:basedOn w:val="1"/>
    <w:next w:val="1"/>
    <w:qFormat/>
    <w:uiPriority w:val="0"/>
    <w:pPr>
      <w:ind w:left="2520"/>
    </w:pPr>
    <w:rPr>
      <w:rFonts w:ascii="Calibri"/>
    </w:rPr>
  </w:style>
  <w:style w:type="character" w:customStyle="1" w:styleId="58">
    <w:name w:val="页眉 字符"/>
    <w:basedOn w:val="37"/>
    <w:link w:val="23"/>
    <w:qFormat/>
    <w:uiPriority w:val="0"/>
    <w:rPr>
      <w:sz w:val="18"/>
      <w:szCs w:val="18"/>
    </w:rPr>
  </w:style>
  <w:style w:type="character" w:customStyle="1" w:styleId="59">
    <w:name w:val="页脚 字符"/>
    <w:basedOn w:val="37"/>
    <w:link w:val="22"/>
    <w:qFormat/>
    <w:uiPriority w:val="0"/>
    <w:rPr>
      <w:sz w:val="18"/>
      <w:szCs w:val="18"/>
    </w:rPr>
  </w:style>
  <w:style w:type="character" w:customStyle="1" w:styleId="60">
    <w:name w:val="标题 1 字符"/>
    <w:basedOn w:val="37"/>
    <w:link w:val="5"/>
    <w:qFormat/>
    <w:uiPriority w:val="0"/>
    <w:rPr>
      <w:rFonts w:ascii="Times New Roman" w:hAnsi="Times New Roman" w:eastAsia="宋体" w:cs="Times New Roman"/>
      <w:sz w:val="28"/>
      <w:szCs w:val="24"/>
    </w:rPr>
  </w:style>
  <w:style w:type="character" w:customStyle="1" w:styleId="61">
    <w:name w:val="标题 2 Char"/>
    <w:basedOn w:val="37"/>
    <w:qFormat/>
    <w:uiPriority w:val="0"/>
    <w:rPr>
      <w:rFonts w:ascii="Arial" w:hAnsi="Arial" w:eastAsia="黑体" w:cs="Times New Roman"/>
      <w:b/>
      <w:kern w:val="0"/>
      <w:sz w:val="32"/>
      <w:szCs w:val="20"/>
    </w:rPr>
  </w:style>
  <w:style w:type="character" w:customStyle="1" w:styleId="62">
    <w:name w:val="标题 3 字符"/>
    <w:basedOn w:val="37"/>
    <w:link w:val="7"/>
    <w:qFormat/>
    <w:uiPriority w:val="0"/>
    <w:rPr>
      <w:rFonts w:ascii="Times New Roman" w:hAnsi="Times New Roman" w:eastAsia="宋体" w:cs="Times New Roman"/>
      <w:b/>
      <w:bCs/>
      <w:sz w:val="32"/>
      <w:szCs w:val="32"/>
      <w:lang w:val="zh-CN" w:eastAsia="zh-CN"/>
    </w:rPr>
  </w:style>
  <w:style w:type="character" w:customStyle="1" w:styleId="63">
    <w:name w:val="标题 4 字符"/>
    <w:basedOn w:val="37"/>
    <w:link w:val="8"/>
    <w:qFormat/>
    <w:uiPriority w:val="0"/>
    <w:rPr>
      <w:rFonts w:ascii="Arial" w:hAnsi="Arial" w:eastAsia="黑体" w:cs="Times New Roman"/>
      <w:b/>
      <w:kern w:val="0"/>
      <w:sz w:val="28"/>
      <w:szCs w:val="20"/>
    </w:rPr>
  </w:style>
  <w:style w:type="character" w:customStyle="1" w:styleId="64">
    <w:name w:val="日期 字符"/>
    <w:basedOn w:val="37"/>
    <w:link w:val="19"/>
    <w:qFormat/>
    <w:uiPriority w:val="0"/>
    <w:rPr>
      <w:rFonts w:ascii="Arial" w:hAnsi="Arial" w:eastAsia="楷体_GB2312" w:cs="Times New Roman"/>
      <w:sz w:val="28"/>
      <w:szCs w:val="20"/>
    </w:rPr>
  </w:style>
  <w:style w:type="character" w:customStyle="1" w:styleId="65">
    <w:name w:val="正文文本缩进 字符"/>
    <w:basedOn w:val="37"/>
    <w:link w:val="13"/>
    <w:qFormat/>
    <w:uiPriority w:val="0"/>
    <w:rPr>
      <w:rFonts w:ascii="Times New Roman" w:hAnsi="Times New Roman" w:eastAsia="仿宋_GB2312" w:cs="Times New Roman"/>
      <w:sz w:val="28"/>
      <w:szCs w:val="20"/>
    </w:rPr>
  </w:style>
  <w:style w:type="paragraph" w:customStyle="1" w:styleId="66">
    <w:name w:val="_Style 2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7">
    <w:name w:val="正文文本缩进 2 字符"/>
    <w:basedOn w:val="37"/>
    <w:link w:val="20"/>
    <w:qFormat/>
    <w:uiPriority w:val="0"/>
    <w:rPr>
      <w:rFonts w:ascii="Times New Roman" w:hAnsi="Times New Roman" w:eastAsia="仿宋_GB2312" w:cs="Times New Roman"/>
      <w:sz w:val="28"/>
      <w:szCs w:val="20"/>
    </w:rPr>
  </w:style>
  <w:style w:type="paragraph" w:customStyle="1" w:styleId="68">
    <w:name w:val="样式1"/>
    <w:basedOn w:val="1"/>
    <w:qFormat/>
    <w:uiPriority w:val="0"/>
    <w:pPr>
      <w:numPr>
        <w:ilvl w:val="0"/>
        <w:numId w:val="1"/>
      </w:numPr>
      <w:adjustRightInd w:val="0"/>
      <w:textAlignment w:val="baseline"/>
    </w:pPr>
    <w:rPr>
      <w:rFonts w:ascii="宋体" w:hAnsi="宋体"/>
      <w:kern w:val="0"/>
    </w:rPr>
  </w:style>
  <w:style w:type="paragraph" w:customStyle="1" w:styleId="69">
    <w:name w:val="样式 宋体 五号 行距: 单倍行距"/>
    <w:basedOn w:val="1"/>
    <w:qFormat/>
    <w:uiPriority w:val="0"/>
    <w:pPr>
      <w:adjustRightInd w:val="0"/>
      <w:jc w:val="left"/>
      <w:textAlignment w:val="baseline"/>
    </w:pPr>
    <w:rPr>
      <w:rFonts w:ascii="宋体" w:hAnsi="宋体"/>
      <w:kern w:val="0"/>
    </w:rPr>
  </w:style>
  <w:style w:type="paragraph" w:customStyle="1" w:styleId="70">
    <w:name w:val="样式 标题 2 + 宋体 五号 行距: 单倍行距"/>
    <w:basedOn w:val="6"/>
    <w:qFormat/>
    <w:uiPriority w:val="0"/>
    <w:pPr>
      <w:spacing w:line="240" w:lineRule="auto"/>
    </w:pPr>
    <w:rPr>
      <w:rFonts w:ascii="宋体" w:hAnsi="宋体" w:eastAsia="宋体"/>
      <w:sz w:val="21"/>
    </w:rPr>
  </w:style>
  <w:style w:type="paragraph" w:customStyle="1" w:styleId="71">
    <w:name w:val="Char Char Char Char Char"/>
    <w:basedOn w:val="1"/>
    <w:qFormat/>
    <w:uiPriority w:val="0"/>
    <w:rPr>
      <w:rFonts w:ascii="Tahoma" w:hAnsi="Tahoma"/>
      <w:sz w:val="24"/>
    </w:rPr>
  </w:style>
  <w:style w:type="paragraph" w:customStyle="1" w:styleId="72">
    <w:name w:val="Char"/>
    <w:basedOn w:val="1"/>
    <w:qFormat/>
    <w:uiPriority w:val="0"/>
    <w:rPr>
      <w:rFonts w:ascii="Tahoma" w:hAnsi="Tahoma"/>
      <w:sz w:val="24"/>
    </w:rPr>
  </w:style>
  <w:style w:type="character" w:customStyle="1" w:styleId="73">
    <w:name w:val="正文文本缩进 3 字符"/>
    <w:basedOn w:val="37"/>
    <w:link w:val="26"/>
    <w:qFormat/>
    <w:uiPriority w:val="0"/>
    <w:rPr>
      <w:rFonts w:ascii="仿宋_GB2312" w:hAnsi="Arial" w:eastAsia="仿宋_GB2312" w:cs="Times New Roman"/>
      <w:sz w:val="28"/>
      <w:szCs w:val="24"/>
    </w:rPr>
  </w:style>
  <w:style w:type="paragraph" w:customStyle="1" w:styleId="74">
    <w:name w:val="Char1"/>
    <w:basedOn w:val="1"/>
    <w:qFormat/>
    <w:uiPriority w:val="0"/>
    <w:rPr>
      <w:rFonts w:ascii="Tahoma" w:hAnsi="Tahoma" w:eastAsia="仿宋_GB2312"/>
      <w:sz w:val="24"/>
    </w:rPr>
  </w:style>
  <w:style w:type="paragraph" w:customStyle="1" w:styleId="75">
    <w:name w:val="Char Char Char Char Char Char Char1 Char"/>
    <w:basedOn w:val="1"/>
    <w:qFormat/>
    <w:uiPriority w:val="0"/>
    <w:rPr>
      <w:rFonts w:ascii="Tahoma" w:hAnsi="Tahoma"/>
      <w:sz w:val="24"/>
    </w:rPr>
  </w:style>
  <w:style w:type="character" w:customStyle="1" w:styleId="76">
    <w:name w:val="正文文本 字符"/>
    <w:basedOn w:val="37"/>
    <w:link w:val="3"/>
    <w:qFormat/>
    <w:uiPriority w:val="0"/>
    <w:rPr>
      <w:rFonts w:ascii="Times New Roman" w:hAnsi="Times New Roman" w:eastAsia="宋体" w:cs="Times New Roman"/>
      <w:szCs w:val="24"/>
    </w:rPr>
  </w:style>
  <w:style w:type="paragraph" w:customStyle="1" w:styleId="77">
    <w:name w:val="Char Char Char Char"/>
    <w:basedOn w:val="1"/>
    <w:next w:val="1"/>
    <w:qFormat/>
    <w:uiPriority w:val="0"/>
    <w:pPr>
      <w:widowControl/>
      <w:spacing w:line="360" w:lineRule="auto"/>
      <w:jc w:val="left"/>
    </w:pPr>
  </w:style>
  <w:style w:type="character" w:customStyle="1" w:styleId="78">
    <w:name w:val="批注框文本 字符"/>
    <w:basedOn w:val="37"/>
    <w:link w:val="21"/>
    <w:qFormat/>
    <w:uiPriority w:val="0"/>
    <w:rPr>
      <w:rFonts w:ascii="Times New Roman" w:hAnsi="Times New Roman" w:eastAsia="宋体" w:cs="Times New Roman"/>
      <w:sz w:val="18"/>
      <w:szCs w:val="18"/>
    </w:rPr>
  </w:style>
  <w:style w:type="paragraph" w:customStyle="1" w:styleId="79">
    <w:name w:val="Char Char Char"/>
    <w:basedOn w:val="1"/>
    <w:qFormat/>
    <w:uiPriority w:val="0"/>
    <w:rPr>
      <w:rFonts w:ascii="Tahoma" w:hAnsi="Tahoma"/>
      <w:sz w:val="24"/>
    </w:rPr>
  </w:style>
  <w:style w:type="paragraph" w:customStyle="1" w:styleId="80">
    <w:name w:val="Char Char Char Char Char Char Char Char Char Char"/>
    <w:basedOn w:val="1"/>
    <w:qFormat/>
    <w:uiPriority w:val="0"/>
    <w:rPr>
      <w:rFonts w:ascii="Tahoma" w:hAnsi="Tahoma" w:cs="仿宋_GB2312"/>
      <w:sz w:val="24"/>
    </w:rPr>
  </w:style>
  <w:style w:type="character" w:customStyle="1" w:styleId="81">
    <w:name w:val="批注文字 字符"/>
    <w:basedOn w:val="37"/>
    <w:link w:val="11"/>
    <w:semiHidden/>
    <w:qFormat/>
    <w:uiPriority w:val="99"/>
    <w:rPr>
      <w:rFonts w:ascii="Times New Roman" w:hAnsi="Times New Roman" w:eastAsia="宋体" w:cs="Times New Roman"/>
      <w:szCs w:val="20"/>
    </w:rPr>
  </w:style>
  <w:style w:type="character" w:customStyle="1" w:styleId="82">
    <w:name w:val="批注主题 字符"/>
    <w:basedOn w:val="81"/>
    <w:link w:val="33"/>
    <w:semiHidden/>
    <w:qFormat/>
    <w:uiPriority w:val="99"/>
    <w:rPr>
      <w:rFonts w:ascii="Times New Roman" w:hAnsi="Times New Roman" w:eastAsia="宋体" w:cs="Times New Roman"/>
      <w:b/>
      <w:bCs/>
      <w:szCs w:val="20"/>
    </w:rPr>
  </w:style>
  <w:style w:type="paragraph" w:customStyle="1" w:styleId="83">
    <w:name w:val="Char Char Char Char Char Char"/>
    <w:basedOn w:val="1"/>
    <w:qFormat/>
    <w:uiPriority w:val="0"/>
  </w:style>
  <w:style w:type="character" w:customStyle="1" w:styleId="84">
    <w:name w:val="纯文本 字符"/>
    <w:link w:val="17"/>
    <w:qFormat/>
    <w:uiPriority w:val="0"/>
    <w:rPr>
      <w:rFonts w:ascii="宋体" w:hAnsi="Courier New" w:eastAsia="宋体"/>
    </w:rPr>
  </w:style>
  <w:style w:type="character" w:customStyle="1" w:styleId="85">
    <w:name w:val="纯文本 Char1"/>
    <w:basedOn w:val="37"/>
    <w:semiHidden/>
    <w:qFormat/>
    <w:uiPriority w:val="99"/>
    <w:rPr>
      <w:rFonts w:ascii="宋体" w:hAnsi="Courier New" w:eastAsia="宋体" w:cs="Courier New"/>
      <w:szCs w:val="21"/>
    </w:rPr>
  </w:style>
  <w:style w:type="paragraph" w:customStyle="1" w:styleId="86">
    <w:name w:val="Char12 Char Char Char"/>
    <w:basedOn w:val="1"/>
    <w:qFormat/>
    <w:uiPriority w:val="0"/>
  </w:style>
  <w:style w:type="character" w:customStyle="1" w:styleId="87">
    <w:name w:val="文档结构图 字符"/>
    <w:basedOn w:val="37"/>
    <w:link w:val="10"/>
    <w:qFormat/>
    <w:uiPriority w:val="0"/>
    <w:rPr>
      <w:rFonts w:ascii="Times New Roman" w:hAnsi="Times New Roman" w:eastAsia="宋体" w:cs="Times New Roman"/>
      <w:szCs w:val="20"/>
      <w:shd w:val="clear" w:color="auto" w:fill="000080"/>
    </w:rPr>
  </w:style>
  <w:style w:type="character" w:customStyle="1" w:styleId="88">
    <w:name w:val="style29"/>
    <w:qFormat/>
    <w:uiPriority w:val="0"/>
  </w:style>
  <w:style w:type="character" w:customStyle="1" w:styleId="89">
    <w:name w:val="正文1"/>
    <w:qFormat/>
    <w:uiPriority w:val="0"/>
  </w:style>
  <w:style w:type="character" w:customStyle="1" w:styleId="90">
    <w:name w:val="font11"/>
    <w:qFormat/>
    <w:uiPriority w:val="0"/>
    <w:rPr>
      <w:rFonts w:hint="default" w:ascii="Times New Roman" w:hAnsi="Times New Roman" w:cs="Times New Roman"/>
      <w:color w:val="3366FF"/>
      <w:sz w:val="24"/>
      <w:szCs w:val="24"/>
      <w:u w:val="none"/>
    </w:rPr>
  </w:style>
  <w:style w:type="character" w:customStyle="1" w:styleId="91">
    <w:name w:val="font21"/>
    <w:qFormat/>
    <w:uiPriority w:val="0"/>
    <w:rPr>
      <w:rFonts w:hint="eastAsia" w:ascii="宋体" w:hAnsi="宋体" w:eastAsia="宋体"/>
      <w:color w:val="3366FF"/>
      <w:sz w:val="24"/>
      <w:szCs w:val="24"/>
      <w:u w:val="none"/>
    </w:rPr>
  </w:style>
  <w:style w:type="paragraph" w:customStyle="1" w:styleId="92">
    <w:name w:val="Char Char15"/>
    <w:basedOn w:val="1"/>
    <w:qFormat/>
    <w:uiPriority w:val="0"/>
    <w:rPr>
      <w:rFonts w:ascii="Tahoma" w:hAnsi="Tahoma" w:eastAsia="仿宋_GB2312"/>
      <w:sz w:val="24"/>
    </w:rPr>
  </w:style>
  <w:style w:type="paragraph" w:customStyle="1" w:styleId="93">
    <w:name w:val="Char2"/>
    <w:basedOn w:val="1"/>
    <w:qFormat/>
    <w:uiPriority w:val="0"/>
    <w:pPr>
      <w:tabs>
        <w:tab w:val="left" w:pos="360"/>
      </w:tabs>
    </w:pPr>
    <w:rPr>
      <w:sz w:val="24"/>
      <w:szCs w:val="24"/>
    </w:rPr>
  </w:style>
  <w:style w:type="paragraph" w:customStyle="1" w:styleId="94">
    <w:name w:val="Char16"/>
    <w:basedOn w:val="1"/>
    <w:qFormat/>
    <w:uiPriority w:val="0"/>
    <w:rPr>
      <w:rFonts w:ascii="Tahoma" w:hAnsi="Tahoma" w:eastAsia="仿宋_GB2312"/>
      <w:sz w:val="24"/>
    </w:rPr>
  </w:style>
  <w:style w:type="paragraph" w:customStyle="1" w:styleId="95">
    <w:name w:val="Char Char1"/>
    <w:basedOn w:val="1"/>
    <w:qFormat/>
    <w:uiPriority w:val="0"/>
    <w:rPr>
      <w:rFonts w:ascii="Tahoma" w:hAnsi="Tahoma"/>
      <w:sz w:val="24"/>
    </w:rPr>
  </w:style>
  <w:style w:type="paragraph" w:customStyle="1" w:styleId="96">
    <w:name w:val="Char Char Char Char Char Char Char"/>
    <w:basedOn w:val="1"/>
    <w:qFormat/>
    <w:uiPriority w:val="0"/>
    <w:rPr>
      <w:szCs w:val="24"/>
    </w:rPr>
  </w:style>
  <w:style w:type="paragraph" w:customStyle="1" w:styleId="97">
    <w:name w:val="Char Char"/>
    <w:basedOn w:val="1"/>
    <w:qFormat/>
    <w:uiPriority w:val="0"/>
    <w:rPr>
      <w:rFonts w:ascii="Tahoma" w:hAnsi="Tahoma" w:cs="仿宋_GB2312"/>
      <w:sz w:val="24"/>
    </w:rPr>
  </w:style>
  <w:style w:type="paragraph" w:customStyle="1" w:styleId="98">
    <w:name w:val="Char Char2"/>
    <w:basedOn w:val="1"/>
    <w:qFormat/>
    <w:uiPriority w:val="0"/>
    <w:rPr>
      <w:rFonts w:ascii="Tahoma" w:hAnsi="Tahoma" w:cs="仿宋_GB2312"/>
      <w:sz w:val="24"/>
    </w:rPr>
  </w:style>
  <w:style w:type="paragraph" w:customStyle="1" w:styleId="99">
    <w:name w:val="Char Char Char1"/>
    <w:basedOn w:val="1"/>
    <w:qFormat/>
    <w:uiPriority w:val="0"/>
    <w:rPr>
      <w:rFonts w:ascii="Tahoma" w:hAnsi="Tahoma"/>
      <w:sz w:val="24"/>
    </w:rPr>
  </w:style>
  <w:style w:type="paragraph" w:customStyle="1" w:styleId="100">
    <w:name w:val="D&amp;L"/>
    <w:basedOn w:val="23"/>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101">
    <w:name w:val="正文文本 3 字符"/>
    <w:basedOn w:val="37"/>
    <w:link w:val="12"/>
    <w:qFormat/>
    <w:uiPriority w:val="99"/>
    <w:rPr>
      <w:rFonts w:ascii="Calibri" w:hAnsi="Calibri" w:eastAsia="宋体" w:cs="Times New Roman"/>
      <w:sz w:val="16"/>
      <w:szCs w:val="16"/>
      <w:lang w:val="zh-CN" w:eastAsia="zh-CN"/>
    </w:rPr>
  </w:style>
  <w:style w:type="paragraph" w:customStyle="1" w:styleId="10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03">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4">
    <w:name w:val="style23"/>
    <w:qFormat/>
    <w:uiPriority w:val="0"/>
    <w:rPr>
      <w:rFonts w:ascii="Times New Roman" w:hAnsi="Times New Roman" w:eastAsia="宋体"/>
    </w:rPr>
  </w:style>
  <w:style w:type="paragraph" w:customStyle="1" w:styleId="105">
    <w:name w:val="p0"/>
    <w:basedOn w:val="1"/>
    <w:qFormat/>
    <w:uiPriority w:val="0"/>
    <w:pPr>
      <w:widowControl/>
      <w:jc w:val="left"/>
    </w:pPr>
    <w:rPr>
      <w:rFonts w:ascii="等线" w:hAnsi="等线" w:eastAsia="等线" w:cs="等线"/>
      <w:kern w:val="0"/>
      <w:sz w:val="20"/>
      <w:szCs w:val="22"/>
    </w:rPr>
  </w:style>
  <w:style w:type="paragraph" w:customStyle="1" w:styleId="106">
    <w:name w:val="列表段落1"/>
    <w:basedOn w:val="1"/>
    <w:qFormat/>
    <w:uiPriority w:val="34"/>
    <w:pPr>
      <w:ind w:firstLine="420" w:firstLineChars="200"/>
    </w:pPr>
    <w:rPr>
      <w:szCs w:val="24"/>
    </w:rPr>
  </w:style>
  <w:style w:type="paragraph" w:customStyle="1" w:styleId="107">
    <w:name w:val="y-正文"/>
    <w:basedOn w:val="1"/>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8">
    <w:name w:val="List Paragraph"/>
    <w:basedOn w:val="1"/>
    <w:qFormat/>
    <w:uiPriority w:val="99"/>
    <w:pPr>
      <w:ind w:firstLine="420" w:firstLineChars="200"/>
    </w:pPr>
  </w:style>
  <w:style w:type="table" w:customStyle="1" w:styleId="109">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10">
    <w:name w:val="first-child3"/>
    <w:basedOn w:val="37"/>
    <w:qFormat/>
    <w:uiPriority w:val="0"/>
  </w:style>
  <w:style w:type="character" w:customStyle="1" w:styleId="111">
    <w:name w:val="layui-this"/>
    <w:basedOn w:val="37"/>
    <w:qFormat/>
    <w:uiPriority w:val="0"/>
    <w:rPr>
      <w:bdr w:val="single" w:color="EEEEEE" w:sz="4" w:space="0"/>
      <w:shd w:val="clear" w:color="auto" w:fill="FFFFFF"/>
    </w:rPr>
  </w:style>
  <w:style w:type="character" w:customStyle="1" w:styleId="112">
    <w:name w:val="first-child2"/>
    <w:basedOn w:val="37"/>
    <w:qFormat/>
    <w:uiPriority w:val="0"/>
  </w:style>
  <w:style w:type="character" w:customStyle="1" w:styleId="113">
    <w:name w:val="first-child"/>
    <w:basedOn w:val="37"/>
    <w:qFormat/>
    <w:uiPriority w:val="0"/>
  </w:style>
  <w:style w:type="character" w:customStyle="1" w:styleId="114">
    <w:name w:val="first-child1"/>
    <w:basedOn w:val="37"/>
    <w:qFormat/>
    <w:uiPriority w:val="0"/>
  </w:style>
  <w:style w:type="paragraph" w:customStyle="1" w:styleId="115">
    <w:name w:val="Table Paragraph"/>
    <w:basedOn w:val="1"/>
    <w:qFormat/>
    <w:uiPriority w:val="99"/>
    <w:pPr>
      <w:jc w:val="left"/>
    </w:pPr>
    <w:rPr>
      <w:rFonts w:ascii="宋体" w:hAnsi="宋体" w:cs="宋体"/>
      <w:kern w:val="0"/>
      <w:sz w:val="22"/>
      <w:szCs w:val="22"/>
      <w:lang w:eastAsia="en-US"/>
    </w:rPr>
  </w:style>
  <w:style w:type="character" w:customStyle="1" w:styleId="116">
    <w:name w:val="标题 2 字符"/>
    <w:link w:val="6"/>
    <w:qFormat/>
    <w:uiPriority w:val="0"/>
    <w:rPr>
      <w:rFonts w:ascii="Arial" w:hAnsi="Arial" w:eastAsia="黑体"/>
      <w:b/>
      <w:bCs/>
      <w:sz w:val="32"/>
      <w:szCs w:val="32"/>
    </w:rPr>
  </w:style>
  <w:style w:type="character" w:customStyle="1" w:styleId="117">
    <w:name w:val="place"/>
    <w:basedOn w:val="37"/>
    <w:qFormat/>
    <w:uiPriority w:val="0"/>
  </w:style>
  <w:style w:type="character" w:customStyle="1" w:styleId="118">
    <w:name w:val="place1"/>
    <w:basedOn w:val="37"/>
    <w:qFormat/>
    <w:uiPriority w:val="0"/>
  </w:style>
  <w:style w:type="character" w:customStyle="1" w:styleId="119">
    <w:name w:val="place2"/>
    <w:basedOn w:val="37"/>
    <w:qFormat/>
    <w:uiPriority w:val="0"/>
    <w:rPr>
      <w:rFonts w:ascii="微软雅黑" w:hAnsi="微软雅黑" w:eastAsia="微软雅黑" w:cs="微软雅黑"/>
      <w:color w:val="888888"/>
      <w:sz w:val="20"/>
      <w:szCs w:val="20"/>
    </w:rPr>
  </w:style>
  <w:style w:type="character" w:customStyle="1" w:styleId="120">
    <w:name w:val="place3"/>
    <w:basedOn w:val="37"/>
    <w:qFormat/>
    <w:uiPriority w:val="0"/>
  </w:style>
  <w:style w:type="character" w:customStyle="1" w:styleId="121">
    <w:name w:val="font"/>
    <w:basedOn w:val="37"/>
    <w:qFormat/>
    <w:uiPriority w:val="0"/>
  </w:style>
  <w:style w:type="character" w:customStyle="1" w:styleId="122">
    <w:name w:val="font1"/>
    <w:basedOn w:val="37"/>
    <w:qFormat/>
    <w:uiPriority w:val="0"/>
  </w:style>
  <w:style w:type="character" w:customStyle="1" w:styleId="123">
    <w:name w:val="gwds_nopic"/>
    <w:basedOn w:val="37"/>
    <w:qFormat/>
    <w:uiPriority w:val="0"/>
  </w:style>
  <w:style w:type="character" w:customStyle="1" w:styleId="124">
    <w:name w:val="gwds_nopic1"/>
    <w:basedOn w:val="37"/>
    <w:qFormat/>
    <w:uiPriority w:val="0"/>
  </w:style>
  <w:style w:type="character" w:customStyle="1" w:styleId="125">
    <w:name w:val="gwds_nopic2"/>
    <w:basedOn w:val="37"/>
    <w:qFormat/>
    <w:uiPriority w:val="0"/>
  </w:style>
  <w:style w:type="character" w:customStyle="1" w:styleId="126">
    <w:name w:val="noline"/>
    <w:basedOn w:val="37"/>
    <w:qFormat/>
    <w:uiPriority w:val="0"/>
  </w:style>
  <w:style w:type="character" w:customStyle="1" w:styleId="127">
    <w:name w:val="hover17"/>
    <w:basedOn w:val="37"/>
    <w:qFormat/>
    <w:uiPriority w:val="0"/>
    <w:rPr>
      <w:color w:val="025291"/>
    </w:rPr>
  </w:style>
  <w:style w:type="character" w:customStyle="1" w:styleId="128">
    <w:name w:val="Unresolved Mention"/>
    <w:basedOn w:val="37"/>
    <w:semiHidden/>
    <w:unhideWhenUsed/>
    <w:qFormat/>
    <w:uiPriority w:val="99"/>
    <w:rPr>
      <w:color w:val="605E5C"/>
      <w:shd w:val="clear" w:color="auto" w:fill="E1DFDD"/>
    </w:rPr>
  </w:style>
  <w:style w:type="character" w:customStyle="1" w:styleId="129">
    <w:name w:val="NormalCharacter"/>
    <w:link w:val="1"/>
    <w:qFormat/>
    <w:uiPriority w:val="0"/>
    <w:rPr>
      <w:rFonts w:ascii="Times New Roman" w:hAnsi="Times New Roman" w:eastAsia="宋体" w:cs="Times New Roman"/>
      <w:kern w:val="2"/>
      <w:sz w:val="21"/>
      <w:lang w:val="en-US" w:eastAsia="zh-CN" w:bidi="ar-SA"/>
    </w:rPr>
  </w:style>
  <w:style w:type="character" w:customStyle="1" w:styleId="130">
    <w:name w:val="hover1"/>
    <w:basedOn w:val="37"/>
    <w:qFormat/>
    <w:uiPriority w:val="0"/>
    <w:rPr>
      <w:color w:val="2590EB"/>
      <w:shd w:val="clear" w:fill="E9F4FD"/>
    </w:rPr>
  </w:style>
  <w:style w:type="character" w:customStyle="1" w:styleId="131">
    <w:name w:val="hover2"/>
    <w:basedOn w:val="37"/>
    <w:qFormat/>
    <w:uiPriority w:val="0"/>
    <w:rPr>
      <w:color w:val="2590EB"/>
    </w:rPr>
  </w:style>
  <w:style w:type="character" w:customStyle="1" w:styleId="132">
    <w:name w:val="hover3"/>
    <w:basedOn w:val="37"/>
    <w:qFormat/>
    <w:uiPriority w:val="0"/>
    <w:rPr>
      <w:color w:val="2590EB"/>
    </w:rPr>
  </w:style>
  <w:style w:type="character" w:customStyle="1" w:styleId="133">
    <w:name w:val="hover4"/>
    <w:basedOn w:val="37"/>
    <w:qFormat/>
    <w:uiPriority w:val="0"/>
  </w:style>
  <w:style w:type="character" w:customStyle="1" w:styleId="134">
    <w:name w:val="hover"/>
    <w:basedOn w:val="37"/>
    <w:qFormat/>
    <w:uiPriority w:val="0"/>
  </w:style>
  <w:style w:type="paragraph" w:customStyle="1" w:styleId="135">
    <w:name w:val="WPSOffice手动目录 1"/>
    <w:qFormat/>
    <w:uiPriority w:val="0"/>
    <w:pPr>
      <w:ind w:leftChars="0"/>
    </w:pPr>
    <w:rPr>
      <w:rFonts w:ascii="Times New Roman" w:hAnsi="Times New Roman" w:eastAsia="宋体" w:cs="Times New Roman"/>
      <w:sz w:val="20"/>
      <w:szCs w:val="20"/>
    </w:rPr>
  </w:style>
  <w:style w:type="paragraph" w:customStyle="1" w:styleId="136">
    <w:name w:val="TOC1"/>
    <w:basedOn w:val="1"/>
    <w:next w:val="1"/>
    <w:qFormat/>
    <w:uiPriority w:val="0"/>
    <w:pPr>
      <w:spacing w:before="120" w:after="120" w:line="360" w:lineRule="auto"/>
      <w:ind w:left="200" w:hanging="200" w:hangingChars="200"/>
      <w:jc w:val="left"/>
      <w:textAlignment w:val="baseline"/>
    </w:pPr>
    <w:rPr>
      <w:rFonts w:ascii="宋体" w:hAnsi="宋体" w:eastAsia="宋体" w:cs="宋体"/>
      <w:bCs/>
      <w:caps/>
      <w:sz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7CDF53-A877-4735-BCB4-3C56E2EDB80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12111</Words>
  <Characters>12726</Characters>
  <Lines>294</Lines>
  <Paragraphs>82</Paragraphs>
  <TotalTime>228</TotalTime>
  <ScaleCrop>false</ScaleCrop>
  <LinksUpToDate>false</LinksUpToDate>
  <CharactersWithSpaces>14135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淤青</cp:lastModifiedBy>
  <cp:lastPrinted>2023-11-03T03:12:17Z</cp:lastPrinted>
  <dcterms:modified xsi:type="dcterms:W3CDTF">2023-11-03T05:59:56Z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7ADA76D7AF1643659D0EF8B1D7DDC4EC_13</vt:lpwstr>
  </property>
</Properties>
</file>