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firstLine="0"/>
        <w:rPr>
          <w:highlight w:val="none"/>
        </w:rPr>
      </w:pPr>
    </w:p>
    <w:p>
      <w:pPr>
        <w:pStyle w:val="2"/>
        <w:ind w:left="0" w:leftChars="0" w:firstLine="0" w:firstLineChars="0"/>
        <w:jc w:val="center"/>
        <w:outlineLvl w:val="9"/>
        <w:rPr>
          <w:rFonts w:ascii="宋体" w:hAnsi="宋体" w:cs="宋体"/>
          <w:b/>
          <w:bCs/>
          <w:sz w:val="48"/>
          <w:szCs w:val="48"/>
          <w:highlight w:val="none"/>
        </w:rPr>
      </w:pPr>
      <w:r>
        <w:rPr>
          <w:rFonts w:hint="eastAsia" w:ascii="宋体" w:hAnsi="宋体"/>
          <w:b/>
          <w:bCs/>
          <w:sz w:val="52"/>
          <w:szCs w:val="52"/>
          <w:highlight w:val="none"/>
        </w:rPr>
        <w:t>询价采购文件</w:t>
      </w:r>
    </w:p>
    <w:p>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r>
        <w:rPr>
          <w:rFonts w:hint="eastAsia" w:ascii="宋体" w:hAnsi="宋体"/>
          <w:b/>
          <w:bCs/>
          <w:sz w:val="52"/>
          <w:szCs w:val="52"/>
          <w:highlight w:val="none"/>
        </w:rPr>
        <w:t>(货物类)</w:t>
      </w:r>
    </w:p>
    <w:p>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pPr>
        <w:pStyle w:val="3"/>
        <w:jc w:val="center"/>
        <w:rPr>
          <w:highlight w:val="none"/>
        </w:rPr>
      </w:pPr>
      <w:r>
        <w:rPr>
          <w:rFonts w:hint="eastAsia"/>
          <w:highlight w:val="none"/>
        </w:rPr>
        <w:drawing>
          <wp:inline distT="0" distB="0" distL="114300" distR="114300">
            <wp:extent cx="1961515" cy="1332230"/>
            <wp:effectExtent l="0" t="0" r="635" b="1270"/>
            <wp:docPr id="3"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logo"/>
                    <pic:cNvPicPr>
                      <a:picLocks noChangeAspect="1"/>
                    </pic:cNvPicPr>
                  </pic:nvPicPr>
                  <pic:blipFill>
                    <a:blip r:embed="rId8"/>
                    <a:stretch>
                      <a:fillRect/>
                    </a:stretch>
                  </pic:blipFill>
                  <pic:spPr>
                    <a:xfrm>
                      <a:off x="0" y="0"/>
                      <a:ext cx="1961515" cy="1332230"/>
                    </a:xfrm>
                    <a:prstGeom prst="rect">
                      <a:avLst/>
                    </a:prstGeom>
                    <a:noFill/>
                    <a:ln>
                      <a:noFill/>
                    </a:ln>
                  </pic:spPr>
                </pic:pic>
              </a:graphicData>
            </a:graphic>
          </wp:inline>
        </w:drawing>
      </w:r>
    </w:p>
    <w:p>
      <w:pPr>
        <w:tabs>
          <w:tab w:val="left" w:pos="2410"/>
        </w:tabs>
        <w:autoSpaceDE w:val="0"/>
        <w:autoSpaceDN w:val="0"/>
        <w:adjustRightInd w:val="0"/>
        <w:snapToGrid w:val="0"/>
        <w:spacing w:line="600" w:lineRule="exact"/>
        <w:jc w:val="center"/>
        <w:outlineLvl w:val="9"/>
        <w:rPr>
          <w:rFonts w:ascii="宋体" w:hAnsi="等线"/>
          <w:b/>
          <w:bCs/>
          <w:spacing w:val="20"/>
          <w:kern w:val="0"/>
          <w:sz w:val="32"/>
          <w:szCs w:val="32"/>
          <w:highlight w:val="none"/>
        </w:rPr>
      </w:pPr>
      <w:r>
        <w:rPr>
          <w:highlight w:val="none"/>
        </w:rPr>
        <w:fldChar w:fldCharType="begin"/>
      </w:r>
      <w:r>
        <w:rPr>
          <w:highlight w:val="none"/>
        </w:rPr>
        <w:instrText xml:space="preserve"> HYPERLINK "http://www.ahdmig.cn/?tdsourcetag=s_pcqq_aiomsg" </w:instrText>
      </w:r>
      <w:r>
        <w:rPr>
          <w:highlight w:val="none"/>
        </w:rPr>
        <w:fldChar w:fldCharType="separate"/>
      </w:r>
      <w:r>
        <w:rPr>
          <w:rFonts w:hint="eastAsia" w:ascii="宋体" w:hAnsi="等线"/>
          <w:b/>
          <w:bCs/>
          <w:spacing w:val="20"/>
          <w:kern w:val="0"/>
          <w:sz w:val="32"/>
          <w:szCs w:val="32"/>
          <w:highlight w:val="none"/>
        </w:rPr>
        <w:t>http://www.ahdmig.cn</w:t>
      </w:r>
      <w:r>
        <w:rPr>
          <w:rFonts w:hint="eastAsia" w:ascii="宋体" w:hAnsi="等线"/>
          <w:b/>
          <w:bCs/>
          <w:spacing w:val="20"/>
          <w:kern w:val="0"/>
          <w:sz w:val="32"/>
          <w:szCs w:val="32"/>
          <w:highlight w:val="none"/>
        </w:rPr>
        <w:fldChar w:fldCharType="end"/>
      </w:r>
    </w:p>
    <w:p>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pPr>
        <w:pStyle w:val="21"/>
        <w:jc w:val="center"/>
        <w:rPr>
          <w:rFonts w:ascii="宋体" w:hAnsi="等线" w:cs="Times New Roman"/>
          <w:b/>
          <w:bCs/>
          <w:spacing w:val="20"/>
          <w:kern w:val="0"/>
          <w:sz w:val="32"/>
          <w:szCs w:val="32"/>
          <w:highlight w:val="none"/>
        </w:rPr>
      </w:pPr>
    </w:p>
    <w:p>
      <w:pPr>
        <w:tabs>
          <w:tab w:val="left" w:pos="2410"/>
        </w:tabs>
        <w:autoSpaceDE w:val="0"/>
        <w:autoSpaceDN w:val="0"/>
        <w:adjustRightInd w:val="0"/>
        <w:snapToGrid w:val="0"/>
        <w:spacing w:line="600" w:lineRule="exact"/>
        <w:jc w:val="center"/>
        <w:rPr>
          <w:rFonts w:ascii="宋体" w:hAnsi="等线"/>
          <w:b/>
          <w:bCs/>
          <w:spacing w:val="20"/>
          <w:kern w:val="0"/>
          <w:sz w:val="32"/>
          <w:szCs w:val="32"/>
          <w:highlight w:val="none"/>
        </w:rPr>
      </w:pPr>
    </w:p>
    <w:p>
      <w:pPr>
        <w:tabs>
          <w:tab w:val="left" w:pos="2410"/>
        </w:tabs>
        <w:autoSpaceDE w:val="0"/>
        <w:autoSpaceDN w:val="0"/>
        <w:adjustRightInd w:val="0"/>
        <w:snapToGrid w:val="0"/>
        <w:spacing w:line="600" w:lineRule="exact"/>
        <w:ind w:left="2244" w:leftChars="304" w:hanging="1606" w:hangingChars="500"/>
        <w:rPr>
          <w:rFonts w:hint="eastAsia" w:ascii="宋体" w:hAnsi="宋体" w:cs="宋体"/>
          <w:b/>
          <w:kern w:val="0"/>
          <w:sz w:val="32"/>
          <w:szCs w:val="32"/>
          <w:highlight w:val="none"/>
          <w:lang w:val="en-US" w:eastAsia="zh-CN"/>
        </w:rPr>
      </w:pPr>
      <w:r>
        <w:rPr>
          <w:rFonts w:hint="eastAsia" w:ascii="宋体" w:hAnsi="等线"/>
          <w:b/>
          <w:bCs/>
          <w:kern w:val="0"/>
          <w:sz w:val="32"/>
          <w:szCs w:val="32"/>
          <w:highlight w:val="none"/>
        </w:rPr>
        <w:t>项目名称</w:t>
      </w:r>
      <w:r>
        <w:rPr>
          <w:rFonts w:hint="eastAsia" w:ascii="宋体" w:hAnsi="宋体" w:cs="宋体"/>
          <w:b/>
          <w:kern w:val="0"/>
          <w:sz w:val="32"/>
          <w:szCs w:val="32"/>
          <w:highlight w:val="none"/>
        </w:rPr>
        <w:t>：</w:t>
      </w:r>
      <w:r>
        <w:rPr>
          <w:rFonts w:hint="eastAsia" w:ascii="宋体" w:hAnsi="宋体" w:cs="宋体"/>
          <w:b/>
          <w:kern w:val="0"/>
          <w:sz w:val="32"/>
          <w:szCs w:val="32"/>
          <w:highlight w:val="none"/>
          <w:lang w:val="en-US" w:eastAsia="zh-CN"/>
        </w:rPr>
        <w:t>霍山县会议中心三楼第一会议室视频会议</w:t>
      </w:r>
    </w:p>
    <w:p>
      <w:pPr>
        <w:tabs>
          <w:tab w:val="left" w:pos="2410"/>
        </w:tabs>
        <w:autoSpaceDE w:val="0"/>
        <w:autoSpaceDN w:val="0"/>
        <w:adjustRightInd w:val="0"/>
        <w:snapToGrid w:val="0"/>
        <w:spacing w:line="600" w:lineRule="exact"/>
        <w:ind w:left="2234" w:leftChars="1064" w:firstLine="0" w:firstLineChars="0"/>
        <w:outlineLvl w:val="9"/>
        <w:rPr>
          <w:rFonts w:hint="default" w:ascii="宋体" w:hAnsi="宋体" w:eastAsia="宋体" w:cs="宋体"/>
          <w:b/>
          <w:kern w:val="0"/>
          <w:sz w:val="32"/>
          <w:szCs w:val="32"/>
          <w:highlight w:val="none"/>
          <w:lang w:val="en-US" w:eastAsia="zh-CN"/>
        </w:rPr>
      </w:pPr>
      <w:r>
        <w:rPr>
          <w:rFonts w:hint="eastAsia" w:ascii="宋体" w:hAnsi="宋体" w:cs="宋体"/>
          <w:b/>
          <w:kern w:val="0"/>
          <w:sz w:val="32"/>
          <w:szCs w:val="32"/>
          <w:highlight w:val="none"/>
          <w:lang w:val="en-US" w:eastAsia="zh-CN"/>
        </w:rPr>
        <w:t>系统部分设备更换采购项目</w:t>
      </w:r>
    </w:p>
    <w:p>
      <w:pPr>
        <w:tabs>
          <w:tab w:val="left" w:pos="2410"/>
        </w:tabs>
        <w:autoSpaceDE w:val="0"/>
        <w:autoSpaceDN w:val="0"/>
        <w:adjustRightInd w:val="0"/>
        <w:snapToGrid w:val="0"/>
        <w:spacing w:line="600" w:lineRule="exact"/>
        <w:ind w:firstLine="643" w:firstLineChars="200"/>
        <w:jc w:val="left"/>
        <w:rPr>
          <w:rFonts w:hint="default" w:ascii="宋体" w:hAnsi="宋体" w:eastAsia="宋体" w:cs="宋体"/>
          <w:b/>
          <w:kern w:val="0"/>
          <w:sz w:val="32"/>
          <w:szCs w:val="32"/>
          <w:highlight w:val="none"/>
          <w:lang w:val="en-US" w:eastAsia="zh-CN"/>
        </w:rPr>
      </w:pPr>
      <w:r>
        <w:rPr>
          <w:rFonts w:hint="eastAsia" w:ascii="宋体" w:hAnsi="等线"/>
          <w:b/>
          <w:bCs/>
          <w:kern w:val="0"/>
          <w:sz w:val="32"/>
          <w:szCs w:val="32"/>
          <w:highlight w:val="none"/>
        </w:rPr>
        <w:t>项目编号</w:t>
      </w:r>
      <w:r>
        <w:rPr>
          <w:rFonts w:hint="eastAsia" w:ascii="宋体" w:hAnsi="宋体" w:cs="宋体"/>
          <w:b/>
          <w:kern w:val="0"/>
          <w:sz w:val="32"/>
          <w:szCs w:val="32"/>
          <w:highlight w:val="none"/>
        </w:rPr>
        <w:t>：</w:t>
      </w:r>
      <w:r>
        <w:rPr>
          <w:rFonts w:hint="eastAsia" w:ascii="宋体" w:hAnsi="等线"/>
          <w:b/>
          <w:bCs/>
          <w:kern w:val="0"/>
          <w:sz w:val="32"/>
          <w:szCs w:val="32"/>
          <w:highlight w:val="none"/>
        </w:rPr>
        <w:t>DBSCG-202</w:t>
      </w:r>
      <w:r>
        <w:rPr>
          <w:rFonts w:hint="eastAsia" w:ascii="宋体" w:hAnsi="等线"/>
          <w:b/>
          <w:bCs/>
          <w:kern w:val="0"/>
          <w:sz w:val="32"/>
          <w:szCs w:val="32"/>
          <w:highlight w:val="none"/>
          <w:lang w:val="en-US" w:eastAsia="zh-CN"/>
        </w:rPr>
        <w:t>4</w:t>
      </w:r>
      <w:r>
        <w:rPr>
          <w:rFonts w:hint="eastAsia" w:ascii="宋体" w:hAnsi="等线"/>
          <w:b/>
          <w:bCs/>
          <w:kern w:val="0"/>
          <w:sz w:val="32"/>
          <w:szCs w:val="32"/>
          <w:highlight w:val="none"/>
        </w:rPr>
        <w:t>-</w:t>
      </w:r>
      <w:r>
        <w:rPr>
          <w:rFonts w:hint="eastAsia" w:ascii="宋体" w:hAnsi="等线"/>
          <w:b/>
          <w:bCs/>
          <w:kern w:val="0"/>
          <w:sz w:val="32"/>
          <w:szCs w:val="32"/>
          <w:highlight w:val="none"/>
          <w:lang w:val="en-US" w:eastAsia="zh-CN"/>
        </w:rPr>
        <w:t>043</w:t>
      </w:r>
    </w:p>
    <w:p>
      <w:pPr>
        <w:tabs>
          <w:tab w:val="left" w:pos="2410"/>
        </w:tabs>
        <w:autoSpaceDE w:val="0"/>
        <w:autoSpaceDN w:val="0"/>
        <w:adjustRightInd w:val="0"/>
        <w:snapToGrid w:val="0"/>
        <w:spacing w:line="600" w:lineRule="exact"/>
        <w:ind w:firstLine="643" w:firstLineChars="200"/>
        <w:jc w:val="left"/>
        <w:outlineLvl w:val="9"/>
        <w:rPr>
          <w:rFonts w:ascii="宋体" w:hAnsi="宋体" w:cs="宋体"/>
          <w:b/>
          <w:kern w:val="0"/>
          <w:sz w:val="32"/>
          <w:szCs w:val="32"/>
          <w:highlight w:val="none"/>
        </w:rPr>
      </w:pPr>
      <w:r>
        <w:rPr>
          <w:rFonts w:hint="eastAsia" w:ascii="宋体" w:hAnsi="宋体" w:cs="宋体"/>
          <w:b/>
          <w:kern w:val="0"/>
          <w:sz w:val="32"/>
          <w:szCs w:val="32"/>
          <w:highlight w:val="none"/>
        </w:rPr>
        <w:t>采购单位：霍山县机关事务管理服务中心</w:t>
      </w:r>
    </w:p>
    <w:p>
      <w:pPr>
        <w:tabs>
          <w:tab w:val="left" w:pos="2410"/>
        </w:tabs>
        <w:autoSpaceDE w:val="0"/>
        <w:autoSpaceDN w:val="0"/>
        <w:adjustRightInd w:val="0"/>
        <w:snapToGrid w:val="0"/>
        <w:spacing w:line="600" w:lineRule="exact"/>
        <w:ind w:firstLine="643" w:firstLineChars="200"/>
        <w:jc w:val="left"/>
        <w:outlineLvl w:val="9"/>
        <w:rPr>
          <w:rFonts w:ascii="宋体" w:hAnsi="宋体" w:cs="宋体"/>
          <w:b/>
          <w:kern w:val="0"/>
          <w:sz w:val="32"/>
          <w:szCs w:val="32"/>
          <w:highlight w:val="none"/>
        </w:rPr>
      </w:pPr>
      <w:r>
        <w:rPr>
          <w:rFonts w:hint="eastAsia" w:ascii="宋体" w:hAnsi="宋体" w:cs="宋体"/>
          <w:b/>
          <w:kern w:val="0"/>
          <w:sz w:val="32"/>
          <w:szCs w:val="32"/>
          <w:highlight w:val="none"/>
        </w:rPr>
        <w:t>代理机构：安徽大别山工程咨询有限公司</w:t>
      </w:r>
    </w:p>
    <w:p>
      <w:pPr>
        <w:tabs>
          <w:tab w:val="left" w:pos="2410"/>
        </w:tabs>
        <w:autoSpaceDE w:val="0"/>
        <w:autoSpaceDN w:val="0"/>
        <w:adjustRightInd w:val="0"/>
        <w:snapToGrid w:val="0"/>
        <w:spacing w:line="600" w:lineRule="exact"/>
        <w:ind w:firstLine="643" w:firstLineChars="200"/>
        <w:jc w:val="left"/>
        <w:outlineLvl w:val="9"/>
        <w:rPr>
          <w:rFonts w:ascii="宋体" w:hAnsi="宋体" w:cs="宋体"/>
          <w:b/>
          <w:kern w:val="0"/>
          <w:sz w:val="32"/>
          <w:szCs w:val="32"/>
          <w:highlight w:val="none"/>
        </w:rPr>
      </w:pPr>
      <w:r>
        <w:rPr>
          <w:rFonts w:hint="eastAsia" w:ascii="宋体" w:hAnsi="宋体" w:cs="宋体"/>
          <w:b/>
          <w:kern w:val="0"/>
          <w:sz w:val="32"/>
          <w:szCs w:val="32"/>
          <w:highlight w:val="none"/>
        </w:rPr>
        <w:t>采购时间：202</w:t>
      </w:r>
      <w:r>
        <w:rPr>
          <w:rFonts w:hint="eastAsia" w:ascii="宋体" w:hAnsi="宋体" w:cs="宋体"/>
          <w:b/>
          <w:kern w:val="0"/>
          <w:sz w:val="32"/>
          <w:szCs w:val="32"/>
          <w:highlight w:val="none"/>
          <w:lang w:val="en-US" w:eastAsia="zh-CN"/>
        </w:rPr>
        <w:t>4</w:t>
      </w:r>
      <w:r>
        <w:rPr>
          <w:rFonts w:hint="eastAsia" w:ascii="宋体" w:hAnsi="宋体" w:cs="宋体"/>
          <w:b/>
          <w:kern w:val="0"/>
          <w:sz w:val="32"/>
          <w:szCs w:val="32"/>
          <w:highlight w:val="none"/>
        </w:rPr>
        <w:t>年</w:t>
      </w:r>
      <w:r>
        <w:rPr>
          <w:rFonts w:hint="eastAsia" w:ascii="宋体" w:hAnsi="宋体" w:cs="宋体"/>
          <w:b/>
          <w:kern w:val="0"/>
          <w:sz w:val="32"/>
          <w:szCs w:val="32"/>
          <w:highlight w:val="none"/>
          <w:lang w:val="en-US" w:eastAsia="zh-CN"/>
        </w:rPr>
        <w:t>4</w:t>
      </w:r>
      <w:r>
        <w:rPr>
          <w:rFonts w:hint="eastAsia" w:ascii="宋体" w:hAnsi="宋体" w:cs="宋体"/>
          <w:b/>
          <w:kern w:val="0"/>
          <w:sz w:val="32"/>
          <w:szCs w:val="32"/>
          <w:highlight w:val="none"/>
        </w:rPr>
        <w:t>月</w:t>
      </w:r>
    </w:p>
    <w:p>
      <w:pPr>
        <w:adjustRightInd w:val="0"/>
        <w:snapToGrid w:val="0"/>
        <w:spacing w:after="312" w:afterLines="100" w:line="400" w:lineRule="exact"/>
        <w:jc w:val="center"/>
        <w:rPr>
          <w:rFonts w:ascii="宋体" w:hAnsi="宋体" w:cs="宋体"/>
          <w:b/>
          <w:bCs/>
          <w:color w:val="000000"/>
          <w:sz w:val="36"/>
          <w:szCs w:val="36"/>
          <w:highlight w:val="none"/>
        </w:rPr>
      </w:pPr>
      <w:bookmarkStart w:id="0" w:name="_Toc11428_WPSOffice_Type1"/>
      <w:bookmarkStart w:id="1" w:name="_Toc363199264"/>
      <w:bookmarkStart w:id="2" w:name="_Toc216158623"/>
    </w:p>
    <w:p>
      <w:pPr>
        <w:adjustRightInd w:val="0"/>
        <w:snapToGrid w:val="0"/>
        <w:spacing w:after="312" w:afterLines="100" w:line="400" w:lineRule="exact"/>
        <w:jc w:val="center"/>
        <w:rPr>
          <w:rFonts w:ascii="宋体" w:hAnsi="宋体" w:cs="宋体"/>
          <w:b/>
          <w:bCs/>
          <w:color w:val="000000"/>
          <w:sz w:val="36"/>
          <w:szCs w:val="36"/>
          <w:highlight w:val="none"/>
        </w:rPr>
        <w:sectPr>
          <w:headerReference r:id="rId3" w:type="default"/>
          <w:footerReference r:id="rId4" w:type="default"/>
          <w:pgSz w:w="11906" w:h="16838"/>
          <w:pgMar w:top="1134" w:right="1449" w:bottom="1134" w:left="1417" w:header="567" w:footer="992" w:gutter="0"/>
          <w:pgNumType w:start="1"/>
          <w:cols w:space="720" w:num="1"/>
          <w:docGrid w:type="lines" w:linePitch="312" w:charSpace="0"/>
        </w:sectPr>
      </w:pPr>
    </w:p>
    <w:p>
      <w:pPr>
        <w:adjustRightInd w:val="0"/>
        <w:snapToGrid w:val="0"/>
        <w:spacing w:after="312" w:afterLines="100" w:line="400" w:lineRule="exact"/>
        <w:jc w:val="center"/>
        <w:rPr>
          <w:rFonts w:ascii="宋体" w:hAnsi="宋体" w:cs="宋体"/>
          <w:color w:val="000000"/>
          <w:sz w:val="24"/>
          <w:szCs w:val="24"/>
          <w:highlight w:val="none"/>
        </w:rPr>
      </w:pPr>
      <w:r>
        <w:rPr>
          <w:rFonts w:hint="eastAsia" w:ascii="宋体" w:hAnsi="宋体" w:cs="宋体"/>
          <w:b/>
          <w:bCs/>
          <w:color w:val="000000"/>
          <w:sz w:val="36"/>
          <w:szCs w:val="36"/>
          <w:highlight w:val="none"/>
        </w:rPr>
        <w:t>安徽大别山工程咨询有限公司善意提醒</w:t>
      </w:r>
    </w:p>
    <w:p>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一、请各</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接到本询价文件后,认真审阅和全面理解询价文件所有内容，包括补疑、控制价等内容，严格按照询价文件要求编制、封装、标记响应文件，投标时，请按询价文件要求携带好开标及资格审查须提交的证书原件、相关资料等，防止响应文件因不符合询价文件要求被拒绝接收或被评为无效标，避免不必要的损失。</w:t>
      </w:r>
    </w:p>
    <w:p>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二、请</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慎重作出投标报价，防止因报价超过控制价（采购预算价）而造成无效标。</w:t>
      </w:r>
    </w:p>
    <w:p>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三、</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不得以低于成本价进行恶意竞标。本项目变更、签证程序有严格规定，不要试图通过变更签证或其它方式达到增加采购预算或增加采购项目的目的。不履约或履约不符合规定要求的，除扣除履约保证金外，还将承担法律责任并依据相关规定受到限制投标行为、网上通报等处理。</w:t>
      </w:r>
    </w:p>
    <w:p>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四、本项目将严格按照询价文件、合同等要求进行验收，决不允许出现降低质量标准及要求、拖延服务等违约行为，否则将按照合同有关条款及有关法律法规规定追究责任。</w:t>
      </w:r>
    </w:p>
    <w:p>
      <w:pPr>
        <w:pStyle w:val="54"/>
        <w:keepNext w:val="0"/>
        <w:keepLines w:val="0"/>
        <w:pageBreakBefore w:val="0"/>
        <w:widowControl w:val="0"/>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五、询价保证金(若有)应尽量提前汇入安徽大别山工程咨询有限公司指定账户，以保证开标前款能到达账户，否则将影响投标。</w:t>
      </w:r>
    </w:p>
    <w:p>
      <w:pPr>
        <w:pStyle w:val="54"/>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六、应商对疑问提交时间、补遗时间、答疑时间等安排如有异议，或对投标截止时间及开标时间等安排如有异议，请以供应商须知前附表规定的时间内，以书面形式告知本公司并说明原因，如未提出异议的，视同默认招标文件的时间安排。</w:t>
      </w:r>
    </w:p>
    <w:p>
      <w:pPr>
        <w:pStyle w:val="54"/>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0" w:firstLineChars="200"/>
        <w:jc w:val="left"/>
        <w:textAlignment w:val="auto"/>
        <w:rPr>
          <w:rFonts w:ascii="宋体" w:hAnsi="宋体" w:cs="宋体"/>
          <w:color w:val="000000"/>
          <w:szCs w:val="21"/>
          <w:highlight w:val="none"/>
        </w:rPr>
      </w:pPr>
      <w:r>
        <w:rPr>
          <w:rFonts w:hint="eastAsia" w:ascii="宋体" w:hAnsi="宋体" w:cs="宋体"/>
          <w:color w:val="000000"/>
          <w:szCs w:val="21"/>
          <w:highlight w:val="none"/>
        </w:rPr>
        <w:t>七、请</w:t>
      </w:r>
      <w:r>
        <w:rPr>
          <w:rFonts w:hint="eastAsia" w:ascii="宋体" w:hAnsi="宋体" w:cs="宋体"/>
          <w:color w:val="000000"/>
          <w:szCs w:val="21"/>
          <w:highlight w:val="none"/>
          <w:lang w:eastAsia="zh-CN"/>
        </w:rPr>
        <w:t>供应商</w:t>
      </w:r>
      <w:r>
        <w:rPr>
          <w:rFonts w:hint="eastAsia" w:ascii="宋体" w:hAnsi="宋体" w:cs="宋体"/>
          <w:color w:val="000000"/>
          <w:szCs w:val="21"/>
          <w:highlight w:val="none"/>
        </w:rPr>
        <w:t>关注</w:t>
      </w:r>
      <w:r>
        <w:rPr>
          <w:rFonts w:hint="eastAsia" w:ascii="宋体" w:hAnsi="宋体" w:cs="宋体"/>
          <w:color w:val="000000"/>
          <w:szCs w:val="21"/>
          <w:highlight w:val="none"/>
          <w:lang w:eastAsia="zh-CN"/>
        </w:rPr>
        <w:t>霍山国投集团</w:t>
      </w:r>
      <w:r>
        <w:rPr>
          <w:rFonts w:hint="eastAsia" w:ascii="宋体" w:hAnsi="宋体" w:cs="宋体"/>
          <w:color w:val="000000"/>
          <w:szCs w:val="21"/>
          <w:highlight w:val="none"/>
        </w:rPr>
        <w:t>网站（www.ahdmig.cn）。</w:t>
      </w:r>
    </w:p>
    <w:p>
      <w:pPr>
        <w:keepNext w:val="0"/>
        <w:keepLines w:val="0"/>
        <w:pageBreakBefore w:val="0"/>
        <w:widowControl w:val="0"/>
        <w:kinsoku/>
        <w:wordWrap/>
        <w:overflowPunct/>
        <w:topLinePunct w:val="0"/>
        <w:autoSpaceDE w:val="0"/>
        <w:autoSpaceDN w:val="0"/>
        <w:bidi w:val="0"/>
        <w:adjustRightInd w:val="0"/>
        <w:snapToGrid w:val="0"/>
        <w:spacing w:line="480" w:lineRule="exact"/>
        <w:ind w:firstLine="422" w:firstLineChars="200"/>
        <w:jc w:val="left"/>
        <w:textAlignment w:val="auto"/>
        <w:rPr>
          <w:rFonts w:ascii="宋体" w:hAnsi="宋体" w:cs="宋体"/>
          <w:b/>
          <w:color w:val="000000"/>
          <w:highlight w:val="none"/>
        </w:rPr>
      </w:pPr>
      <w:r>
        <w:rPr>
          <w:rFonts w:hint="eastAsia" w:ascii="宋体" w:hAnsi="宋体" w:cs="宋体"/>
          <w:b/>
          <w:color w:val="000000"/>
          <w:highlight w:val="none"/>
        </w:rPr>
        <w:t>八、成交单位在领取成交通知书后，凭成交通知书与采购人签订合同。成交单位的询价保证金(若有)凭其与采购人签订的合同全额退至其账户，其他单位的询价保证金(若有)在确定成交单位后5个工作日内退至其账户。</w:t>
      </w:r>
    </w:p>
    <w:p>
      <w:pPr>
        <w:pStyle w:val="54"/>
        <w:keepNext w:val="0"/>
        <w:keepLines w:val="0"/>
        <w:pageBreakBefore w:val="0"/>
        <w:widowControl w:val="0"/>
        <w:tabs>
          <w:tab w:val="left" w:pos="3472"/>
          <w:tab w:val="left" w:pos="5940"/>
        </w:tabs>
        <w:kinsoku/>
        <w:wordWrap/>
        <w:overflowPunct/>
        <w:topLinePunct w:val="0"/>
        <w:bidi w:val="0"/>
        <w:adjustRightInd w:val="0"/>
        <w:snapToGrid w:val="0"/>
        <w:spacing w:line="480" w:lineRule="exact"/>
        <w:ind w:firstLine="422" w:firstLineChars="200"/>
        <w:jc w:val="left"/>
        <w:textAlignment w:val="auto"/>
        <w:rPr>
          <w:rFonts w:ascii="宋体" w:hAnsi="宋体" w:cs="宋体"/>
          <w:b/>
          <w:bCs/>
          <w:color w:val="000000"/>
          <w:szCs w:val="21"/>
          <w:highlight w:val="none"/>
        </w:rPr>
      </w:pPr>
      <w:r>
        <w:rPr>
          <w:rFonts w:hint="eastAsia" w:ascii="宋体" w:hAnsi="宋体" w:cs="宋体"/>
          <w:b/>
          <w:bCs/>
          <w:color w:val="000000"/>
          <w:szCs w:val="21"/>
          <w:highlight w:val="none"/>
        </w:rPr>
        <w:t>九、本询价文件最终解释权归采购人和安徽大别山工程咨询有限公司。</w:t>
      </w:r>
    </w:p>
    <w:bookmarkEnd w:id="0"/>
    <w:p>
      <w:pPr>
        <w:rPr>
          <w:rFonts w:hint="eastAsia" w:ascii="宋体" w:hAnsi="宋体" w:cs="宋体"/>
          <w:b/>
          <w:bCs/>
          <w:kern w:val="0"/>
          <w:sz w:val="30"/>
          <w:szCs w:val="30"/>
          <w:highlight w:val="none"/>
        </w:rPr>
      </w:pPr>
      <w:bookmarkStart w:id="3" w:name="_Toc14824_WPSOffice_Level1"/>
      <w:r>
        <w:rPr>
          <w:rFonts w:hint="eastAsia" w:ascii="宋体" w:hAnsi="宋体" w:cs="宋体"/>
          <w:b/>
          <w:bCs/>
          <w:kern w:val="0"/>
          <w:sz w:val="30"/>
          <w:szCs w:val="30"/>
          <w:highlight w:val="none"/>
        </w:rPr>
        <w:br w:type="page"/>
      </w:r>
    </w:p>
    <w:sdt>
      <w:sdtPr>
        <w:rPr>
          <w:rFonts w:ascii="宋体" w:hAnsi="宋体" w:eastAsia="宋体" w:cs="Times New Roman"/>
          <w:kern w:val="2"/>
          <w:sz w:val="21"/>
          <w:lang w:val="en-US" w:eastAsia="zh-CN" w:bidi="ar-SA"/>
        </w:rPr>
        <w:id w:val="147481529"/>
        <w15:color w:val="DBDBDB"/>
        <w:docPartObj>
          <w:docPartGallery w:val="Table of Contents"/>
          <w:docPartUnique/>
        </w:docPartObj>
      </w:sdtPr>
      <w:sdtEndPr>
        <w:rPr>
          <w:rFonts w:ascii="宋体" w:hAnsi="宋体" w:eastAsia="宋体" w:cs="Times New Roman"/>
          <w:kern w:val="2"/>
          <w:sz w:val="21"/>
          <w:lang w:val="en-US" w:eastAsia="zh-CN" w:bidi="ar-SA"/>
        </w:rPr>
      </w:sdtEndPr>
      <w:sdtContent>
        <w:p>
          <w:pPr>
            <w:spacing w:before="0" w:beforeLines="0" w:after="0" w:afterLines="0" w:line="240" w:lineRule="auto"/>
            <w:ind w:left="0" w:leftChars="0" w:right="0" w:rightChars="0" w:firstLine="0" w:firstLineChars="0"/>
            <w:jc w:val="center"/>
            <w:rPr>
              <w:rFonts w:hint="eastAsia" w:ascii="微软雅黑" w:hAnsi="微软雅黑" w:eastAsia="微软雅黑" w:cs="微软雅黑"/>
              <w:b/>
              <w:bCs/>
              <w:sz w:val="32"/>
              <w:szCs w:val="32"/>
            </w:rPr>
          </w:pPr>
          <w:r>
            <w:rPr>
              <w:rFonts w:hint="eastAsia" w:ascii="微软雅黑" w:hAnsi="微软雅黑" w:eastAsia="微软雅黑" w:cs="微软雅黑"/>
              <w:b/>
              <w:bCs/>
              <w:sz w:val="32"/>
              <w:szCs w:val="32"/>
            </w:rPr>
            <w:t>目</w:t>
          </w:r>
          <w:r>
            <w:rPr>
              <w:rFonts w:hint="eastAsia" w:ascii="微软雅黑" w:hAnsi="微软雅黑" w:eastAsia="微软雅黑" w:cs="微软雅黑"/>
              <w:b/>
              <w:bCs/>
              <w:sz w:val="32"/>
              <w:szCs w:val="32"/>
              <w:lang w:val="en-US" w:eastAsia="zh-CN"/>
            </w:rPr>
            <w:t xml:space="preserve">  </w:t>
          </w:r>
          <w:r>
            <w:rPr>
              <w:rFonts w:hint="eastAsia" w:ascii="微软雅黑" w:hAnsi="微软雅黑" w:eastAsia="微软雅黑" w:cs="微软雅黑"/>
              <w:b/>
              <w:bCs/>
              <w:sz w:val="32"/>
              <w:szCs w:val="32"/>
            </w:rPr>
            <w:t>录</w:t>
          </w:r>
        </w:p>
        <w:p>
          <w:pPr>
            <w:pStyle w:val="18"/>
            <w:tabs>
              <w:tab w:val="right" w:leader="dot" w:pos="9040"/>
            </w:tabs>
            <w:rPr>
              <w:rFonts w:hint="eastAsia" w:ascii="宋体" w:hAnsi="宋体" w:eastAsia="宋体" w:cs="宋体"/>
              <w:sz w:val="28"/>
              <w:szCs w:val="28"/>
            </w:rPr>
          </w:pPr>
          <w:r>
            <w:fldChar w:fldCharType="begin"/>
          </w:r>
          <w:r>
            <w:instrText xml:space="preserve">TOC \o "1-1" \h \u </w:instrText>
          </w:r>
          <w:r>
            <w:fldChar w:fldCharType="separate"/>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_Toc28820 </w:instrText>
          </w:r>
          <w:r>
            <w:rPr>
              <w:rFonts w:hint="eastAsia" w:ascii="宋体" w:hAnsi="宋体" w:eastAsia="宋体" w:cs="宋体"/>
              <w:sz w:val="28"/>
              <w:szCs w:val="28"/>
            </w:rPr>
            <w:fldChar w:fldCharType="separate"/>
          </w:r>
          <w:r>
            <w:rPr>
              <w:rFonts w:hint="eastAsia" w:ascii="宋体" w:hAnsi="宋体" w:eastAsia="宋体" w:cs="宋体"/>
              <w:bCs/>
              <w:kern w:val="0"/>
              <w:sz w:val="28"/>
              <w:szCs w:val="28"/>
              <w:highlight w:val="none"/>
            </w:rPr>
            <w:t>第一章</w:t>
          </w:r>
          <w:r>
            <w:rPr>
              <w:rFonts w:hint="eastAsia" w:ascii="宋体" w:hAnsi="宋体" w:eastAsia="宋体" w:cs="宋体"/>
              <w:bCs/>
              <w:kern w:val="0"/>
              <w:sz w:val="28"/>
              <w:szCs w:val="28"/>
              <w:highlight w:val="none"/>
              <w:lang w:val="en-US" w:eastAsia="zh-CN"/>
            </w:rPr>
            <w:t xml:space="preserve"> </w:t>
          </w:r>
          <w:r>
            <w:rPr>
              <w:rFonts w:hint="eastAsia" w:ascii="宋体" w:hAnsi="宋体" w:eastAsia="宋体" w:cs="宋体"/>
              <w:bCs/>
              <w:kern w:val="0"/>
              <w:sz w:val="28"/>
              <w:szCs w:val="28"/>
              <w:highlight w:val="none"/>
            </w:rPr>
            <w:t xml:space="preserve"> 询价公告</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_Toc28820 \h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8"/>
            <w:tabs>
              <w:tab w:val="right" w:leader="dot" w:pos="9040"/>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_Toc22869 </w:instrText>
          </w:r>
          <w:r>
            <w:rPr>
              <w:rFonts w:hint="eastAsia" w:ascii="宋体" w:hAnsi="宋体" w:eastAsia="宋体" w:cs="宋体"/>
              <w:sz w:val="28"/>
              <w:szCs w:val="28"/>
            </w:rPr>
            <w:fldChar w:fldCharType="separate"/>
          </w:r>
          <w:r>
            <w:rPr>
              <w:rFonts w:hint="eastAsia" w:ascii="宋体" w:hAnsi="宋体" w:eastAsia="宋体" w:cs="宋体"/>
              <w:bCs/>
              <w:kern w:val="0"/>
              <w:sz w:val="28"/>
              <w:szCs w:val="28"/>
              <w:highlight w:val="none"/>
            </w:rPr>
            <w:t>第二章</w:t>
          </w:r>
          <w:r>
            <w:rPr>
              <w:rFonts w:hint="eastAsia" w:ascii="宋体" w:hAnsi="宋体" w:eastAsia="宋体" w:cs="宋体"/>
              <w:bCs/>
              <w:kern w:val="0"/>
              <w:sz w:val="28"/>
              <w:szCs w:val="28"/>
              <w:highlight w:val="none"/>
              <w:lang w:val="en-US" w:eastAsia="zh-CN"/>
            </w:rPr>
            <w:t xml:space="preserve">  </w:t>
          </w:r>
          <w:r>
            <w:rPr>
              <w:rFonts w:hint="eastAsia" w:ascii="宋体" w:hAnsi="宋体" w:eastAsia="宋体" w:cs="宋体"/>
              <w:bCs/>
              <w:kern w:val="0"/>
              <w:sz w:val="28"/>
              <w:szCs w:val="28"/>
              <w:highlight w:val="none"/>
            </w:rPr>
            <w:t>报价响应须知</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_Toc22869 \h </w:instrText>
          </w:r>
          <w:r>
            <w:rPr>
              <w:rFonts w:hint="eastAsia" w:ascii="宋体" w:hAnsi="宋体" w:eastAsia="宋体" w:cs="宋体"/>
              <w:sz w:val="28"/>
              <w:szCs w:val="28"/>
            </w:rPr>
            <w:fldChar w:fldCharType="separate"/>
          </w:r>
          <w:r>
            <w:rPr>
              <w:rFonts w:hint="eastAsia" w:ascii="宋体" w:hAnsi="宋体" w:eastAsia="宋体" w:cs="宋体"/>
              <w:sz w:val="28"/>
              <w:szCs w:val="28"/>
            </w:rPr>
            <w:t>5</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8"/>
            <w:tabs>
              <w:tab w:val="right" w:leader="dot" w:pos="9040"/>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_Toc11525 </w:instrText>
          </w:r>
          <w:r>
            <w:rPr>
              <w:rFonts w:hint="eastAsia" w:ascii="宋体" w:hAnsi="宋体" w:eastAsia="宋体" w:cs="宋体"/>
              <w:sz w:val="28"/>
              <w:szCs w:val="28"/>
            </w:rPr>
            <w:fldChar w:fldCharType="separate"/>
          </w:r>
          <w:r>
            <w:rPr>
              <w:rFonts w:hint="eastAsia" w:ascii="宋体" w:hAnsi="宋体" w:eastAsia="宋体" w:cs="宋体"/>
              <w:bCs/>
              <w:sz w:val="28"/>
              <w:szCs w:val="28"/>
              <w:highlight w:val="none"/>
            </w:rPr>
            <w:t xml:space="preserve">第三章 </w:t>
          </w:r>
          <w:r>
            <w:rPr>
              <w:rFonts w:hint="eastAsia" w:ascii="宋体" w:hAnsi="宋体" w:eastAsia="宋体" w:cs="宋体"/>
              <w:bCs/>
              <w:sz w:val="28"/>
              <w:szCs w:val="28"/>
              <w:highlight w:val="none"/>
              <w:lang w:val="en-US" w:eastAsia="zh-CN"/>
            </w:rPr>
            <w:t xml:space="preserve"> </w:t>
          </w:r>
          <w:r>
            <w:rPr>
              <w:rFonts w:hint="eastAsia" w:ascii="宋体" w:hAnsi="宋体" w:eastAsia="宋体" w:cs="宋体"/>
              <w:bCs/>
              <w:sz w:val="28"/>
              <w:szCs w:val="28"/>
              <w:highlight w:val="none"/>
            </w:rPr>
            <w:t>采购合同</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_Toc11525 \h </w:instrText>
          </w:r>
          <w:r>
            <w:rPr>
              <w:rFonts w:hint="eastAsia" w:ascii="宋体" w:hAnsi="宋体" w:eastAsia="宋体" w:cs="宋体"/>
              <w:sz w:val="28"/>
              <w:szCs w:val="28"/>
            </w:rPr>
            <w:fldChar w:fldCharType="separate"/>
          </w:r>
          <w:r>
            <w:rPr>
              <w:rFonts w:hint="eastAsia" w:ascii="宋体" w:hAnsi="宋体" w:eastAsia="宋体" w:cs="宋体"/>
              <w:sz w:val="28"/>
              <w:szCs w:val="28"/>
            </w:rPr>
            <w:t>11</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8"/>
            <w:tabs>
              <w:tab w:val="right" w:leader="dot" w:pos="9040"/>
            </w:tabs>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_Toc17811 </w:instrText>
          </w:r>
          <w:r>
            <w:rPr>
              <w:rFonts w:hint="eastAsia" w:ascii="宋体" w:hAnsi="宋体" w:eastAsia="宋体" w:cs="宋体"/>
              <w:sz w:val="28"/>
              <w:szCs w:val="28"/>
            </w:rPr>
            <w:fldChar w:fldCharType="separate"/>
          </w:r>
          <w:r>
            <w:rPr>
              <w:rFonts w:hint="eastAsia" w:ascii="宋体" w:hAnsi="宋体" w:eastAsia="宋体" w:cs="宋体"/>
              <w:bCs/>
              <w:kern w:val="0"/>
              <w:sz w:val="28"/>
              <w:szCs w:val="28"/>
              <w:highlight w:val="none"/>
            </w:rPr>
            <w:t xml:space="preserve">第四章 </w:t>
          </w:r>
          <w:r>
            <w:rPr>
              <w:rFonts w:hint="eastAsia" w:ascii="宋体" w:hAnsi="宋体" w:eastAsia="宋体" w:cs="宋体"/>
              <w:bCs/>
              <w:kern w:val="0"/>
              <w:sz w:val="28"/>
              <w:szCs w:val="28"/>
              <w:highlight w:val="none"/>
              <w:lang w:val="en-US" w:eastAsia="zh-CN"/>
            </w:rPr>
            <w:t xml:space="preserve"> </w:t>
          </w:r>
          <w:r>
            <w:rPr>
              <w:rFonts w:hint="eastAsia" w:ascii="宋体" w:hAnsi="宋体" w:eastAsia="宋体" w:cs="宋体"/>
              <w:bCs/>
              <w:kern w:val="0"/>
              <w:sz w:val="28"/>
              <w:szCs w:val="28"/>
              <w:highlight w:val="none"/>
            </w:rPr>
            <w:t>采购需求</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_Toc17811 \h </w:instrText>
          </w:r>
          <w:r>
            <w:rPr>
              <w:rFonts w:hint="eastAsia" w:ascii="宋体" w:hAnsi="宋体" w:eastAsia="宋体" w:cs="宋体"/>
              <w:sz w:val="28"/>
              <w:szCs w:val="28"/>
            </w:rPr>
            <w:fldChar w:fldCharType="separate"/>
          </w:r>
          <w:r>
            <w:rPr>
              <w:rFonts w:hint="eastAsia" w:ascii="宋体" w:hAnsi="宋体" w:eastAsia="宋体" w:cs="宋体"/>
              <w:sz w:val="28"/>
              <w:szCs w:val="28"/>
            </w:rPr>
            <w:t>12</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pPr>
            <w:pStyle w:val="18"/>
            <w:tabs>
              <w:tab w:val="right" w:leader="dot" w:pos="9040"/>
            </w:tabs>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HYPERLINK \l _Toc18622 </w:instrText>
          </w:r>
          <w:r>
            <w:rPr>
              <w:rFonts w:hint="eastAsia" w:ascii="宋体" w:hAnsi="宋体" w:eastAsia="宋体" w:cs="宋体"/>
              <w:sz w:val="28"/>
              <w:szCs w:val="28"/>
            </w:rPr>
            <w:fldChar w:fldCharType="separate"/>
          </w:r>
          <w:r>
            <w:rPr>
              <w:rFonts w:hint="eastAsia" w:ascii="宋体" w:hAnsi="宋体" w:eastAsia="宋体" w:cs="宋体"/>
              <w:sz w:val="28"/>
              <w:szCs w:val="28"/>
              <w:highlight w:val="none"/>
            </w:rPr>
            <w:t>第五章</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响应文件格式</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_Toc18622 \h </w:instrText>
          </w:r>
          <w:r>
            <w:rPr>
              <w:rFonts w:hint="eastAsia" w:ascii="宋体" w:hAnsi="宋体" w:eastAsia="宋体" w:cs="宋体"/>
              <w:sz w:val="28"/>
              <w:szCs w:val="28"/>
            </w:rPr>
            <w:fldChar w:fldCharType="separate"/>
          </w:r>
          <w:r>
            <w:rPr>
              <w:rFonts w:hint="eastAsia" w:ascii="宋体" w:hAnsi="宋体" w:eastAsia="宋体" w:cs="宋体"/>
              <w:sz w:val="28"/>
              <w:szCs w:val="28"/>
            </w:rPr>
            <w:t>15</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r>
            <w:fldChar w:fldCharType="end"/>
          </w:r>
        </w:p>
      </w:sdtContent>
    </w:sdt>
    <w:p>
      <w:pPr>
        <w:rPr>
          <w:rFonts w:hint="eastAsia" w:ascii="宋体" w:hAnsi="宋体" w:cs="宋体"/>
          <w:b/>
          <w:bCs/>
          <w:kern w:val="0"/>
          <w:sz w:val="30"/>
          <w:szCs w:val="30"/>
          <w:highlight w:val="none"/>
        </w:rPr>
      </w:pPr>
      <w:r>
        <w:rPr>
          <w:rFonts w:hint="eastAsia" w:ascii="宋体" w:hAnsi="宋体" w:cs="宋体"/>
          <w:b/>
          <w:bCs/>
          <w:kern w:val="0"/>
          <w:sz w:val="30"/>
          <w:szCs w:val="30"/>
          <w:highlight w:val="none"/>
        </w:rPr>
        <w:br w:type="page"/>
      </w:r>
    </w:p>
    <w:p>
      <w:pPr>
        <w:tabs>
          <w:tab w:val="left" w:pos="420"/>
        </w:tabs>
        <w:adjustRightInd w:val="0"/>
        <w:snapToGrid w:val="0"/>
        <w:spacing w:line="560" w:lineRule="exact"/>
        <w:ind w:left="398"/>
        <w:jc w:val="center"/>
        <w:outlineLvl w:val="0"/>
        <w:rPr>
          <w:rFonts w:ascii="宋体" w:hAnsi="宋体" w:cs="宋体"/>
          <w:sz w:val="24"/>
          <w:szCs w:val="24"/>
          <w:highlight w:val="none"/>
          <w:shd w:val="clear" w:color="auto" w:fill="FFFFFF"/>
        </w:rPr>
      </w:pPr>
      <w:bookmarkStart w:id="4" w:name="_Toc28820"/>
      <w:r>
        <w:rPr>
          <w:rFonts w:hint="eastAsia" w:ascii="宋体" w:hAnsi="宋体" w:cs="宋体"/>
          <w:b/>
          <w:bCs/>
          <w:kern w:val="0"/>
          <w:sz w:val="30"/>
          <w:szCs w:val="30"/>
          <w:highlight w:val="none"/>
        </w:rPr>
        <w:t>第一章</w:t>
      </w:r>
      <w:r>
        <w:rPr>
          <w:rFonts w:hint="eastAsia" w:ascii="宋体" w:hAnsi="宋体" w:cs="宋体"/>
          <w:b/>
          <w:bCs/>
          <w:kern w:val="0"/>
          <w:sz w:val="30"/>
          <w:szCs w:val="30"/>
          <w:highlight w:val="none"/>
          <w:lang w:val="en-US" w:eastAsia="zh-CN"/>
        </w:rPr>
        <w:t xml:space="preserve"> </w:t>
      </w:r>
      <w:r>
        <w:rPr>
          <w:rFonts w:hint="eastAsia" w:ascii="宋体" w:hAnsi="宋体" w:cs="宋体"/>
          <w:b/>
          <w:bCs/>
          <w:kern w:val="0"/>
          <w:sz w:val="30"/>
          <w:szCs w:val="30"/>
          <w:highlight w:val="none"/>
        </w:rPr>
        <w:t xml:space="preserve"> 询价公告</w:t>
      </w:r>
      <w:bookmarkEnd w:id="3"/>
      <w:bookmarkEnd w:id="4"/>
    </w:p>
    <w:p>
      <w:pPr>
        <w:pStyle w:val="20"/>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20" w:firstLineChars="200"/>
        <w:textAlignment w:val="auto"/>
        <w:rPr>
          <w:rFonts w:ascii="宋体" w:hAnsi="宋体" w:cs="宋体"/>
          <w:sz w:val="21"/>
          <w:szCs w:val="21"/>
          <w:highlight w:val="none"/>
          <w:shd w:val="clear" w:color="auto" w:fill="FFFFFF"/>
        </w:rPr>
      </w:pPr>
      <w:r>
        <w:rPr>
          <w:rFonts w:hint="eastAsia" w:ascii="宋体" w:hAnsi="宋体" w:cs="宋体"/>
          <w:kern w:val="2"/>
          <w:sz w:val="21"/>
          <w:szCs w:val="21"/>
          <w:highlight w:val="none"/>
          <w:u w:val="single"/>
        </w:rPr>
        <w:t>安徽大别山工程咨询有限公司</w:t>
      </w:r>
      <w:r>
        <w:rPr>
          <w:rFonts w:hint="eastAsia" w:ascii="宋体" w:hAnsi="宋体" w:cs="宋体"/>
          <w:kern w:val="2"/>
          <w:sz w:val="21"/>
          <w:szCs w:val="21"/>
          <w:highlight w:val="none"/>
        </w:rPr>
        <w:t>受</w:t>
      </w:r>
      <w:r>
        <w:rPr>
          <w:rFonts w:hint="eastAsia" w:ascii="宋体" w:hAnsi="宋体" w:cs="宋体"/>
          <w:kern w:val="2"/>
          <w:sz w:val="21"/>
          <w:szCs w:val="21"/>
          <w:highlight w:val="none"/>
          <w:u w:val="single"/>
          <w:lang w:eastAsia="zh-CN"/>
        </w:rPr>
        <w:t>霍山县机关事务管理服务中心</w:t>
      </w:r>
      <w:r>
        <w:rPr>
          <w:rFonts w:hint="eastAsia" w:ascii="宋体" w:hAnsi="宋体" w:cs="宋体"/>
          <w:kern w:val="2"/>
          <w:sz w:val="21"/>
          <w:szCs w:val="21"/>
          <w:highlight w:val="none"/>
          <w:u w:val="none"/>
          <w:lang w:val="en-US" w:eastAsia="zh-CN"/>
        </w:rPr>
        <w:t>委</w:t>
      </w:r>
      <w:r>
        <w:rPr>
          <w:rFonts w:hint="eastAsia" w:ascii="宋体" w:hAnsi="宋体" w:cs="宋体"/>
          <w:kern w:val="2"/>
          <w:sz w:val="21"/>
          <w:szCs w:val="21"/>
          <w:highlight w:val="none"/>
        </w:rPr>
        <w:t>托，代理</w:t>
      </w:r>
      <w:r>
        <w:rPr>
          <w:rFonts w:hint="eastAsia" w:ascii="宋体" w:hAnsi="宋体" w:cs="宋体"/>
          <w:kern w:val="2"/>
          <w:sz w:val="21"/>
          <w:szCs w:val="21"/>
          <w:highlight w:val="none"/>
          <w:u w:val="single"/>
        </w:rPr>
        <w:t xml:space="preserve"> </w:t>
      </w:r>
      <w:r>
        <w:rPr>
          <w:rFonts w:hint="eastAsia" w:ascii="宋体" w:hAnsi="宋体" w:cs="宋体"/>
          <w:kern w:val="2"/>
          <w:sz w:val="21"/>
          <w:szCs w:val="21"/>
          <w:highlight w:val="none"/>
          <w:u w:val="single"/>
          <w:lang w:eastAsia="zh-CN"/>
        </w:rPr>
        <w:t>霍山县会议中心三楼第一会议室视频会议系统部分设备更换采购项目</w:t>
      </w:r>
      <w:r>
        <w:rPr>
          <w:rFonts w:hint="eastAsia" w:ascii="宋体" w:hAnsi="宋体" w:cs="宋体"/>
          <w:kern w:val="2"/>
          <w:sz w:val="21"/>
          <w:szCs w:val="21"/>
          <w:highlight w:val="none"/>
          <w:u w:val="single"/>
        </w:rPr>
        <w:t xml:space="preserve"> </w:t>
      </w:r>
      <w:r>
        <w:rPr>
          <w:rFonts w:hint="eastAsia" w:ascii="宋体" w:hAnsi="宋体" w:cs="宋体"/>
          <w:kern w:val="2"/>
          <w:sz w:val="21"/>
          <w:szCs w:val="21"/>
          <w:highlight w:val="none"/>
        </w:rPr>
        <w:t>，根据《安徽省政府集中采购目录及标准(2024年版)》的通知，本项目为限额以下采购项目，现采用</w:t>
      </w:r>
      <w:r>
        <w:rPr>
          <w:rFonts w:hint="eastAsia" w:ascii="宋体" w:hAnsi="宋体" w:cs="宋体"/>
          <w:kern w:val="2"/>
          <w:sz w:val="21"/>
          <w:szCs w:val="21"/>
          <w:highlight w:val="none"/>
          <w:u w:val="single"/>
        </w:rPr>
        <w:t>询价</w:t>
      </w:r>
      <w:r>
        <w:rPr>
          <w:rFonts w:hint="eastAsia" w:ascii="宋体" w:hAnsi="宋体" w:cs="宋体"/>
          <w:kern w:val="2"/>
          <w:sz w:val="21"/>
          <w:szCs w:val="21"/>
          <w:highlight w:val="none"/>
        </w:rPr>
        <w:t>方式采购，并对受邀单位发布</w:t>
      </w:r>
      <w:r>
        <w:rPr>
          <w:rFonts w:hint="eastAsia" w:ascii="宋体" w:hAnsi="宋体" w:cs="宋体"/>
          <w:kern w:val="2"/>
          <w:sz w:val="21"/>
          <w:szCs w:val="21"/>
          <w:highlight w:val="none"/>
          <w:lang w:val="en-US" w:eastAsia="zh-CN"/>
        </w:rPr>
        <w:t>询价</w:t>
      </w:r>
      <w:r>
        <w:rPr>
          <w:rFonts w:hint="eastAsia" w:ascii="宋体" w:hAnsi="宋体" w:cs="宋体"/>
          <w:kern w:val="2"/>
          <w:sz w:val="21"/>
          <w:szCs w:val="21"/>
          <w:highlight w:val="none"/>
        </w:rPr>
        <w:t>邀请函，受邀单位为</w:t>
      </w:r>
      <w:r>
        <w:rPr>
          <w:rFonts w:hint="eastAsia" w:ascii="宋体" w:hAnsi="宋体" w:cs="宋体"/>
          <w:kern w:val="2"/>
          <w:sz w:val="21"/>
          <w:szCs w:val="21"/>
          <w:highlight w:val="none"/>
          <w:u w:val="single"/>
        </w:rPr>
        <w:t>安徽上德技术有限公司</w:t>
      </w:r>
      <w:r>
        <w:rPr>
          <w:rFonts w:hint="eastAsia" w:ascii="宋体" w:hAnsi="宋体" w:cs="宋体"/>
          <w:kern w:val="2"/>
          <w:sz w:val="21"/>
          <w:szCs w:val="21"/>
          <w:highlight w:val="none"/>
        </w:rPr>
        <w:t>、</w:t>
      </w:r>
      <w:r>
        <w:rPr>
          <w:rFonts w:hint="eastAsia" w:ascii="宋体" w:hAnsi="宋体" w:cs="宋体"/>
          <w:kern w:val="2"/>
          <w:sz w:val="21"/>
          <w:szCs w:val="21"/>
          <w:highlight w:val="none"/>
          <w:u w:val="single"/>
        </w:rPr>
        <w:t>霍山县翊辰信息科技有限公司</w:t>
      </w:r>
      <w:r>
        <w:rPr>
          <w:rFonts w:hint="eastAsia" w:ascii="宋体" w:hAnsi="宋体" w:cs="宋体"/>
          <w:kern w:val="2"/>
          <w:sz w:val="21"/>
          <w:szCs w:val="21"/>
          <w:highlight w:val="none"/>
        </w:rPr>
        <w:t>、</w:t>
      </w:r>
      <w:r>
        <w:rPr>
          <w:rFonts w:hint="eastAsia" w:ascii="宋体" w:hAnsi="宋体" w:cs="宋体"/>
          <w:kern w:val="2"/>
          <w:sz w:val="21"/>
          <w:szCs w:val="21"/>
          <w:highlight w:val="none"/>
          <w:u w:val="single"/>
        </w:rPr>
        <w:t>中国电信股份有限公司霍山分公司</w:t>
      </w:r>
      <w:r>
        <w:rPr>
          <w:rFonts w:hint="eastAsia" w:ascii="宋体" w:hAnsi="宋体" w:cs="宋体"/>
          <w:kern w:val="2"/>
          <w:sz w:val="21"/>
          <w:szCs w:val="21"/>
          <w:highlight w:val="none"/>
        </w:rPr>
        <w:t>，未收到邀请函的供应商响应无效。</w:t>
      </w:r>
    </w:p>
    <w:p>
      <w:pPr>
        <w:pStyle w:val="20"/>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一、采购项目名称及内容</w:t>
      </w:r>
    </w:p>
    <w:p>
      <w:pPr>
        <w:pStyle w:val="20"/>
        <w:widowControl/>
        <w:shd w:val="clear" w:color="auto" w:fill="FFFFFF"/>
        <w:spacing w:before="0" w:beforeAutospacing="0" w:after="0" w:afterAutospacing="0" w:line="360" w:lineRule="auto"/>
        <w:ind w:firstLine="420" w:firstLineChars="200"/>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1、项目名称：</w:t>
      </w:r>
      <w:r>
        <w:rPr>
          <w:rFonts w:hint="eastAsia" w:ascii="宋体" w:hAnsi="宋体" w:cs="宋体"/>
          <w:sz w:val="21"/>
          <w:szCs w:val="21"/>
          <w:highlight w:val="none"/>
          <w:shd w:val="clear" w:color="auto" w:fill="FFFFFF"/>
          <w:lang w:eastAsia="zh-CN"/>
        </w:rPr>
        <w:t>霍山县会议中心三楼第一会议室视频会议系统部分设备更换采购项目</w:t>
      </w:r>
    </w:p>
    <w:p>
      <w:pPr>
        <w:pStyle w:val="20"/>
        <w:widowControl/>
        <w:shd w:val="clear" w:color="auto" w:fill="FFFFFF"/>
        <w:spacing w:before="0" w:beforeAutospacing="0" w:after="0" w:afterAutospacing="0" w:line="360" w:lineRule="auto"/>
        <w:ind w:firstLine="420" w:firstLineChars="200"/>
        <w:rPr>
          <w:rFonts w:hint="default" w:ascii="宋体" w:hAnsi="宋体" w:eastAsia="宋体" w:cs="宋体"/>
          <w:sz w:val="21"/>
          <w:szCs w:val="21"/>
          <w:highlight w:val="none"/>
          <w:shd w:val="clear" w:color="auto" w:fill="FFFFFF"/>
          <w:lang w:val="en-US" w:eastAsia="zh-CN"/>
        </w:rPr>
      </w:pPr>
      <w:r>
        <w:rPr>
          <w:rFonts w:hint="eastAsia" w:ascii="宋体" w:hAnsi="宋体" w:cs="宋体"/>
          <w:sz w:val="21"/>
          <w:szCs w:val="21"/>
          <w:highlight w:val="none"/>
          <w:shd w:val="clear" w:color="auto" w:fill="FFFFFF"/>
        </w:rPr>
        <w:t>2、项目编号：DBSCG-202</w:t>
      </w:r>
      <w:r>
        <w:rPr>
          <w:rFonts w:hint="eastAsia" w:ascii="宋体" w:hAnsi="宋体" w:cs="宋体"/>
          <w:sz w:val="21"/>
          <w:szCs w:val="21"/>
          <w:highlight w:val="none"/>
          <w:shd w:val="clear" w:color="auto" w:fill="FFFFFF"/>
          <w:lang w:val="en-US" w:eastAsia="zh-CN"/>
        </w:rPr>
        <w:t>4</w:t>
      </w:r>
      <w:r>
        <w:rPr>
          <w:rFonts w:hint="eastAsia" w:ascii="宋体" w:hAnsi="宋体" w:cs="宋体"/>
          <w:sz w:val="21"/>
          <w:szCs w:val="21"/>
          <w:highlight w:val="none"/>
          <w:shd w:val="clear" w:color="auto" w:fill="FFFFFF"/>
        </w:rPr>
        <w:t>-</w:t>
      </w:r>
      <w:r>
        <w:rPr>
          <w:rFonts w:hint="eastAsia" w:ascii="宋体" w:hAnsi="宋体" w:cs="宋体"/>
          <w:sz w:val="21"/>
          <w:szCs w:val="21"/>
          <w:highlight w:val="none"/>
          <w:shd w:val="clear" w:color="auto" w:fill="FFFFFF"/>
          <w:lang w:val="en-US" w:eastAsia="zh-CN"/>
        </w:rPr>
        <w:t>043</w:t>
      </w:r>
    </w:p>
    <w:p>
      <w:pPr>
        <w:pStyle w:val="20"/>
        <w:widowControl/>
        <w:shd w:val="clear" w:color="auto" w:fill="FFFFFF"/>
        <w:spacing w:before="0" w:beforeAutospacing="0" w:after="0" w:afterAutospacing="0" w:line="360" w:lineRule="auto"/>
        <w:ind w:firstLine="420" w:firstLineChars="200"/>
        <w:rPr>
          <w:rFonts w:ascii="宋体" w:hAnsi="宋体" w:cs="宋体"/>
          <w:sz w:val="21"/>
          <w:szCs w:val="21"/>
          <w:highlight w:val="none"/>
        </w:rPr>
      </w:pPr>
      <w:r>
        <w:rPr>
          <w:rFonts w:hint="eastAsia" w:ascii="宋体" w:hAnsi="宋体" w:cs="宋体"/>
          <w:sz w:val="21"/>
          <w:szCs w:val="21"/>
          <w:highlight w:val="none"/>
          <w:shd w:val="clear" w:color="auto" w:fill="FFFFFF"/>
        </w:rPr>
        <w:t>3、项目类型：货物类</w:t>
      </w:r>
    </w:p>
    <w:p>
      <w:pPr>
        <w:pStyle w:val="20"/>
        <w:widowControl/>
        <w:shd w:val="clear" w:color="auto" w:fill="FFFFFF"/>
        <w:spacing w:before="0" w:beforeAutospacing="0" w:after="0" w:afterAutospacing="0" w:line="360" w:lineRule="auto"/>
        <w:ind w:firstLine="420" w:firstLineChars="200"/>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4、采购单位：</w:t>
      </w:r>
      <w:r>
        <w:rPr>
          <w:rFonts w:hint="eastAsia" w:ascii="宋体" w:hAnsi="宋体" w:cs="宋体"/>
          <w:sz w:val="21"/>
          <w:szCs w:val="21"/>
          <w:highlight w:val="none"/>
          <w:shd w:val="clear" w:color="auto" w:fill="FFFFFF"/>
          <w:lang w:eastAsia="zh-CN"/>
        </w:rPr>
        <w:t>霍山县机关事务管理服务中心</w:t>
      </w:r>
    </w:p>
    <w:p>
      <w:pPr>
        <w:pStyle w:val="20"/>
        <w:widowControl/>
        <w:shd w:val="clear" w:color="auto" w:fill="FFFFFF"/>
        <w:spacing w:before="0" w:beforeAutospacing="0" w:after="0" w:afterAutospacing="0" w:line="360" w:lineRule="auto"/>
        <w:ind w:firstLine="420" w:firstLineChars="200"/>
        <w:rPr>
          <w:rFonts w:ascii="宋体" w:hAnsi="宋体" w:cs="宋体"/>
          <w:sz w:val="21"/>
          <w:szCs w:val="21"/>
          <w:highlight w:val="none"/>
        </w:rPr>
      </w:pPr>
      <w:r>
        <w:rPr>
          <w:rFonts w:hint="eastAsia" w:ascii="宋体" w:hAnsi="宋体" w:cs="宋体"/>
          <w:sz w:val="21"/>
          <w:szCs w:val="21"/>
          <w:highlight w:val="none"/>
          <w:shd w:val="clear" w:color="auto" w:fill="FFFFFF"/>
        </w:rPr>
        <w:t>5、资金来源：财政资金</w:t>
      </w:r>
    </w:p>
    <w:p>
      <w:pPr>
        <w:pStyle w:val="20"/>
        <w:widowControl/>
        <w:shd w:val="clear" w:color="auto" w:fill="FFFFFF"/>
        <w:spacing w:before="0" w:beforeAutospacing="0" w:after="0" w:afterAutospacing="0" w:line="360" w:lineRule="auto"/>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6、项目预算：</w:t>
      </w:r>
      <w:r>
        <w:rPr>
          <w:rFonts w:hint="eastAsia" w:ascii="宋体" w:hAnsi="宋体" w:cs="宋体"/>
          <w:sz w:val="21"/>
          <w:szCs w:val="21"/>
          <w:highlight w:val="none"/>
          <w:shd w:val="clear" w:color="auto" w:fill="FFFFFF"/>
          <w:lang w:val="en-US" w:eastAsia="zh-CN"/>
        </w:rPr>
        <w:t>214000.00</w:t>
      </w:r>
      <w:r>
        <w:rPr>
          <w:rFonts w:hint="eastAsia" w:ascii="宋体" w:hAnsi="宋体" w:cs="宋体"/>
          <w:sz w:val="21"/>
          <w:szCs w:val="21"/>
          <w:highlight w:val="none"/>
          <w:shd w:val="clear" w:color="auto" w:fill="FFFFFF"/>
        </w:rPr>
        <w:t>元</w:t>
      </w:r>
    </w:p>
    <w:p>
      <w:pPr>
        <w:pStyle w:val="20"/>
        <w:widowControl/>
        <w:shd w:val="clear" w:color="auto" w:fill="FFFFFF"/>
        <w:spacing w:before="0" w:beforeAutospacing="0" w:after="0" w:afterAutospacing="0" w:line="360" w:lineRule="auto"/>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7、项目最高限价：</w:t>
      </w:r>
      <w:r>
        <w:rPr>
          <w:rFonts w:hint="eastAsia" w:ascii="宋体" w:hAnsi="宋体" w:cs="宋体"/>
          <w:sz w:val="21"/>
          <w:szCs w:val="21"/>
          <w:highlight w:val="none"/>
          <w:shd w:val="clear" w:color="auto" w:fill="FFFFFF"/>
          <w:lang w:val="en-US" w:eastAsia="zh-CN"/>
        </w:rPr>
        <w:t>214000.00</w:t>
      </w:r>
      <w:r>
        <w:rPr>
          <w:rFonts w:hint="eastAsia" w:ascii="宋体" w:hAnsi="宋体" w:cs="宋体"/>
          <w:sz w:val="21"/>
          <w:szCs w:val="21"/>
          <w:highlight w:val="none"/>
          <w:shd w:val="clear" w:color="auto" w:fill="FFFFFF"/>
        </w:rPr>
        <w:t>元</w:t>
      </w:r>
    </w:p>
    <w:p>
      <w:pPr>
        <w:pStyle w:val="20"/>
        <w:widowControl/>
        <w:shd w:val="clear" w:color="auto" w:fill="FFFFFF"/>
        <w:spacing w:before="0" w:beforeAutospacing="0" w:after="0" w:afterAutospacing="0" w:line="360" w:lineRule="auto"/>
        <w:ind w:firstLine="420" w:firstLineChars="200"/>
        <w:rPr>
          <w:rFonts w:ascii="宋体" w:hAnsi="宋体" w:cs="宋体"/>
          <w:b w:val="0"/>
          <w:bCs w:val="0"/>
          <w:color w:val="auto"/>
          <w:sz w:val="21"/>
          <w:szCs w:val="21"/>
          <w:highlight w:val="none"/>
          <w:shd w:val="clear" w:color="auto" w:fill="FFFFFF"/>
        </w:rPr>
      </w:pPr>
      <w:r>
        <w:rPr>
          <w:rFonts w:hint="eastAsia" w:ascii="宋体" w:hAnsi="宋体" w:cs="宋体"/>
          <w:sz w:val="21"/>
          <w:szCs w:val="21"/>
          <w:highlight w:val="none"/>
          <w:shd w:val="clear" w:color="auto" w:fill="FFFFFF"/>
        </w:rPr>
        <w:t>8、项目</w:t>
      </w:r>
      <w:r>
        <w:rPr>
          <w:rFonts w:hint="eastAsia" w:ascii="宋体" w:hAnsi="宋体"/>
          <w:color w:val="000000"/>
          <w:sz w:val="21"/>
          <w:szCs w:val="21"/>
          <w:highlight w:val="none"/>
        </w:rPr>
        <w:t>供货（服务）期：</w:t>
      </w:r>
      <w:r>
        <w:rPr>
          <w:rFonts w:hint="eastAsia" w:ascii="宋体" w:hAnsi="宋体"/>
          <w:b w:val="0"/>
          <w:bCs w:val="0"/>
          <w:color w:val="auto"/>
          <w:sz w:val="21"/>
          <w:szCs w:val="21"/>
          <w:highlight w:val="none"/>
          <w:lang w:val="en-US" w:eastAsia="zh-CN"/>
        </w:rPr>
        <w:t>签订合同后7个工作日内完成供货及安装调试。</w:t>
      </w:r>
    </w:p>
    <w:p>
      <w:pPr>
        <w:pStyle w:val="20"/>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9、项目概况：本次采购设备主要为MCU一体机、视频会议终端等。（详见采购需求）</w:t>
      </w:r>
    </w:p>
    <w:p>
      <w:pPr>
        <w:pStyle w:val="20"/>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10、本项目不接受联合体。</w:t>
      </w:r>
    </w:p>
    <w:p>
      <w:pPr>
        <w:pStyle w:val="20"/>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二、供应商资格及要求</w:t>
      </w:r>
    </w:p>
    <w:p>
      <w:pPr>
        <w:pStyle w:val="20"/>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1、符合《中华人民共和国政府采购法》第二十二条规定；</w:t>
      </w:r>
    </w:p>
    <w:p>
      <w:pPr>
        <w:pStyle w:val="20"/>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lang w:val="en-US" w:eastAsia="zh-CN"/>
        </w:rPr>
        <w:t>2</w:t>
      </w:r>
      <w:r>
        <w:rPr>
          <w:rFonts w:hint="eastAsia" w:ascii="宋体" w:hAnsi="宋体"/>
          <w:color w:val="000000"/>
          <w:sz w:val="21"/>
          <w:szCs w:val="21"/>
          <w:highlight w:val="none"/>
        </w:rPr>
        <w:t>、供应商存在以下不良信用记录情形之一的，不得推荐为成交候选供应商，不得确定为成交供应商（仅以下述渠道查询结果为准，其他网站无效）：</w:t>
      </w:r>
    </w:p>
    <w:p>
      <w:pPr>
        <w:pStyle w:val="20"/>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(1）供应商被人民法院列入失信被执行人的，</w:t>
      </w:r>
    </w:p>
    <w:p>
      <w:pPr>
        <w:pStyle w:val="20"/>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信用中国官网（www.creditchina.gov.cn）；</w:t>
      </w:r>
    </w:p>
    <w:p>
      <w:pPr>
        <w:pStyle w:val="20"/>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(2）供应商被工商行政管理部门列入企业经营异常名录的，</w:t>
      </w:r>
    </w:p>
    <w:p>
      <w:pPr>
        <w:pStyle w:val="20"/>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国家企业信用信息公示系统网站（www.gsxt.gov.cn）；</w:t>
      </w:r>
    </w:p>
    <w:p>
      <w:pPr>
        <w:pStyle w:val="20"/>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(3）供应商被税务部门列入重大税收违法案件当事人名单的，</w:t>
      </w:r>
    </w:p>
    <w:p>
      <w:pPr>
        <w:pStyle w:val="20"/>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信用中国官网（www.creditchina.gov.cn）；</w:t>
      </w:r>
    </w:p>
    <w:p>
      <w:pPr>
        <w:pStyle w:val="20"/>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(4）供应商被政府采购监管部门列入政府采购严重违法失信行为记录名单的，</w:t>
      </w:r>
    </w:p>
    <w:p>
      <w:pPr>
        <w:pStyle w:val="20"/>
        <w:widowControl/>
        <w:shd w:val="clear" w:color="auto" w:fill="FFFFFF"/>
        <w:spacing w:before="0" w:beforeAutospacing="0" w:after="0" w:afterAutospacing="0"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中国政府采购官网（www.ccgp.gov.cn）。</w:t>
      </w:r>
    </w:p>
    <w:p>
      <w:pPr>
        <w:pStyle w:val="20"/>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三、报名及询价文件获取办法</w:t>
      </w:r>
    </w:p>
    <w:p>
      <w:pPr>
        <w:pStyle w:val="20"/>
        <w:widowControl/>
        <w:shd w:val="clear" w:color="auto" w:fill="FFFFFF"/>
        <w:spacing w:before="0" w:beforeAutospacing="0" w:after="0" w:afterAutospacing="0" w:line="360" w:lineRule="auto"/>
        <w:ind w:firstLine="420" w:firstLineChars="200"/>
        <w:rPr>
          <w:rFonts w:hint="eastAsia" w:ascii="宋体" w:hAnsi="宋体" w:eastAsia="宋体" w:cs="宋体"/>
          <w:color w:val="auto"/>
          <w:sz w:val="21"/>
          <w:szCs w:val="21"/>
          <w:highlight w:val="none"/>
          <w:shd w:val="clear" w:color="auto" w:fill="FFFFFF"/>
          <w:lang w:eastAsia="zh-CN"/>
        </w:rPr>
      </w:pPr>
      <w:r>
        <w:rPr>
          <w:rFonts w:hint="eastAsia" w:ascii="宋体" w:hAnsi="宋体" w:cs="宋体"/>
          <w:sz w:val="21"/>
          <w:szCs w:val="21"/>
          <w:highlight w:val="none"/>
          <w:shd w:val="clear" w:color="auto" w:fill="FFFFFF"/>
        </w:rPr>
        <w:t>1、询价文件发售时间：</w:t>
      </w:r>
      <w:r>
        <w:rPr>
          <w:rFonts w:hint="eastAsia" w:ascii="宋体" w:hAnsi="宋体" w:cs="宋体"/>
          <w:color w:val="auto"/>
          <w:sz w:val="21"/>
          <w:szCs w:val="21"/>
          <w:highlight w:val="none"/>
          <w:shd w:val="clear" w:color="auto" w:fill="FFFFFF"/>
          <w:lang w:eastAsia="zh-CN"/>
        </w:rPr>
        <w:t>2024年4月1</w:t>
      </w:r>
      <w:r>
        <w:rPr>
          <w:rFonts w:hint="eastAsia" w:ascii="宋体" w:hAnsi="宋体" w:cs="宋体"/>
          <w:color w:val="auto"/>
          <w:sz w:val="21"/>
          <w:szCs w:val="21"/>
          <w:highlight w:val="none"/>
          <w:shd w:val="clear" w:color="auto" w:fill="FFFFFF"/>
          <w:lang w:val="en-US" w:eastAsia="zh-CN"/>
        </w:rPr>
        <w:t>7</w:t>
      </w:r>
      <w:r>
        <w:rPr>
          <w:rFonts w:hint="eastAsia" w:ascii="宋体" w:hAnsi="宋体" w:cs="宋体"/>
          <w:color w:val="auto"/>
          <w:sz w:val="21"/>
          <w:szCs w:val="21"/>
          <w:highlight w:val="none"/>
          <w:shd w:val="clear" w:color="auto" w:fill="FFFFFF"/>
          <w:lang w:eastAsia="zh-CN"/>
        </w:rPr>
        <w:t>日</w:t>
      </w:r>
    </w:p>
    <w:p>
      <w:pPr>
        <w:pStyle w:val="20"/>
        <w:widowControl/>
        <w:shd w:val="clear" w:color="auto" w:fill="FFFFFF"/>
        <w:spacing w:before="0" w:beforeAutospacing="0" w:after="0" w:afterAutospacing="0" w:line="360" w:lineRule="auto"/>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2、询价文件价格：自行下载。咨询安徽大别山工程咨询有限公司，联系方式：0564-5020033。</w:t>
      </w:r>
    </w:p>
    <w:p>
      <w:pPr>
        <w:pStyle w:val="20"/>
        <w:widowControl/>
        <w:shd w:val="clear" w:color="auto" w:fill="FFFFFF"/>
        <w:spacing w:before="0" w:beforeAutospacing="0" w:after="0" w:afterAutospacing="0" w:line="360" w:lineRule="auto"/>
        <w:ind w:firstLine="420" w:firstLineChars="2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3、报名方式：本项目无需报名，供应商可登录</w:t>
      </w:r>
      <w:r>
        <w:rPr>
          <w:rFonts w:hint="eastAsia" w:ascii="宋体" w:hAnsi="宋体" w:cs="宋体"/>
          <w:sz w:val="21"/>
          <w:szCs w:val="21"/>
          <w:highlight w:val="none"/>
          <w:shd w:val="clear" w:color="auto" w:fill="FFFFFF"/>
          <w:lang w:eastAsia="zh-CN"/>
        </w:rPr>
        <w:t>霍山国投集团</w:t>
      </w:r>
      <w:r>
        <w:rPr>
          <w:rFonts w:hint="eastAsia" w:ascii="宋体" w:hAnsi="宋体" w:cs="宋体"/>
          <w:sz w:val="21"/>
          <w:szCs w:val="21"/>
          <w:highlight w:val="none"/>
          <w:shd w:val="clear" w:color="auto" w:fill="FFFFFF"/>
        </w:rPr>
        <w:t>（</w:t>
      </w:r>
      <w:r>
        <w:rPr>
          <w:rFonts w:hint="eastAsia" w:ascii="宋体" w:hAnsi="宋体" w:cs="宋体"/>
          <w:color w:val="000000"/>
          <w:highlight w:val="none"/>
          <w:shd w:val="clear" w:color="auto" w:fill="FFFFFF"/>
          <w:lang w:bidi="ar"/>
        </w:rPr>
        <w:fldChar w:fldCharType="begin"/>
      </w:r>
      <w:r>
        <w:rPr>
          <w:rFonts w:hint="eastAsia" w:ascii="宋体" w:hAnsi="宋体" w:cs="宋体"/>
          <w:color w:val="000000"/>
          <w:highlight w:val="none"/>
          <w:shd w:val="clear" w:color="auto" w:fill="FFFFFF"/>
          <w:lang w:bidi="ar"/>
        </w:rPr>
        <w:instrText xml:space="preserve"> HYPERLINK "http://www.ahdmig.cn。" </w:instrText>
      </w:r>
      <w:r>
        <w:rPr>
          <w:rFonts w:hint="eastAsia" w:ascii="宋体" w:hAnsi="宋体" w:cs="宋体"/>
          <w:color w:val="000000"/>
          <w:highlight w:val="none"/>
          <w:shd w:val="clear" w:color="auto" w:fill="FFFFFF"/>
          <w:lang w:bidi="ar"/>
        </w:rPr>
        <w:fldChar w:fldCharType="separate"/>
      </w:r>
      <w:r>
        <w:rPr>
          <w:rStyle w:val="33"/>
          <w:rFonts w:hint="eastAsia" w:ascii="宋体" w:hAnsi="宋体" w:cs="宋体"/>
          <w:highlight w:val="none"/>
          <w:shd w:val="clear" w:color="auto" w:fill="FFFFFF"/>
          <w:lang w:bidi="ar"/>
        </w:rPr>
        <w:t>www.ahdmig.cn</w:t>
      </w:r>
      <w:r>
        <w:rPr>
          <w:rFonts w:hint="eastAsia" w:ascii="宋体" w:hAnsi="宋体" w:cs="宋体"/>
          <w:color w:val="000000"/>
          <w:highlight w:val="none"/>
          <w:shd w:val="clear" w:color="auto" w:fill="FFFFFF"/>
          <w:lang w:bidi="ar"/>
        </w:rPr>
        <w:fldChar w:fldCharType="end"/>
      </w:r>
      <w:r>
        <w:rPr>
          <w:rFonts w:hint="eastAsia" w:ascii="宋体" w:hAnsi="宋体" w:cs="宋体"/>
          <w:sz w:val="21"/>
          <w:szCs w:val="21"/>
          <w:highlight w:val="none"/>
          <w:shd w:val="clear" w:color="auto" w:fill="FFFFFF"/>
        </w:rPr>
        <w:t>）招标采购栏中自行下载本项目采购文件。</w:t>
      </w:r>
    </w:p>
    <w:p>
      <w:pPr>
        <w:pStyle w:val="20"/>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四、询价时间及地点</w:t>
      </w:r>
    </w:p>
    <w:p>
      <w:pPr>
        <w:pStyle w:val="20"/>
        <w:widowControl/>
        <w:shd w:val="clear" w:color="auto" w:fill="FFFFFF"/>
        <w:spacing w:before="0" w:beforeAutospacing="0" w:after="0" w:afterAutospacing="0" w:line="360" w:lineRule="auto"/>
        <w:ind w:firstLine="420" w:firstLineChars="200"/>
        <w:rPr>
          <w:rFonts w:ascii="宋体" w:hAnsi="宋体" w:cs="宋体"/>
          <w:sz w:val="21"/>
          <w:szCs w:val="21"/>
          <w:highlight w:val="none"/>
        </w:rPr>
      </w:pPr>
      <w:r>
        <w:rPr>
          <w:rFonts w:hint="eastAsia" w:ascii="宋体" w:hAnsi="宋体" w:cs="宋体"/>
          <w:sz w:val="21"/>
          <w:szCs w:val="21"/>
          <w:highlight w:val="none"/>
          <w:shd w:val="clear" w:color="auto" w:fill="FFFFFF"/>
        </w:rPr>
        <w:t>1、询价时间及响应文件提交截止时间：</w:t>
      </w:r>
      <w:r>
        <w:rPr>
          <w:rFonts w:hint="eastAsia" w:ascii="宋体" w:hAnsi="宋体" w:cs="宋体"/>
          <w:color w:val="auto"/>
          <w:sz w:val="21"/>
          <w:szCs w:val="21"/>
          <w:highlight w:val="none"/>
          <w:u w:val="single"/>
          <w:shd w:val="clear" w:color="auto" w:fill="FFFFFF"/>
          <w:lang w:eastAsia="zh-CN"/>
        </w:rPr>
        <w:t>2024年4月</w:t>
      </w:r>
      <w:r>
        <w:rPr>
          <w:rFonts w:hint="eastAsia" w:ascii="宋体" w:hAnsi="宋体" w:cs="宋体"/>
          <w:color w:val="auto"/>
          <w:sz w:val="21"/>
          <w:szCs w:val="21"/>
          <w:highlight w:val="none"/>
          <w:u w:val="single"/>
          <w:shd w:val="clear" w:color="auto" w:fill="FFFFFF"/>
          <w:lang w:val="en-US" w:eastAsia="zh-CN"/>
        </w:rPr>
        <w:t>22</w:t>
      </w:r>
      <w:r>
        <w:rPr>
          <w:rFonts w:hint="eastAsia" w:ascii="宋体" w:hAnsi="宋体" w:cs="宋体"/>
          <w:color w:val="auto"/>
          <w:sz w:val="21"/>
          <w:szCs w:val="21"/>
          <w:highlight w:val="none"/>
          <w:u w:val="single"/>
          <w:shd w:val="clear" w:color="auto" w:fill="FFFFFF"/>
          <w:lang w:eastAsia="zh-CN"/>
        </w:rPr>
        <w:t>日</w:t>
      </w:r>
      <w:r>
        <w:rPr>
          <w:rFonts w:hint="eastAsia" w:ascii="宋体" w:hAnsi="宋体" w:cs="宋体"/>
          <w:color w:val="auto"/>
          <w:sz w:val="21"/>
          <w:szCs w:val="21"/>
          <w:highlight w:val="none"/>
          <w:u w:val="single"/>
          <w:shd w:val="clear" w:color="auto" w:fill="FFFFFF"/>
          <w:lang w:val="en-US" w:eastAsia="zh-CN"/>
        </w:rPr>
        <w:t>10</w:t>
      </w:r>
      <w:r>
        <w:rPr>
          <w:rFonts w:hint="eastAsia" w:ascii="宋体" w:hAnsi="宋体" w:cs="宋体"/>
          <w:color w:val="auto"/>
          <w:sz w:val="21"/>
          <w:szCs w:val="21"/>
          <w:highlight w:val="none"/>
          <w:u w:val="single"/>
          <w:shd w:val="clear" w:color="auto" w:fill="FFFFFF"/>
        </w:rPr>
        <w:t>时</w:t>
      </w:r>
      <w:r>
        <w:rPr>
          <w:rFonts w:hint="eastAsia" w:ascii="宋体" w:hAnsi="宋体" w:cs="宋体"/>
          <w:color w:val="auto"/>
          <w:sz w:val="21"/>
          <w:szCs w:val="21"/>
          <w:highlight w:val="none"/>
          <w:u w:val="single"/>
          <w:shd w:val="clear" w:color="auto" w:fill="FFFFFF"/>
          <w:lang w:val="en-US" w:eastAsia="zh-CN"/>
        </w:rPr>
        <w:t>00</w:t>
      </w:r>
      <w:r>
        <w:rPr>
          <w:rFonts w:hint="eastAsia" w:ascii="宋体" w:hAnsi="宋体" w:cs="宋体"/>
          <w:color w:val="auto"/>
          <w:sz w:val="21"/>
          <w:szCs w:val="21"/>
          <w:highlight w:val="none"/>
          <w:u w:val="single"/>
          <w:shd w:val="clear" w:color="auto" w:fill="FFFFFF"/>
        </w:rPr>
        <w:t>分</w:t>
      </w:r>
      <w:r>
        <w:rPr>
          <w:rFonts w:hint="eastAsia" w:ascii="宋体" w:hAnsi="宋体" w:cs="宋体"/>
          <w:sz w:val="21"/>
          <w:szCs w:val="21"/>
          <w:highlight w:val="none"/>
          <w:shd w:val="clear" w:color="auto" w:fill="FFFFFF"/>
        </w:rPr>
        <w:t>。</w:t>
      </w:r>
    </w:p>
    <w:p>
      <w:pPr>
        <w:pStyle w:val="20"/>
        <w:widowControl/>
        <w:shd w:val="clear" w:color="auto" w:fill="FFFFFF"/>
        <w:snapToGrid w:val="0"/>
        <w:spacing w:before="0" w:beforeAutospacing="0" w:after="0" w:afterAutospacing="0" w:line="360" w:lineRule="auto"/>
        <w:ind w:firstLine="420" w:firstLineChars="200"/>
        <w:rPr>
          <w:rFonts w:ascii="宋体" w:hAnsi="宋体" w:cs="宋体"/>
          <w:sz w:val="21"/>
          <w:szCs w:val="21"/>
          <w:highlight w:val="none"/>
        </w:rPr>
      </w:pPr>
      <w:r>
        <w:rPr>
          <w:rFonts w:hint="eastAsia" w:ascii="宋体" w:hAnsi="宋体" w:cs="宋体"/>
          <w:sz w:val="21"/>
          <w:szCs w:val="21"/>
          <w:highlight w:val="none"/>
          <w:shd w:val="clear" w:color="auto" w:fill="FFFFFF"/>
        </w:rPr>
        <w:t>2、询价地点：安徽大别山工程咨询有限公司二楼第一开标厅（201室）。</w:t>
      </w:r>
    </w:p>
    <w:p>
      <w:pPr>
        <w:pStyle w:val="20"/>
        <w:widowControl/>
        <w:shd w:val="clear" w:color="auto" w:fill="FFFFFF"/>
        <w:spacing w:before="0" w:beforeAutospacing="0" w:after="0" w:afterAutospacing="0" w:line="360" w:lineRule="auto"/>
        <w:ind w:firstLine="422" w:firstLineChars="200"/>
        <w:rPr>
          <w:rFonts w:ascii="宋体" w:hAnsi="宋体" w:cs="宋体"/>
          <w:sz w:val="21"/>
          <w:szCs w:val="21"/>
          <w:highlight w:val="none"/>
        </w:rPr>
      </w:pPr>
      <w:r>
        <w:rPr>
          <w:rFonts w:hint="eastAsia" w:ascii="宋体" w:hAnsi="宋体" w:cs="宋体"/>
          <w:b/>
          <w:sz w:val="21"/>
          <w:szCs w:val="21"/>
          <w:highlight w:val="none"/>
          <w:shd w:val="clear" w:color="auto" w:fill="FFFFFF"/>
        </w:rPr>
        <w:t>五、响应文件提交截止时间：</w:t>
      </w:r>
      <w:r>
        <w:rPr>
          <w:rFonts w:hint="eastAsia" w:ascii="宋体" w:hAnsi="宋体" w:cs="宋体"/>
          <w:color w:val="auto"/>
          <w:sz w:val="21"/>
          <w:szCs w:val="21"/>
          <w:highlight w:val="none"/>
          <w:u w:val="single"/>
          <w:shd w:val="clear" w:color="auto" w:fill="FFFFFF"/>
          <w:lang w:eastAsia="zh-CN"/>
        </w:rPr>
        <w:t>2024年4月</w:t>
      </w:r>
      <w:r>
        <w:rPr>
          <w:rFonts w:hint="eastAsia" w:ascii="宋体" w:hAnsi="宋体" w:cs="宋体"/>
          <w:color w:val="auto"/>
          <w:sz w:val="21"/>
          <w:szCs w:val="21"/>
          <w:highlight w:val="none"/>
          <w:u w:val="single"/>
          <w:shd w:val="clear" w:color="auto" w:fill="FFFFFF"/>
          <w:lang w:val="en-US" w:eastAsia="zh-CN"/>
        </w:rPr>
        <w:t>22</w:t>
      </w:r>
      <w:r>
        <w:rPr>
          <w:rFonts w:hint="eastAsia" w:ascii="宋体" w:hAnsi="宋体" w:cs="宋体"/>
          <w:color w:val="auto"/>
          <w:sz w:val="21"/>
          <w:szCs w:val="21"/>
          <w:highlight w:val="none"/>
          <w:u w:val="single"/>
          <w:shd w:val="clear" w:color="auto" w:fill="FFFFFF"/>
          <w:lang w:eastAsia="zh-CN"/>
        </w:rPr>
        <w:t>日</w:t>
      </w:r>
      <w:r>
        <w:rPr>
          <w:rFonts w:hint="eastAsia" w:ascii="宋体" w:hAnsi="宋体" w:cs="宋体"/>
          <w:color w:val="auto"/>
          <w:sz w:val="21"/>
          <w:szCs w:val="21"/>
          <w:highlight w:val="none"/>
          <w:u w:val="single"/>
          <w:shd w:val="clear" w:color="auto" w:fill="FFFFFF"/>
        </w:rPr>
        <w:t>10时00分</w:t>
      </w:r>
      <w:r>
        <w:rPr>
          <w:rFonts w:hint="eastAsia" w:ascii="宋体" w:hAnsi="宋体" w:cs="宋体"/>
          <w:sz w:val="21"/>
          <w:szCs w:val="21"/>
          <w:highlight w:val="none"/>
          <w:shd w:val="clear" w:color="auto" w:fill="FFFFFF"/>
        </w:rPr>
        <w:t>。</w:t>
      </w:r>
    </w:p>
    <w:p>
      <w:pPr>
        <w:pStyle w:val="20"/>
        <w:widowControl/>
        <w:shd w:val="clear" w:color="auto" w:fill="FFFFFF"/>
        <w:spacing w:before="0" w:beforeAutospacing="0" w:after="0" w:afterAutospacing="0" w:line="400" w:lineRule="exact"/>
        <w:ind w:firstLine="422" w:firstLineChars="200"/>
        <w:rPr>
          <w:rFonts w:ascii="宋体" w:hAnsi="宋体" w:cs="宋体"/>
          <w:b/>
          <w:sz w:val="21"/>
          <w:szCs w:val="21"/>
          <w:highlight w:val="none"/>
          <w:shd w:val="clear" w:color="auto" w:fill="FFFFFF"/>
        </w:rPr>
      </w:pPr>
      <w:r>
        <w:rPr>
          <w:rFonts w:hint="eastAsia" w:ascii="宋体" w:hAnsi="宋体" w:cs="宋体"/>
          <w:b/>
          <w:sz w:val="21"/>
          <w:szCs w:val="21"/>
          <w:highlight w:val="none"/>
          <w:shd w:val="clear" w:color="auto" w:fill="FFFFFF"/>
        </w:rPr>
        <w:t>六、联系方式</w:t>
      </w:r>
    </w:p>
    <w:p>
      <w:pPr>
        <w:pStyle w:val="20"/>
        <w:widowControl/>
        <w:shd w:val="clear" w:color="auto" w:fill="FFFFFF"/>
        <w:spacing w:before="0" w:beforeAutospacing="0" w:after="0" w:afterAutospacing="0" w:line="360" w:lineRule="auto"/>
        <w:ind w:firstLine="420" w:firstLineChars="200"/>
        <w:jc w:val="both"/>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（一）项目单位：</w:t>
      </w:r>
      <w:r>
        <w:rPr>
          <w:rFonts w:hint="eastAsia" w:ascii="宋体" w:hAnsi="宋体" w:cs="宋体"/>
          <w:sz w:val="21"/>
          <w:szCs w:val="21"/>
          <w:highlight w:val="none"/>
          <w:shd w:val="clear" w:color="auto" w:fill="FFFFFF"/>
          <w:lang w:eastAsia="zh-CN"/>
        </w:rPr>
        <w:t>霍山县机关事务管理服务中心</w:t>
      </w:r>
    </w:p>
    <w:p>
      <w:pPr>
        <w:pStyle w:val="20"/>
        <w:widowControl/>
        <w:shd w:val="clear" w:color="auto" w:fill="FFFFFF"/>
        <w:spacing w:before="0" w:beforeAutospacing="0" w:after="0" w:afterAutospacing="0" w:line="360" w:lineRule="auto"/>
        <w:ind w:firstLine="1050" w:firstLineChars="500"/>
        <w:jc w:val="both"/>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地  址：</w:t>
      </w:r>
      <w:r>
        <w:rPr>
          <w:rFonts w:hint="eastAsia" w:ascii="宋体" w:hAnsi="宋体" w:cs="宋体"/>
          <w:sz w:val="21"/>
          <w:szCs w:val="21"/>
          <w:highlight w:val="none"/>
          <w:shd w:val="clear" w:color="auto" w:fill="FFFFFF"/>
          <w:lang w:eastAsia="zh-CN"/>
        </w:rPr>
        <w:t>霍山县新政务区</w:t>
      </w:r>
    </w:p>
    <w:p>
      <w:pPr>
        <w:pStyle w:val="20"/>
        <w:widowControl/>
        <w:shd w:val="clear" w:color="auto" w:fill="FFFFFF"/>
        <w:spacing w:before="0" w:beforeAutospacing="0" w:after="0" w:afterAutospacing="0" w:line="360" w:lineRule="auto"/>
        <w:ind w:firstLine="1050" w:firstLineChars="5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val="en-US" w:eastAsia="zh-CN"/>
        </w:rPr>
        <w:t>陈女士</w:t>
      </w:r>
    </w:p>
    <w:p>
      <w:pPr>
        <w:pStyle w:val="20"/>
        <w:widowControl/>
        <w:shd w:val="clear" w:color="auto" w:fill="FFFFFF"/>
        <w:spacing w:before="0" w:beforeAutospacing="0" w:after="0" w:afterAutospacing="0" w:line="360" w:lineRule="auto"/>
        <w:ind w:firstLine="1050" w:firstLineChars="500"/>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电  话：</w:t>
      </w:r>
      <w:r>
        <w:rPr>
          <w:rFonts w:hint="eastAsia" w:ascii="宋体" w:hAnsi="宋体" w:cs="宋体"/>
          <w:sz w:val="21"/>
          <w:szCs w:val="21"/>
          <w:highlight w:val="none"/>
          <w:shd w:val="clear" w:color="auto" w:fill="FFFFFF"/>
          <w:lang w:eastAsia="zh-CN"/>
        </w:rPr>
        <w:t>15955977821</w:t>
      </w:r>
    </w:p>
    <w:p>
      <w:pPr>
        <w:pStyle w:val="20"/>
        <w:widowControl/>
        <w:shd w:val="clear" w:color="auto" w:fill="FFFFFF"/>
        <w:spacing w:before="0" w:beforeAutospacing="0" w:after="0" w:afterAutospacing="0" w:line="360" w:lineRule="auto"/>
        <w:ind w:firstLine="420" w:firstLineChars="200"/>
        <w:jc w:val="both"/>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（二）代理机构：安徽大别山工程咨询有限公司</w:t>
      </w:r>
    </w:p>
    <w:p>
      <w:pPr>
        <w:pStyle w:val="20"/>
        <w:widowControl/>
        <w:shd w:val="clear" w:color="auto" w:fill="FFFFFF"/>
        <w:spacing w:before="0" w:beforeAutospacing="0" w:after="0" w:afterAutospacing="0" w:line="360" w:lineRule="auto"/>
        <w:ind w:firstLine="1050" w:firstLineChars="5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地  址：霍山县国投大厦2楼204室</w:t>
      </w:r>
    </w:p>
    <w:p>
      <w:pPr>
        <w:pStyle w:val="20"/>
        <w:widowControl/>
        <w:shd w:val="clear" w:color="auto" w:fill="FFFFFF"/>
        <w:spacing w:before="0" w:beforeAutospacing="0" w:after="0" w:afterAutospacing="0" w:line="360" w:lineRule="auto"/>
        <w:ind w:firstLine="1050" w:firstLineChars="5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联系人：徐工</w:t>
      </w:r>
    </w:p>
    <w:p>
      <w:pPr>
        <w:pStyle w:val="20"/>
        <w:widowControl/>
        <w:shd w:val="clear" w:color="auto" w:fill="FFFFFF"/>
        <w:spacing w:before="0" w:beforeAutospacing="0" w:after="0" w:afterAutospacing="0" w:line="360" w:lineRule="auto"/>
        <w:ind w:firstLine="1050" w:firstLineChars="5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电  话：0564-5020033，17756405133</w:t>
      </w:r>
    </w:p>
    <w:p>
      <w:pPr>
        <w:pStyle w:val="20"/>
        <w:widowControl/>
        <w:shd w:val="clear" w:color="auto" w:fill="FFFFFF"/>
        <w:spacing w:before="0" w:beforeAutospacing="0" w:after="0" w:afterAutospacing="0" w:line="360" w:lineRule="auto"/>
        <w:ind w:firstLine="1050" w:firstLineChars="500"/>
        <w:rPr>
          <w:rFonts w:ascii="宋体" w:hAnsi="宋体" w:cs="宋体"/>
          <w:sz w:val="21"/>
          <w:szCs w:val="21"/>
          <w:highlight w:val="none"/>
          <w:shd w:val="clear" w:color="auto" w:fill="FFFFFF"/>
        </w:rPr>
      </w:pPr>
    </w:p>
    <w:p>
      <w:pPr>
        <w:pStyle w:val="20"/>
        <w:widowControl/>
        <w:shd w:val="clear" w:color="auto" w:fill="FFFFFF"/>
        <w:spacing w:before="42" w:beforeAutospacing="0" w:after="42" w:afterAutospacing="0" w:line="360" w:lineRule="auto"/>
        <w:ind w:firstLine="1050" w:firstLineChars="500"/>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 xml:space="preserve"> </w:t>
      </w:r>
    </w:p>
    <w:p>
      <w:pPr>
        <w:pStyle w:val="20"/>
        <w:widowControl/>
        <w:shd w:val="clear" w:color="auto" w:fill="FFFFFF"/>
        <w:spacing w:before="0" w:beforeAutospacing="0" w:after="0" w:afterAutospacing="0" w:line="400" w:lineRule="exact"/>
        <w:jc w:val="righ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lang w:eastAsia="zh-CN"/>
        </w:rPr>
        <w:t>霍山县机关事务管理服务中心</w:t>
      </w:r>
    </w:p>
    <w:p>
      <w:pPr>
        <w:pStyle w:val="20"/>
        <w:widowControl/>
        <w:shd w:val="clear" w:color="auto" w:fill="FFFFFF"/>
        <w:spacing w:before="0" w:beforeAutospacing="0" w:after="0" w:afterAutospacing="0" w:line="400" w:lineRule="exact"/>
        <w:jc w:val="right"/>
        <w:rPr>
          <w:rFonts w:ascii="宋体" w:hAnsi="宋体" w:cs="宋体"/>
          <w:sz w:val="21"/>
          <w:szCs w:val="21"/>
          <w:highlight w:val="none"/>
        </w:rPr>
      </w:pPr>
      <w:r>
        <w:rPr>
          <w:rFonts w:hint="eastAsia" w:ascii="宋体" w:hAnsi="宋体" w:cs="宋体"/>
          <w:sz w:val="21"/>
          <w:szCs w:val="21"/>
          <w:highlight w:val="none"/>
          <w:shd w:val="clear" w:color="auto" w:fill="FFFFFF"/>
        </w:rPr>
        <w:t>安徽大别山工程咨询有限公司</w:t>
      </w:r>
    </w:p>
    <w:p>
      <w:pPr>
        <w:pStyle w:val="20"/>
        <w:widowControl/>
        <w:shd w:val="clear" w:color="auto" w:fill="FFFFFF"/>
        <w:spacing w:before="0" w:beforeAutospacing="0" w:after="0" w:afterAutospacing="0" w:line="400" w:lineRule="exact"/>
        <w:ind w:firstLine="461"/>
        <w:jc w:val="right"/>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shd w:val="clear" w:color="auto" w:fill="FFFFFF"/>
          <w:lang w:eastAsia="zh-CN"/>
        </w:rPr>
        <w:t>2024年4月</w:t>
      </w:r>
      <w:r>
        <w:rPr>
          <w:rFonts w:hint="eastAsia" w:ascii="宋体" w:hAnsi="宋体" w:cs="宋体"/>
          <w:color w:val="auto"/>
          <w:sz w:val="21"/>
          <w:szCs w:val="21"/>
          <w:highlight w:val="none"/>
          <w:shd w:val="clear" w:color="auto" w:fill="FFFFFF"/>
          <w:lang w:val="en-US" w:eastAsia="zh-CN"/>
        </w:rPr>
        <w:t>17</w:t>
      </w:r>
      <w:r>
        <w:rPr>
          <w:rFonts w:hint="eastAsia" w:ascii="宋体" w:hAnsi="宋体" w:cs="宋体"/>
          <w:color w:val="auto"/>
          <w:sz w:val="21"/>
          <w:szCs w:val="21"/>
          <w:highlight w:val="none"/>
          <w:shd w:val="clear" w:color="auto" w:fill="FFFFFF"/>
          <w:lang w:eastAsia="zh-CN"/>
        </w:rPr>
        <w:t>日</w:t>
      </w:r>
    </w:p>
    <w:p>
      <w:pPr>
        <w:adjustRightInd w:val="0"/>
        <w:snapToGrid w:val="0"/>
        <w:spacing w:line="300" w:lineRule="exact"/>
        <w:jc w:val="center"/>
        <w:outlineLvl w:val="0"/>
        <w:rPr>
          <w:rFonts w:ascii="宋体" w:hAnsi="宋体" w:cs="宋体"/>
          <w:b/>
          <w:bCs/>
          <w:kern w:val="0"/>
          <w:sz w:val="30"/>
          <w:szCs w:val="30"/>
          <w:highlight w:val="none"/>
        </w:rPr>
      </w:pPr>
      <w:r>
        <w:rPr>
          <w:rFonts w:hint="eastAsia" w:ascii="宋体" w:hAnsi="宋体" w:cs="宋体"/>
          <w:b/>
          <w:bCs/>
          <w:kern w:val="0"/>
          <w:sz w:val="30"/>
          <w:szCs w:val="30"/>
          <w:highlight w:val="none"/>
        </w:rPr>
        <w:br w:type="page"/>
      </w:r>
      <w:bookmarkStart w:id="5" w:name="_Toc25245_WPSOffice_Level1"/>
      <w:bookmarkStart w:id="6" w:name="_Toc22869"/>
      <w:r>
        <w:rPr>
          <w:rFonts w:hint="eastAsia" w:ascii="宋体" w:hAnsi="宋体" w:cs="宋体"/>
          <w:b/>
          <w:bCs/>
          <w:kern w:val="0"/>
          <w:sz w:val="30"/>
          <w:szCs w:val="30"/>
          <w:highlight w:val="none"/>
        </w:rPr>
        <w:t>第二章</w:t>
      </w:r>
      <w:r>
        <w:rPr>
          <w:rFonts w:hint="eastAsia" w:ascii="宋体" w:hAnsi="宋体" w:cs="宋体"/>
          <w:b/>
          <w:bCs/>
          <w:kern w:val="0"/>
          <w:sz w:val="30"/>
          <w:szCs w:val="30"/>
          <w:highlight w:val="none"/>
          <w:lang w:val="en-US" w:eastAsia="zh-CN"/>
        </w:rPr>
        <w:t xml:space="preserve">  </w:t>
      </w:r>
      <w:r>
        <w:rPr>
          <w:rFonts w:hint="eastAsia" w:ascii="宋体" w:hAnsi="宋体" w:cs="宋体"/>
          <w:b/>
          <w:bCs/>
          <w:kern w:val="0"/>
          <w:sz w:val="30"/>
          <w:szCs w:val="30"/>
          <w:highlight w:val="none"/>
        </w:rPr>
        <w:t>报价响应须知</w:t>
      </w:r>
      <w:bookmarkEnd w:id="1"/>
      <w:bookmarkEnd w:id="2"/>
      <w:bookmarkEnd w:id="5"/>
      <w:bookmarkEnd w:id="6"/>
    </w:p>
    <w:p>
      <w:pPr>
        <w:pStyle w:val="5"/>
        <w:snapToGrid w:val="0"/>
        <w:spacing w:before="100" w:after="100" w:line="360" w:lineRule="exact"/>
        <w:ind w:firstLine="3443" w:firstLineChars="1225"/>
        <w:rPr>
          <w:rFonts w:ascii="宋体" w:hAnsi="宋体" w:eastAsia="宋体" w:cs="宋体"/>
          <w:bCs/>
          <w:sz w:val="28"/>
          <w:szCs w:val="28"/>
          <w:highlight w:val="none"/>
        </w:rPr>
      </w:pPr>
      <w:bookmarkStart w:id="7" w:name="_Toc28280"/>
      <w:r>
        <w:rPr>
          <w:rFonts w:hint="eastAsia" w:ascii="宋体" w:hAnsi="宋体" w:eastAsia="宋体" w:cs="宋体"/>
          <w:bCs/>
          <w:sz w:val="28"/>
          <w:szCs w:val="28"/>
          <w:highlight w:val="none"/>
        </w:rPr>
        <w:t>（一）须知前附表</w:t>
      </w:r>
      <w:bookmarkEnd w:id="7"/>
    </w:p>
    <w:tbl>
      <w:tblPr>
        <w:tblStyle w:val="22"/>
        <w:tblW w:w="10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825"/>
        <w:gridCol w:w="7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jc w:val="center"/>
        </w:trPr>
        <w:tc>
          <w:tcPr>
            <w:tcW w:w="770" w:type="dxa"/>
          </w:tcPr>
          <w:p>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序号</w:t>
            </w:r>
          </w:p>
        </w:tc>
        <w:tc>
          <w:tcPr>
            <w:tcW w:w="1825" w:type="dxa"/>
          </w:tcPr>
          <w:p>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内容</w:t>
            </w:r>
          </w:p>
        </w:tc>
        <w:tc>
          <w:tcPr>
            <w:tcW w:w="7568" w:type="dxa"/>
          </w:tcPr>
          <w:p>
            <w:pPr>
              <w:adjustRightInd w:val="0"/>
              <w:snapToGrid w:val="0"/>
              <w:spacing w:line="360" w:lineRule="exact"/>
              <w:jc w:val="center"/>
              <w:rPr>
                <w:rFonts w:ascii="宋体" w:hAnsi="宋体" w:cs="宋体"/>
                <w:b/>
                <w:szCs w:val="21"/>
                <w:highlight w:val="none"/>
              </w:rPr>
            </w:pPr>
            <w:r>
              <w:rPr>
                <w:rFonts w:hint="eastAsia" w:ascii="宋体" w:hAnsi="宋体" w:cs="宋体"/>
                <w:b/>
                <w:szCs w:val="21"/>
                <w:highlight w:val="none"/>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70" w:type="dxa"/>
            <w:vAlign w:val="center"/>
          </w:tcPr>
          <w:p>
            <w:pPr>
              <w:pStyle w:val="44"/>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1</w:t>
            </w:r>
          </w:p>
        </w:tc>
        <w:tc>
          <w:tcPr>
            <w:tcW w:w="1825" w:type="dxa"/>
            <w:vAlign w:val="center"/>
          </w:tcPr>
          <w:p>
            <w:pPr>
              <w:pStyle w:val="44"/>
              <w:pBdr>
                <w:bottom w:val="none" w:color="auto" w:sz="0" w:space="0"/>
              </w:pBdr>
              <w:tabs>
                <w:tab w:val="clear" w:pos="4153"/>
                <w:tab w:val="clear" w:pos="8306"/>
              </w:tabs>
              <w:snapToGrid w:val="0"/>
              <w:spacing w:line="320" w:lineRule="exact"/>
              <w:textAlignment w:val="auto"/>
              <w:rPr>
                <w:rFonts w:ascii="宋体" w:hAnsi="宋体" w:cs="宋体"/>
                <w:bCs/>
                <w:kern w:val="2"/>
                <w:sz w:val="21"/>
                <w:szCs w:val="21"/>
                <w:highlight w:val="none"/>
              </w:rPr>
            </w:pPr>
            <w:r>
              <w:rPr>
                <w:rFonts w:hint="eastAsia" w:ascii="宋体" w:hAnsi="宋体" w:cs="宋体"/>
                <w:bCs/>
                <w:sz w:val="21"/>
                <w:szCs w:val="21"/>
                <w:highlight w:val="none"/>
              </w:rPr>
              <w:t>采购人</w:t>
            </w:r>
          </w:p>
        </w:tc>
        <w:tc>
          <w:tcPr>
            <w:tcW w:w="7568" w:type="dxa"/>
            <w:vAlign w:val="center"/>
          </w:tcPr>
          <w:p>
            <w:pPr>
              <w:pStyle w:val="20"/>
              <w:widowControl/>
              <w:shd w:val="clear" w:color="auto" w:fill="FFFFFF"/>
              <w:spacing w:before="0" w:beforeAutospacing="0" w:after="0" w:afterAutospacing="0" w:line="300" w:lineRule="exac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名称：</w:t>
            </w:r>
            <w:r>
              <w:rPr>
                <w:rFonts w:hint="eastAsia" w:ascii="宋体" w:hAnsi="宋体" w:cs="宋体"/>
                <w:sz w:val="21"/>
                <w:szCs w:val="21"/>
                <w:highlight w:val="none"/>
                <w:shd w:val="clear" w:color="auto" w:fill="FFFFFF"/>
                <w:lang w:eastAsia="zh-CN"/>
              </w:rPr>
              <w:t>霍山县机关事务管理服务中心</w:t>
            </w:r>
          </w:p>
          <w:p>
            <w:pPr>
              <w:pStyle w:val="20"/>
              <w:widowControl/>
              <w:shd w:val="clear" w:color="auto" w:fill="FFFFFF"/>
              <w:spacing w:before="0" w:beforeAutospacing="0" w:after="0" w:afterAutospacing="0" w:line="300" w:lineRule="exact"/>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rPr>
              <w:t>地址：</w:t>
            </w:r>
            <w:r>
              <w:rPr>
                <w:rFonts w:hint="eastAsia" w:ascii="宋体" w:hAnsi="宋体" w:cs="宋体"/>
                <w:sz w:val="21"/>
                <w:szCs w:val="21"/>
                <w:highlight w:val="none"/>
                <w:shd w:val="clear" w:color="auto" w:fill="FFFFFF"/>
                <w:lang w:eastAsia="zh-CN"/>
              </w:rPr>
              <w:t>霍山县新政务区</w:t>
            </w:r>
          </w:p>
          <w:p>
            <w:pPr>
              <w:pStyle w:val="20"/>
              <w:widowControl/>
              <w:shd w:val="clear" w:color="auto" w:fill="FFFFFF"/>
              <w:spacing w:before="0" w:beforeAutospacing="0" w:after="0" w:afterAutospacing="0" w:line="300" w:lineRule="exact"/>
              <w:rPr>
                <w:rFonts w:hint="default" w:ascii="宋体" w:hAnsi="宋体" w:cs="宋体"/>
                <w:sz w:val="21"/>
                <w:szCs w:val="21"/>
                <w:highlight w:val="none"/>
                <w:shd w:val="clear" w:color="auto" w:fill="FFFFFF"/>
                <w:lang w:val="en-US"/>
              </w:rPr>
            </w:pPr>
            <w:r>
              <w:rPr>
                <w:rFonts w:hint="eastAsia" w:ascii="宋体" w:hAnsi="宋体" w:cs="宋体"/>
                <w:sz w:val="21"/>
                <w:szCs w:val="21"/>
                <w:highlight w:val="none"/>
                <w:shd w:val="clear" w:color="auto" w:fill="FFFFFF"/>
              </w:rPr>
              <w:t>联系人：</w:t>
            </w:r>
            <w:r>
              <w:rPr>
                <w:rFonts w:hint="eastAsia" w:ascii="宋体" w:hAnsi="宋体" w:cs="宋体"/>
                <w:sz w:val="21"/>
                <w:szCs w:val="21"/>
                <w:highlight w:val="none"/>
                <w:shd w:val="clear" w:color="auto" w:fill="FFFFFF"/>
                <w:lang w:val="en-US" w:eastAsia="zh-CN"/>
              </w:rPr>
              <w:t>陈女士</w:t>
            </w:r>
          </w:p>
          <w:p>
            <w:pPr>
              <w:pStyle w:val="20"/>
              <w:widowControl/>
              <w:shd w:val="clear" w:color="auto" w:fill="FFFFFF"/>
              <w:spacing w:before="0" w:beforeAutospacing="0" w:after="0" w:afterAutospacing="0" w:line="300" w:lineRule="exact"/>
              <w:rPr>
                <w:rFonts w:hint="eastAsia" w:ascii="宋体" w:hAnsi="宋体" w:eastAsia="宋体" w:cs="宋体"/>
                <w:bCs/>
                <w:szCs w:val="21"/>
                <w:highlight w:val="none"/>
                <w:lang w:eastAsia="zh-CN"/>
              </w:rPr>
            </w:pPr>
            <w:r>
              <w:rPr>
                <w:rFonts w:hint="eastAsia" w:ascii="宋体" w:hAnsi="宋体" w:cs="宋体"/>
                <w:sz w:val="21"/>
                <w:szCs w:val="21"/>
                <w:highlight w:val="none"/>
                <w:shd w:val="clear" w:color="auto" w:fill="FFFFFF"/>
              </w:rPr>
              <w:t>电话：</w:t>
            </w:r>
            <w:r>
              <w:rPr>
                <w:rFonts w:hint="eastAsia" w:ascii="宋体" w:hAnsi="宋体" w:cs="宋体"/>
                <w:sz w:val="21"/>
                <w:szCs w:val="21"/>
                <w:highlight w:val="none"/>
                <w:shd w:val="clear" w:color="auto" w:fill="FFFFFF"/>
                <w:lang w:eastAsia="zh-CN"/>
              </w:rPr>
              <w:t>15955977821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2</w:t>
            </w:r>
          </w:p>
        </w:tc>
        <w:tc>
          <w:tcPr>
            <w:tcW w:w="1825" w:type="dxa"/>
            <w:vAlign w:val="center"/>
          </w:tcPr>
          <w:p>
            <w:pPr>
              <w:adjustRightInd w:val="0"/>
              <w:snapToGrid w:val="0"/>
              <w:spacing w:line="320" w:lineRule="exact"/>
              <w:jc w:val="center"/>
              <w:rPr>
                <w:rFonts w:ascii="宋体" w:hAnsi="宋体" w:cs="宋体"/>
                <w:bCs/>
                <w:szCs w:val="21"/>
                <w:highlight w:val="none"/>
              </w:rPr>
            </w:pPr>
            <w:r>
              <w:rPr>
                <w:rFonts w:hint="eastAsia" w:ascii="宋体" w:hAnsi="宋体" w:cs="宋体"/>
                <w:szCs w:val="21"/>
                <w:highlight w:val="none"/>
              </w:rPr>
              <w:t>代理机构</w:t>
            </w:r>
          </w:p>
        </w:tc>
        <w:tc>
          <w:tcPr>
            <w:tcW w:w="7568" w:type="dxa"/>
            <w:vAlign w:val="center"/>
          </w:tcPr>
          <w:p>
            <w:pPr>
              <w:adjustRightInd w:val="0"/>
              <w:snapToGrid w:val="0"/>
              <w:spacing w:line="320" w:lineRule="exact"/>
              <w:rPr>
                <w:rFonts w:ascii="宋体" w:hAnsi="宋体" w:cs="宋体"/>
                <w:szCs w:val="21"/>
                <w:highlight w:val="none"/>
              </w:rPr>
            </w:pPr>
            <w:r>
              <w:rPr>
                <w:rFonts w:hint="eastAsia" w:ascii="宋体" w:hAnsi="宋体" w:cs="宋体"/>
                <w:szCs w:val="21"/>
                <w:highlight w:val="none"/>
              </w:rPr>
              <w:t>名称：</w:t>
            </w:r>
            <w:r>
              <w:rPr>
                <w:rFonts w:hint="eastAsia" w:ascii="宋体" w:hAnsi="宋体" w:cs="宋体"/>
                <w:bCs/>
                <w:szCs w:val="21"/>
                <w:highlight w:val="none"/>
              </w:rPr>
              <w:t>安徽大别山工程咨询有限公司</w:t>
            </w:r>
          </w:p>
          <w:p>
            <w:pPr>
              <w:pStyle w:val="20"/>
              <w:widowControl/>
              <w:shd w:val="clear" w:color="auto" w:fill="FFFFFF"/>
              <w:spacing w:before="0" w:beforeAutospacing="0" w:after="0" w:afterAutospacing="0" w:line="300" w:lineRule="exact"/>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地址：霍山县国投大厦</w:t>
            </w:r>
          </w:p>
          <w:p>
            <w:pPr>
              <w:pStyle w:val="20"/>
              <w:widowControl/>
              <w:shd w:val="clear" w:color="auto" w:fill="FFFFFF"/>
              <w:spacing w:before="0" w:beforeAutospacing="0" w:after="0" w:afterAutospacing="0" w:line="300" w:lineRule="exact"/>
              <w:rPr>
                <w:rFonts w:ascii="宋体" w:hAnsi="宋体" w:cs="宋体"/>
                <w:sz w:val="21"/>
                <w:szCs w:val="21"/>
                <w:highlight w:val="none"/>
                <w:shd w:val="clear" w:color="auto" w:fill="FFFFFF"/>
              </w:rPr>
            </w:pPr>
            <w:r>
              <w:rPr>
                <w:rFonts w:hint="eastAsia" w:ascii="宋体" w:hAnsi="宋体" w:cs="宋体"/>
                <w:sz w:val="21"/>
                <w:szCs w:val="21"/>
                <w:highlight w:val="none"/>
                <w:shd w:val="clear" w:color="auto" w:fill="FFFFFF"/>
              </w:rPr>
              <w:t>联系人：徐工</w:t>
            </w:r>
          </w:p>
          <w:p>
            <w:pPr>
              <w:pStyle w:val="20"/>
              <w:widowControl/>
              <w:shd w:val="clear" w:color="auto" w:fill="FFFFFF"/>
              <w:spacing w:before="0" w:beforeAutospacing="0" w:after="0" w:afterAutospacing="0" w:line="300" w:lineRule="exact"/>
              <w:rPr>
                <w:rFonts w:ascii="宋体" w:hAnsi="宋体" w:cs="宋体"/>
                <w:sz w:val="21"/>
                <w:szCs w:val="21"/>
                <w:highlight w:val="none"/>
              </w:rPr>
            </w:pPr>
            <w:r>
              <w:rPr>
                <w:rFonts w:hint="eastAsia" w:ascii="宋体" w:hAnsi="宋体" w:cs="宋体"/>
                <w:sz w:val="21"/>
                <w:szCs w:val="21"/>
                <w:highlight w:val="none"/>
                <w:shd w:val="clear" w:color="auto" w:fill="FFFFFF"/>
              </w:rPr>
              <w:t>电话：0564-5020033、17756405133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770" w:type="dxa"/>
            <w:vAlign w:val="center"/>
          </w:tcPr>
          <w:p>
            <w:pPr>
              <w:pStyle w:val="44"/>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3</w:t>
            </w:r>
          </w:p>
        </w:tc>
        <w:tc>
          <w:tcPr>
            <w:tcW w:w="1825" w:type="dxa"/>
            <w:vAlign w:val="center"/>
          </w:tcPr>
          <w:p>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项目名称</w:t>
            </w:r>
          </w:p>
        </w:tc>
        <w:tc>
          <w:tcPr>
            <w:tcW w:w="7568" w:type="dxa"/>
            <w:vAlign w:val="center"/>
          </w:tcPr>
          <w:p>
            <w:pPr>
              <w:pStyle w:val="45"/>
              <w:widowControl w:val="0"/>
              <w:adjustRightInd w:val="0"/>
              <w:snapToGrid w:val="0"/>
              <w:spacing w:before="0" w:beforeAutospacing="0" w:after="0" w:afterAutospacing="0" w:line="320" w:lineRule="exact"/>
              <w:jc w:val="both"/>
              <w:rPr>
                <w:rFonts w:hint="eastAsia" w:eastAsia="宋体" w:cs="宋体"/>
                <w:b w:val="0"/>
                <w:kern w:val="2"/>
                <w:sz w:val="21"/>
                <w:szCs w:val="21"/>
                <w:highlight w:val="none"/>
                <w:lang w:eastAsia="zh-CN"/>
              </w:rPr>
            </w:pPr>
            <w:r>
              <w:rPr>
                <w:rFonts w:hint="eastAsia" w:cs="宋体"/>
                <w:b w:val="0"/>
                <w:bCs w:val="0"/>
                <w:kern w:val="2"/>
                <w:sz w:val="21"/>
                <w:szCs w:val="21"/>
                <w:highlight w:val="none"/>
                <w:lang w:eastAsia="zh-CN"/>
              </w:rPr>
              <w:t>霍山县会议中心三楼第一会议室视频会议系统部分设备更换采购项目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6" w:hRule="atLeast"/>
          <w:jc w:val="center"/>
        </w:trPr>
        <w:tc>
          <w:tcPr>
            <w:tcW w:w="770" w:type="dxa"/>
            <w:vAlign w:val="center"/>
          </w:tcPr>
          <w:p>
            <w:pPr>
              <w:pStyle w:val="44"/>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highlight w:val="none"/>
              </w:rPr>
            </w:pPr>
            <w:r>
              <w:rPr>
                <w:rFonts w:hint="eastAsia" w:ascii="宋体" w:hAnsi="宋体" w:cs="宋体"/>
                <w:bCs/>
                <w:kern w:val="2"/>
                <w:sz w:val="21"/>
                <w:szCs w:val="21"/>
                <w:highlight w:val="none"/>
              </w:rPr>
              <w:t>4</w:t>
            </w:r>
          </w:p>
        </w:tc>
        <w:tc>
          <w:tcPr>
            <w:tcW w:w="1825" w:type="dxa"/>
            <w:vAlign w:val="center"/>
          </w:tcPr>
          <w:p>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项目编号</w:t>
            </w:r>
          </w:p>
        </w:tc>
        <w:tc>
          <w:tcPr>
            <w:tcW w:w="7568" w:type="dxa"/>
            <w:vAlign w:val="center"/>
          </w:tcPr>
          <w:p>
            <w:pPr>
              <w:pStyle w:val="45"/>
              <w:widowControl w:val="0"/>
              <w:adjustRightInd w:val="0"/>
              <w:snapToGrid w:val="0"/>
              <w:spacing w:before="0" w:beforeAutospacing="0" w:after="0" w:afterAutospacing="0" w:line="320" w:lineRule="exact"/>
              <w:jc w:val="both"/>
              <w:rPr>
                <w:rFonts w:hint="default" w:eastAsia="宋体" w:cs="宋体"/>
                <w:b w:val="0"/>
                <w:bCs w:val="0"/>
                <w:sz w:val="21"/>
                <w:szCs w:val="21"/>
                <w:highlight w:val="none"/>
                <w:lang w:val="en-US" w:eastAsia="zh-CN"/>
              </w:rPr>
            </w:pPr>
            <w:r>
              <w:rPr>
                <w:rFonts w:hint="eastAsia" w:cs="宋体"/>
                <w:b w:val="0"/>
                <w:bCs/>
                <w:kern w:val="2"/>
                <w:sz w:val="21"/>
                <w:szCs w:val="21"/>
                <w:highlight w:val="none"/>
                <w:lang w:eastAsia="zh-CN"/>
              </w:rPr>
              <w:t>DBSCG-2024-</w:t>
            </w:r>
            <w:r>
              <w:rPr>
                <w:rFonts w:hint="eastAsia" w:cs="宋体"/>
                <w:b w:val="0"/>
                <w:bCs/>
                <w:kern w:val="2"/>
                <w:sz w:val="21"/>
                <w:szCs w:val="21"/>
                <w:highlight w:val="none"/>
                <w:lang w:val="en-US" w:eastAsia="zh-CN"/>
              </w:rPr>
              <w:t>043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5</w:t>
            </w:r>
          </w:p>
        </w:tc>
        <w:tc>
          <w:tcPr>
            <w:tcW w:w="1825" w:type="dxa"/>
            <w:vAlign w:val="center"/>
          </w:tcPr>
          <w:p>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最高限价</w:t>
            </w:r>
          </w:p>
        </w:tc>
        <w:tc>
          <w:tcPr>
            <w:tcW w:w="7568" w:type="dxa"/>
            <w:vAlign w:val="center"/>
          </w:tcPr>
          <w:p>
            <w:pPr>
              <w:pStyle w:val="45"/>
              <w:widowControl w:val="0"/>
              <w:adjustRightInd w:val="0"/>
              <w:snapToGrid w:val="0"/>
              <w:spacing w:before="0" w:beforeAutospacing="0" w:after="0" w:afterAutospacing="0" w:line="320" w:lineRule="exact"/>
              <w:jc w:val="both"/>
              <w:rPr>
                <w:rFonts w:cs="宋体"/>
                <w:b w:val="0"/>
                <w:bCs w:val="0"/>
                <w:sz w:val="21"/>
                <w:szCs w:val="21"/>
                <w:highlight w:val="none"/>
              </w:rPr>
            </w:pPr>
            <w:r>
              <w:rPr>
                <w:rFonts w:hint="eastAsia" w:cs="宋体"/>
                <w:b w:val="0"/>
                <w:bCs w:val="0"/>
                <w:sz w:val="21"/>
                <w:szCs w:val="21"/>
                <w:highlight w:val="none"/>
              </w:rPr>
              <w:t>人民币</w:t>
            </w:r>
            <w:r>
              <w:rPr>
                <w:rFonts w:hint="eastAsia" w:cs="宋体"/>
                <w:b w:val="0"/>
                <w:bCs w:val="0"/>
                <w:sz w:val="21"/>
                <w:szCs w:val="21"/>
                <w:highlight w:val="none"/>
                <w:u w:val="single"/>
                <w:lang w:val="en-US" w:eastAsia="zh-CN"/>
              </w:rPr>
              <w:t>贰拾壹万肆仟元整</w:t>
            </w:r>
            <w:r>
              <w:rPr>
                <w:rFonts w:hint="eastAsia" w:cs="宋体"/>
                <w:b w:val="0"/>
                <w:bCs w:val="0"/>
                <w:sz w:val="21"/>
                <w:szCs w:val="21"/>
                <w:highlight w:val="none"/>
              </w:rPr>
              <w:t>（￥</w:t>
            </w:r>
            <w:r>
              <w:rPr>
                <w:rFonts w:hint="eastAsia" w:cs="宋体"/>
                <w:b w:val="0"/>
                <w:bCs w:val="0"/>
                <w:sz w:val="21"/>
                <w:szCs w:val="21"/>
                <w:highlight w:val="none"/>
                <w:lang w:val="en-US" w:eastAsia="zh-CN"/>
              </w:rPr>
              <w:t>214000.00</w:t>
            </w:r>
            <w:r>
              <w:rPr>
                <w:rFonts w:hint="eastAsia" w:cs="宋体"/>
                <w:b w:val="0"/>
                <w:bCs w:val="0"/>
                <w:sz w:val="21"/>
                <w:szCs w:val="21"/>
                <w:highlight w:val="none"/>
              </w:rPr>
              <w:t>元）</w:t>
            </w:r>
            <w:r>
              <w:rPr>
                <w:rFonts w:hint="eastAsia" w:cs="宋体"/>
                <w:b w:val="0"/>
                <w:bCs w:val="0"/>
                <w:sz w:val="21"/>
                <w:szCs w:val="21"/>
                <w:highlight w:val="none"/>
                <w:shd w:val="clear" w:color="auto" w:fill="FFFFFF"/>
              </w:rPr>
              <w:t>，超过此限价的报价为无效响应。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6</w:t>
            </w:r>
          </w:p>
        </w:tc>
        <w:tc>
          <w:tcPr>
            <w:tcW w:w="1825" w:type="dxa"/>
            <w:vAlign w:val="center"/>
          </w:tcPr>
          <w:p>
            <w:pPr>
              <w:adjustRightInd w:val="0"/>
              <w:snapToGrid w:val="0"/>
              <w:spacing w:line="320" w:lineRule="exact"/>
              <w:jc w:val="center"/>
              <w:rPr>
                <w:rFonts w:ascii="宋体" w:hAnsi="宋体" w:cs="宋体"/>
                <w:kern w:val="0"/>
                <w:szCs w:val="21"/>
                <w:highlight w:val="none"/>
                <w:shd w:val="clear" w:color="auto" w:fill="FFFFFF"/>
              </w:rPr>
            </w:pPr>
            <w:r>
              <w:rPr>
                <w:rFonts w:hint="eastAsia" w:ascii="宋体" w:hAnsi="宋体" w:cs="宋体"/>
                <w:szCs w:val="21"/>
                <w:highlight w:val="none"/>
              </w:rPr>
              <w:t>询价有效期</w:t>
            </w:r>
          </w:p>
        </w:tc>
        <w:tc>
          <w:tcPr>
            <w:tcW w:w="7568" w:type="dxa"/>
            <w:vAlign w:val="center"/>
          </w:tcPr>
          <w:p>
            <w:pPr>
              <w:adjustRightInd w:val="0"/>
              <w:snapToGrid w:val="0"/>
              <w:spacing w:line="320" w:lineRule="exact"/>
              <w:rPr>
                <w:rFonts w:ascii="宋体" w:hAnsi="宋体" w:cs="宋体"/>
                <w:kern w:val="0"/>
                <w:szCs w:val="21"/>
                <w:highlight w:val="none"/>
                <w:shd w:val="clear" w:color="auto" w:fill="FFFFFF"/>
              </w:rPr>
            </w:pPr>
            <w:r>
              <w:rPr>
                <w:rFonts w:hint="eastAsia" w:ascii="宋体" w:hAnsi="宋体" w:cs="宋体"/>
                <w:szCs w:val="21"/>
                <w:highlight w:val="none"/>
              </w:rPr>
              <w:t>60天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7</w:t>
            </w:r>
          </w:p>
        </w:tc>
        <w:tc>
          <w:tcPr>
            <w:tcW w:w="1825" w:type="dxa"/>
            <w:vAlign w:val="center"/>
          </w:tcPr>
          <w:p>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付款方式</w:t>
            </w:r>
          </w:p>
        </w:tc>
        <w:tc>
          <w:tcPr>
            <w:tcW w:w="7568" w:type="dxa"/>
            <w:vAlign w:val="center"/>
          </w:tcPr>
          <w:p>
            <w:pPr>
              <w:autoSpaceDE w:val="0"/>
              <w:autoSpaceDN w:val="0"/>
              <w:adjustRightInd w:val="0"/>
              <w:jc w:val="left"/>
              <w:rPr>
                <w:rFonts w:hint="eastAsia" w:ascii="宋体" w:hAnsi="宋体" w:eastAsia="宋体" w:cs="宋体"/>
                <w:szCs w:val="21"/>
                <w:highlight w:val="none"/>
                <w:lang w:eastAsia="zh-CN"/>
              </w:rPr>
            </w:pPr>
            <w:r>
              <w:rPr>
                <w:rFonts w:hint="eastAsia" w:ascii="宋体" w:hAnsi="宋体" w:cs="宋体"/>
                <w:b w:val="0"/>
                <w:bCs w:val="0"/>
                <w:color w:val="auto"/>
                <w:szCs w:val="21"/>
                <w:highlight w:val="none"/>
                <w:lang w:val="en-US" w:eastAsia="zh-CN"/>
              </w:rPr>
              <w:t>完成供货及安装调试经采购人验收合格后付款至100%。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8</w:t>
            </w:r>
          </w:p>
        </w:tc>
        <w:tc>
          <w:tcPr>
            <w:tcW w:w="1825" w:type="dxa"/>
            <w:vAlign w:val="center"/>
          </w:tcPr>
          <w:p>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供货地点</w:t>
            </w:r>
          </w:p>
        </w:tc>
        <w:tc>
          <w:tcPr>
            <w:tcW w:w="7568" w:type="dxa"/>
          </w:tcPr>
          <w:p>
            <w:pPr>
              <w:adjustRightInd w:val="0"/>
              <w:snapToGrid w:val="0"/>
              <w:spacing w:line="320" w:lineRule="exact"/>
              <w:rPr>
                <w:rFonts w:ascii="宋体" w:hAnsi="宋体" w:cs="宋体"/>
                <w:spacing w:val="-6"/>
                <w:kern w:val="0"/>
                <w:szCs w:val="21"/>
                <w:highlight w:val="none"/>
                <w:shd w:val="clear" w:color="auto" w:fill="FFFFFF"/>
              </w:rPr>
            </w:pPr>
            <w:r>
              <w:rPr>
                <w:rFonts w:hint="eastAsia" w:ascii="宋体" w:hAnsi="宋体" w:cs="宋体"/>
                <w:szCs w:val="21"/>
                <w:highlight w:val="none"/>
              </w:rPr>
              <w:t>采购单位指定地点。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9</w:t>
            </w:r>
          </w:p>
        </w:tc>
        <w:tc>
          <w:tcPr>
            <w:tcW w:w="1825" w:type="dxa"/>
            <w:vAlign w:val="center"/>
          </w:tcPr>
          <w:p>
            <w:pPr>
              <w:adjustRightInd w:val="0"/>
              <w:snapToGrid w:val="0"/>
              <w:spacing w:line="320" w:lineRule="exact"/>
              <w:jc w:val="center"/>
              <w:rPr>
                <w:rFonts w:ascii="宋体" w:hAnsi="宋体" w:cs="宋体"/>
                <w:szCs w:val="21"/>
                <w:highlight w:val="none"/>
              </w:rPr>
            </w:pPr>
            <w:r>
              <w:rPr>
                <w:rFonts w:hint="eastAsia" w:ascii="宋体" w:hAnsi="宋体"/>
                <w:color w:val="000000"/>
                <w:szCs w:val="21"/>
                <w:highlight w:val="none"/>
              </w:rPr>
              <w:t>供货（服务）期</w:t>
            </w:r>
          </w:p>
        </w:tc>
        <w:tc>
          <w:tcPr>
            <w:tcW w:w="7568" w:type="dxa"/>
          </w:tcPr>
          <w:p>
            <w:pPr>
              <w:adjustRightInd w:val="0"/>
              <w:snapToGrid w:val="0"/>
              <w:spacing w:line="320" w:lineRule="exact"/>
              <w:rPr>
                <w:highlight w:val="none"/>
              </w:rPr>
            </w:pPr>
            <w:r>
              <w:rPr>
                <w:rFonts w:hint="eastAsia" w:ascii="宋体" w:hAnsi="宋体"/>
                <w:b w:val="0"/>
                <w:bCs w:val="0"/>
                <w:color w:val="auto"/>
                <w:sz w:val="21"/>
                <w:szCs w:val="21"/>
                <w:highlight w:val="none"/>
                <w:lang w:val="en-US" w:eastAsia="zh-CN"/>
              </w:rPr>
              <w:t>签订合同后7个工作日内完成供货及安装调试。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10</w:t>
            </w:r>
          </w:p>
        </w:tc>
        <w:tc>
          <w:tcPr>
            <w:tcW w:w="1825" w:type="dxa"/>
            <w:vAlign w:val="center"/>
          </w:tcPr>
          <w:p>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lang w:val="zh-CN"/>
              </w:rPr>
              <w:t>免费质保期</w:t>
            </w:r>
          </w:p>
        </w:tc>
        <w:tc>
          <w:tcPr>
            <w:tcW w:w="7568" w:type="dxa"/>
            <w:vAlign w:val="center"/>
          </w:tcPr>
          <w:p>
            <w:pPr>
              <w:adjustRightInd w:val="0"/>
              <w:snapToGrid w:val="0"/>
              <w:spacing w:line="320" w:lineRule="exact"/>
              <w:rPr>
                <w:rFonts w:ascii="宋体" w:hAnsi="宋体" w:cs="宋体"/>
                <w:szCs w:val="21"/>
                <w:highlight w:val="none"/>
              </w:rPr>
            </w:pPr>
            <w:r>
              <w:rPr>
                <w:rFonts w:hint="eastAsia" w:ascii="宋体" w:hAnsi="宋体" w:cs="宋体"/>
                <w:szCs w:val="21"/>
                <w:highlight w:val="none"/>
              </w:rPr>
              <w:t>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11</w:t>
            </w:r>
          </w:p>
        </w:tc>
        <w:tc>
          <w:tcPr>
            <w:tcW w:w="1825" w:type="dxa"/>
            <w:vAlign w:val="center"/>
          </w:tcPr>
          <w:p>
            <w:pPr>
              <w:adjustRightInd w:val="0"/>
              <w:snapToGrid w:val="0"/>
              <w:spacing w:line="320" w:lineRule="exact"/>
              <w:jc w:val="center"/>
              <w:rPr>
                <w:rFonts w:ascii="宋体" w:hAnsi="宋体" w:cs="宋体"/>
                <w:szCs w:val="21"/>
                <w:highlight w:val="none"/>
                <w:lang w:val="zh-CN"/>
              </w:rPr>
            </w:pPr>
            <w:r>
              <w:rPr>
                <w:rFonts w:hint="eastAsia" w:ascii="宋体" w:hAnsi="宋体" w:cs="宋体"/>
                <w:szCs w:val="21"/>
                <w:highlight w:val="none"/>
              </w:rPr>
              <w:t>响应时间及地点</w:t>
            </w:r>
          </w:p>
        </w:tc>
        <w:tc>
          <w:tcPr>
            <w:tcW w:w="7568" w:type="dxa"/>
            <w:vAlign w:val="center"/>
          </w:tcPr>
          <w:p>
            <w:pPr>
              <w:adjustRightInd w:val="0"/>
              <w:snapToGrid w:val="0"/>
              <w:spacing w:line="320" w:lineRule="exact"/>
              <w:rPr>
                <w:rFonts w:ascii="宋体" w:hAnsi="宋体" w:cs="宋体"/>
                <w:szCs w:val="21"/>
                <w:highlight w:val="none"/>
              </w:rPr>
            </w:pPr>
            <w:r>
              <w:rPr>
                <w:rFonts w:hint="eastAsia" w:ascii="宋体" w:hAnsi="宋体" w:cs="宋体"/>
                <w:szCs w:val="21"/>
                <w:highlight w:val="none"/>
              </w:rPr>
              <w:t>询价方式：现场询价</w:t>
            </w:r>
          </w:p>
          <w:p>
            <w:pPr>
              <w:adjustRightInd w:val="0"/>
              <w:snapToGrid w:val="0"/>
              <w:spacing w:line="320" w:lineRule="exact"/>
              <w:rPr>
                <w:rFonts w:ascii="宋体" w:hAnsi="宋体" w:cs="宋体"/>
                <w:szCs w:val="21"/>
                <w:highlight w:val="none"/>
                <w:lang w:val="zh-CN"/>
              </w:rPr>
            </w:pPr>
            <w:r>
              <w:rPr>
                <w:rFonts w:hint="eastAsia" w:ascii="宋体" w:hAnsi="宋体" w:cs="宋体"/>
                <w:b/>
                <w:szCs w:val="21"/>
                <w:highlight w:val="none"/>
              </w:rPr>
              <w:t>响应文件递交截止时间及询价时间：北京时间</w:t>
            </w:r>
            <w:r>
              <w:rPr>
                <w:rFonts w:hint="eastAsia" w:ascii="宋体" w:hAnsi="宋体" w:cs="宋体"/>
                <w:b/>
                <w:color w:val="auto"/>
                <w:szCs w:val="21"/>
                <w:highlight w:val="none"/>
                <w:u w:val="single"/>
                <w:lang w:eastAsia="zh-CN"/>
              </w:rPr>
              <w:t>2024年4月</w:t>
            </w:r>
            <w:r>
              <w:rPr>
                <w:rFonts w:hint="eastAsia" w:ascii="宋体" w:hAnsi="宋体" w:cs="宋体"/>
                <w:b/>
                <w:color w:val="auto"/>
                <w:szCs w:val="21"/>
                <w:highlight w:val="none"/>
                <w:u w:val="single"/>
                <w:lang w:val="en-US" w:eastAsia="zh-CN"/>
              </w:rPr>
              <w:t>22</w:t>
            </w:r>
            <w:bookmarkStart w:id="77" w:name="_GoBack"/>
            <w:bookmarkEnd w:id="77"/>
            <w:r>
              <w:rPr>
                <w:rFonts w:hint="eastAsia" w:ascii="宋体" w:hAnsi="宋体" w:cs="宋体"/>
                <w:b/>
                <w:color w:val="auto"/>
                <w:szCs w:val="21"/>
                <w:highlight w:val="none"/>
                <w:u w:val="single"/>
                <w:lang w:eastAsia="zh-CN"/>
              </w:rPr>
              <w:t>日</w:t>
            </w:r>
            <w:r>
              <w:rPr>
                <w:rFonts w:hint="eastAsia" w:ascii="宋体" w:hAnsi="宋体" w:cs="宋体"/>
                <w:b/>
                <w:color w:val="auto"/>
                <w:szCs w:val="21"/>
                <w:highlight w:val="none"/>
                <w:u w:val="single"/>
                <w:lang w:val="en-US" w:eastAsia="zh-CN"/>
              </w:rPr>
              <w:t>10</w:t>
            </w:r>
            <w:r>
              <w:rPr>
                <w:rFonts w:hint="eastAsia" w:ascii="宋体" w:hAnsi="宋体" w:cs="宋体"/>
                <w:b/>
                <w:color w:val="auto"/>
                <w:szCs w:val="21"/>
                <w:highlight w:val="none"/>
                <w:u w:val="single"/>
              </w:rPr>
              <w:t>时</w:t>
            </w:r>
            <w:r>
              <w:rPr>
                <w:rFonts w:hint="eastAsia" w:ascii="宋体" w:hAnsi="宋体" w:cs="宋体"/>
                <w:b/>
                <w:color w:val="auto"/>
                <w:szCs w:val="21"/>
                <w:highlight w:val="none"/>
                <w:u w:val="single"/>
                <w:lang w:val="en-US" w:eastAsia="zh-CN"/>
              </w:rPr>
              <w:t>00</w:t>
            </w:r>
            <w:r>
              <w:rPr>
                <w:rFonts w:hint="eastAsia" w:ascii="宋体" w:hAnsi="宋体" w:cs="宋体"/>
                <w:b/>
                <w:color w:val="auto"/>
                <w:szCs w:val="21"/>
                <w:highlight w:val="none"/>
                <w:u w:val="single"/>
              </w:rPr>
              <w:t>分</w:t>
            </w:r>
            <w:r>
              <w:rPr>
                <w:rFonts w:hint="eastAsia" w:ascii="宋体" w:hAnsi="宋体" w:cs="宋体"/>
                <w:b/>
                <w:szCs w:val="21"/>
                <w:highlight w:val="none"/>
              </w:rPr>
              <w:t>前，逾期递交，概不接受。同时在响应文件递交截止时间前,供应商到安徽大别山工程咨询有限公司二楼开标厅参加投标。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12</w:t>
            </w:r>
          </w:p>
        </w:tc>
        <w:tc>
          <w:tcPr>
            <w:tcW w:w="1825" w:type="dxa"/>
            <w:vAlign w:val="center"/>
          </w:tcPr>
          <w:p>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响应文件要求</w:t>
            </w:r>
          </w:p>
        </w:tc>
        <w:tc>
          <w:tcPr>
            <w:tcW w:w="7568" w:type="dxa"/>
            <w:vAlign w:val="center"/>
          </w:tcPr>
          <w:p>
            <w:pPr>
              <w:adjustRightInd w:val="0"/>
              <w:snapToGrid w:val="0"/>
              <w:spacing w:line="320" w:lineRule="exact"/>
              <w:rPr>
                <w:rFonts w:ascii="宋体" w:hAnsi="宋体" w:cs="宋体"/>
                <w:szCs w:val="21"/>
                <w:highlight w:val="none"/>
              </w:rPr>
            </w:pPr>
            <w:r>
              <w:rPr>
                <w:rFonts w:hint="eastAsia" w:ascii="宋体" w:hAnsi="宋体" w:cs="宋体"/>
                <w:szCs w:val="21"/>
                <w:highlight w:val="none"/>
              </w:rPr>
              <w:t>标书要求：纸质响应文件，</w:t>
            </w:r>
            <w:r>
              <w:rPr>
                <w:rFonts w:hint="eastAsia" w:ascii="宋体" w:hAnsi="宋体" w:cs="宋体"/>
                <w:spacing w:val="-4"/>
                <w:szCs w:val="21"/>
                <w:highlight w:val="none"/>
              </w:rPr>
              <w:t>应在响应文件递交截止时间内</w:t>
            </w:r>
            <w:r>
              <w:rPr>
                <w:rFonts w:hint="eastAsia" w:ascii="宋体" w:hAnsi="宋体" w:cs="宋体"/>
                <w:szCs w:val="21"/>
                <w:highlight w:val="none"/>
              </w:rPr>
              <w:t>递交到</w:t>
            </w:r>
            <w:r>
              <w:rPr>
                <w:rFonts w:hint="eastAsia" w:ascii="宋体" w:hAnsi="宋体" w:cs="宋体"/>
                <w:szCs w:val="21"/>
                <w:highlight w:val="none"/>
                <w:shd w:val="clear" w:color="auto" w:fill="FFFFFF"/>
              </w:rPr>
              <w:t>安徽大别山工程咨询有限公司二楼第一开标厅（201室）</w:t>
            </w:r>
            <w:r>
              <w:rPr>
                <w:rFonts w:hint="eastAsia" w:ascii="宋体" w:hAnsi="宋体" w:cs="宋体"/>
                <w:spacing w:val="-4"/>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13</w:t>
            </w:r>
          </w:p>
        </w:tc>
        <w:tc>
          <w:tcPr>
            <w:tcW w:w="1825" w:type="dxa"/>
            <w:vAlign w:val="center"/>
          </w:tcPr>
          <w:p>
            <w:pPr>
              <w:pStyle w:val="13"/>
              <w:adjustRightInd w:val="0"/>
              <w:snapToGrid w:val="0"/>
              <w:spacing w:line="300" w:lineRule="exact"/>
              <w:jc w:val="center"/>
              <w:rPr>
                <w:rFonts w:ascii="宋体" w:hAnsi="宋体" w:eastAsia="宋体" w:cs="宋体"/>
                <w:sz w:val="21"/>
                <w:szCs w:val="21"/>
                <w:highlight w:val="none"/>
              </w:rPr>
            </w:pPr>
            <w:r>
              <w:rPr>
                <w:rFonts w:hint="eastAsia" w:ascii="宋体" w:hAnsi="宋体" w:eastAsia="宋体" w:cs="宋体"/>
                <w:bCs/>
                <w:sz w:val="21"/>
                <w:szCs w:val="21"/>
                <w:highlight w:val="none"/>
              </w:rPr>
              <w:t>递交响应文件注意事项</w:t>
            </w:r>
          </w:p>
        </w:tc>
        <w:tc>
          <w:tcPr>
            <w:tcW w:w="7568" w:type="dxa"/>
            <w:vAlign w:val="center"/>
          </w:tcPr>
          <w:p>
            <w:pPr>
              <w:pStyle w:val="12"/>
              <w:adjustRightInd w:val="0"/>
              <w:snapToGrid w:val="0"/>
              <w:spacing w:line="320" w:lineRule="exact"/>
              <w:jc w:val="left"/>
              <w:rPr>
                <w:rFonts w:hAnsi="宋体" w:cs="宋体"/>
                <w:szCs w:val="21"/>
                <w:highlight w:val="none"/>
              </w:rPr>
            </w:pPr>
            <w:r>
              <w:rPr>
                <w:rFonts w:hint="eastAsia" w:hAnsi="宋体" w:cs="宋体"/>
                <w:szCs w:val="21"/>
                <w:highlight w:val="none"/>
              </w:rPr>
              <w:t>纸质响应文件</w:t>
            </w:r>
            <w:r>
              <w:rPr>
                <w:rFonts w:hint="eastAsia" w:hAnsi="宋体" w:cs="宋体"/>
                <w:bCs/>
                <w:szCs w:val="21"/>
                <w:highlight w:val="none"/>
              </w:rPr>
              <w:t>必须在响应文件递交截止时间前现场递交。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14</w:t>
            </w:r>
          </w:p>
        </w:tc>
        <w:tc>
          <w:tcPr>
            <w:tcW w:w="1825" w:type="dxa"/>
            <w:vAlign w:val="center"/>
          </w:tcPr>
          <w:p>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采购方式</w:t>
            </w:r>
          </w:p>
        </w:tc>
        <w:tc>
          <w:tcPr>
            <w:tcW w:w="7568" w:type="dxa"/>
            <w:vAlign w:val="center"/>
          </w:tcPr>
          <w:p>
            <w:pPr>
              <w:shd w:val="solid" w:color="FFFFFF" w:fill="auto"/>
              <w:autoSpaceDN w:val="0"/>
              <w:spacing w:line="380" w:lineRule="exact"/>
              <w:rPr>
                <w:rFonts w:ascii="宋体" w:hAnsi="宋体" w:cs="宋体"/>
                <w:b/>
                <w:bCs/>
                <w:szCs w:val="21"/>
                <w:highlight w:val="none"/>
              </w:rPr>
            </w:pPr>
            <w:r>
              <w:rPr>
                <w:rFonts w:hint="eastAsia" w:ascii="宋体" w:hAnsi="宋体"/>
                <w:szCs w:val="21"/>
                <w:highlight w:val="none"/>
              </w:rPr>
              <w:t>本项目无需报名，有意参加询价的供应商在响应文件递交截止时间前将响应文件以及资格审查资料递交至询价文件指定地点参与询价。供应商可登录</w:t>
            </w:r>
            <w:r>
              <w:rPr>
                <w:rFonts w:hint="eastAsia" w:ascii="宋体" w:hAnsi="宋体" w:cs="宋体"/>
                <w:szCs w:val="21"/>
                <w:highlight w:val="none"/>
                <w:shd w:val="clear" w:color="auto" w:fill="FFFFFF"/>
                <w:lang w:eastAsia="zh-CN"/>
              </w:rPr>
              <w:t>霍山国投集团</w:t>
            </w:r>
            <w:r>
              <w:rPr>
                <w:rFonts w:hint="eastAsia" w:ascii="宋体" w:hAnsi="宋体" w:cs="宋体"/>
                <w:szCs w:val="21"/>
                <w:highlight w:val="none"/>
                <w:shd w:val="clear" w:color="auto" w:fill="FFFFFF"/>
              </w:rPr>
              <w:t>（</w:t>
            </w:r>
            <w:r>
              <w:rPr>
                <w:highlight w:val="none"/>
              </w:rPr>
              <w:fldChar w:fldCharType="begin"/>
            </w:r>
            <w:r>
              <w:rPr>
                <w:highlight w:val="none"/>
              </w:rPr>
              <w:instrText xml:space="preserve"> HYPERLINK "http://www.ahdmig.cn。" </w:instrText>
            </w:r>
            <w:r>
              <w:rPr>
                <w:highlight w:val="none"/>
              </w:rPr>
              <w:fldChar w:fldCharType="separate"/>
            </w:r>
            <w:r>
              <w:rPr>
                <w:rStyle w:val="33"/>
                <w:rFonts w:hint="eastAsia" w:ascii="宋体" w:hAnsi="宋体" w:cs="宋体"/>
                <w:kern w:val="0"/>
                <w:sz w:val="24"/>
                <w:highlight w:val="none"/>
                <w:shd w:val="clear" w:color="auto" w:fill="FFFFFF"/>
                <w:lang w:bidi="ar"/>
              </w:rPr>
              <w:t>www.ahdmig.cn。</w:t>
            </w:r>
            <w:r>
              <w:rPr>
                <w:rStyle w:val="33"/>
                <w:rFonts w:hint="eastAsia" w:ascii="宋体" w:hAnsi="宋体" w:cs="宋体"/>
                <w:kern w:val="0"/>
                <w:sz w:val="24"/>
                <w:highlight w:val="none"/>
                <w:shd w:val="clear" w:color="auto" w:fill="FFFFFF"/>
                <w:lang w:bidi="ar"/>
              </w:rPr>
              <w:fldChar w:fldCharType="end"/>
            </w:r>
            <w:r>
              <w:rPr>
                <w:rFonts w:hint="eastAsia" w:ascii="宋体" w:hAnsi="宋体" w:cs="宋体"/>
                <w:szCs w:val="21"/>
                <w:highlight w:val="none"/>
                <w:shd w:val="clear" w:color="auto" w:fill="FFFFFF"/>
              </w:rPr>
              <w:t>）招标采购栏</w:t>
            </w:r>
            <w:r>
              <w:rPr>
                <w:rFonts w:hint="eastAsia" w:ascii="宋体" w:hAnsi="宋体"/>
                <w:szCs w:val="21"/>
                <w:highlight w:val="none"/>
              </w:rPr>
              <w:t>中下载本项目采购需求等文件。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15</w:t>
            </w:r>
          </w:p>
        </w:tc>
        <w:tc>
          <w:tcPr>
            <w:tcW w:w="1825" w:type="dxa"/>
            <w:vAlign w:val="center"/>
          </w:tcPr>
          <w:p>
            <w:pPr>
              <w:adjustRightInd w:val="0"/>
              <w:snapToGrid w:val="0"/>
              <w:spacing w:line="300" w:lineRule="exact"/>
              <w:jc w:val="center"/>
              <w:rPr>
                <w:rFonts w:ascii="宋体" w:hAnsi="宋体" w:cs="宋体"/>
                <w:szCs w:val="21"/>
                <w:highlight w:val="none"/>
              </w:rPr>
            </w:pPr>
            <w:r>
              <w:rPr>
                <w:rFonts w:hint="eastAsia" w:ascii="宋体" w:hAnsi="宋体" w:cs="宋体"/>
                <w:highlight w:val="none"/>
              </w:rPr>
              <w:t>供应商对询价文件有疑问提交的截止时间</w:t>
            </w:r>
          </w:p>
        </w:tc>
        <w:tc>
          <w:tcPr>
            <w:tcW w:w="7568" w:type="dxa"/>
            <w:vAlign w:val="center"/>
          </w:tcPr>
          <w:p>
            <w:pPr>
              <w:adjustRightInd w:val="0"/>
              <w:snapToGrid w:val="0"/>
              <w:spacing w:line="340" w:lineRule="exact"/>
              <w:jc w:val="left"/>
              <w:rPr>
                <w:rFonts w:ascii="宋体" w:hAnsi="宋体" w:cs="宋体"/>
                <w:szCs w:val="21"/>
                <w:highlight w:val="none"/>
              </w:rPr>
            </w:pPr>
            <w:r>
              <w:rPr>
                <w:rFonts w:hint="eastAsia" w:ascii="宋体" w:hAnsi="宋体" w:cs="宋体"/>
                <w:highlight w:val="none"/>
              </w:rPr>
              <w:t>递交询价文件截止时间前1天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16</w:t>
            </w:r>
          </w:p>
        </w:tc>
        <w:tc>
          <w:tcPr>
            <w:tcW w:w="1825" w:type="dxa"/>
            <w:vAlign w:val="center"/>
          </w:tcPr>
          <w:p>
            <w:pPr>
              <w:adjustRightInd w:val="0"/>
              <w:snapToGrid w:val="0"/>
              <w:spacing w:line="300" w:lineRule="exact"/>
              <w:jc w:val="center"/>
              <w:rPr>
                <w:rFonts w:ascii="宋体" w:hAnsi="宋体" w:cs="宋体"/>
                <w:highlight w:val="none"/>
              </w:rPr>
            </w:pPr>
            <w:r>
              <w:rPr>
                <w:rFonts w:hint="eastAsia" w:ascii="宋体" w:hAnsi="宋体"/>
                <w:sz w:val="24"/>
                <w:szCs w:val="24"/>
                <w:highlight w:val="none"/>
              </w:rPr>
              <w:t>答疑</w:t>
            </w:r>
          </w:p>
        </w:tc>
        <w:tc>
          <w:tcPr>
            <w:tcW w:w="7568" w:type="dxa"/>
            <w:vAlign w:val="center"/>
          </w:tcPr>
          <w:p>
            <w:pPr>
              <w:adjustRightInd w:val="0"/>
              <w:snapToGrid w:val="0"/>
              <w:spacing w:line="320" w:lineRule="exact"/>
              <w:rPr>
                <w:rFonts w:ascii="宋体" w:hAnsi="宋体" w:cs="宋体"/>
                <w:szCs w:val="21"/>
                <w:highlight w:val="none"/>
              </w:rPr>
            </w:pPr>
            <w:r>
              <w:rPr>
                <w:rFonts w:hint="eastAsia" w:ascii="宋体" w:hAnsi="宋体" w:cs="宋体"/>
                <w:szCs w:val="21"/>
                <w:highlight w:val="none"/>
              </w:rPr>
              <w:t>供应商如果对采购文件存在误解或理解不清，可以按以下方式提出询问：提交：1请于开标前1天提交电子版发至邮箱2778078886@qq.com。逾期不予受理（不得署名）。</w:t>
            </w:r>
          </w:p>
          <w:p>
            <w:pPr>
              <w:adjustRightInd w:val="0"/>
              <w:snapToGrid w:val="0"/>
              <w:spacing w:line="320" w:lineRule="exact"/>
              <w:rPr>
                <w:rFonts w:ascii="宋体" w:hAnsi="宋体" w:cs="宋体"/>
                <w:szCs w:val="21"/>
                <w:highlight w:val="none"/>
              </w:rPr>
            </w:pPr>
            <w:r>
              <w:rPr>
                <w:rFonts w:hint="eastAsia" w:ascii="宋体" w:hAnsi="宋体" w:cs="宋体"/>
                <w:szCs w:val="21"/>
                <w:highlight w:val="none"/>
              </w:rPr>
              <w:t>答复：将于开标前1天在</w:t>
            </w:r>
            <w:r>
              <w:rPr>
                <w:rFonts w:hint="eastAsia" w:ascii="宋体" w:hAnsi="宋体" w:cs="宋体"/>
                <w:szCs w:val="21"/>
                <w:highlight w:val="none"/>
                <w:shd w:val="clear" w:color="auto" w:fill="FFFFFF"/>
                <w:lang w:eastAsia="zh-CN"/>
              </w:rPr>
              <w:t>霍山国投集团</w:t>
            </w:r>
            <w:r>
              <w:rPr>
                <w:rFonts w:hint="eastAsia" w:ascii="宋体" w:hAnsi="宋体" w:cs="宋体"/>
                <w:szCs w:val="21"/>
                <w:highlight w:val="none"/>
                <w:shd w:val="clear" w:color="auto" w:fill="FFFFFF"/>
              </w:rPr>
              <w:t>（</w:t>
            </w:r>
            <w:r>
              <w:rPr>
                <w:highlight w:val="none"/>
              </w:rPr>
              <w:fldChar w:fldCharType="begin"/>
            </w:r>
            <w:r>
              <w:rPr>
                <w:highlight w:val="none"/>
              </w:rPr>
              <w:instrText xml:space="preserve"> HYPERLINK "http://www.ahdmig.cn。" </w:instrText>
            </w:r>
            <w:r>
              <w:rPr>
                <w:highlight w:val="none"/>
              </w:rPr>
              <w:fldChar w:fldCharType="separate"/>
            </w:r>
            <w:r>
              <w:rPr>
                <w:rStyle w:val="33"/>
                <w:rFonts w:hint="eastAsia" w:ascii="宋体" w:hAnsi="宋体" w:cs="宋体"/>
                <w:kern w:val="0"/>
                <w:sz w:val="24"/>
                <w:highlight w:val="none"/>
                <w:shd w:val="clear" w:color="auto" w:fill="FFFFFF"/>
                <w:lang w:bidi="ar"/>
              </w:rPr>
              <w:t>www.ahdmig.cn。</w:t>
            </w:r>
            <w:r>
              <w:rPr>
                <w:rStyle w:val="33"/>
                <w:rFonts w:hint="eastAsia" w:ascii="宋体" w:hAnsi="宋体" w:cs="宋体"/>
                <w:kern w:val="0"/>
                <w:sz w:val="24"/>
                <w:highlight w:val="none"/>
                <w:shd w:val="clear" w:color="auto" w:fill="FFFFFF"/>
                <w:lang w:bidi="ar"/>
              </w:rPr>
              <w:fldChar w:fldCharType="end"/>
            </w:r>
            <w:r>
              <w:rPr>
                <w:rFonts w:hint="eastAsia" w:ascii="宋体" w:hAnsi="宋体" w:cs="宋体"/>
                <w:szCs w:val="21"/>
                <w:highlight w:val="none"/>
                <w:shd w:val="clear" w:color="auto" w:fill="FFFFFF"/>
              </w:rPr>
              <w:t>）招标采购栏</w:t>
            </w:r>
            <w:r>
              <w:rPr>
                <w:rFonts w:hint="eastAsia" w:ascii="宋体" w:hAnsi="宋体"/>
                <w:szCs w:val="21"/>
                <w:highlight w:val="none"/>
              </w:rPr>
              <w:t>中发布</w:t>
            </w:r>
            <w:r>
              <w:rPr>
                <w:rFonts w:hint="eastAsia" w:ascii="宋体" w:hAnsi="宋体" w:cs="宋体"/>
                <w:szCs w:val="21"/>
                <w:highlight w:val="none"/>
              </w:rPr>
              <w:t>，招标人不再另行通知，该答复内容为询价文件的组成部分，对供应商具有同样约束力效力。</w:t>
            </w:r>
          </w:p>
          <w:p>
            <w:pPr>
              <w:adjustRightInd w:val="0"/>
              <w:snapToGrid w:val="0"/>
              <w:spacing w:line="320" w:lineRule="exact"/>
              <w:rPr>
                <w:rFonts w:ascii="宋体" w:hAnsi="宋体" w:cs="宋体"/>
                <w:szCs w:val="21"/>
                <w:highlight w:val="none"/>
              </w:rPr>
            </w:pPr>
            <w:r>
              <w:rPr>
                <w:rFonts w:hint="eastAsia" w:ascii="宋体" w:hAnsi="宋体" w:cs="宋体"/>
                <w:szCs w:val="21"/>
                <w:highlight w:val="none"/>
              </w:rPr>
              <w:t>供应商如果认为自己的权益受到损害，请按询价文件中质疑模板，提出质疑。供应商在递交质疑函纸质版的同时，必须将与纸质版质疑函一致的电子版（为 word或wps,可编辑模式）发送至2778078886@qq.com邮箱。质疑须在开标2天前提出，否则不予受理。</w:t>
            </w:r>
          </w:p>
          <w:p>
            <w:pPr>
              <w:adjustRightInd w:val="0"/>
              <w:snapToGrid w:val="0"/>
              <w:spacing w:line="320" w:lineRule="exact"/>
              <w:rPr>
                <w:rFonts w:ascii="宋体" w:hAnsi="宋体" w:cs="宋体"/>
                <w:highlight w:val="none"/>
              </w:rPr>
            </w:pPr>
            <w:r>
              <w:rPr>
                <w:rFonts w:hint="eastAsia" w:ascii="宋体" w:hAnsi="宋体" w:cs="宋体"/>
                <w:szCs w:val="21"/>
                <w:highlight w:val="none"/>
              </w:rPr>
              <w:t>质疑函应当包括下列主要内容：</w:t>
            </w:r>
            <w:r>
              <w:rPr>
                <w:rFonts w:hint="eastAsia" w:ascii="宋体" w:hAnsi="宋体" w:cs="宋体"/>
                <w:szCs w:val="21"/>
                <w:highlight w:val="none"/>
              </w:rPr>
              <w:br w:type="textWrapping"/>
            </w:r>
            <w:r>
              <w:rPr>
                <w:rFonts w:hint="eastAsia" w:ascii="宋体" w:hAnsi="宋体" w:cs="宋体"/>
                <w:szCs w:val="21"/>
                <w:highlight w:val="none"/>
              </w:rPr>
              <w:t>1.质疑人的名称、地址、联系电话(固定电话及手机)；</w:t>
            </w:r>
            <w:r>
              <w:rPr>
                <w:rFonts w:hint="eastAsia" w:ascii="宋体" w:hAnsi="宋体" w:cs="宋体"/>
                <w:szCs w:val="21"/>
                <w:highlight w:val="none"/>
              </w:rPr>
              <w:br w:type="textWrapping"/>
            </w:r>
            <w:r>
              <w:rPr>
                <w:rFonts w:hint="eastAsia" w:ascii="宋体" w:hAnsi="宋体" w:cs="宋体"/>
                <w:szCs w:val="21"/>
                <w:highlight w:val="none"/>
              </w:rPr>
              <w:t>2.项目名称、项目编号及标段号或分包号；</w:t>
            </w:r>
            <w:r>
              <w:rPr>
                <w:rFonts w:hint="eastAsia" w:ascii="宋体" w:hAnsi="宋体" w:cs="宋体"/>
                <w:szCs w:val="21"/>
                <w:highlight w:val="none"/>
              </w:rPr>
              <w:br w:type="textWrapping"/>
            </w:r>
            <w:r>
              <w:rPr>
                <w:rFonts w:hint="eastAsia" w:ascii="宋体" w:hAnsi="宋体" w:cs="宋体"/>
                <w:szCs w:val="21"/>
                <w:highlight w:val="none"/>
              </w:rPr>
              <w:t>3.具体的质疑事项、原因、基本事实及相关证明材料；</w:t>
            </w:r>
            <w:r>
              <w:rPr>
                <w:rFonts w:hint="eastAsia" w:ascii="宋体" w:hAnsi="宋体" w:cs="宋体"/>
                <w:szCs w:val="21"/>
                <w:highlight w:val="none"/>
              </w:rPr>
              <w:br w:type="textWrapping"/>
            </w:r>
            <w:r>
              <w:rPr>
                <w:rFonts w:hint="eastAsia" w:ascii="宋体" w:hAnsi="宋体" w:cs="宋体"/>
                <w:szCs w:val="21"/>
                <w:highlight w:val="none"/>
              </w:rPr>
              <w:t>4.本次质疑的法人授权书（后附法人、被授权人身份证扫描件）；</w:t>
            </w:r>
            <w:r>
              <w:rPr>
                <w:rFonts w:hint="eastAsia" w:ascii="宋体" w:hAnsi="宋体" w:cs="宋体"/>
                <w:szCs w:val="21"/>
                <w:highlight w:val="none"/>
              </w:rPr>
              <w:br w:type="textWrapping"/>
            </w:r>
            <w:r>
              <w:rPr>
                <w:rFonts w:hint="eastAsia" w:ascii="宋体" w:hAnsi="宋体" w:cs="宋体"/>
                <w:szCs w:val="21"/>
                <w:highlight w:val="none"/>
              </w:rPr>
              <w:t>5.提起质疑的日期。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17</w:t>
            </w:r>
          </w:p>
        </w:tc>
        <w:tc>
          <w:tcPr>
            <w:tcW w:w="1825" w:type="dxa"/>
            <w:vAlign w:val="center"/>
          </w:tcPr>
          <w:p>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询价保证金</w:t>
            </w:r>
          </w:p>
        </w:tc>
        <w:tc>
          <w:tcPr>
            <w:tcW w:w="7568" w:type="dxa"/>
            <w:vAlign w:val="center"/>
          </w:tcPr>
          <w:p>
            <w:pPr>
              <w:adjustRightInd w:val="0"/>
              <w:snapToGrid w:val="0"/>
              <w:spacing w:line="320" w:lineRule="exact"/>
              <w:ind w:firstLine="420" w:firstLineChars="200"/>
              <w:rPr>
                <w:rFonts w:ascii="宋体" w:hAnsi="宋体" w:cs="宋体"/>
                <w:bCs/>
                <w:szCs w:val="21"/>
                <w:highlight w:val="none"/>
              </w:rPr>
            </w:pPr>
            <w:r>
              <w:rPr>
                <w:rFonts w:hint="eastAsia" w:ascii="宋体" w:hAnsi="宋体" w:cs="宋体"/>
                <w:bCs/>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18</w:t>
            </w:r>
          </w:p>
        </w:tc>
        <w:tc>
          <w:tcPr>
            <w:tcW w:w="1825" w:type="dxa"/>
            <w:vAlign w:val="center"/>
          </w:tcPr>
          <w:p>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履约保证金</w:t>
            </w:r>
          </w:p>
        </w:tc>
        <w:tc>
          <w:tcPr>
            <w:tcW w:w="7568" w:type="dxa"/>
            <w:vAlign w:val="center"/>
          </w:tcPr>
          <w:p>
            <w:pPr>
              <w:adjustRightInd w:val="0"/>
              <w:snapToGrid w:val="0"/>
              <w:spacing w:line="320" w:lineRule="exact"/>
              <w:ind w:firstLine="420" w:firstLineChars="200"/>
              <w:rPr>
                <w:rFonts w:ascii="宋体" w:hAnsi="宋体" w:cs="宋体"/>
                <w:szCs w:val="21"/>
                <w:highlight w:val="none"/>
              </w:rPr>
            </w:pPr>
            <w:r>
              <w:rPr>
                <w:rFonts w:hint="eastAsia" w:ascii="宋体" w:hAnsi="宋体" w:cs="宋体"/>
                <w:bCs/>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770" w:type="dxa"/>
            <w:vMerge w:val="restart"/>
            <w:vAlign w:val="center"/>
          </w:tcPr>
          <w:p>
            <w:pPr>
              <w:adjustRightInd w:val="0"/>
              <w:snapToGrid w:val="0"/>
              <w:spacing w:line="360" w:lineRule="exact"/>
              <w:jc w:val="center"/>
              <w:rPr>
                <w:rFonts w:ascii="宋体" w:hAnsi="宋体" w:cs="宋体"/>
                <w:szCs w:val="21"/>
                <w:highlight w:val="none"/>
              </w:rPr>
            </w:pPr>
            <w:r>
              <w:rPr>
                <w:rFonts w:hint="eastAsia" w:ascii="宋体" w:hAnsi="宋体" w:cs="宋体"/>
                <w:szCs w:val="21"/>
                <w:highlight w:val="none"/>
              </w:rPr>
              <w:t>19</w:t>
            </w:r>
          </w:p>
        </w:tc>
        <w:tc>
          <w:tcPr>
            <w:tcW w:w="1825" w:type="dxa"/>
            <w:vAlign w:val="center"/>
          </w:tcPr>
          <w:p>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备注一</w:t>
            </w:r>
          </w:p>
        </w:tc>
        <w:tc>
          <w:tcPr>
            <w:tcW w:w="7568" w:type="dxa"/>
            <w:vAlign w:val="center"/>
          </w:tcPr>
          <w:p>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1、存在以下不良信用记录情形之一的，不得推荐为成交候选供应商：</w:t>
            </w:r>
          </w:p>
          <w:p>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（1）供应商被人民法院列入失信被执行人的；</w:t>
            </w:r>
          </w:p>
          <w:p>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（2）供应商或其法定代表人被人民检察院列入行贿犯罪档案的；</w:t>
            </w:r>
          </w:p>
          <w:p>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（3）供应商被工商行政管理部门列入企业经营异常名录的；</w:t>
            </w:r>
          </w:p>
          <w:p>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（4）供应商被税务部门列入重大税收违法案件当事人名单的；</w:t>
            </w:r>
          </w:p>
          <w:p>
            <w:pPr>
              <w:pStyle w:val="46"/>
              <w:adjustRightInd w:val="0"/>
              <w:snapToGrid w:val="0"/>
              <w:spacing w:line="320" w:lineRule="exact"/>
              <w:rPr>
                <w:rFonts w:ascii="宋体" w:hAnsi="宋体" w:cs="宋体"/>
                <w:spacing w:val="-4"/>
                <w:sz w:val="21"/>
                <w:szCs w:val="21"/>
                <w:highlight w:val="none"/>
              </w:rPr>
            </w:pPr>
            <w:r>
              <w:rPr>
                <w:rFonts w:hint="eastAsia" w:ascii="宋体" w:hAnsi="宋体" w:cs="宋体"/>
                <w:sz w:val="21"/>
                <w:szCs w:val="21"/>
                <w:highlight w:val="none"/>
              </w:rPr>
              <w:t>（5）</w:t>
            </w:r>
            <w:r>
              <w:rPr>
                <w:rFonts w:hint="eastAsia" w:ascii="宋体" w:hAnsi="宋体" w:cs="宋体"/>
                <w:spacing w:val="-4"/>
                <w:sz w:val="21"/>
                <w:szCs w:val="21"/>
                <w:highlight w:val="none"/>
              </w:rPr>
              <w:t>供应商被政府采购监管部门列入政府采购严重违法失信行为记录名单的。</w:t>
            </w:r>
          </w:p>
          <w:p>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2、联合体供应商，联合体任何一方存在上述不良信用记录的，视同联合体存在不良信用记录。</w:t>
            </w:r>
          </w:p>
          <w:p>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3、供应商存在以下不良信用记录情形之一的，不得推荐为成交候选供应商，不得确定为成交供应商（仅以下述渠道查询结果为准，其他网站无效）</w:t>
            </w:r>
          </w:p>
          <w:p>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(1)失信被执行人：信用中国官网（www.creditchina.gov.cn）</w:t>
            </w:r>
          </w:p>
          <w:p>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(2)企业经营异常名录：国家企业信用信息公示系统网（www.gsxt.gov.cn）</w:t>
            </w:r>
          </w:p>
          <w:p>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(3)重大税收违法案件当事人名单：信用中国官网（www.creditchina.gov.cn）</w:t>
            </w:r>
          </w:p>
          <w:p>
            <w:pPr>
              <w:pStyle w:val="46"/>
              <w:adjustRightInd w:val="0"/>
              <w:snapToGrid w:val="0"/>
              <w:spacing w:line="320" w:lineRule="exact"/>
              <w:rPr>
                <w:rFonts w:ascii="宋体" w:hAnsi="宋体" w:cs="宋体"/>
                <w:sz w:val="21"/>
                <w:szCs w:val="21"/>
                <w:highlight w:val="none"/>
              </w:rPr>
            </w:pPr>
            <w:r>
              <w:rPr>
                <w:rFonts w:hint="eastAsia" w:ascii="宋体" w:hAnsi="宋体" w:cs="宋体"/>
                <w:sz w:val="21"/>
                <w:szCs w:val="21"/>
                <w:highlight w:val="none"/>
              </w:rPr>
              <w:t>(4)政府采购严重违法失信行为记录名单：中国政府采购官网（www.ccgp.gov.cn）</w:t>
            </w:r>
          </w:p>
          <w:p>
            <w:pPr>
              <w:pStyle w:val="46"/>
              <w:adjustRightInd w:val="0"/>
              <w:snapToGrid w:val="0"/>
              <w:spacing w:line="320" w:lineRule="exact"/>
              <w:rPr>
                <w:rFonts w:ascii="宋体" w:hAnsi="宋体" w:cs="宋体"/>
                <w:b/>
                <w:bCs/>
                <w:kern w:val="0"/>
                <w:szCs w:val="21"/>
                <w:highlight w:val="none"/>
                <w:shd w:val="clear" w:color="auto" w:fill="FFFFFF"/>
              </w:rPr>
            </w:pPr>
            <w:r>
              <w:rPr>
                <w:rFonts w:hint="eastAsia" w:ascii="宋体" w:hAnsi="宋体" w:cs="宋体"/>
                <w:sz w:val="21"/>
                <w:szCs w:val="21"/>
                <w:highlight w:val="none"/>
              </w:rPr>
              <w:t>4、询价时，供应商应当查询上述记录后，如实提供无不良信用记录承诺并加盖供应商公章。联合体询价的，所有联合体成员均须加盖公章。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770" w:type="dxa"/>
            <w:vMerge w:val="continue"/>
            <w:vAlign w:val="center"/>
          </w:tcPr>
          <w:p>
            <w:pPr>
              <w:adjustRightInd w:val="0"/>
              <w:snapToGrid w:val="0"/>
              <w:spacing w:line="360" w:lineRule="exact"/>
              <w:jc w:val="center"/>
              <w:rPr>
                <w:rFonts w:ascii="宋体" w:hAnsi="宋体" w:cs="宋体"/>
                <w:szCs w:val="21"/>
                <w:highlight w:val="none"/>
              </w:rPr>
            </w:pPr>
          </w:p>
        </w:tc>
        <w:tc>
          <w:tcPr>
            <w:tcW w:w="1825" w:type="dxa"/>
            <w:vAlign w:val="center"/>
          </w:tcPr>
          <w:p>
            <w:pPr>
              <w:adjustRightInd w:val="0"/>
              <w:snapToGrid w:val="0"/>
              <w:spacing w:line="320" w:lineRule="exact"/>
              <w:jc w:val="center"/>
              <w:rPr>
                <w:rFonts w:ascii="宋体" w:hAnsi="宋体" w:cs="宋体"/>
                <w:szCs w:val="21"/>
                <w:highlight w:val="none"/>
              </w:rPr>
            </w:pPr>
            <w:r>
              <w:rPr>
                <w:rFonts w:hint="eastAsia" w:ascii="宋体" w:hAnsi="宋体" w:cs="宋体"/>
                <w:szCs w:val="21"/>
                <w:highlight w:val="none"/>
              </w:rPr>
              <w:t>备注二</w:t>
            </w:r>
          </w:p>
        </w:tc>
        <w:tc>
          <w:tcPr>
            <w:tcW w:w="7568" w:type="dxa"/>
            <w:vAlign w:val="center"/>
          </w:tcPr>
          <w:p>
            <w:pPr>
              <w:pStyle w:val="46"/>
              <w:adjustRightInd w:val="0"/>
              <w:snapToGrid w:val="0"/>
              <w:spacing w:line="320" w:lineRule="exact"/>
              <w:rPr>
                <w:rFonts w:ascii="宋体" w:hAnsi="宋体" w:cs="宋体"/>
                <w:b/>
                <w:sz w:val="21"/>
                <w:szCs w:val="21"/>
                <w:highlight w:val="none"/>
              </w:rPr>
            </w:pPr>
            <w:r>
              <w:rPr>
                <w:rFonts w:hint="eastAsia" w:ascii="宋体" w:hAnsi="宋体" w:cs="宋体"/>
                <w:b/>
                <w:sz w:val="21"/>
                <w:szCs w:val="21"/>
                <w:highlight w:val="none"/>
              </w:rPr>
              <w:t>特别提醒：供应商参与采购，应当诚信守法、公平竞争。如有以提供虚假材料（包括但不限于虚假技术参数响应、虚假业绩、虚假证书、虚假检测报告等）、串通投标、隐瞒失信信息等谋取成交的行为，一经发现，将报监管部门严肃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10163" w:type="dxa"/>
            <w:gridSpan w:val="3"/>
            <w:vAlign w:val="center"/>
          </w:tcPr>
          <w:p>
            <w:pPr>
              <w:keepNext w:val="0"/>
              <w:keepLines w:val="0"/>
              <w:pageBreakBefore w:val="0"/>
              <w:kinsoku/>
              <w:wordWrap/>
              <w:overflowPunct/>
              <w:topLinePunct w:val="0"/>
              <w:autoSpaceDE/>
              <w:autoSpaceDN/>
              <w:bidi w:val="0"/>
              <w:adjustRightInd w:val="0"/>
              <w:snapToGrid w:val="0"/>
              <w:spacing w:line="240" w:lineRule="auto"/>
              <w:jc w:val="left"/>
              <w:textAlignment w:val="auto"/>
              <w:rPr>
                <w:highlight w:val="none"/>
              </w:rPr>
            </w:pPr>
            <w:r>
              <w:rPr>
                <w:rFonts w:hint="eastAsia"/>
                <w:highlight w:val="none"/>
              </w:rPr>
              <w:t>备注：1、采购代理服务费：根据国家发展改革委《关于进一步放开建设项目专业服务价格的通知》(发改价格(2015)299号)文件规定和代理协议约定，本项目招标代理服务费由中标人(成交人)支付，收费标准参照《国家发展和改革委员会文件（发改价格（2011）534号文件）》计算，计算基数以中标价(成交价)为准。经计算服务费不足3000元的，按3000元收取。</w:t>
            </w:r>
          </w:p>
          <w:p>
            <w:pPr>
              <w:keepNext w:val="0"/>
              <w:keepLines w:val="0"/>
              <w:pageBreakBefore w:val="0"/>
              <w:widowControl/>
              <w:kinsoku/>
              <w:wordWrap/>
              <w:overflowPunct/>
              <w:topLinePunct w:val="0"/>
              <w:autoSpaceDE/>
              <w:autoSpaceDN/>
              <w:bidi w:val="0"/>
              <w:adjustRightInd w:val="0"/>
              <w:snapToGrid w:val="0"/>
              <w:spacing w:line="240" w:lineRule="auto"/>
              <w:textAlignment w:val="auto"/>
              <w:rPr>
                <w:highlight w:val="none"/>
              </w:rPr>
            </w:pPr>
            <w:r>
              <w:rPr>
                <w:rFonts w:hint="eastAsia"/>
                <w:highlight w:val="none"/>
              </w:rPr>
              <w:t>代理费缴纳账户：</w:t>
            </w:r>
          </w:p>
          <w:p>
            <w:pPr>
              <w:keepNext w:val="0"/>
              <w:keepLines w:val="0"/>
              <w:pageBreakBefore w:val="0"/>
              <w:widowControl/>
              <w:kinsoku/>
              <w:wordWrap/>
              <w:overflowPunct/>
              <w:topLinePunct w:val="0"/>
              <w:autoSpaceDE/>
              <w:autoSpaceDN/>
              <w:bidi w:val="0"/>
              <w:adjustRightInd w:val="0"/>
              <w:snapToGrid w:val="0"/>
              <w:spacing w:line="240" w:lineRule="auto"/>
              <w:textAlignment w:val="auto"/>
              <w:rPr>
                <w:highlight w:val="none"/>
              </w:rPr>
            </w:pPr>
            <w:r>
              <w:rPr>
                <w:rFonts w:hint="eastAsia"/>
                <w:highlight w:val="none"/>
              </w:rPr>
              <w:t>户名：安徽大别山工程咨询有限公司</w:t>
            </w:r>
          </w:p>
          <w:p>
            <w:pPr>
              <w:keepNext w:val="0"/>
              <w:keepLines w:val="0"/>
              <w:pageBreakBefore w:val="0"/>
              <w:widowControl/>
              <w:kinsoku/>
              <w:wordWrap/>
              <w:overflowPunct/>
              <w:topLinePunct w:val="0"/>
              <w:autoSpaceDE/>
              <w:autoSpaceDN/>
              <w:bidi w:val="0"/>
              <w:adjustRightInd w:val="0"/>
              <w:snapToGrid w:val="0"/>
              <w:spacing w:line="240" w:lineRule="auto"/>
              <w:textAlignment w:val="auto"/>
              <w:rPr>
                <w:highlight w:val="none"/>
              </w:rPr>
            </w:pPr>
            <w:r>
              <w:rPr>
                <w:rFonts w:hint="eastAsia"/>
                <w:highlight w:val="none"/>
              </w:rPr>
              <w:t>开户行：安徽霍山农村商业银行股份有限公司营业部</w:t>
            </w:r>
          </w:p>
          <w:p>
            <w:pPr>
              <w:pStyle w:val="39"/>
              <w:keepNext w:val="0"/>
              <w:keepLines w:val="0"/>
              <w:pageBreakBefore w:val="0"/>
              <w:widowControl w:val="0"/>
              <w:kinsoku/>
              <w:wordWrap/>
              <w:overflowPunct/>
              <w:topLinePunct w:val="0"/>
              <w:autoSpaceDE/>
              <w:autoSpaceDN/>
              <w:bidi w:val="0"/>
              <w:adjustRightInd/>
              <w:snapToGrid w:val="0"/>
              <w:spacing w:beforeLines="0" w:after="0" w:line="240" w:lineRule="auto"/>
              <w:ind w:firstLine="0" w:firstLineChars="0"/>
              <w:textAlignment w:val="auto"/>
              <w:rPr>
                <w:sz w:val="21"/>
                <w:szCs w:val="21"/>
                <w:highlight w:val="none"/>
              </w:rPr>
            </w:pPr>
            <w:r>
              <w:rPr>
                <w:rFonts w:hint="eastAsia"/>
                <w:sz w:val="21"/>
                <w:szCs w:val="21"/>
                <w:highlight w:val="none"/>
              </w:rPr>
              <w:t>账号：20010048352066600000012</w:t>
            </w:r>
          </w:p>
          <w:p>
            <w:pPr>
              <w:keepNext w:val="0"/>
              <w:keepLines w:val="0"/>
              <w:pageBreakBefore w:val="0"/>
              <w:numPr>
                <w:ilvl w:val="0"/>
                <w:numId w:val="0"/>
              </w:numPr>
              <w:kinsoku/>
              <w:wordWrap/>
              <w:overflowPunct/>
              <w:topLinePunct w:val="0"/>
              <w:autoSpaceDE/>
              <w:autoSpaceDN/>
              <w:bidi w:val="0"/>
              <w:adjustRightInd w:val="0"/>
              <w:snapToGrid w:val="0"/>
              <w:spacing w:line="240" w:lineRule="auto"/>
              <w:jc w:val="left"/>
              <w:textAlignment w:val="auto"/>
              <w:rPr>
                <w:highlight w:val="none"/>
              </w:rPr>
            </w:pPr>
            <w:r>
              <w:rPr>
                <w:rFonts w:ascii="Times New Roman" w:hAnsi="Times New Roman" w:eastAsia="宋体" w:cs="Times New Roman"/>
                <w:kern w:val="2"/>
                <w:sz w:val="21"/>
                <w:lang w:val="en-US" w:eastAsia="zh-CN" w:bidi="ar-SA"/>
              </w:rPr>
              <w:t>2、</w:t>
            </w:r>
            <w:r>
              <w:rPr>
                <w:rFonts w:hint="eastAsia"/>
                <w:highlight w:val="none"/>
                <w:lang w:eastAsia="zh-CN"/>
              </w:rPr>
              <w:t>供应商</w:t>
            </w:r>
            <w:r>
              <w:rPr>
                <w:rFonts w:hint="eastAsia"/>
                <w:highlight w:val="none"/>
              </w:rPr>
              <w:t>在响应文件递交截止时间内收到的响应文件不足三家的，或评审过程中造成流标现象的，其响应文件也不予退还给</w:t>
            </w:r>
            <w:r>
              <w:rPr>
                <w:rFonts w:hint="eastAsia"/>
                <w:highlight w:val="none"/>
                <w:lang w:eastAsia="zh-CN"/>
              </w:rPr>
              <w:t>供应商</w:t>
            </w:r>
            <w:r>
              <w:rPr>
                <w:rFonts w:hint="eastAsia"/>
                <w:highlight w:val="none"/>
              </w:rPr>
              <w:t>。</w:t>
            </w:r>
          </w:p>
        </w:tc>
      </w:tr>
    </w:tbl>
    <w:p>
      <w:pPr>
        <w:pStyle w:val="5"/>
        <w:numPr>
          <w:ilvl w:val="0"/>
          <w:numId w:val="1"/>
        </w:numPr>
        <w:snapToGrid w:val="0"/>
        <w:spacing w:before="100" w:after="100" w:line="360" w:lineRule="exact"/>
        <w:jc w:val="center"/>
        <w:rPr>
          <w:rFonts w:ascii="宋体" w:hAnsi="宋体" w:eastAsia="宋体" w:cs="宋体"/>
          <w:bCs/>
          <w:sz w:val="28"/>
          <w:szCs w:val="28"/>
          <w:highlight w:val="none"/>
        </w:rPr>
      </w:pPr>
      <w:bookmarkStart w:id="8" w:name="_Toc16823"/>
      <w:bookmarkStart w:id="9" w:name="_Toc438107743"/>
      <w:bookmarkStart w:id="10" w:name="_Toc363199267"/>
      <w:bookmarkStart w:id="11" w:name="_Toc216158627"/>
      <w:r>
        <w:rPr>
          <w:rFonts w:hint="eastAsia" w:ascii="宋体" w:hAnsi="宋体" w:eastAsia="宋体" w:cs="宋体"/>
          <w:bCs/>
          <w:sz w:val="28"/>
          <w:szCs w:val="28"/>
          <w:highlight w:val="none"/>
        </w:rPr>
        <w:t>供应商资格</w:t>
      </w:r>
      <w:bookmarkEnd w:id="8"/>
    </w:p>
    <w:p>
      <w:pPr>
        <w:adjustRightInd w:val="0"/>
        <w:snapToGrid w:val="0"/>
        <w:spacing w:line="440" w:lineRule="exact"/>
        <w:jc w:val="center"/>
        <w:rPr>
          <w:rFonts w:hint="eastAsia" w:ascii="宋体" w:hAnsi="宋体" w:eastAsia="宋体" w:cs="宋体"/>
          <w:b/>
          <w:color w:val="000000"/>
          <w:kern w:val="10"/>
          <w:sz w:val="24"/>
          <w:szCs w:val="24"/>
          <w:highlight w:val="none"/>
        </w:rPr>
      </w:pPr>
      <w:r>
        <w:rPr>
          <w:rFonts w:hint="eastAsia" w:ascii="宋体" w:hAnsi="宋体" w:eastAsia="宋体" w:cs="宋体"/>
          <w:b/>
          <w:color w:val="000000"/>
          <w:kern w:val="10"/>
          <w:sz w:val="24"/>
          <w:szCs w:val="24"/>
          <w:highlight w:val="none"/>
        </w:rPr>
        <w:t>评审办法前附表一（资格审查指标表）</w:t>
      </w:r>
    </w:p>
    <w:tbl>
      <w:tblPr>
        <w:tblStyle w:val="22"/>
        <w:tblW w:w="9779" w:type="dxa"/>
        <w:jc w:val="center"/>
        <w:tblLayout w:type="fixed"/>
        <w:tblCellMar>
          <w:top w:w="0" w:type="dxa"/>
          <w:left w:w="108" w:type="dxa"/>
          <w:bottom w:w="0" w:type="dxa"/>
          <w:right w:w="108" w:type="dxa"/>
        </w:tblCellMar>
      </w:tblPr>
      <w:tblGrid>
        <w:gridCol w:w="821"/>
        <w:gridCol w:w="2208"/>
        <w:gridCol w:w="6750"/>
      </w:tblGrid>
      <w:tr>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4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序号</w:t>
            </w:r>
          </w:p>
        </w:tc>
        <w:tc>
          <w:tcPr>
            <w:tcW w:w="2208"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4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评审因素</w:t>
            </w:r>
          </w:p>
        </w:tc>
        <w:tc>
          <w:tcPr>
            <w:tcW w:w="6750"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4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投标资格评审标准</w:t>
            </w:r>
          </w:p>
        </w:tc>
      </w:tr>
      <w:tr>
        <w:tblPrEx>
          <w:tblCellMar>
            <w:top w:w="0" w:type="dxa"/>
            <w:left w:w="108" w:type="dxa"/>
            <w:bottom w:w="0" w:type="dxa"/>
            <w:right w:w="108" w:type="dxa"/>
          </w:tblCellMar>
        </w:tblPrEx>
        <w:trPr>
          <w:trHeight w:val="96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6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p>
        </w:tc>
        <w:tc>
          <w:tcPr>
            <w:tcW w:w="2208"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6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法人授权委托书</w:t>
            </w:r>
          </w:p>
          <w:p>
            <w:pPr>
              <w:adjustRightInd w:val="0"/>
              <w:snapToGrid w:val="0"/>
              <w:spacing w:line="260" w:lineRule="exact"/>
              <w:jc w:val="center"/>
              <w:rPr>
                <w:rFonts w:hint="eastAsia" w:ascii="宋体" w:hAnsi="宋体" w:eastAsia="宋体" w:cs="宋体"/>
                <w:color w:val="000000"/>
                <w:szCs w:val="21"/>
                <w:highlight w:val="none"/>
              </w:rPr>
            </w:pPr>
            <w:r>
              <w:rPr>
                <w:rFonts w:hint="eastAsia" w:ascii="宋体" w:hAnsi="宋体" w:cs="宋体"/>
                <w:color w:val="000000"/>
                <w:szCs w:val="21"/>
                <w:highlight w:val="none"/>
              </w:rPr>
              <w:t>及代理人身份证</w:t>
            </w:r>
          </w:p>
        </w:tc>
        <w:tc>
          <w:tcPr>
            <w:tcW w:w="6750"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both"/>
              <w:rPr>
                <w:rFonts w:hint="eastAsia" w:ascii="宋体" w:hAnsi="宋体" w:eastAsia="宋体" w:cs="宋体"/>
                <w:color w:val="000000"/>
                <w:spacing w:val="-4"/>
                <w:szCs w:val="21"/>
                <w:highlight w:val="none"/>
              </w:rPr>
            </w:pPr>
            <w:r>
              <w:rPr>
                <w:rFonts w:hint="eastAsia" w:ascii="宋体" w:hAnsi="宋体" w:cs="宋体"/>
                <w:color w:val="000000"/>
                <w:spacing w:val="-4"/>
                <w:szCs w:val="21"/>
                <w:highlight w:val="none"/>
              </w:rPr>
              <w:t>若法人代表本人参加开标会则只需查验身份证；若代理人参加开标</w:t>
            </w:r>
            <w:r>
              <w:rPr>
                <w:rFonts w:hint="eastAsia" w:ascii="宋体" w:hAnsi="宋体" w:cs="宋体"/>
                <w:color w:val="000000"/>
                <w:spacing w:val="-2"/>
                <w:szCs w:val="21"/>
                <w:highlight w:val="none"/>
              </w:rPr>
              <w:t>会则需查验法人授权委托书、代理人居民身份证</w:t>
            </w:r>
            <w:r>
              <w:rPr>
                <w:rFonts w:hint="eastAsia" w:ascii="宋体" w:hAnsi="宋体" w:cs="宋体"/>
                <w:b/>
                <w:bCs/>
                <w:color w:val="000000"/>
                <w:spacing w:val="-2"/>
                <w:szCs w:val="21"/>
                <w:highlight w:val="none"/>
              </w:rPr>
              <w:t>（响应文件中需提供加盖</w:t>
            </w:r>
            <w:r>
              <w:rPr>
                <w:rFonts w:hint="eastAsia" w:ascii="宋体" w:hAnsi="宋体" w:cs="宋体"/>
                <w:b/>
                <w:bCs/>
                <w:color w:val="000000"/>
                <w:spacing w:val="-2"/>
                <w:szCs w:val="21"/>
                <w:highlight w:val="none"/>
                <w:lang w:eastAsia="zh-CN"/>
              </w:rPr>
              <w:t>供应商</w:t>
            </w:r>
            <w:r>
              <w:rPr>
                <w:rFonts w:hint="eastAsia" w:ascii="宋体" w:hAnsi="宋体" w:cs="宋体"/>
                <w:b/>
                <w:bCs/>
                <w:color w:val="000000"/>
                <w:spacing w:val="-2"/>
                <w:szCs w:val="21"/>
                <w:highlight w:val="none"/>
              </w:rPr>
              <w:t>公章的复印件</w:t>
            </w:r>
            <w:r>
              <w:rPr>
                <w:rFonts w:hint="eastAsia" w:ascii="宋体" w:hAnsi="宋体" w:cs="宋体"/>
                <w:b/>
                <w:bCs/>
                <w:color w:val="000000"/>
                <w:spacing w:val="-4"/>
                <w:szCs w:val="21"/>
                <w:highlight w:val="none"/>
              </w:rPr>
              <w:t>，评标现场查验原件）</w:t>
            </w:r>
            <w:r>
              <w:rPr>
                <w:rFonts w:hint="eastAsia" w:ascii="宋体" w:hAnsi="宋体" w:cs="宋体"/>
                <w:color w:val="000000"/>
                <w:spacing w:val="-4"/>
                <w:szCs w:val="21"/>
                <w:highlight w:val="none"/>
              </w:rPr>
              <w:t>。</w:t>
            </w:r>
          </w:p>
        </w:tc>
      </w:tr>
      <w:tr>
        <w:tblPrEx>
          <w:tblCellMar>
            <w:top w:w="0" w:type="dxa"/>
            <w:left w:w="108" w:type="dxa"/>
            <w:bottom w:w="0" w:type="dxa"/>
            <w:right w:w="108" w:type="dxa"/>
          </w:tblCellMar>
        </w:tblPrEx>
        <w:trPr>
          <w:trHeight w:val="69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宋体"/>
                <w:color w:val="000000"/>
                <w:spacing w:val="-2"/>
                <w:szCs w:val="21"/>
                <w:highlight w:val="none"/>
              </w:rPr>
            </w:pPr>
            <w:r>
              <w:rPr>
                <w:rFonts w:hint="eastAsia" w:ascii="宋体" w:hAnsi="宋体" w:eastAsia="宋体" w:cs="宋体"/>
                <w:color w:val="000000"/>
                <w:spacing w:val="-2"/>
                <w:szCs w:val="21"/>
                <w:highlight w:val="none"/>
              </w:rPr>
              <w:t>2</w:t>
            </w:r>
          </w:p>
        </w:tc>
        <w:tc>
          <w:tcPr>
            <w:tcW w:w="2208"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宋体"/>
                <w:color w:val="000000"/>
                <w:spacing w:val="-2"/>
                <w:szCs w:val="21"/>
                <w:highlight w:val="none"/>
              </w:rPr>
            </w:pPr>
            <w:r>
              <w:rPr>
                <w:rFonts w:hint="eastAsia" w:ascii="宋体" w:hAnsi="宋体" w:cs="宋体"/>
                <w:color w:val="000000"/>
                <w:spacing w:val="-2"/>
                <w:szCs w:val="21"/>
                <w:highlight w:val="none"/>
              </w:rPr>
              <w:t>营业执照</w:t>
            </w:r>
          </w:p>
        </w:tc>
        <w:tc>
          <w:tcPr>
            <w:tcW w:w="6750" w:type="dxa"/>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both"/>
              <w:rPr>
                <w:rFonts w:hint="eastAsia" w:ascii="宋体" w:hAnsi="宋体" w:eastAsia="宋体" w:cs="宋体"/>
                <w:color w:val="000000"/>
                <w:spacing w:val="-2"/>
                <w:szCs w:val="21"/>
                <w:highlight w:val="none"/>
              </w:rPr>
            </w:pPr>
            <w:r>
              <w:rPr>
                <w:rFonts w:hint="eastAsia" w:ascii="宋体" w:hAnsi="宋体" w:cs="宋体"/>
                <w:color w:val="000000"/>
                <w:spacing w:val="-2"/>
                <w:szCs w:val="21"/>
                <w:highlight w:val="none"/>
              </w:rPr>
              <w:t>供应商应具有有效的营业执照（</w:t>
            </w:r>
            <w:r>
              <w:rPr>
                <w:rFonts w:hint="eastAsia" w:ascii="宋体" w:hAnsi="宋体" w:cs="宋体"/>
                <w:b/>
                <w:bCs/>
                <w:color w:val="000000"/>
                <w:spacing w:val="-2"/>
                <w:szCs w:val="21"/>
                <w:highlight w:val="none"/>
              </w:rPr>
              <w:t>响应文件中需提供加盖</w:t>
            </w:r>
            <w:r>
              <w:rPr>
                <w:rFonts w:hint="eastAsia" w:ascii="宋体" w:hAnsi="宋体" w:cs="宋体"/>
                <w:b/>
                <w:bCs/>
                <w:color w:val="000000"/>
                <w:spacing w:val="-2"/>
                <w:szCs w:val="21"/>
                <w:highlight w:val="none"/>
                <w:lang w:eastAsia="zh-CN"/>
              </w:rPr>
              <w:t>供应商</w:t>
            </w:r>
            <w:r>
              <w:rPr>
                <w:rFonts w:hint="eastAsia" w:ascii="宋体" w:hAnsi="宋体" w:cs="宋体"/>
                <w:b/>
                <w:bCs/>
                <w:color w:val="000000"/>
                <w:spacing w:val="-2"/>
                <w:szCs w:val="21"/>
                <w:highlight w:val="none"/>
              </w:rPr>
              <w:t>公章的复印件</w:t>
            </w:r>
            <w:r>
              <w:rPr>
                <w:rFonts w:hint="eastAsia" w:ascii="宋体" w:hAnsi="宋体" w:cs="宋体"/>
                <w:color w:val="000000"/>
                <w:spacing w:val="-2"/>
                <w:szCs w:val="21"/>
                <w:highlight w:val="none"/>
              </w:rPr>
              <w:t>）。</w:t>
            </w:r>
          </w:p>
        </w:tc>
      </w:tr>
      <w:tr>
        <w:tblPrEx>
          <w:tblCellMar>
            <w:top w:w="0" w:type="dxa"/>
            <w:left w:w="108" w:type="dxa"/>
            <w:bottom w:w="0" w:type="dxa"/>
            <w:right w:w="108" w:type="dxa"/>
          </w:tblCellMar>
        </w:tblPrEx>
        <w:trPr>
          <w:trHeight w:val="308"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60" w:lineRule="exact"/>
              <w:rPr>
                <w:rFonts w:hint="eastAsia" w:ascii="宋体" w:hAnsi="宋体" w:eastAsia="宋体" w:cs="宋体"/>
                <w:bCs/>
                <w:color w:val="000000"/>
                <w:szCs w:val="21"/>
                <w:highlight w:val="none"/>
              </w:rPr>
            </w:pPr>
            <w:r>
              <w:rPr>
                <w:rFonts w:hint="eastAsia" w:ascii="宋体" w:hAnsi="宋体" w:eastAsia="宋体" w:cs="宋体"/>
                <w:bCs/>
                <w:color w:val="000000"/>
                <w:szCs w:val="21"/>
                <w:highlight w:val="none"/>
              </w:rPr>
              <w:t>未通过或缺少任何一项需提交的材料的，资格审查不合格，按无效投标处理。</w:t>
            </w:r>
          </w:p>
        </w:tc>
      </w:tr>
    </w:tbl>
    <w:p>
      <w:pPr>
        <w:adjustRightInd w:val="0"/>
        <w:snapToGrid w:val="0"/>
        <w:spacing w:line="260" w:lineRule="exact"/>
        <w:rPr>
          <w:rFonts w:hint="eastAsia" w:ascii="宋体" w:hAnsi="宋体" w:eastAsia="宋体" w:cs="宋体"/>
          <w:color w:val="000000"/>
          <w:szCs w:val="21"/>
          <w:highlight w:val="none"/>
        </w:rPr>
      </w:pPr>
    </w:p>
    <w:p>
      <w:pPr>
        <w:adjustRightInd w:val="0"/>
        <w:snapToGrid w:val="0"/>
        <w:spacing w:line="260" w:lineRule="exact"/>
        <w:jc w:val="center"/>
        <w:rPr>
          <w:rFonts w:hint="eastAsia" w:ascii="宋体" w:hAnsi="宋体" w:eastAsia="宋体" w:cs="宋体"/>
          <w:b/>
          <w:color w:val="000000"/>
          <w:kern w:val="10"/>
          <w:sz w:val="24"/>
          <w:szCs w:val="24"/>
          <w:highlight w:val="none"/>
        </w:rPr>
      </w:pPr>
      <w:r>
        <w:rPr>
          <w:rFonts w:hint="eastAsia" w:ascii="宋体" w:hAnsi="宋体" w:eastAsia="宋体" w:cs="宋体"/>
          <w:b/>
          <w:color w:val="000000"/>
          <w:kern w:val="10"/>
          <w:sz w:val="24"/>
          <w:szCs w:val="24"/>
          <w:highlight w:val="none"/>
        </w:rPr>
        <w:t>评审办法前附表二（初步评审指标表）</w:t>
      </w:r>
    </w:p>
    <w:tbl>
      <w:tblPr>
        <w:tblStyle w:val="22"/>
        <w:tblW w:w="0" w:type="auto"/>
        <w:jc w:val="center"/>
        <w:tblLayout w:type="fixed"/>
        <w:tblCellMar>
          <w:top w:w="0" w:type="dxa"/>
          <w:left w:w="108" w:type="dxa"/>
          <w:bottom w:w="0" w:type="dxa"/>
          <w:right w:w="108" w:type="dxa"/>
        </w:tblCellMar>
      </w:tblPr>
      <w:tblGrid>
        <w:gridCol w:w="821"/>
        <w:gridCol w:w="2227"/>
        <w:gridCol w:w="6731"/>
      </w:tblGrid>
      <w:tr>
        <w:tblPrEx>
          <w:tblCellMar>
            <w:top w:w="0" w:type="dxa"/>
            <w:left w:w="108" w:type="dxa"/>
            <w:bottom w:w="0" w:type="dxa"/>
            <w:right w:w="108" w:type="dxa"/>
          </w:tblCellMar>
        </w:tblPrEx>
        <w:trPr>
          <w:trHeight w:val="385" w:hRule="atLeast"/>
          <w:jc w:val="center"/>
        </w:trPr>
        <w:tc>
          <w:tcPr>
            <w:tcW w:w="821"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序号</w:t>
            </w:r>
          </w:p>
        </w:tc>
        <w:tc>
          <w:tcPr>
            <w:tcW w:w="2227"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评审因素</w:t>
            </w:r>
          </w:p>
        </w:tc>
        <w:tc>
          <w:tcPr>
            <w:tcW w:w="6731"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初步评审标准</w:t>
            </w:r>
          </w:p>
        </w:tc>
      </w:tr>
      <w:tr>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p>
        </w:tc>
        <w:tc>
          <w:tcPr>
            <w:tcW w:w="2227"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投标单位名称的</w:t>
            </w:r>
          </w:p>
          <w:p>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一致性要求</w:t>
            </w:r>
          </w:p>
        </w:tc>
        <w:tc>
          <w:tcPr>
            <w:tcW w:w="673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rPr>
                <w:rFonts w:hint="eastAsia" w:ascii="宋体" w:hAnsi="宋体" w:eastAsia="宋体" w:cs="宋体"/>
                <w:color w:val="000000"/>
                <w:spacing w:val="-4"/>
                <w:szCs w:val="21"/>
                <w:highlight w:val="none"/>
              </w:rPr>
            </w:pPr>
            <w:r>
              <w:rPr>
                <w:rFonts w:hint="eastAsia" w:ascii="宋体" w:hAnsi="宋体" w:eastAsia="宋体" w:cs="宋体"/>
                <w:color w:val="000000"/>
                <w:spacing w:val="-4"/>
                <w:szCs w:val="21"/>
                <w:highlight w:val="none"/>
              </w:rPr>
              <w:t>投标单位名称与资格审查提供的投标单位营业执照、税务登记证应一致。</w:t>
            </w:r>
          </w:p>
        </w:tc>
      </w:tr>
      <w:tr>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w:t>
            </w:r>
          </w:p>
        </w:tc>
        <w:tc>
          <w:tcPr>
            <w:tcW w:w="2227"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响应文件签字盖章要求</w:t>
            </w:r>
          </w:p>
        </w:tc>
        <w:tc>
          <w:tcPr>
            <w:tcW w:w="6731"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响应文件应按</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文件规定加盖投标单位印章并经投标单位负责人或其授权的代理人签字或盖章。</w:t>
            </w:r>
          </w:p>
        </w:tc>
      </w:tr>
      <w:tr>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w:t>
            </w:r>
          </w:p>
        </w:tc>
        <w:tc>
          <w:tcPr>
            <w:tcW w:w="2227"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响应文件格式</w:t>
            </w:r>
          </w:p>
        </w:tc>
        <w:tc>
          <w:tcPr>
            <w:tcW w:w="6731"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须按</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文件规定的格式填写，内容完整，不得影响响应文件评审，且不得出现关键字迹模糊、无法辨认等情况。</w:t>
            </w:r>
          </w:p>
        </w:tc>
      </w:tr>
      <w:tr>
        <w:tblPrEx>
          <w:tblCellMar>
            <w:top w:w="0" w:type="dxa"/>
            <w:left w:w="108" w:type="dxa"/>
            <w:bottom w:w="0" w:type="dxa"/>
            <w:right w:w="108" w:type="dxa"/>
          </w:tblCellMar>
        </w:tblPrEx>
        <w:trPr>
          <w:jc w:val="center"/>
        </w:trPr>
        <w:tc>
          <w:tcPr>
            <w:tcW w:w="82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4</w:t>
            </w:r>
          </w:p>
        </w:tc>
        <w:tc>
          <w:tcPr>
            <w:tcW w:w="2227"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响应文件的唯一性和确定性</w:t>
            </w:r>
          </w:p>
        </w:tc>
        <w:tc>
          <w:tcPr>
            <w:tcW w:w="6731"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kern w:val="0"/>
                <w:highlight w:val="none"/>
              </w:rPr>
              <w:t>投标单位不得递交两份或多份内容不同的响应文件，且未声明哪一个有效，按</w:t>
            </w:r>
            <w:r>
              <w:rPr>
                <w:rFonts w:hint="eastAsia" w:ascii="宋体" w:hAnsi="宋体" w:eastAsia="宋体" w:cs="宋体"/>
                <w:color w:val="000000"/>
                <w:kern w:val="0"/>
                <w:highlight w:val="none"/>
                <w:lang w:eastAsia="zh-CN"/>
              </w:rPr>
              <w:t>询价</w:t>
            </w:r>
            <w:r>
              <w:rPr>
                <w:rFonts w:hint="eastAsia" w:ascii="宋体" w:hAnsi="宋体" w:eastAsia="宋体" w:cs="宋体"/>
                <w:color w:val="000000"/>
                <w:kern w:val="0"/>
                <w:highlight w:val="none"/>
              </w:rPr>
              <w:t>文件规定提交投标替代方案的除外</w:t>
            </w:r>
            <w:r>
              <w:rPr>
                <w:rFonts w:hint="eastAsia" w:ascii="宋体" w:hAnsi="宋体" w:eastAsia="宋体" w:cs="宋体"/>
                <w:color w:val="000000"/>
                <w:szCs w:val="21"/>
                <w:highlight w:val="none"/>
              </w:rPr>
              <w:t>。</w:t>
            </w:r>
          </w:p>
        </w:tc>
      </w:tr>
      <w:tr>
        <w:tblPrEx>
          <w:tblCellMar>
            <w:top w:w="0" w:type="dxa"/>
            <w:left w:w="108" w:type="dxa"/>
            <w:bottom w:w="0" w:type="dxa"/>
            <w:right w:w="108" w:type="dxa"/>
          </w:tblCellMar>
        </w:tblPrEx>
        <w:trPr>
          <w:trHeight w:val="397" w:hRule="atLeast"/>
          <w:jc w:val="center"/>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260" w:lineRule="exact"/>
              <w:rPr>
                <w:rFonts w:hint="eastAsia" w:ascii="宋体" w:hAnsi="宋体" w:eastAsia="宋体" w:cs="宋体"/>
                <w:color w:val="000000"/>
                <w:szCs w:val="21"/>
                <w:highlight w:val="none"/>
              </w:rPr>
            </w:pPr>
            <w:r>
              <w:rPr>
                <w:rFonts w:hint="eastAsia" w:ascii="宋体" w:hAnsi="宋体" w:eastAsia="宋体" w:cs="宋体"/>
                <w:b/>
                <w:bCs/>
                <w:color w:val="000000"/>
                <w:szCs w:val="21"/>
                <w:highlight w:val="none"/>
              </w:rPr>
              <w:t>以上评审有任何一项未通过的，初步评审不合格，按照无效投标处理。</w:t>
            </w:r>
          </w:p>
        </w:tc>
      </w:tr>
    </w:tbl>
    <w:p>
      <w:pPr>
        <w:adjustRightInd w:val="0"/>
        <w:snapToGrid w:val="0"/>
        <w:spacing w:line="260" w:lineRule="exact"/>
        <w:rPr>
          <w:rFonts w:hint="eastAsia" w:ascii="宋体" w:hAnsi="宋体" w:eastAsia="宋体" w:cs="宋体"/>
          <w:b/>
          <w:color w:val="000000"/>
          <w:kern w:val="10"/>
          <w:sz w:val="24"/>
          <w:szCs w:val="24"/>
          <w:highlight w:val="none"/>
        </w:rPr>
      </w:pPr>
    </w:p>
    <w:p>
      <w:pPr>
        <w:adjustRightInd w:val="0"/>
        <w:snapToGrid w:val="0"/>
        <w:spacing w:line="440" w:lineRule="exact"/>
        <w:jc w:val="center"/>
        <w:rPr>
          <w:rFonts w:hint="eastAsia" w:ascii="宋体" w:hAnsi="宋体" w:eastAsia="宋体" w:cs="宋体"/>
          <w:b/>
          <w:color w:val="000000"/>
          <w:kern w:val="10"/>
          <w:sz w:val="24"/>
          <w:szCs w:val="24"/>
          <w:highlight w:val="none"/>
        </w:rPr>
      </w:pPr>
      <w:r>
        <w:rPr>
          <w:rFonts w:hint="eastAsia" w:ascii="宋体" w:hAnsi="宋体" w:eastAsia="宋体" w:cs="宋体"/>
          <w:b/>
          <w:color w:val="000000"/>
          <w:kern w:val="10"/>
          <w:sz w:val="24"/>
          <w:szCs w:val="24"/>
          <w:highlight w:val="none"/>
        </w:rPr>
        <w:t>评审办法前附表三（详细评审指标表）</w:t>
      </w:r>
    </w:p>
    <w:tbl>
      <w:tblPr>
        <w:tblStyle w:val="22"/>
        <w:tblW w:w="0" w:type="auto"/>
        <w:jc w:val="center"/>
        <w:tblLayout w:type="fixed"/>
        <w:tblCellMar>
          <w:top w:w="0" w:type="dxa"/>
          <w:left w:w="108" w:type="dxa"/>
          <w:bottom w:w="0" w:type="dxa"/>
          <w:right w:w="108" w:type="dxa"/>
        </w:tblCellMar>
      </w:tblPr>
      <w:tblGrid>
        <w:gridCol w:w="822"/>
        <w:gridCol w:w="2231"/>
        <w:gridCol w:w="6734"/>
      </w:tblGrid>
      <w:tr>
        <w:tblPrEx>
          <w:tblCellMar>
            <w:top w:w="0" w:type="dxa"/>
            <w:left w:w="108" w:type="dxa"/>
            <w:bottom w:w="0" w:type="dxa"/>
            <w:right w:w="108" w:type="dxa"/>
          </w:tblCellMar>
        </w:tblPrEx>
        <w:trPr>
          <w:trHeight w:val="323"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序号</w:t>
            </w:r>
          </w:p>
        </w:tc>
        <w:tc>
          <w:tcPr>
            <w:tcW w:w="2231"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评审因素</w:t>
            </w:r>
          </w:p>
        </w:tc>
        <w:tc>
          <w:tcPr>
            <w:tcW w:w="6734" w:type="dxa"/>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谈判响应文件详细评审标准</w:t>
            </w:r>
          </w:p>
        </w:tc>
      </w:tr>
      <w:tr>
        <w:tblPrEx>
          <w:tblCellMar>
            <w:top w:w="0" w:type="dxa"/>
            <w:left w:w="108" w:type="dxa"/>
            <w:bottom w:w="0" w:type="dxa"/>
            <w:right w:w="108" w:type="dxa"/>
          </w:tblCellMar>
        </w:tblPrEx>
        <w:trPr>
          <w:trHeight w:val="475"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p>
        </w:tc>
        <w:tc>
          <w:tcPr>
            <w:tcW w:w="223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供货</w:t>
            </w:r>
            <w:r>
              <w:rPr>
                <w:rFonts w:hint="eastAsia" w:ascii="宋体" w:hAnsi="宋体" w:eastAsia="宋体" w:cs="宋体"/>
                <w:color w:val="000000"/>
                <w:szCs w:val="21"/>
                <w:highlight w:val="none"/>
              </w:rPr>
              <w:t>内容响应情况</w:t>
            </w:r>
          </w:p>
        </w:tc>
        <w:tc>
          <w:tcPr>
            <w:tcW w:w="673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必须响应</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文件的要求</w:t>
            </w:r>
            <w:r>
              <w:rPr>
                <w:rFonts w:hint="eastAsia" w:ascii="宋体" w:hAnsi="宋体" w:cs="宋体"/>
                <w:color w:val="000000"/>
                <w:szCs w:val="21"/>
                <w:highlight w:val="none"/>
                <w:lang w:eastAsia="zh-CN"/>
              </w:rPr>
              <w:t>。</w:t>
            </w:r>
          </w:p>
        </w:tc>
      </w:tr>
      <w:tr>
        <w:tblPrEx>
          <w:tblCellMar>
            <w:top w:w="0" w:type="dxa"/>
            <w:left w:w="108" w:type="dxa"/>
            <w:bottom w:w="0" w:type="dxa"/>
            <w:right w:w="108" w:type="dxa"/>
          </w:tblCellMar>
        </w:tblPrEx>
        <w:trPr>
          <w:trHeight w:val="414"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w:t>
            </w:r>
          </w:p>
        </w:tc>
        <w:tc>
          <w:tcPr>
            <w:tcW w:w="223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供货期响应情况</w:t>
            </w:r>
          </w:p>
        </w:tc>
        <w:tc>
          <w:tcPr>
            <w:tcW w:w="673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必须响应</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文件的要求</w:t>
            </w:r>
            <w:r>
              <w:rPr>
                <w:rFonts w:hint="eastAsia" w:ascii="宋体" w:hAnsi="宋体" w:cs="宋体"/>
                <w:color w:val="000000"/>
                <w:szCs w:val="21"/>
                <w:highlight w:val="none"/>
                <w:lang w:eastAsia="zh-CN"/>
              </w:rPr>
              <w:t>。</w:t>
            </w:r>
          </w:p>
        </w:tc>
      </w:tr>
      <w:tr>
        <w:tblPrEx>
          <w:tblCellMar>
            <w:top w:w="0" w:type="dxa"/>
            <w:left w:w="108" w:type="dxa"/>
            <w:bottom w:w="0" w:type="dxa"/>
            <w:right w:w="108" w:type="dxa"/>
          </w:tblCellMar>
        </w:tblPrEx>
        <w:trPr>
          <w:trHeight w:val="412"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w:t>
            </w:r>
          </w:p>
        </w:tc>
        <w:tc>
          <w:tcPr>
            <w:tcW w:w="223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澄清、说明及补正</w:t>
            </w:r>
          </w:p>
        </w:tc>
        <w:tc>
          <w:tcPr>
            <w:tcW w:w="673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投标单位应按评审小组的要求进行澄清、说明及补正。</w:t>
            </w:r>
          </w:p>
        </w:tc>
      </w:tr>
      <w:tr>
        <w:tblPrEx>
          <w:tblCellMar>
            <w:top w:w="0" w:type="dxa"/>
            <w:left w:w="108" w:type="dxa"/>
            <w:bottom w:w="0" w:type="dxa"/>
            <w:right w:w="108" w:type="dxa"/>
          </w:tblCellMar>
        </w:tblPrEx>
        <w:trPr>
          <w:trHeight w:val="412" w:hRule="atLeast"/>
          <w:jc w:val="center"/>
        </w:trPr>
        <w:tc>
          <w:tcPr>
            <w:tcW w:w="822"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hint="eastAsia"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4</w:t>
            </w:r>
          </w:p>
        </w:tc>
        <w:tc>
          <w:tcPr>
            <w:tcW w:w="223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rPr>
                <w:rFonts w:hint="eastAsia"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其他</w:t>
            </w:r>
          </w:p>
        </w:tc>
        <w:tc>
          <w:tcPr>
            <w:tcW w:w="673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必须响应</w:t>
            </w:r>
            <w:r>
              <w:rPr>
                <w:rFonts w:hint="eastAsia" w:ascii="宋体" w:hAnsi="宋体" w:eastAsia="宋体" w:cs="宋体"/>
                <w:color w:val="000000"/>
                <w:szCs w:val="21"/>
                <w:highlight w:val="none"/>
                <w:lang w:eastAsia="zh-CN"/>
              </w:rPr>
              <w:t>询价</w:t>
            </w:r>
            <w:r>
              <w:rPr>
                <w:rFonts w:hint="eastAsia" w:ascii="宋体" w:hAnsi="宋体" w:eastAsia="宋体" w:cs="宋体"/>
                <w:color w:val="000000"/>
                <w:szCs w:val="21"/>
                <w:highlight w:val="none"/>
              </w:rPr>
              <w:t>文件的要求</w:t>
            </w:r>
            <w:r>
              <w:rPr>
                <w:rFonts w:hint="eastAsia" w:ascii="宋体" w:hAnsi="宋体" w:cs="宋体"/>
                <w:color w:val="000000"/>
                <w:szCs w:val="21"/>
                <w:highlight w:val="none"/>
                <w:lang w:eastAsia="zh-CN"/>
              </w:rPr>
              <w:t>。</w:t>
            </w:r>
          </w:p>
        </w:tc>
      </w:tr>
      <w:tr>
        <w:tblPrEx>
          <w:tblCellMar>
            <w:top w:w="0" w:type="dxa"/>
            <w:left w:w="108" w:type="dxa"/>
            <w:bottom w:w="0" w:type="dxa"/>
            <w:right w:w="108" w:type="dxa"/>
          </w:tblCellMar>
        </w:tblPrEx>
        <w:trPr>
          <w:trHeight w:val="388" w:hRule="atLeast"/>
          <w:jc w:val="center"/>
        </w:trPr>
        <w:tc>
          <w:tcPr>
            <w:tcW w:w="9787"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rPr>
                <w:rFonts w:hint="eastAsia" w:ascii="宋体" w:hAnsi="宋体" w:eastAsia="宋体" w:cs="宋体"/>
                <w:color w:val="000000"/>
                <w:szCs w:val="21"/>
                <w:highlight w:val="none"/>
              </w:rPr>
            </w:pPr>
            <w:r>
              <w:rPr>
                <w:rFonts w:hint="eastAsia" w:ascii="宋体" w:hAnsi="宋体" w:eastAsia="宋体" w:cs="宋体"/>
                <w:b/>
                <w:bCs/>
                <w:color w:val="000000"/>
                <w:szCs w:val="21"/>
                <w:highlight w:val="none"/>
              </w:rPr>
              <w:t>以上评审有任何一项未通过的，详细评审不合格，按无效投标处理。</w:t>
            </w:r>
          </w:p>
        </w:tc>
      </w:tr>
      <w:bookmarkEnd w:id="9"/>
    </w:tbl>
    <w:p>
      <w:pPr>
        <w:pStyle w:val="5"/>
        <w:snapToGrid w:val="0"/>
        <w:spacing w:before="100" w:after="100" w:line="360" w:lineRule="exact"/>
        <w:jc w:val="center"/>
        <w:rPr>
          <w:rFonts w:ascii="宋体" w:hAnsi="宋体" w:cs="宋体"/>
          <w:szCs w:val="21"/>
          <w:highlight w:val="none"/>
        </w:rPr>
      </w:pPr>
      <w:bookmarkStart w:id="12" w:name="_Toc438648662"/>
      <w:bookmarkStart w:id="13" w:name="_Toc363199266"/>
      <w:bookmarkStart w:id="14" w:name="_Toc216158625"/>
      <w:bookmarkStart w:id="15" w:name="_Toc12806"/>
      <w:r>
        <w:rPr>
          <w:rFonts w:hint="eastAsia" w:ascii="宋体" w:hAnsi="宋体" w:eastAsia="宋体" w:cs="宋体"/>
          <w:bCs/>
          <w:sz w:val="28"/>
          <w:szCs w:val="28"/>
          <w:highlight w:val="none"/>
        </w:rPr>
        <w:t>（三）供应商必须提交的响应文件内容</w:t>
      </w:r>
      <w:bookmarkEnd w:id="12"/>
      <w:bookmarkEnd w:id="13"/>
      <w:bookmarkEnd w:id="14"/>
      <w:bookmarkEnd w:id="15"/>
    </w:p>
    <w:p>
      <w:pPr>
        <w:widowControl/>
        <w:shd w:val="solid" w:color="FFFFFF" w:fill="auto"/>
        <w:adjustRightInd w:val="0"/>
        <w:snapToGrid w:val="0"/>
        <w:spacing w:line="360" w:lineRule="exact"/>
        <w:ind w:firstLine="420" w:firstLineChars="200"/>
        <w:jc w:val="left"/>
        <w:rPr>
          <w:rFonts w:hint="eastAsia" w:ascii="宋体" w:hAnsi="宋体" w:eastAsia="宋体" w:cs="宋体"/>
          <w:kern w:val="0"/>
          <w:szCs w:val="21"/>
          <w:highlight w:val="none"/>
          <w:shd w:val="clear" w:color="auto" w:fill="FFFFFF"/>
        </w:rPr>
      </w:pPr>
      <w:r>
        <w:rPr>
          <w:rFonts w:hint="eastAsia" w:ascii="宋体" w:hAnsi="宋体" w:eastAsia="宋体" w:cs="宋体"/>
          <w:kern w:val="0"/>
          <w:szCs w:val="21"/>
          <w:highlight w:val="none"/>
          <w:shd w:val="clear" w:color="auto" w:fill="FFFFFF"/>
        </w:rPr>
        <w:t>1、供应商基本信息；</w:t>
      </w:r>
    </w:p>
    <w:p>
      <w:pPr>
        <w:widowControl/>
        <w:shd w:val="solid" w:color="FFFFFF" w:fill="auto"/>
        <w:adjustRightInd w:val="0"/>
        <w:snapToGrid w:val="0"/>
        <w:spacing w:line="360" w:lineRule="exact"/>
        <w:ind w:firstLine="420" w:firstLineChars="200"/>
        <w:jc w:val="left"/>
        <w:rPr>
          <w:rFonts w:hint="eastAsia" w:ascii="宋体" w:hAnsi="宋体" w:eastAsia="宋体" w:cs="宋体"/>
          <w:kern w:val="0"/>
          <w:szCs w:val="21"/>
          <w:highlight w:val="none"/>
          <w:shd w:val="clear" w:color="auto" w:fill="FFFFFF"/>
        </w:rPr>
      </w:pPr>
      <w:r>
        <w:rPr>
          <w:rFonts w:hint="eastAsia" w:ascii="宋体" w:hAnsi="宋体" w:eastAsia="宋体" w:cs="宋体"/>
          <w:kern w:val="0"/>
          <w:szCs w:val="21"/>
          <w:highlight w:val="none"/>
          <w:shd w:val="clear" w:color="auto" w:fill="FFFFFF"/>
        </w:rPr>
        <w:t>2、响应授权书；</w:t>
      </w:r>
    </w:p>
    <w:p>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kern w:val="0"/>
          <w:szCs w:val="21"/>
          <w:highlight w:val="none"/>
          <w:shd w:val="clear" w:color="auto" w:fill="FFFFFF"/>
        </w:rPr>
        <w:t>3、</w:t>
      </w:r>
      <w:r>
        <w:rPr>
          <w:rFonts w:hint="eastAsia" w:ascii="宋体" w:hAnsi="宋体" w:eastAsia="宋体" w:cs="宋体"/>
          <w:szCs w:val="21"/>
          <w:highlight w:val="none"/>
        </w:rPr>
        <w:t>响应函；</w:t>
      </w:r>
    </w:p>
    <w:p>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4、无重大违法记录声明函、无不良信用记录承诺函；</w:t>
      </w:r>
    </w:p>
    <w:p>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5、</w:t>
      </w:r>
      <w:r>
        <w:rPr>
          <w:rFonts w:hint="eastAsia" w:ascii="宋体" w:hAnsi="宋体" w:eastAsia="宋体" w:cs="宋体"/>
          <w:szCs w:val="21"/>
          <w:highlight w:val="none"/>
          <w:lang w:val="zh-CN"/>
        </w:rPr>
        <w:t>询价响应表；</w:t>
      </w:r>
    </w:p>
    <w:p>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6、响应报价书；</w:t>
      </w:r>
    </w:p>
    <w:p>
      <w:pPr>
        <w:widowControl/>
        <w:shd w:val="solid" w:color="FFFFFF" w:fill="auto"/>
        <w:adjustRightInd w:val="0"/>
        <w:snapToGrid w:val="0"/>
        <w:spacing w:line="360" w:lineRule="exact"/>
        <w:ind w:firstLine="420" w:firstLineChars="200"/>
        <w:jc w:val="left"/>
        <w:rPr>
          <w:rFonts w:hint="eastAsia" w:ascii="宋体" w:hAnsi="宋体" w:eastAsia="宋体" w:cs="宋体"/>
          <w:szCs w:val="21"/>
          <w:highlight w:val="none"/>
        </w:rPr>
      </w:pPr>
      <w:r>
        <w:rPr>
          <w:rFonts w:hint="eastAsia" w:ascii="宋体" w:hAnsi="宋体" w:eastAsia="宋体" w:cs="宋体"/>
          <w:szCs w:val="21"/>
          <w:highlight w:val="none"/>
        </w:rPr>
        <w:t>7、</w:t>
      </w:r>
      <w:r>
        <w:rPr>
          <w:rFonts w:hint="eastAsia" w:ascii="宋体" w:hAnsi="宋体" w:cs="宋体"/>
          <w:szCs w:val="21"/>
          <w:highlight w:val="none"/>
          <w:lang w:val="en-US" w:eastAsia="zh-CN"/>
        </w:rPr>
        <w:t>其他资料</w:t>
      </w:r>
      <w:r>
        <w:rPr>
          <w:rFonts w:hint="eastAsia" w:ascii="宋体" w:hAnsi="宋体" w:eastAsia="宋体" w:cs="宋体"/>
          <w:szCs w:val="21"/>
          <w:highlight w:val="none"/>
        </w:rPr>
        <w:t>。</w:t>
      </w:r>
    </w:p>
    <w:p>
      <w:pPr>
        <w:pStyle w:val="5"/>
        <w:snapToGrid w:val="0"/>
        <w:spacing w:before="100" w:after="100" w:line="360" w:lineRule="exact"/>
        <w:ind w:firstLine="3443" w:firstLineChars="1225"/>
        <w:rPr>
          <w:rFonts w:ascii="宋体" w:hAnsi="宋体" w:eastAsia="宋体" w:cs="宋体"/>
          <w:bCs/>
          <w:sz w:val="28"/>
          <w:szCs w:val="28"/>
          <w:highlight w:val="none"/>
        </w:rPr>
      </w:pPr>
      <w:bookmarkStart w:id="16" w:name="_Toc3875"/>
      <w:r>
        <w:rPr>
          <w:rFonts w:hint="eastAsia" w:ascii="宋体" w:hAnsi="宋体" w:eastAsia="宋体" w:cs="宋体"/>
          <w:bCs/>
          <w:sz w:val="28"/>
          <w:szCs w:val="28"/>
          <w:highlight w:val="none"/>
        </w:rPr>
        <w:t>（四）有关定义</w:t>
      </w:r>
      <w:bookmarkEnd w:id="16"/>
    </w:p>
    <w:p>
      <w:pPr>
        <w:adjustRightInd w:val="0"/>
        <w:snapToGrid w:val="0"/>
        <w:spacing w:line="360" w:lineRule="exact"/>
        <w:ind w:firstLine="550"/>
        <w:rPr>
          <w:rFonts w:ascii="宋体" w:hAnsi="宋体" w:cs="宋体"/>
          <w:szCs w:val="21"/>
          <w:highlight w:val="none"/>
        </w:rPr>
      </w:pPr>
      <w:r>
        <w:rPr>
          <w:rFonts w:hint="eastAsia" w:ascii="宋体" w:hAnsi="宋体" w:cs="宋体"/>
          <w:szCs w:val="21"/>
          <w:highlight w:val="none"/>
        </w:rPr>
        <w:t>1、采购监督管理部门：系指</w:t>
      </w:r>
      <w:r>
        <w:rPr>
          <w:rFonts w:hint="eastAsia" w:ascii="宋体" w:hAnsi="宋体" w:cs="宋体"/>
          <w:szCs w:val="21"/>
          <w:highlight w:val="none"/>
          <w:u w:val="single"/>
        </w:rPr>
        <w:t xml:space="preserve"> / </w:t>
      </w:r>
      <w:r>
        <w:rPr>
          <w:rFonts w:hint="eastAsia" w:ascii="宋体" w:hAnsi="宋体" w:cs="宋体"/>
          <w:szCs w:val="21"/>
          <w:highlight w:val="none"/>
        </w:rPr>
        <w:t>。</w:t>
      </w:r>
    </w:p>
    <w:p>
      <w:pPr>
        <w:adjustRightInd w:val="0"/>
        <w:snapToGrid w:val="0"/>
        <w:spacing w:line="360" w:lineRule="exact"/>
        <w:ind w:firstLine="550"/>
        <w:rPr>
          <w:rFonts w:ascii="宋体" w:hAnsi="宋体" w:cs="宋体"/>
          <w:szCs w:val="21"/>
          <w:highlight w:val="none"/>
        </w:rPr>
      </w:pPr>
      <w:r>
        <w:rPr>
          <w:rFonts w:hint="eastAsia" w:ascii="宋体" w:hAnsi="宋体" w:cs="宋体"/>
          <w:szCs w:val="21"/>
          <w:highlight w:val="none"/>
        </w:rPr>
        <w:t>2、采购人：系指本次采购项目的业主方。</w:t>
      </w:r>
    </w:p>
    <w:p>
      <w:pPr>
        <w:adjustRightInd w:val="0"/>
        <w:snapToGrid w:val="0"/>
        <w:spacing w:line="360" w:lineRule="exact"/>
        <w:ind w:firstLine="550"/>
        <w:rPr>
          <w:rFonts w:ascii="宋体" w:hAnsi="宋体" w:cs="宋体"/>
          <w:szCs w:val="21"/>
          <w:highlight w:val="none"/>
        </w:rPr>
      </w:pPr>
      <w:r>
        <w:rPr>
          <w:rFonts w:hint="eastAsia" w:ascii="宋体" w:hAnsi="宋体" w:cs="宋体"/>
          <w:szCs w:val="21"/>
          <w:highlight w:val="none"/>
        </w:rPr>
        <w:t>3、采购代理机构：系指</w:t>
      </w:r>
      <w:r>
        <w:rPr>
          <w:rFonts w:hint="eastAsia" w:ascii="宋体" w:hAnsi="宋体" w:cs="宋体"/>
          <w:szCs w:val="21"/>
          <w:highlight w:val="none"/>
          <w:u w:val="single"/>
        </w:rPr>
        <w:t>安徽大别山工程咨询有限公司</w:t>
      </w:r>
      <w:r>
        <w:rPr>
          <w:rFonts w:hint="eastAsia" w:ascii="宋体" w:hAnsi="宋体" w:cs="宋体"/>
          <w:szCs w:val="21"/>
          <w:highlight w:val="none"/>
        </w:rPr>
        <w:t>。</w:t>
      </w:r>
    </w:p>
    <w:p>
      <w:pPr>
        <w:adjustRightInd w:val="0"/>
        <w:snapToGrid w:val="0"/>
        <w:spacing w:line="360" w:lineRule="exact"/>
        <w:ind w:firstLine="550"/>
        <w:rPr>
          <w:rFonts w:ascii="宋体" w:hAnsi="宋体" w:cs="宋体"/>
          <w:b/>
          <w:bCs/>
          <w:szCs w:val="21"/>
          <w:highlight w:val="none"/>
        </w:rPr>
      </w:pPr>
      <w:r>
        <w:rPr>
          <w:rFonts w:hint="eastAsia" w:ascii="宋体" w:hAnsi="宋体" w:cs="宋体"/>
          <w:b/>
          <w:bCs/>
          <w:szCs w:val="21"/>
          <w:highlight w:val="none"/>
        </w:rPr>
        <w:t>4、近X年内：系指从询价之日向前追溯X年（“X”为“一”及以后整数）起算。除非本询价文件另有规定，否则均以合同签订之日为追溯结点。</w:t>
      </w:r>
    </w:p>
    <w:bookmarkEnd w:id="10"/>
    <w:bookmarkEnd w:id="11"/>
    <w:p>
      <w:pPr>
        <w:pStyle w:val="5"/>
        <w:snapToGrid w:val="0"/>
        <w:spacing w:before="100" w:after="100" w:line="360" w:lineRule="exact"/>
        <w:jc w:val="center"/>
        <w:rPr>
          <w:rFonts w:ascii="宋体" w:hAnsi="宋体" w:eastAsia="宋体" w:cs="宋体"/>
          <w:bCs/>
          <w:sz w:val="28"/>
          <w:szCs w:val="28"/>
          <w:highlight w:val="none"/>
        </w:rPr>
      </w:pPr>
      <w:bookmarkStart w:id="17" w:name="_Toc26915"/>
      <w:bookmarkStart w:id="18" w:name="_Toc216158630"/>
      <w:r>
        <w:rPr>
          <w:rFonts w:hint="eastAsia" w:ascii="宋体" w:hAnsi="宋体" w:eastAsia="宋体" w:cs="宋体"/>
          <w:bCs/>
          <w:sz w:val="28"/>
          <w:szCs w:val="28"/>
          <w:highlight w:val="none"/>
        </w:rPr>
        <w:t>（五）</w:t>
      </w:r>
      <w:bookmarkStart w:id="19" w:name="_Toc471299092"/>
      <w:r>
        <w:rPr>
          <w:rFonts w:hint="eastAsia" w:ascii="宋体" w:hAnsi="宋体" w:eastAsia="宋体" w:cs="宋体"/>
          <w:bCs/>
          <w:sz w:val="28"/>
          <w:szCs w:val="28"/>
          <w:highlight w:val="none"/>
        </w:rPr>
        <w:t>响应文件的提交</w:t>
      </w:r>
      <w:bookmarkEnd w:id="17"/>
    </w:p>
    <w:p>
      <w:pPr>
        <w:adjustRightInd w:val="0"/>
        <w:snapToGrid w:val="0"/>
        <w:spacing w:line="360" w:lineRule="exact"/>
        <w:ind w:firstLine="409" w:firstLineChars="195"/>
        <w:rPr>
          <w:rFonts w:ascii="宋体" w:hAnsi="宋体" w:cs="宋体"/>
          <w:highlight w:val="none"/>
        </w:rPr>
      </w:pPr>
      <w:bookmarkStart w:id="20" w:name="_Toc21708"/>
      <w:r>
        <w:rPr>
          <w:rFonts w:hint="eastAsia" w:ascii="宋体" w:hAnsi="宋体" w:cs="宋体"/>
          <w:highlight w:val="none"/>
        </w:rPr>
        <w:t>1、纸质版响应性文件的密封和标记</w:t>
      </w:r>
    </w:p>
    <w:p>
      <w:pPr>
        <w:adjustRightInd w:val="0"/>
        <w:snapToGrid w:val="0"/>
        <w:spacing w:line="360" w:lineRule="exact"/>
        <w:ind w:firstLine="409" w:firstLineChars="195"/>
        <w:rPr>
          <w:rFonts w:hAnsi="宋体" w:cs="宋体"/>
          <w:b/>
          <w:bCs/>
          <w:highlight w:val="none"/>
        </w:rPr>
      </w:pPr>
      <w:r>
        <w:rPr>
          <w:rFonts w:hint="eastAsia" w:ascii="宋体" w:hAnsi="宋体" w:cs="宋体"/>
          <w:highlight w:val="none"/>
          <w:lang w:eastAsia="zh-CN"/>
        </w:rPr>
        <w:t>供应商</w:t>
      </w:r>
      <w:r>
        <w:rPr>
          <w:rFonts w:hint="eastAsia" w:ascii="宋体" w:hAnsi="宋体" w:cs="宋体"/>
          <w:highlight w:val="none"/>
        </w:rPr>
        <w:t>应将纸质响应性文件的正本和副本分别密封（正本一个封套，副本共一个封套），并在封袋上注明</w:t>
      </w:r>
      <w:r>
        <w:rPr>
          <w:rFonts w:hint="eastAsia" w:ascii="宋体" w:cs="宋体"/>
          <w:highlight w:val="none"/>
        </w:rPr>
        <w:t>“</w:t>
      </w:r>
      <w:r>
        <w:rPr>
          <w:rFonts w:hint="eastAsia" w:ascii="宋体" w:hAnsi="宋体" w:cs="宋体"/>
          <w:highlight w:val="none"/>
        </w:rPr>
        <w:t>正本</w:t>
      </w:r>
      <w:r>
        <w:rPr>
          <w:rFonts w:hint="eastAsia" w:ascii="宋体" w:cs="宋体"/>
          <w:highlight w:val="none"/>
        </w:rPr>
        <w:t>”</w:t>
      </w:r>
      <w:r>
        <w:rPr>
          <w:rFonts w:hint="eastAsia" w:ascii="宋体" w:hAnsi="宋体" w:cs="宋体"/>
          <w:highlight w:val="none"/>
        </w:rPr>
        <w:t>或</w:t>
      </w:r>
      <w:r>
        <w:rPr>
          <w:rFonts w:hint="eastAsia" w:ascii="宋体" w:cs="宋体"/>
          <w:highlight w:val="none"/>
        </w:rPr>
        <w:t>“</w:t>
      </w:r>
      <w:r>
        <w:rPr>
          <w:rFonts w:hint="eastAsia" w:ascii="宋体" w:hAnsi="宋体" w:cs="宋体"/>
          <w:highlight w:val="none"/>
        </w:rPr>
        <w:t>副本</w:t>
      </w:r>
      <w:r>
        <w:rPr>
          <w:rFonts w:hint="eastAsia" w:ascii="宋体" w:cs="宋体"/>
          <w:highlight w:val="none"/>
        </w:rPr>
        <w:t>”</w:t>
      </w:r>
      <w:r>
        <w:rPr>
          <w:rFonts w:hint="eastAsia" w:ascii="宋体" w:hAnsi="宋体" w:cs="宋体"/>
          <w:highlight w:val="none"/>
        </w:rPr>
        <w:t>，响应文件份数为一式叁份（正本一份，副本二份）。在骑缝处和封条上加盖响应人公章或法定代表人（或授权代理人）签字或盖章</w:t>
      </w:r>
      <w:r>
        <w:rPr>
          <w:rFonts w:hint="eastAsia" w:ascii="宋体" w:hAnsi="宋体" w:cs="宋体"/>
          <w:b/>
          <w:bCs/>
          <w:highlight w:val="none"/>
        </w:rPr>
        <w:t>（注：投标书不准活页装订，应胶装成册，响应人所递交的响应性文件应按照响应性文件组成及格式、响应性文件的密封要求以及</w:t>
      </w:r>
      <w:r>
        <w:rPr>
          <w:rFonts w:hint="eastAsia" w:ascii="宋体" w:hAnsi="宋体" w:cs="宋体"/>
          <w:highlight w:val="none"/>
        </w:rPr>
        <w:t>，</w:t>
      </w:r>
      <w:r>
        <w:rPr>
          <w:rFonts w:hint="eastAsia" w:ascii="宋体" w:hAnsi="宋体" w:cs="宋体"/>
          <w:b/>
          <w:bCs/>
          <w:highlight w:val="none"/>
        </w:rPr>
        <w:t>否则视为无效投标。响应性文件所有内容以纸质正本为准</w:t>
      </w:r>
      <w:r>
        <w:rPr>
          <w:rFonts w:hint="eastAsia" w:ascii="宋体" w:hAnsi="宋体" w:cs="宋体"/>
          <w:highlight w:val="none"/>
        </w:rPr>
        <w:t>。</w:t>
      </w:r>
      <w:r>
        <w:rPr>
          <w:rFonts w:hint="eastAsia" w:ascii="宋体" w:hAnsi="宋体" w:cs="宋体"/>
          <w:b/>
          <w:bCs/>
          <w:highlight w:val="none"/>
        </w:rPr>
        <w:t>）</w:t>
      </w:r>
      <w:r>
        <w:rPr>
          <w:rFonts w:hint="eastAsia" w:hAnsi="宋体" w:cs="宋体"/>
          <w:b/>
          <w:bCs/>
          <w:highlight w:val="none"/>
        </w:rPr>
        <w:t>。</w:t>
      </w:r>
    </w:p>
    <w:p>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2、纸质版响应性文件的提交</w:t>
      </w:r>
    </w:p>
    <w:p>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2.1响应人应按投标须知前附表规定的时间、地点，于响应截止时间前现场签到并提交纸质版响应性文件。</w:t>
      </w:r>
    </w:p>
    <w:p>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2.2在响应须知前附表规定的响应文件递交截止时间以后递交的纸质版响应性标文件将被拒绝并退还给</w:t>
      </w:r>
      <w:r>
        <w:rPr>
          <w:rFonts w:hint="eastAsia" w:ascii="宋体" w:hAnsi="宋体" w:cs="宋体"/>
          <w:highlight w:val="none"/>
          <w:lang w:eastAsia="zh-CN"/>
        </w:rPr>
        <w:t>供应商</w:t>
      </w:r>
      <w:r>
        <w:rPr>
          <w:rFonts w:hint="eastAsia" w:ascii="宋体" w:hAnsi="宋体" w:cs="宋体"/>
          <w:highlight w:val="none"/>
        </w:rPr>
        <w:t>。</w:t>
      </w:r>
    </w:p>
    <w:p>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3、纸质版响应文件的提交</w:t>
      </w:r>
    </w:p>
    <w:p>
      <w:pPr>
        <w:adjustRightInd w:val="0"/>
        <w:snapToGrid w:val="0"/>
        <w:spacing w:line="360" w:lineRule="exact"/>
        <w:ind w:firstLine="420" w:firstLineChars="200"/>
        <w:jc w:val="left"/>
        <w:rPr>
          <w:rFonts w:ascii="宋体" w:hAnsi="宋体" w:cs="宋体"/>
          <w:highlight w:val="none"/>
        </w:rPr>
      </w:pPr>
      <w:r>
        <w:rPr>
          <w:rFonts w:hint="eastAsia" w:ascii="宋体" w:hAnsi="宋体" w:cs="宋体"/>
          <w:highlight w:val="none"/>
        </w:rPr>
        <w:t>响应人应在响应截止时间之前，现场递交纸质版响应性文件。未在响应截止时间前通过递交纸质版响应性文件的，开标现场不予接收。</w:t>
      </w:r>
    </w:p>
    <w:p>
      <w:pPr>
        <w:pStyle w:val="5"/>
        <w:snapToGrid w:val="0"/>
        <w:spacing w:before="100" w:after="100" w:line="360" w:lineRule="exact"/>
        <w:jc w:val="center"/>
        <w:rPr>
          <w:rFonts w:ascii="宋体" w:hAnsi="宋体" w:eastAsia="宋体" w:cs="宋体"/>
          <w:bCs/>
          <w:sz w:val="28"/>
          <w:szCs w:val="28"/>
          <w:highlight w:val="none"/>
        </w:rPr>
      </w:pPr>
      <w:r>
        <w:rPr>
          <w:rFonts w:hint="eastAsia" w:ascii="宋体" w:hAnsi="宋体" w:eastAsia="宋体" w:cs="宋体"/>
          <w:bCs/>
          <w:sz w:val="28"/>
          <w:szCs w:val="28"/>
          <w:highlight w:val="none"/>
        </w:rPr>
        <w:t>（六）评标方法及废标</w:t>
      </w:r>
      <w:bookmarkEnd w:id="19"/>
      <w:bookmarkEnd w:id="20"/>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1、本次询价活动将采用最低评标价法评审。</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最低评标价法：以价格为主要因素确定成交候选供应商，即在全部满足询价文件实质性要求（包含资格条件、技术指标及规格、质保期以及询价过程中对以上内容的补充和修改等）前提下，根据各家报价由低到高排出成交候选供应商。</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若出现报价相同的情况，专利产品优先；若出报价相同，均是专利产品的，具有检测资质的第三方机构出具产品参数检测报告的优先；若出现报价相同，均是专利产品，均是具有检测资质的第三方机构出具产品参数检测报告的，则采取询价小组抽签方式确定成交单位。</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2、在询价过程中，出现下列情形之一的，应予废标：</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1）出现影响采购公正的违法、违规行为的；</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2）供应商的报价均超过预算金额，采购人不能支付的；</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3）因重大变故，采购任务取消的；</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4）其他经询价小组一致认定应予废标情形的。</w:t>
      </w:r>
    </w:p>
    <w:p>
      <w:pPr>
        <w:adjustRightInd w:val="0"/>
        <w:snapToGrid w:val="0"/>
        <w:spacing w:line="360" w:lineRule="exact"/>
        <w:rPr>
          <w:rFonts w:ascii="宋体" w:hAnsi="宋体" w:cs="宋体"/>
          <w:kern w:val="0"/>
          <w:szCs w:val="21"/>
          <w:highlight w:val="none"/>
        </w:rPr>
      </w:pPr>
      <w:r>
        <w:rPr>
          <w:rFonts w:hint="eastAsia" w:ascii="宋体" w:hAnsi="宋体"/>
          <w:b/>
          <w:bCs/>
          <w:szCs w:val="21"/>
          <w:highlight w:val="none"/>
        </w:rPr>
        <w:t>备注：1、</w:t>
      </w:r>
      <w:r>
        <w:rPr>
          <w:rFonts w:hint="eastAsia" w:ascii="宋体" w:hAnsi="宋体" w:cs="宋体"/>
          <w:b/>
          <w:color w:val="000000" w:themeColor="text1"/>
          <w:spacing w:val="-6"/>
          <w:kern w:val="0"/>
          <w:szCs w:val="21"/>
          <w:highlight w:val="none"/>
          <w14:textFill>
            <w14:solidFill>
              <w14:schemeClr w14:val="tx1"/>
            </w14:solidFill>
          </w14:textFill>
        </w:rPr>
        <w:t>提交询价文件的供应商少于三个的，采购人将依法重新询价或按相关文件执行（</w:t>
      </w:r>
      <w:r>
        <w:rPr>
          <w:rFonts w:hint="eastAsia" w:ascii="宋体" w:hAnsi="宋体" w:cs="宋体"/>
          <w:b/>
          <w:kern w:val="0"/>
          <w:szCs w:val="21"/>
          <w:highlight w:val="none"/>
        </w:rPr>
        <w:t>只有两家供应商的，现场转为竞争性谈判；仅有一家供应商的，可直接转为单一来源。）</w:t>
      </w:r>
    </w:p>
    <w:p>
      <w:pPr>
        <w:pStyle w:val="19"/>
        <w:rPr>
          <w:highlight w:val="none"/>
        </w:rPr>
      </w:pPr>
    </w:p>
    <w:p>
      <w:pPr>
        <w:pStyle w:val="5"/>
        <w:snapToGrid w:val="0"/>
        <w:spacing w:before="100" w:after="100" w:line="360" w:lineRule="exact"/>
        <w:jc w:val="center"/>
        <w:rPr>
          <w:rFonts w:ascii="宋体" w:hAnsi="宋体" w:eastAsia="宋体" w:cs="宋体"/>
          <w:bCs/>
          <w:sz w:val="28"/>
          <w:szCs w:val="28"/>
          <w:highlight w:val="none"/>
        </w:rPr>
      </w:pPr>
      <w:bookmarkStart w:id="21" w:name="_Toc31686"/>
      <w:bookmarkStart w:id="22" w:name="_Toc471299093"/>
      <w:r>
        <w:rPr>
          <w:rFonts w:hint="eastAsia" w:ascii="宋体" w:hAnsi="宋体" w:eastAsia="宋体" w:cs="宋体"/>
          <w:bCs/>
          <w:sz w:val="28"/>
          <w:szCs w:val="28"/>
          <w:highlight w:val="none"/>
        </w:rPr>
        <w:t>（七）报价响应及答疑</w:t>
      </w:r>
      <w:bookmarkEnd w:id="21"/>
      <w:bookmarkEnd w:id="22"/>
    </w:p>
    <w:p>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1、供应商应当按照询价文件的规定一次报出不得更改的价格。</w:t>
      </w:r>
    </w:p>
    <w:p>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2、响应报价应含有所投服务运输和安装费用除外的其他所发生的一切费用。响应报价为供应商在响应文件中提出的各项支付金额的总和。只有总价而没有分项报价的响应文件无效。</w:t>
      </w:r>
    </w:p>
    <w:p>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3、产品的质量必须符合国家有关方面规定的标准和厂方的标准，服务时必须提供完整的技术资料及质量合格证书、中文简体保修卡（单）、说明书和随货有关单证，设备完好，物品配件齐全。提供的产品必须是正规渠道全新的合格品。售后服务必须符合国家有关方面的规定和厂方的规定。</w:t>
      </w:r>
    </w:p>
    <w:p>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4、供应商应自行对货物及安装现场和周围环境进行勘察，以获取编制响应文件和签署合同所需的资料。勘察现场所发生的费用由供应商自己承担。采购人向供应商提供的有关货物现场的资料和数据，是采购人现有的能使供应商利用的资料。采购人对供应商由此而做出的推论、理解和结论概不负责。供应商因自身原因未到货物现场实地踏勘的，成交后签订合同时和履约过程中，不得以不完全了解现场情况为由，提出任何形式的增加合同外造价或索赔的要求。</w:t>
      </w:r>
    </w:p>
    <w:p>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5、供应商如果对询价文件、工程量清单、控制价等询价文件的其他任何内容有相关疑问，可以于须知前附表列明的答疑接受时间前，以书面形式向我公司提出。</w:t>
      </w:r>
    </w:p>
    <w:p>
      <w:pPr>
        <w:adjustRightInd w:val="0"/>
        <w:snapToGrid w:val="0"/>
        <w:spacing w:line="320" w:lineRule="exact"/>
        <w:ind w:firstLine="420" w:firstLineChars="200"/>
        <w:rPr>
          <w:rFonts w:ascii="宋体" w:hAnsi="宋体"/>
          <w:szCs w:val="21"/>
          <w:highlight w:val="none"/>
        </w:rPr>
      </w:pPr>
      <w:r>
        <w:rPr>
          <w:rFonts w:hint="eastAsia" w:ascii="宋体" w:hAnsi="宋体"/>
          <w:szCs w:val="21"/>
          <w:highlight w:val="none"/>
        </w:rPr>
        <w:t>提交成功后疑问文件即传至我公司，请供应商及时通过网站答疑补遗公告栏目查看答疑文件。</w:t>
      </w:r>
    </w:p>
    <w:p>
      <w:pPr>
        <w:numPr>
          <w:ilvl w:val="0"/>
          <w:numId w:val="2"/>
        </w:numPr>
        <w:adjustRightInd w:val="0"/>
        <w:snapToGrid w:val="0"/>
        <w:spacing w:line="320" w:lineRule="exact"/>
        <w:ind w:left="420" w:leftChars="200"/>
        <w:rPr>
          <w:rFonts w:eastAsia="仿宋_GB2312"/>
          <w:highlight w:val="none"/>
        </w:rPr>
      </w:pPr>
      <w:r>
        <w:rPr>
          <w:rFonts w:hint="eastAsia" w:ascii="宋体" w:hAnsi="宋体"/>
          <w:szCs w:val="21"/>
          <w:highlight w:val="none"/>
        </w:rPr>
        <w:t>供应商应确保其所提供的响应资料的真实性、有效性及合法性，否则，由此引起的任何责任</w:t>
      </w:r>
    </w:p>
    <w:p>
      <w:pPr>
        <w:adjustRightInd w:val="0"/>
        <w:snapToGrid w:val="0"/>
        <w:spacing w:line="320" w:lineRule="exact"/>
        <w:rPr>
          <w:rFonts w:eastAsia="仿宋_GB2312"/>
          <w:highlight w:val="none"/>
        </w:rPr>
      </w:pPr>
      <w:r>
        <w:rPr>
          <w:rFonts w:hint="eastAsia" w:ascii="宋体" w:hAnsi="宋体"/>
          <w:szCs w:val="21"/>
          <w:highlight w:val="none"/>
        </w:rPr>
        <w:t>由其自行承担。</w:t>
      </w:r>
    </w:p>
    <w:p>
      <w:pPr>
        <w:pStyle w:val="5"/>
        <w:snapToGrid w:val="0"/>
        <w:spacing w:before="100" w:after="100" w:line="360" w:lineRule="exact"/>
        <w:jc w:val="center"/>
        <w:rPr>
          <w:rFonts w:ascii="宋体" w:hAnsi="宋体" w:eastAsia="宋体" w:cs="宋体"/>
          <w:bCs/>
          <w:sz w:val="28"/>
          <w:szCs w:val="28"/>
          <w:highlight w:val="none"/>
        </w:rPr>
      </w:pPr>
      <w:bookmarkStart w:id="23" w:name="_Toc471299094"/>
      <w:bookmarkStart w:id="24" w:name="_Toc1065"/>
      <w:r>
        <w:rPr>
          <w:rFonts w:hint="eastAsia" w:ascii="宋体" w:hAnsi="宋体" w:eastAsia="宋体" w:cs="宋体"/>
          <w:bCs/>
          <w:sz w:val="28"/>
          <w:szCs w:val="28"/>
          <w:highlight w:val="none"/>
        </w:rPr>
        <w:t>（八）确定成交供应商与签订合同</w:t>
      </w:r>
      <w:bookmarkEnd w:id="23"/>
      <w:bookmarkEnd w:id="24"/>
    </w:p>
    <w:p>
      <w:pPr>
        <w:adjustRightInd w:val="0"/>
        <w:snapToGrid w:val="0"/>
        <w:spacing w:line="360" w:lineRule="exact"/>
        <w:ind w:firstLine="420" w:firstLineChars="200"/>
        <w:rPr>
          <w:rFonts w:ascii="仿宋_GB2312" w:hAnsi="仿宋" w:eastAsia="仿宋_GB2312"/>
          <w:szCs w:val="21"/>
          <w:highlight w:val="none"/>
        </w:rPr>
      </w:pPr>
      <w:r>
        <w:rPr>
          <w:rFonts w:hint="eastAsia" w:ascii="宋体" w:hAnsi="宋体"/>
          <w:bCs/>
          <w:szCs w:val="21"/>
          <w:highlight w:val="none"/>
        </w:rPr>
        <w:t>1、经询价小组评审确定的成交候选供应商名称和成交金额，</w:t>
      </w:r>
      <w:r>
        <w:rPr>
          <w:rFonts w:hint="eastAsia" w:ascii="宋体" w:hAnsi="宋体"/>
          <w:szCs w:val="21"/>
          <w:highlight w:val="none"/>
        </w:rPr>
        <w:t>我公司</w:t>
      </w:r>
      <w:r>
        <w:rPr>
          <w:rFonts w:hint="eastAsia"/>
          <w:szCs w:val="21"/>
          <w:highlight w:val="none"/>
        </w:rPr>
        <w:t>将在刊登本次询价公告的媒体上发布成交公告，同时以书面形式向成交供应商发出成交通知书。</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2、成交供应商在收到我公司发出的成交通知书后，应按照须知前附表规定交纳履约保证金（如要求）。</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3、成交供应商应按规定的时间、地点与采购单位签订成交合同。</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4、采购双方必须严格按照询价文件及承诺签订采购合同，不得擅自变更。对任何因双方擅自变更合同引起的问题我公司概不负责，合同风险由双方自行承担。</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5、合同签订后，成交供应商不得转包、分包，亦不得将合同全部及任何权利、义务向第三方转让，否则将被视为严重违约。</w:t>
      </w:r>
    </w:p>
    <w:p>
      <w:pPr>
        <w:pStyle w:val="5"/>
        <w:snapToGrid w:val="0"/>
        <w:spacing w:before="100" w:after="100" w:line="360" w:lineRule="exact"/>
        <w:jc w:val="center"/>
        <w:rPr>
          <w:rFonts w:ascii="宋体" w:hAnsi="宋体" w:eastAsia="宋体" w:cs="宋体"/>
          <w:bCs/>
          <w:sz w:val="28"/>
          <w:szCs w:val="28"/>
          <w:highlight w:val="none"/>
        </w:rPr>
      </w:pPr>
      <w:bookmarkStart w:id="25" w:name="_Toc382"/>
      <w:bookmarkStart w:id="26" w:name="_Toc471299095"/>
      <w:r>
        <w:rPr>
          <w:rFonts w:hint="eastAsia" w:ascii="宋体" w:hAnsi="宋体" w:eastAsia="宋体" w:cs="宋体"/>
          <w:bCs/>
          <w:sz w:val="28"/>
          <w:szCs w:val="28"/>
          <w:highlight w:val="none"/>
        </w:rPr>
        <w:t>（九）澄清及变更</w:t>
      </w:r>
      <w:bookmarkEnd w:id="25"/>
      <w:bookmarkEnd w:id="26"/>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询价文件如有澄清及变更，我公司将以网上公告形式发布，请供应商及时关注。</w:t>
      </w:r>
    </w:p>
    <w:p>
      <w:pPr>
        <w:pStyle w:val="5"/>
        <w:snapToGrid w:val="0"/>
        <w:spacing w:before="100" w:after="100" w:line="360" w:lineRule="exact"/>
        <w:jc w:val="center"/>
        <w:rPr>
          <w:rFonts w:ascii="宋体" w:hAnsi="宋体" w:eastAsia="宋体" w:cs="宋体"/>
          <w:bCs/>
          <w:sz w:val="28"/>
          <w:szCs w:val="28"/>
          <w:highlight w:val="none"/>
        </w:rPr>
      </w:pPr>
      <w:bookmarkStart w:id="27" w:name="_Toc23222"/>
      <w:bookmarkStart w:id="28" w:name="_Toc471299096"/>
      <w:r>
        <w:rPr>
          <w:rFonts w:hint="eastAsia" w:ascii="宋体" w:hAnsi="宋体" w:eastAsia="宋体" w:cs="宋体"/>
          <w:bCs/>
          <w:sz w:val="28"/>
          <w:szCs w:val="28"/>
          <w:highlight w:val="none"/>
        </w:rPr>
        <w:t>（十）验收</w:t>
      </w:r>
      <w:bookmarkEnd w:id="27"/>
      <w:bookmarkEnd w:id="28"/>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1、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2、涉及安全、消防、环保等其他需要由质检或行业主管部门进行验收的项目，必须邀请相关部门或相关专家参与验收。</w:t>
      </w:r>
    </w:p>
    <w:p>
      <w:pPr>
        <w:pStyle w:val="5"/>
        <w:snapToGrid w:val="0"/>
        <w:spacing w:before="100" w:after="100" w:line="360" w:lineRule="exact"/>
        <w:jc w:val="center"/>
        <w:rPr>
          <w:rFonts w:ascii="宋体" w:hAnsi="宋体" w:eastAsia="宋体" w:cs="宋体"/>
          <w:bCs/>
          <w:sz w:val="28"/>
          <w:szCs w:val="28"/>
          <w:highlight w:val="none"/>
        </w:rPr>
      </w:pPr>
      <w:bookmarkStart w:id="29" w:name="_Toc471299097"/>
      <w:bookmarkStart w:id="30" w:name="_Toc23894"/>
      <w:r>
        <w:rPr>
          <w:rFonts w:hint="eastAsia" w:ascii="宋体" w:hAnsi="宋体" w:eastAsia="宋体" w:cs="宋体"/>
          <w:bCs/>
          <w:sz w:val="28"/>
          <w:szCs w:val="28"/>
          <w:highlight w:val="none"/>
        </w:rPr>
        <w:t>（十一）质疑</w:t>
      </w:r>
      <w:bookmarkEnd w:id="29"/>
      <w:bookmarkEnd w:id="30"/>
    </w:p>
    <w:p>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1、质疑人认为成交结果使自己的权益受到损害的，可以向采购人及采购代理机构提出质疑。质疑实行实名制，应当有具体的事项及根据，不得进行虚假、恶意质疑，扰乱交易活动的正常工作秩序。</w:t>
      </w:r>
    </w:p>
    <w:p>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 xml:space="preserve">2、质疑应在规定时限内提出： </w:t>
      </w:r>
    </w:p>
    <w:p>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对政府采购成交结果的质疑，应在成交结果公布之日起七个工作日内提出。</w:t>
      </w:r>
    </w:p>
    <w:p>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3、质疑应以书面形式实名提出，书面质疑材料应当包括以下内容：</w:t>
      </w:r>
    </w:p>
    <w:p>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3.1质疑人的名称、地址、有效联系方式；</w:t>
      </w:r>
    </w:p>
    <w:p>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3.2项目名称、项目编号、包别号（如有）；</w:t>
      </w:r>
    </w:p>
    <w:p>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3.3被质疑人名称；</w:t>
      </w:r>
    </w:p>
    <w:p>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3.4具体的质疑事项、基本事实及必要的证明材料；</w:t>
      </w:r>
    </w:p>
    <w:p>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3.5明确的请求及主张；</w:t>
      </w:r>
    </w:p>
    <w:p>
      <w:pPr>
        <w:widowControl/>
        <w:adjustRightInd w:val="0"/>
        <w:snapToGrid w:val="0"/>
        <w:spacing w:line="360" w:lineRule="exact"/>
        <w:ind w:firstLine="420" w:firstLineChars="200"/>
        <w:jc w:val="left"/>
        <w:rPr>
          <w:rFonts w:ascii="宋体" w:hAnsi="宋体"/>
          <w:bCs/>
          <w:szCs w:val="21"/>
          <w:highlight w:val="none"/>
        </w:rPr>
      </w:pPr>
      <w:r>
        <w:rPr>
          <w:rFonts w:hint="eastAsia" w:ascii="宋体" w:hAnsi="宋体"/>
          <w:bCs/>
          <w:szCs w:val="21"/>
          <w:highlight w:val="none"/>
        </w:rPr>
        <w:t>3.6提起质疑的日期。</w:t>
      </w:r>
    </w:p>
    <w:p>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质疑人为法人或者其他组织的，应当由法定代表人或其委托代理人（需有委托授权书）签字并加盖公章。</w:t>
      </w:r>
    </w:p>
    <w:p>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质疑人需要修改、补充质疑材料的，应当在质疑期内提交修改或补充材料。</w:t>
      </w:r>
    </w:p>
    <w:p>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4、有下列情形之一的，不予受理：</w:t>
      </w:r>
    </w:p>
    <w:p>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4.1提起质疑的主体不是参与该采购项目活动的供应商；</w:t>
      </w:r>
    </w:p>
    <w:p>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4.2提起质疑的时间超过规定时限的；</w:t>
      </w:r>
    </w:p>
    <w:p>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4.3质疑材料不完整的；</w:t>
      </w:r>
    </w:p>
    <w:p>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4.4质疑事项含有主观猜测等内容且未提供有效线索、难以查证的；</w:t>
      </w:r>
    </w:p>
    <w:p>
      <w:pPr>
        <w:widowControl/>
        <w:adjustRightInd w:val="0"/>
        <w:snapToGrid w:val="0"/>
        <w:spacing w:line="360" w:lineRule="exact"/>
        <w:ind w:firstLine="420" w:firstLineChars="200"/>
        <w:jc w:val="left"/>
        <w:rPr>
          <w:rFonts w:ascii="宋体" w:hAnsi="宋体" w:cs="宋体"/>
          <w:kern w:val="0"/>
          <w:szCs w:val="21"/>
          <w:highlight w:val="none"/>
        </w:rPr>
      </w:pPr>
      <w:r>
        <w:rPr>
          <w:rFonts w:hint="eastAsia" w:ascii="宋体" w:hAnsi="宋体" w:cs="宋体"/>
          <w:kern w:val="0"/>
          <w:szCs w:val="21"/>
          <w:highlight w:val="none"/>
        </w:rPr>
        <w:t>4.5对其他投标供应商的响应文件详细内容质疑，无法提供合法来源渠道的；</w:t>
      </w:r>
    </w:p>
    <w:p>
      <w:pPr>
        <w:widowControl/>
        <w:adjustRightInd w:val="0"/>
        <w:snapToGrid w:val="0"/>
        <w:spacing w:line="360" w:lineRule="exact"/>
        <w:ind w:firstLine="420" w:firstLineChars="200"/>
        <w:jc w:val="left"/>
        <w:rPr>
          <w:rFonts w:ascii="仿宋_GB2312" w:hAnsi="宋体" w:eastAsia="仿宋_GB2312" w:cs="宋体"/>
          <w:kern w:val="0"/>
          <w:szCs w:val="21"/>
          <w:highlight w:val="none"/>
        </w:rPr>
      </w:pPr>
      <w:r>
        <w:rPr>
          <w:rFonts w:hint="eastAsia" w:ascii="宋体" w:hAnsi="宋体" w:cs="宋体"/>
          <w:kern w:val="0"/>
          <w:szCs w:val="21"/>
          <w:highlight w:val="none"/>
        </w:rPr>
        <w:t>4.6质疑事项已进入投诉处理、行政复议或行政诉讼程序的。</w:t>
      </w:r>
    </w:p>
    <w:p>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5、经审查符合质疑条件的，自收到质疑之日起即为受理。采购人及</w:t>
      </w:r>
      <w:r>
        <w:rPr>
          <w:rFonts w:hint="eastAsia" w:ascii="宋体" w:hAnsi="宋体"/>
          <w:szCs w:val="21"/>
          <w:highlight w:val="none"/>
        </w:rPr>
        <w:t>采购代理机构</w:t>
      </w:r>
      <w:r>
        <w:rPr>
          <w:rFonts w:hint="eastAsia" w:ascii="宋体" w:hAnsi="宋体"/>
          <w:bCs/>
          <w:szCs w:val="21"/>
          <w:highlight w:val="none"/>
        </w:rPr>
        <w:t>将在质疑受理后7个工作日内作出答复或相关处理决定，并以书面形式通知质疑人，答复的内容不得涉及商业秘密。</w:t>
      </w:r>
    </w:p>
    <w:p>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6、质疑人在答复期满前撤回质疑的，应由法定代表人或授权代表人签字确认，即终止质疑处理程序。质疑人不得以同一理由再次提出质疑。</w:t>
      </w:r>
    </w:p>
    <w:p>
      <w:pPr>
        <w:adjustRightInd w:val="0"/>
        <w:snapToGrid w:val="0"/>
        <w:spacing w:line="360" w:lineRule="exact"/>
        <w:ind w:firstLine="411" w:firstLineChars="196"/>
        <w:rPr>
          <w:rFonts w:ascii="宋体" w:hAnsi="宋体"/>
          <w:bCs/>
          <w:szCs w:val="21"/>
          <w:highlight w:val="none"/>
        </w:rPr>
      </w:pPr>
      <w:r>
        <w:rPr>
          <w:rFonts w:hint="eastAsia" w:ascii="宋体" w:hAnsi="宋体" w:cs="宋体"/>
          <w:bCs/>
          <w:szCs w:val="21"/>
          <w:highlight w:val="none"/>
        </w:rPr>
        <w:t>质疑人对质疑答复不满意或采购人及采购代理机构未在规定时间内做出答复的，</w:t>
      </w:r>
      <w:r>
        <w:rPr>
          <w:rFonts w:hint="eastAsia" w:ascii="宋体" w:hAnsi="宋体" w:cs="宋体"/>
          <w:kern w:val="10"/>
          <w:szCs w:val="21"/>
          <w:highlight w:val="none"/>
        </w:rPr>
        <w:t>可以在答复期满后15个工作日内向采购人投诉，</w:t>
      </w:r>
      <w:r>
        <w:rPr>
          <w:rFonts w:hint="eastAsia" w:ascii="宋体" w:hAnsi="宋体" w:cs="宋体"/>
          <w:bCs/>
          <w:szCs w:val="21"/>
          <w:highlight w:val="none"/>
        </w:rPr>
        <w:t>同时将投诉书副本送安徽大别山工程咨询有限公司。</w:t>
      </w:r>
    </w:p>
    <w:p>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7、质疑人有下列情形之一的，属于虚假、恶意质疑，</w:t>
      </w:r>
      <w:r>
        <w:rPr>
          <w:rFonts w:hint="eastAsia" w:ascii="宋体" w:hAnsi="宋体" w:cs="宋体"/>
          <w:bCs/>
          <w:szCs w:val="21"/>
          <w:highlight w:val="none"/>
        </w:rPr>
        <w:t>我公司</w:t>
      </w:r>
      <w:r>
        <w:rPr>
          <w:rFonts w:hint="eastAsia" w:ascii="宋体" w:hAnsi="宋体"/>
          <w:bCs/>
          <w:szCs w:val="21"/>
          <w:highlight w:val="none"/>
        </w:rPr>
        <w:t>将报</w:t>
      </w:r>
      <w:r>
        <w:rPr>
          <w:rFonts w:hint="eastAsia" w:ascii="宋体" w:hAnsi="宋体"/>
          <w:bCs/>
          <w:szCs w:val="21"/>
          <w:highlight w:val="none"/>
          <w:lang w:eastAsia="zh-CN"/>
        </w:rPr>
        <w:t>霍山县机关事务管理服务中心</w:t>
      </w:r>
      <w:r>
        <w:rPr>
          <w:rFonts w:hint="eastAsia" w:ascii="宋体" w:hAnsi="宋体"/>
          <w:bCs/>
          <w:szCs w:val="21"/>
          <w:highlight w:val="none"/>
        </w:rPr>
        <w:t>予以处理。</w:t>
      </w:r>
    </w:p>
    <w:p>
      <w:pPr>
        <w:adjustRightInd w:val="0"/>
        <w:snapToGrid w:val="0"/>
        <w:spacing w:line="360" w:lineRule="exact"/>
        <w:ind w:firstLine="420" w:firstLineChars="200"/>
        <w:rPr>
          <w:rFonts w:ascii="宋体" w:hAnsi="宋体"/>
          <w:bCs/>
          <w:szCs w:val="21"/>
          <w:highlight w:val="none"/>
        </w:rPr>
      </w:pPr>
      <w:r>
        <w:rPr>
          <w:rFonts w:hint="eastAsia" w:ascii="宋体" w:hAnsi="宋体"/>
          <w:bCs/>
          <w:szCs w:val="21"/>
          <w:highlight w:val="none"/>
        </w:rPr>
        <w:t>7.1一年内三次以上质疑均查无实据的；</w:t>
      </w:r>
    </w:p>
    <w:p>
      <w:pPr>
        <w:adjustRightInd w:val="0"/>
        <w:snapToGrid w:val="0"/>
        <w:spacing w:line="360" w:lineRule="exact"/>
        <w:ind w:firstLine="420" w:firstLineChars="200"/>
        <w:rPr>
          <w:rFonts w:ascii="宋体" w:hAnsi="宋体" w:cs="宋体"/>
          <w:b/>
          <w:kern w:val="0"/>
          <w:sz w:val="32"/>
          <w:szCs w:val="32"/>
          <w:highlight w:val="none"/>
        </w:rPr>
      </w:pPr>
      <w:r>
        <w:rPr>
          <w:rFonts w:hint="eastAsia" w:ascii="宋体" w:hAnsi="宋体"/>
          <w:bCs/>
          <w:szCs w:val="21"/>
          <w:highlight w:val="none"/>
        </w:rPr>
        <w:t>7.2捏造事实恶意诬陷他人、有意提供虚假质疑材料的</w:t>
      </w:r>
      <w:r>
        <w:rPr>
          <w:rFonts w:hint="eastAsia" w:ascii="宋体" w:hAnsi="宋体"/>
          <w:szCs w:val="21"/>
          <w:highlight w:val="none"/>
        </w:rPr>
        <w:t>或者通过非法手段获取材料的。</w:t>
      </w:r>
    </w:p>
    <w:p>
      <w:pPr>
        <w:rPr>
          <w:highlight w:val="none"/>
        </w:rPr>
      </w:pPr>
    </w:p>
    <w:bookmarkEnd w:id="18"/>
    <w:p>
      <w:pPr>
        <w:pStyle w:val="47"/>
        <w:tabs>
          <w:tab w:val="left" w:pos="1978"/>
          <w:tab w:val="center" w:pos="4482"/>
        </w:tabs>
        <w:jc w:val="center"/>
        <w:outlineLvl w:val="0"/>
        <w:rPr>
          <w:rFonts w:cs="宋体"/>
          <w:bCs/>
          <w:sz w:val="30"/>
          <w:szCs w:val="30"/>
          <w:highlight w:val="none"/>
        </w:rPr>
      </w:pPr>
      <w:bookmarkStart w:id="31" w:name="_Toc11525"/>
      <w:bookmarkStart w:id="32" w:name="_Toc16484_WPSOffice_Level1"/>
      <w:bookmarkStart w:id="33" w:name="_Toc12757"/>
      <w:bookmarkStart w:id="34" w:name="_Toc363199273"/>
      <w:r>
        <w:rPr>
          <w:rFonts w:hint="eastAsia" w:cs="宋体"/>
          <w:bCs/>
          <w:sz w:val="30"/>
          <w:szCs w:val="30"/>
          <w:highlight w:val="none"/>
        </w:rPr>
        <w:t xml:space="preserve">第三章 </w:t>
      </w:r>
      <w:r>
        <w:rPr>
          <w:rFonts w:hint="eastAsia" w:cs="宋体"/>
          <w:bCs/>
          <w:sz w:val="30"/>
          <w:szCs w:val="30"/>
          <w:highlight w:val="none"/>
          <w:lang w:val="en-US" w:eastAsia="zh-CN"/>
        </w:rPr>
        <w:t xml:space="preserve"> </w:t>
      </w:r>
      <w:r>
        <w:rPr>
          <w:rFonts w:hint="eastAsia" w:cs="宋体"/>
          <w:bCs/>
          <w:sz w:val="30"/>
          <w:szCs w:val="30"/>
          <w:highlight w:val="none"/>
        </w:rPr>
        <w:t>采购合同</w:t>
      </w:r>
      <w:bookmarkEnd w:id="31"/>
    </w:p>
    <w:p>
      <w:pPr>
        <w:pStyle w:val="47"/>
        <w:tabs>
          <w:tab w:val="left" w:pos="1978"/>
          <w:tab w:val="center" w:pos="4482"/>
        </w:tabs>
        <w:jc w:val="center"/>
        <w:outlineLvl w:val="9"/>
        <w:rPr>
          <w:sz w:val="32"/>
          <w:szCs w:val="32"/>
          <w:highlight w:val="none"/>
        </w:rPr>
      </w:pPr>
      <w:r>
        <w:rPr>
          <w:rFonts w:hint="eastAsia"/>
          <w:sz w:val="32"/>
          <w:szCs w:val="32"/>
          <w:highlight w:val="none"/>
        </w:rPr>
        <w:t>（</w:t>
      </w:r>
      <w:r>
        <w:rPr>
          <w:rFonts w:hint="eastAsia"/>
          <w:bCs/>
          <w:sz w:val="28"/>
          <w:szCs w:val="28"/>
          <w:highlight w:val="none"/>
        </w:rPr>
        <w:t>甲乙双方自行拟定</w:t>
      </w:r>
      <w:r>
        <w:rPr>
          <w:rFonts w:hint="eastAsia" w:ascii="Times New Roman" w:hAnsi="Times New Roman"/>
          <w:bCs/>
          <w:sz w:val="28"/>
          <w:szCs w:val="28"/>
          <w:highlight w:val="none"/>
        </w:rPr>
        <w:t>，但不得有违背采购文件精神的条款。</w:t>
      </w:r>
      <w:r>
        <w:rPr>
          <w:rFonts w:hint="eastAsia"/>
          <w:sz w:val="32"/>
          <w:szCs w:val="32"/>
          <w:highlight w:val="none"/>
        </w:rPr>
        <w:t>）</w:t>
      </w:r>
    </w:p>
    <w:p>
      <w:pPr>
        <w:pStyle w:val="2"/>
        <w:jc w:val="center"/>
        <w:rPr>
          <w:rFonts w:cs="宋体"/>
          <w:b/>
          <w:kern w:val="0"/>
          <w:sz w:val="32"/>
          <w:szCs w:val="32"/>
          <w:highlight w:val="none"/>
        </w:rPr>
      </w:pPr>
    </w:p>
    <w:p>
      <w:pPr>
        <w:rPr>
          <w:rFonts w:cs="宋体"/>
          <w:b/>
          <w:kern w:val="0"/>
          <w:sz w:val="32"/>
          <w:szCs w:val="32"/>
          <w:highlight w:val="none"/>
        </w:rPr>
      </w:pPr>
      <w:r>
        <w:rPr>
          <w:rFonts w:hint="eastAsia" w:cs="宋体"/>
          <w:b/>
          <w:kern w:val="0"/>
          <w:sz w:val="32"/>
          <w:szCs w:val="32"/>
          <w:highlight w:val="none"/>
        </w:rPr>
        <w:br w:type="page"/>
      </w:r>
    </w:p>
    <w:bookmarkEnd w:id="32"/>
    <w:bookmarkEnd w:id="33"/>
    <w:p>
      <w:pPr>
        <w:jc w:val="center"/>
        <w:outlineLvl w:val="9"/>
        <w:rPr>
          <w:rFonts w:ascii="宋体" w:hAnsi="宋体" w:cs="宋体"/>
          <w:b/>
          <w:bCs/>
          <w:kern w:val="0"/>
          <w:sz w:val="30"/>
          <w:szCs w:val="30"/>
          <w:highlight w:val="none"/>
        </w:rPr>
        <w:sectPr>
          <w:footerReference r:id="rId5" w:type="default"/>
          <w:pgSz w:w="11906" w:h="16838"/>
          <w:pgMar w:top="1134" w:right="1449" w:bottom="1134" w:left="1417" w:header="567" w:footer="992" w:gutter="0"/>
          <w:pgNumType w:fmt="decimal" w:start="1"/>
          <w:cols w:space="720" w:num="1"/>
          <w:docGrid w:type="lines" w:linePitch="312" w:charSpace="0"/>
        </w:sectPr>
      </w:pPr>
    </w:p>
    <w:p>
      <w:pPr>
        <w:jc w:val="center"/>
        <w:outlineLvl w:val="0"/>
        <w:rPr>
          <w:rFonts w:ascii="宋体" w:hAnsi="宋体" w:cs="宋体"/>
          <w:b/>
          <w:bCs/>
          <w:kern w:val="0"/>
          <w:sz w:val="30"/>
          <w:szCs w:val="30"/>
          <w:highlight w:val="none"/>
        </w:rPr>
      </w:pPr>
      <w:bookmarkStart w:id="35" w:name="_Toc17811"/>
      <w:r>
        <w:rPr>
          <w:rFonts w:hint="eastAsia" w:ascii="宋体" w:hAnsi="宋体" w:cs="宋体"/>
          <w:b/>
          <w:bCs/>
          <w:kern w:val="0"/>
          <w:sz w:val="30"/>
          <w:szCs w:val="30"/>
          <w:highlight w:val="none"/>
        </w:rPr>
        <w:t xml:space="preserve">第四章 </w:t>
      </w:r>
      <w:r>
        <w:rPr>
          <w:rFonts w:hint="eastAsia" w:ascii="宋体" w:hAnsi="宋体" w:cs="宋体"/>
          <w:b/>
          <w:bCs/>
          <w:kern w:val="0"/>
          <w:sz w:val="30"/>
          <w:szCs w:val="30"/>
          <w:highlight w:val="none"/>
          <w:lang w:val="en-US" w:eastAsia="zh-CN"/>
        </w:rPr>
        <w:t xml:space="preserve"> </w:t>
      </w:r>
      <w:r>
        <w:rPr>
          <w:rFonts w:hint="eastAsia" w:ascii="宋体" w:hAnsi="宋体" w:cs="宋体"/>
          <w:b/>
          <w:bCs/>
          <w:kern w:val="0"/>
          <w:sz w:val="30"/>
          <w:szCs w:val="30"/>
          <w:highlight w:val="none"/>
        </w:rPr>
        <w:t>采购需求</w:t>
      </w:r>
      <w:bookmarkEnd w:id="35"/>
    </w:p>
    <w:tbl>
      <w:tblPr>
        <w:tblStyle w:val="22"/>
        <w:tblW w:w="15547" w:type="dxa"/>
        <w:tblInd w:w="-2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978"/>
        <w:gridCol w:w="1070"/>
        <w:gridCol w:w="743"/>
        <w:gridCol w:w="12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atLeast"/>
        </w:trPr>
        <w:tc>
          <w:tcPr>
            <w:tcW w:w="704" w:type="dxa"/>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序号</w:t>
            </w:r>
          </w:p>
        </w:tc>
        <w:tc>
          <w:tcPr>
            <w:tcW w:w="978" w:type="dxa"/>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设备</w:t>
            </w:r>
          </w:p>
          <w:p>
            <w:pPr>
              <w:keepNext w:val="0"/>
              <w:keepLines w:val="0"/>
              <w:widowControl/>
              <w:suppressLineNumbers w:val="0"/>
              <w:jc w:val="center"/>
              <w:textAlignment w:val="center"/>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名称</w:t>
            </w:r>
          </w:p>
        </w:tc>
        <w:tc>
          <w:tcPr>
            <w:tcW w:w="1070" w:type="dxa"/>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品牌型号</w:t>
            </w:r>
          </w:p>
        </w:tc>
        <w:tc>
          <w:tcPr>
            <w:tcW w:w="743" w:type="dxa"/>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数量</w:t>
            </w:r>
          </w:p>
        </w:tc>
        <w:tc>
          <w:tcPr>
            <w:tcW w:w="12052" w:type="dxa"/>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b/>
                <w:bCs/>
                <w:sz w:val="21"/>
                <w:szCs w:val="21"/>
                <w:highlight w:val="none"/>
              </w:rPr>
            </w:pPr>
            <w:r>
              <w:rPr>
                <w:rFonts w:hint="eastAsia" w:asciiTheme="minorEastAsia" w:hAnsiTheme="minorEastAsia" w:eastAsiaTheme="minorEastAsia" w:cstheme="minorEastAsia"/>
                <w:i w:val="0"/>
                <w:iCs w:val="0"/>
                <w:color w:val="000000"/>
                <w:kern w:val="0"/>
                <w:sz w:val="21"/>
                <w:szCs w:val="21"/>
                <w:u w:val="none"/>
                <w:lang w:val="en-US" w:eastAsia="zh-CN" w:bidi="ar"/>
              </w:rPr>
              <w:t>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atLeast"/>
        </w:trPr>
        <w:tc>
          <w:tcPr>
            <w:tcW w:w="704" w:type="dxa"/>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978" w:type="dxa"/>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MCU 一体机</w:t>
            </w:r>
          </w:p>
        </w:tc>
        <w:tc>
          <w:tcPr>
            <w:tcW w:w="1070" w:type="dxa"/>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华为EDGE1000</w:t>
            </w:r>
          </w:p>
        </w:tc>
        <w:tc>
          <w:tcPr>
            <w:tcW w:w="743" w:type="dxa"/>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w:t>
            </w:r>
          </w:p>
        </w:tc>
        <w:tc>
          <w:tcPr>
            <w:tcW w:w="12052" w:type="dxa"/>
            <w:noWrap w:val="0"/>
            <w:vAlign w:val="center"/>
          </w:tcPr>
          <w:p>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0"/>
                <w:sz w:val="21"/>
                <w:szCs w:val="21"/>
                <w:u w:val="none"/>
                <w:lang w:val="en-US" w:eastAsia="zh-CN" w:bidi="ar"/>
              </w:rPr>
            </w:pPr>
            <w:r>
              <w:rPr>
                <w:rFonts w:hint="eastAsia" w:asciiTheme="minorEastAsia" w:hAnsiTheme="minorEastAsia" w:eastAsiaTheme="minorEastAsia" w:cstheme="minorEastAsia"/>
                <w:i w:val="0"/>
                <w:iCs w:val="0"/>
                <w:color w:val="000000"/>
                <w:kern w:val="0"/>
                <w:sz w:val="21"/>
                <w:szCs w:val="21"/>
                <w:u w:val="none"/>
                <w:lang w:val="en-US" w:eastAsia="zh-CN" w:bidi="ar"/>
              </w:rPr>
              <w:t>1.★整机一体化集成业务管理、媒体处理、呼叫控制、防火墙穿越、LDAP网络地址本等功能模块。</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2.所投设备须采用国产自主的处理芯片（非X86处理器）、操作系统和数据库软件。</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3.支持H.323 Gatekeeper、Sip Server、SIP Proxy等功能。</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4.支持≥500路设备注册和并发呼叫；支持呼叫时携带会议号和鉴权密码信息，实现与异构MCU的鉴权会议级联，本次配置20个设备注册授权。</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5.支持≥30Mbps穿越代理能力；支持H.460、ICE、STUN、TURN等标准的H.323/SIP穿越协议。</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6.支持设置主席、一键静闭音、广播/选看会场、设置多画面、多画面轮询、锁定会议演示、指定会场发送辅流、声控切换、点名等功能。</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7.支持自动巡检功能，巡检内容可自定义，巡检完成后可自动生成巡检报告。</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8.支持多台MCU组成资源池，实现MCU资源统一管理，根据MCU资源使用情况,动态分配MCU资源，以实现MCU资源负载均衡。</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9.支持1080p30/60fps、720p30/60fps、4CIF、CIF、QCIF分辨率的活动视频。</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10.支持ITU-T H.239、IETF BFCP双流协议；支持主视频1080p60fps时，辅视频同时实现1080P60fps高清效果。</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11.支持最大1080P60fps收发对称的25多画面分屏，多画面分屏模式不少于60种。</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12.为降低网络带宽支出，以1Mbps带宽实现1080P60fps会议效果；以512Kbps带宽实现1080P30fps会议效果；以384Kbps带宽实现720P30fps会议效果。</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13.支持MCU资源池备份功能,当某台MCU发生故障时，管理平台自动将会议调度在其他MCU，无须手动配置，会议切换时间&lt;10S。</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14.支持至少7×24小时连续正常工作。</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15.支持断线重呼功能，MCU可自动重邀掉线或断电的终端再次入会。</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16.★支持全编全解技术，确保每个接入的会场均能以任意不同的协议、带宽、格式、帧率参加同一组会议，会议中任何一个参会终端出现丢包仅影响该会场，不会影响整个会议效果。</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17.在全编全解模式下，支持≥12个1080P60fps视频端口或者25个1080P 30fps视频端口或者50个720P30fps视频端口。本次配置18个1080P30授权，提供三年原厂服务承诺函</w:t>
            </w:r>
            <w:r>
              <w:rPr>
                <w:rFonts w:hint="eastAsia" w:asciiTheme="minorEastAsia" w:hAnsiTheme="minorEastAsia" w:eastAsiaTheme="minorEastAsia" w:cstheme="minorEastAsia"/>
                <w:i w:val="0"/>
                <w:iCs w:val="0"/>
                <w:color w:val="000000"/>
                <w:kern w:val="0"/>
                <w:sz w:val="21"/>
                <w:szCs w:val="21"/>
                <w:u w:val="none"/>
                <w:lang w:val="en-US" w:eastAsia="zh-CN" w:bidi="ar"/>
              </w:rPr>
              <w:br w:type="textWrapping"/>
            </w:r>
            <w:r>
              <w:rPr>
                <w:rFonts w:hint="eastAsia" w:asciiTheme="minorEastAsia" w:hAnsiTheme="minorEastAsia" w:eastAsiaTheme="minorEastAsia" w:cstheme="minorEastAsia"/>
                <w:i w:val="0"/>
                <w:iCs w:val="0"/>
                <w:color w:val="000000"/>
                <w:kern w:val="0"/>
                <w:sz w:val="21"/>
                <w:szCs w:val="21"/>
                <w:u w:val="none"/>
                <w:lang w:val="en-US" w:eastAsia="zh-CN" w:bidi="ar"/>
              </w:rPr>
              <w:t>18.18路授权，最大支持24路会议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88" w:hRule="atLeast"/>
        </w:trPr>
        <w:tc>
          <w:tcPr>
            <w:tcW w:w="704"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w:t>
            </w:r>
          </w:p>
        </w:tc>
        <w:tc>
          <w:tcPr>
            <w:tcW w:w="978"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区级视频会议终端</w:t>
            </w:r>
          </w:p>
        </w:tc>
        <w:tc>
          <w:tcPr>
            <w:tcW w:w="1070"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华为BOX310</w:t>
            </w:r>
          </w:p>
        </w:tc>
        <w:tc>
          <w:tcPr>
            <w:tcW w:w="74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2052"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1、★必须与MCU同品牌；采用分体式结构，嵌入式操作系统，非PC架构、非工控机架构。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2、采用国产自主编解码芯片和国产自主操作系统。</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3、支持ITU-T H.323、IETF SIP协议，具有良好的兼容性和开放性。</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4、支持H.265、H.264 HP、H.264 BP等图像编码协议。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5、支持4K30fps、1080P60fps、1080P30fps、720P60 fps、720P30fps等分辨率。本次配置1080P30fps解码能力。</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6、支持G.711A、G.711U、G.722、G.722.1C、G.729A、AAC-LD、Opus等音频协议，支持双声道立体声功能。</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7、支持主流达到4K30fps情况下，辅流同时达到4K30fps。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8、支持≥3路高清视频输入接口、≥2路高清视频输出接口。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9、支持≥5路音频输入接口、≥5路音频输出接口，至少具备卡侬头、RCA等音频接口。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10、支持高清视频信号远距离传输，通过以太网线无须增加额外设备，传输距离不少于100米，方便大型会议室摄像机远距离布置。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11、支持摄像头一线连接终端，实现同时传输视频信号、控制信号和摄像头供电。</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12、支持30%网络丢包时，语音清晰连续，视频清晰流畅，无卡顿。</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13、支持80%的网络丢包时，声音清晰，不影响会议继续进行。</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14、支持1Mbps会议带宽下，实现4K30帧图像格式编解码；支持512Kbps会议带宽下，实现1080P60帧图像格式编解码；384Kbps会议带宽下，实现1080P30帧图像格式编解码。</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15、支持IPv4和IPv6双协议栈。</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16、支持在终端前面板显示启动、升级、休眠、异常信息（温度异常、外设连接异常）、IP地址、H.323号码、SIP号码等信息。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17、支持还原设备出厂默认参数配置后，保留设备现有IP地址，方便远程设备维护。</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18、标配触控终端，触控屏尺寸≥10英寸，分辨率≥1280×800。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19、支持在H.323协议下，H.235信令加密；支持在SIP下，TLS、SRTP加密；支持 AES媒体流加密算法，保证会议安全。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20、支持以硬件安全信任根为基础，以安全信任链校验机制对启动加载软件、操作系统和应用程序逐级安全校验，完全通过证书校验后方可启动终端。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76" w:hRule="atLeast"/>
        </w:trPr>
        <w:tc>
          <w:tcPr>
            <w:tcW w:w="704"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w:t>
            </w:r>
          </w:p>
        </w:tc>
        <w:tc>
          <w:tcPr>
            <w:tcW w:w="978"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区级会场视频会议摄像头</w:t>
            </w:r>
          </w:p>
        </w:tc>
        <w:tc>
          <w:tcPr>
            <w:tcW w:w="1070"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华为camera 200</w:t>
            </w:r>
          </w:p>
        </w:tc>
        <w:tc>
          <w:tcPr>
            <w:tcW w:w="743" w:type="dxa"/>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12052"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1、★必须是与高清终端同品牌摄像机。支持图像倒转功能，方便摄像机安装在天花板上。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2、支持不小于800万像素1/2.5英寸CMOS成像芯片；支持不小于12倍光学变焦。</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3、支持1080P 50/60fps、1080p 25/30视频输出。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4、支持最大水平视角不少于80°，支持最大垂直视角不少于50°，水平转动范围：≥+/-110°，垂直转动范围：≥+/- 30°。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5、本地预置位不少于254个；</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6、支持不少于2路高清视频输出接口；支持不少于2个RS-232控制接口。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7、支持本地USB接口软件升级功能。</w:t>
            </w:r>
          </w:p>
        </w:tc>
      </w:tr>
    </w:tbl>
    <w:p>
      <w:pPr>
        <w:pStyle w:val="2"/>
        <w:rPr>
          <w:highlight w:val="none"/>
        </w:rPr>
      </w:pPr>
    </w:p>
    <w:p>
      <w:pPr>
        <w:pStyle w:val="2"/>
        <w:rPr>
          <w:highlight w:val="none"/>
        </w:rPr>
      </w:pPr>
    </w:p>
    <w:p>
      <w:pPr>
        <w:jc w:val="left"/>
        <w:rPr>
          <w:highlight w:val="none"/>
        </w:rPr>
        <w:sectPr>
          <w:pgSz w:w="16838" w:h="11906" w:orient="landscape"/>
          <w:pgMar w:top="1417" w:right="1134" w:bottom="1449" w:left="1134" w:header="567" w:footer="992" w:gutter="0"/>
          <w:pgNumType w:fmt="decimal"/>
          <w:cols w:space="720" w:num="1"/>
          <w:docGrid w:type="lines" w:linePitch="312" w:charSpace="0"/>
        </w:sectPr>
      </w:pPr>
    </w:p>
    <w:p>
      <w:pPr>
        <w:pStyle w:val="4"/>
        <w:ind w:left="0" w:leftChars="0" w:firstLine="0" w:firstLineChars="0"/>
        <w:jc w:val="center"/>
        <w:outlineLvl w:val="0"/>
        <w:rPr>
          <w:highlight w:val="none"/>
        </w:rPr>
      </w:pPr>
      <w:bookmarkStart w:id="36" w:name="_Toc4288_WPSOffice_Level1"/>
      <w:bookmarkStart w:id="37" w:name="_Toc18622"/>
      <w:bookmarkStart w:id="38" w:name="_Toc11297"/>
      <w:r>
        <w:rPr>
          <w:rFonts w:hint="eastAsia" w:ascii="宋体" w:hAnsi="宋体" w:eastAsia="宋体" w:cs="宋体"/>
          <w:szCs w:val="32"/>
          <w:highlight w:val="none"/>
        </w:rPr>
        <w:t>第五章</w:t>
      </w:r>
      <w:r>
        <w:rPr>
          <w:rFonts w:hint="eastAsia" w:cs="宋体"/>
          <w:szCs w:val="32"/>
          <w:highlight w:val="none"/>
          <w:lang w:val="en-US" w:eastAsia="zh-CN"/>
        </w:rPr>
        <w:t xml:space="preserve">  </w:t>
      </w:r>
      <w:r>
        <w:rPr>
          <w:rFonts w:hint="eastAsia" w:ascii="宋体" w:hAnsi="宋体" w:eastAsia="宋体" w:cs="宋体"/>
          <w:szCs w:val="32"/>
          <w:highlight w:val="none"/>
        </w:rPr>
        <w:t>响应文件格式</w:t>
      </w:r>
      <w:bookmarkEnd w:id="36"/>
      <w:bookmarkEnd w:id="37"/>
      <w:bookmarkEnd w:id="38"/>
    </w:p>
    <w:p>
      <w:pPr>
        <w:spacing w:line="500" w:lineRule="exact"/>
        <w:jc w:val="center"/>
        <w:rPr>
          <w:rFonts w:ascii="宋体" w:hAnsi="宋体" w:cs="宋体"/>
          <w:b/>
          <w:sz w:val="32"/>
          <w:highlight w:val="none"/>
        </w:rPr>
      </w:pPr>
    </w:p>
    <w:p>
      <w:pPr>
        <w:spacing w:line="500" w:lineRule="exact"/>
        <w:jc w:val="center"/>
        <w:rPr>
          <w:rFonts w:ascii="宋体" w:hAnsi="宋体" w:cs="宋体"/>
          <w:b/>
          <w:sz w:val="32"/>
          <w:highlight w:val="none"/>
        </w:rPr>
      </w:pPr>
      <w:r>
        <w:rPr>
          <w:rFonts w:hint="eastAsia" w:ascii="宋体" w:hAnsi="宋体" w:cs="宋体"/>
          <w:b/>
          <w:sz w:val="32"/>
          <w:highlight w:val="none"/>
          <w:u w:val="single"/>
        </w:rPr>
        <w:t>　　　　　　　　　</w:t>
      </w:r>
      <w:bookmarkStart w:id="39" w:name="_Toc6546_WPSOffice_Level1"/>
      <w:r>
        <w:rPr>
          <w:rFonts w:hint="eastAsia" w:ascii="宋体" w:hAnsi="宋体" w:cs="宋体"/>
          <w:b/>
          <w:sz w:val="32"/>
          <w:highlight w:val="none"/>
        </w:rPr>
        <w:t>采购项目</w:t>
      </w:r>
      <w:bookmarkEnd w:id="39"/>
    </w:p>
    <w:p>
      <w:pPr>
        <w:spacing w:line="900" w:lineRule="exact"/>
        <w:rPr>
          <w:rFonts w:ascii="宋体" w:hAnsi="宋体" w:cs="宋体"/>
          <w:b/>
          <w:sz w:val="72"/>
          <w:highlight w:val="none"/>
        </w:rPr>
      </w:pPr>
    </w:p>
    <w:p>
      <w:pPr>
        <w:spacing w:line="900" w:lineRule="exact"/>
        <w:jc w:val="center"/>
        <w:rPr>
          <w:rFonts w:ascii="宋体" w:hAnsi="宋体" w:cs="宋体"/>
          <w:b/>
          <w:sz w:val="44"/>
          <w:szCs w:val="44"/>
          <w:highlight w:val="none"/>
        </w:rPr>
      </w:pPr>
      <w:bookmarkStart w:id="40" w:name="_Toc12631_WPSOffice_Level1"/>
      <w:r>
        <w:rPr>
          <w:rFonts w:hint="eastAsia" w:ascii="宋体" w:hAnsi="宋体" w:cs="宋体"/>
          <w:b/>
          <w:sz w:val="44"/>
          <w:szCs w:val="44"/>
          <w:highlight w:val="none"/>
        </w:rPr>
        <w:t>响</w:t>
      </w:r>
      <w:bookmarkEnd w:id="40"/>
    </w:p>
    <w:p>
      <w:pPr>
        <w:spacing w:line="900" w:lineRule="exact"/>
        <w:jc w:val="center"/>
        <w:rPr>
          <w:rFonts w:ascii="宋体" w:hAnsi="宋体" w:cs="宋体"/>
          <w:b/>
          <w:sz w:val="44"/>
          <w:szCs w:val="44"/>
          <w:highlight w:val="none"/>
        </w:rPr>
      </w:pPr>
    </w:p>
    <w:p>
      <w:pPr>
        <w:spacing w:line="900" w:lineRule="exact"/>
        <w:jc w:val="center"/>
        <w:rPr>
          <w:rFonts w:ascii="宋体" w:hAnsi="宋体" w:cs="宋体"/>
          <w:b/>
          <w:sz w:val="44"/>
          <w:szCs w:val="44"/>
          <w:highlight w:val="none"/>
        </w:rPr>
      </w:pPr>
      <w:bookmarkStart w:id="41" w:name="_Toc13194_WPSOffice_Level1"/>
      <w:r>
        <w:rPr>
          <w:rFonts w:hint="eastAsia" w:ascii="宋体" w:hAnsi="宋体" w:cs="宋体"/>
          <w:b/>
          <w:sz w:val="44"/>
          <w:szCs w:val="44"/>
          <w:highlight w:val="none"/>
        </w:rPr>
        <w:t>应</w:t>
      </w:r>
      <w:bookmarkEnd w:id="41"/>
    </w:p>
    <w:p>
      <w:pPr>
        <w:spacing w:line="900" w:lineRule="exact"/>
        <w:jc w:val="center"/>
        <w:rPr>
          <w:rFonts w:ascii="宋体" w:hAnsi="宋体" w:cs="宋体"/>
          <w:b/>
          <w:sz w:val="44"/>
          <w:szCs w:val="44"/>
          <w:highlight w:val="none"/>
        </w:rPr>
      </w:pPr>
    </w:p>
    <w:p>
      <w:pPr>
        <w:spacing w:line="900" w:lineRule="exact"/>
        <w:jc w:val="center"/>
        <w:rPr>
          <w:rFonts w:ascii="宋体" w:hAnsi="宋体" w:cs="宋体"/>
          <w:b/>
          <w:sz w:val="44"/>
          <w:szCs w:val="44"/>
          <w:highlight w:val="none"/>
        </w:rPr>
      </w:pPr>
      <w:bookmarkStart w:id="42" w:name="_Toc28638_WPSOffice_Level1"/>
      <w:r>
        <w:rPr>
          <w:rFonts w:hint="eastAsia" w:ascii="宋体" w:hAnsi="宋体" w:cs="宋体"/>
          <w:b/>
          <w:sz w:val="44"/>
          <w:szCs w:val="44"/>
          <w:highlight w:val="none"/>
        </w:rPr>
        <w:t>文</w:t>
      </w:r>
      <w:bookmarkEnd w:id="42"/>
    </w:p>
    <w:p>
      <w:pPr>
        <w:spacing w:line="900" w:lineRule="exact"/>
        <w:jc w:val="center"/>
        <w:rPr>
          <w:rFonts w:ascii="宋体" w:hAnsi="宋体" w:cs="宋体"/>
          <w:b/>
          <w:sz w:val="44"/>
          <w:szCs w:val="44"/>
          <w:highlight w:val="none"/>
        </w:rPr>
      </w:pPr>
    </w:p>
    <w:p>
      <w:pPr>
        <w:jc w:val="center"/>
        <w:rPr>
          <w:rFonts w:ascii="宋体" w:hAnsi="宋体" w:cs="宋体"/>
          <w:b/>
          <w:sz w:val="44"/>
          <w:szCs w:val="44"/>
          <w:highlight w:val="none"/>
        </w:rPr>
      </w:pPr>
      <w:bookmarkStart w:id="43" w:name="_Toc21450_WPSOffice_Level1"/>
      <w:r>
        <w:rPr>
          <w:rFonts w:hint="eastAsia" w:ascii="宋体" w:hAnsi="宋体" w:cs="宋体"/>
          <w:b/>
          <w:sz w:val="44"/>
          <w:szCs w:val="44"/>
          <w:highlight w:val="none"/>
        </w:rPr>
        <w:t>件</w:t>
      </w:r>
      <w:bookmarkEnd w:id="43"/>
    </w:p>
    <w:p>
      <w:pPr>
        <w:pStyle w:val="3"/>
        <w:jc w:val="center"/>
        <w:rPr>
          <w:rFonts w:ascii="黑体"/>
          <w:sz w:val="44"/>
          <w:highlight w:val="none"/>
          <w:u w:val="single"/>
        </w:rPr>
      </w:pPr>
      <w:bookmarkStart w:id="44" w:name="_Toc30778_WPSOffice_Level1"/>
      <w:r>
        <w:rPr>
          <w:rFonts w:hint="eastAsia" w:ascii="黑体" w:eastAsia="黑体"/>
          <w:sz w:val="32"/>
          <w:szCs w:val="22"/>
          <w:highlight w:val="none"/>
          <w:u w:val="single"/>
        </w:rPr>
        <w:t>正本（副本）</w:t>
      </w:r>
      <w:bookmarkEnd w:id="44"/>
    </w:p>
    <w:p>
      <w:pPr>
        <w:spacing w:after="156" w:afterLines="50" w:line="500" w:lineRule="exact"/>
        <w:ind w:firstLine="2479" w:firstLineChars="343"/>
        <w:rPr>
          <w:rFonts w:ascii="宋体" w:hAnsi="宋体" w:cs="宋体"/>
          <w:b/>
          <w:sz w:val="72"/>
          <w:highlight w:val="none"/>
        </w:rPr>
      </w:pPr>
    </w:p>
    <w:p>
      <w:pPr>
        <w:spacing w:after="156" w:afterLines="50" w:line="500" w:lineRule="exact"/>
        <w:ind w:firstLine="2409" w:firstLineChars="800"/>
        <w:rPr>
          <w:rFonts w:ascii="宋体" w:hAnsi="宋体" w:cs="宋体"/>
          <w:b/>
          <w:sz w:val="30"/>
          <w:szCs w:val="30"/>
          <w:highlight w:val="none"/>
        </w:rPr>
      </w:pPr>
      <w:bookmarkStart w:id="45" w:name="_Toc2436_WPSOffice_Level1"/>
      <w:r>
        <w:rPr>
          <w:rFonts w:hint="eastAsia" w:ascii="宋体" w:hAnsi="宋体" w:cs="宋体"/>
          <w:b/>
          <w:sz w:val="30"/>
          <w:szCs w:val="30"/>
          <w:highlight w:val="none"/>
        </w:rPr>
        <w:t>项目编号：</w:t>
      </w:r>
      <w:bookmarkEnd w:id="45"/>
    </w:p>
    <w:p>
      <w:pPr>
        <w:spacing w:after="156" w:afterLines="50" w:line="500" w:lineRule="exact"/>
        <w:jc w:val="center"/>
        <w:rPr>
          <w:rFonts w:ascii="宋体" w:hAnsi="宋体" w:cs="宋体"/>
          <w:b/>
          <w:sz w:val="28"/>
          <w:szCs w:val="28"/>
          <w:highlight w:val="none"/>
        </w:rPr>
      </w:pPr>
    </w:p>
    <w:p>
      <w:pPr>
        <w:spacing w:after="156" w:afterLines="50" w:line="500" w:lineRule="exact"/>
        <w:ind w:firstLine="562" w:firstLineChars="200"/>
        <w:rPr>
          <w:rFonts w:ascii="宋体" w:hAnsi="宋体" w:cs="宋体"/>
          <w:b/>
          <w:spacing w:val="20"/>
          <w:kern w:val="0"/>
          <w:sz w:val="28"/>
          <w:szCs w:val="28"/>
          <w:highlight w:val="none"/>
          <w:u w:val="single"/>
        </w:rPr>
      </w:pPr>
      <w:bookmarkStart w:id="46" w:name="_Toc19527_WPSOffice_Level1"/>
      <w:r>
        <w:rPr>
          <w:rFonts w:hint="eastAsia" w:ascii="宋体" w:hAnsi="宋体" w:cs="宋体"/>
          <w:b/>
          <w:sz w:val="28"/>
          <w:szCs w:val="28"/>
          <w:highlight w:val="none"/>
        </w:rPr>
        <w:t>供应商：</w:t>
      </w:r>
      <w:r>
        <w:rPr>
          <w:rFonts w:hint="eastAsia" w:ascii="宋体" w:hAnsi="宋体" w:cs="宋体"/>
          <w:b/>
          <w:spacing w:val="20"/>
          <w:kern w:val="0"/>
          <w:sz w:val="28"/>
          <w:szCs w:val="28"/>
          <w:highlight w:val="none"/>
          <w:u w:val="single"/>
        </w:rPr>
        <w:t>　　          　　　　　　（盖单位章）</w:t>
      </w:r>
      <w:bookmarkEnd w:id="46"/>
    </w:p>
    <w:p>
      <w:pPr>
        <w:spacing w:after="156" w:afterLines="50" w:line="500" w:lineRule="exact"/>
        <w:ind w:firstLine="562" w:firstLineChars="200"/>
        <w:rPr>
          <w:rFonts w:ascii="宋体" w:hAnsi="宋体" w:cs="宋体"/>
          <w:b/>
          <w:spacing w:val="20"/>
          <w:kern w:val="0"/>
          <w:sz w:val="28"/>
          <w:szCs w:val="28"/>
          <w:highlight w:val="none"/>
          <w:u w:val="single"/>
        </w:rPr>
      </w:pPr>
      <w:bookmarkStart w:id="47" w:name="_Toc2247_WPSOffice_Level1"/>
      <w:r>
        <w:rPr>
          <w:rFonts w:hint="eastAsia" w:ascii="宋体" w:hAnsi="宋体" w:cs="宋体"/>
          <w:b/>
          <w:kern w:val="0"/>
          <w:sz w:val="28"/>
          <w:szCs w:val="28"/>
          <w:highlight w:val="none"/>
        </w:rPr>
        <w:t>法定代表人或委托代理人</w:t>
      </w:r>
      <w:r>
        <w:rPr>
          <w:rFonts w:hint="eastAsia" w:ascii="宋体" w:hAnsi="宋体" w:cs="宋体"/>
          <w:b/>
          <w:spacing w:val="20"/>
          <w:kern w:val="0"/>
          <w:sz w:val="28"/>
          <w:szCs w:val="28"/>
          <w:highlight w:val="none"/>
        </w:rPr>
        <w:t>：</w:t>
      </w:r>
      <w:r>
        <w:rPr>
          <w:rFonts w:hint="eastAsia" w:ascii="宋体" w:hAnsi="宋体" w:cs="宋体"/>
          <w:b/>
          <w:spacing w:val="20"/>
          <w:kern w:val="0"/>
          <w:sz w:val="28"/>
          <w:szCs w:val="28"/>
          <w:highlight w:val="none"/>
          <w:u w:val="single"/>
        </w:rPr>
        <w:t>　　　 （签字或盖章）</w:t>
      </w:r>
      <w:bookmarkEnd w:id="47"/>
      <w:r>
        <w:rPr>
          <w:rFonts w:hint="eastAsia" w:ascii="宋体" w:hAnsi="宋体" w:cs="宋体"/>
          <w:b/>
          <w:spacing w:val="20"/>
          <w:kern w:val="0"/>
          <w:sz w:val="28"/>
          <w:szCs w:val="28"/>
          <w:highlight w:val="none"/>
          <w:u w:val="single"/>
        </w:rPr>
        <w:t>　　</w:t>
      </w:r>
    </w:p>
    <w:p>
      <w:pPr>
        <w:spacing w:after="156" w:afterLines="50" w:line="500" w:lineRule="exact"/>
        <w:ind w:firstLine="1605" w:firstLineChars="500"/>
        <w:rPr>
          <w:rFonts w:ascii="宋体" w:hAnsi="宋体" w:cs="宋体"/>
          <w:b/>
          <w:spacing w:val="20"/>
          <w:kern w:val="0"/>
          <w:sz w:val="28"/>
          <w:szCs w:val="28"/>
          <w:highlight w:val="none"/>
        </w:rPr>
      </w:pPr>
      <w:bookmarkStart w:id="48" w:name="_Toc19164_WPSOffice_Level1"/>
      <w:r>
        <w:rPr>
          <w:rFonts w:hint="eastAsia" w:ascii="宋体" w:hAnsi="宋体" w:cs="宋体"/>
          <w:b/>
          <w:spacing w:val="20"/>
          <w:kern w:val="0"/>
          <w:sz w:val="28"/>
          <w:szCs w:val="28"/>
          <w:highlight w:val="none"/>
        </w:rPr>
        <w:t>日  期：　　　　</w:t>
      </w:r>
      <w:r>
        <w:rPr>
          <w:rFonts w:hint="eastAsia" w:ascii="宋体" w:hAnsi="宋体" w:cs="宋体"/>
          <w:b/>
          <w:sz w:val="28"/>
          <w:szCs w:val="28"/>
          <w:highlight w:val="none"/>
        </w:rPr>
        <w:t>年    月    日</w:t>
      </w:r>
      <w:bookmarkEnd w:id="48"/>
    </w:p>
    <w:p>
      <w:pPr>
        <w:jc w:val="center"/>
        <w:rPr>
          <w:b/>
          <w:bCs/>
          <w:sz w:val="28"/>
          <w:szCs w:val="28"/>
          <w:highlight w:val="none"/>
        </w:rPr>
      </w:pPr>
      <w:bookmarkStart w:id="49" w:name="_Toc19469_WPSOffice_Level1"/>
    </w:p>
    <w:p>
      <w:pPr>
        <w:rPr>
          <w:rFonts w:hint="eastAsia"/>
          <w:b/>
          <w:bCs/>
          <w:sz w:val="28"/>
          <w:szCs w:val="28"/>
          <w:highlight w:val="none"/>
        </w:rPr>
      </w:pPr>
      <w:r>
        <w:rPr>
          <w:rFonts w:hint="eastAsia"/>
          <w:b/>
          <w:bCs/>
          <w:sz w:val="28"/>
          <w:szCs w:val="28"/>
          <w:highlight w:val="none"/>
        </w:rPr>
        <w:br w:type="page"/>
      </w:r>
    </w:p>
    <w:p>
      <w:pPr>
        <w:jc w:val="center"/>
        <w:outlineLvl w:val="1"/>
        <w:rPr>
          <w:b/>
          <w:bCs/>
          <w:sz w:val="28"/>
          <w:szCs w:val="28"/>
          <w:highlight w:val="none"/>
        </w:rPr>
      </w:pPr>
      <w:r>
        <w:rPr>
          <w:rFonts w:hint="eastAsia"/>
          <w:b/>
          <w:bCs/>
          <w:sz w:val="28"/>
          <w:szCs w:val="28"/>
          <w:highlight w:val="none"/>
        </w:rPr>
        <w:t>响应文件资料清单</w:t>
      </w:r>
      <w:bookmarkEnd w:id="49"/>
    </w:p>
    <w:p>
      <w:pPr>
        <w:adjustRightInd w:val="0"/>
        <w:snapToGrid w:val="0"/>
        <w:spacing w:line="240" w:lineRule="exact"/>
        <w:jc w:val="center"/>
        <w:rPr>
          <w:rFonts w:ascii="宋体" w:hAnsi="宋体" w:cs="宋体"/>
          <w:b/>
          <w:sz w:val="24"/>
          <w:highlight w:val="none"/>
        </w:rPr>
      </w:pPr>
    </w:p>
    <w:tbl>
      <w:tblPr>
        <w:tblStyle w:val="22"/>
        <w:tblW w:w="9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pPr>
              <w:spacing w:line="400" w:lineRule="exact"/>
              <w:jc w:val="center"/>
              <w:rPr>
                <w:rFonts w:ascii="宋体" w:hAnsi="宋体" w:cs="宋体"/>
                <w:b/>
                <w:szCs w:val="21"/>
                <w:highlight w:val="none"/>
              </w:rPr>
            </w:pPr>
            <w:r>
              <w:rPr>
                <w:rFonts w:hint="eastAsia" w:ascii="宋体" w:hAnsi="宋体" w:cs="宋体"/>
                <w:b/>
                <w:szCs w:val="21"/>
                <w:highlight w:val="none"/>
              </w:rPr>
              <w:t>序号</w:t>
            </w:r>
          </w:p>
        </w:tc>
        <w:tc>
          <w:tcPr>
            <w:tcW w:w="5460" w:type="dxa"/>
            <w:vAlign w:val="center"/>
          </w:tcPr>
          <w:p>
            <w:pPr>
              <w:spacing w:line="400" w:lineRule="exact"/>
              <w:jc w:val="center"/>
              <w:rPr>
                <w:rFonts w:ascii="宋体" w:hAnsi="宋体" w:cs="宋体"/>
                <w:b/>
                <w:szCs w:val="21"/>
                <w:highlight w:val="none"/>
              </w:rPr>
            </w:pPr>
            <w:r>
              <w:rPr>
                <w:rFonts w:hint="eastAsia" w:ascii="宋体" w:hAnsi="宋体" w:cs="宋体"/>
                <w:b/>
                <w:szCs w:val="21"/>
                <w:highlight w:val="none"/>
              </w:rPr>
              <w:t>资料名称</w:t>
            </w:r>
          </w:p>
        </w:tc>
        <w:tc>
          <w:tcPr>
            <w:tcW w:w="2625" w:type="dxa"/>
            <w:vAlign w:val="center"/>
          </w:tcPr>
          <w:p>
            <w:pPr>
              <w:spacing w:line="400" w:lineRule="exact"/>
              <w:jc w:val="center"/>
              <w:rPr>
                <w:rFonts w:ascii="宋体" w:hAnsi="宋体" w:cs="宋体"/>
                <w:b/>
                <w:szCs w:val="21"/>
                <w:highlight w:val="none"/>
              </w:rPr>
            </w:pPr>
            <w:r>
              <w:rPr>
                <w:rFonts w:hint="eastAsia" w:ascii="宋体" w:hAnsi="宋体" w:cs="宋体"/>
                <w:b/>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pPr>
              <w:jc w:val="center"/>
              <w:rPr>
                <w:rFonts w:ascii="宋体" w:hAnsi="宋体" w:cs="宋体"/>
                <w:szCs w:val="21"/>
                <w:highlight w:val="none"/>
              </w:rPr>
            </w:pPr>
            <w:r>
              <w:rPr>
                <w:rFonts w:hint="eastAsia" w:ascii="Tahoma" w:hAnsi="Tahoma"/>
                <w:szCs w:val="21"/>
                <w:highlight w:val="none"/>
              </w:rPr>
              <w:t>一</w:t>
            </w:r>
          </w:p>
        </w:tc>
        <w:tc>
          <w:tcPr>
            <w:tcW w:w="5460" w:type="dxa"/>
            <w:vAlign w:val="center"/>
          </w:tcPr>
          <w:p>
            <w:pPr>
              <w:spacing w:line="360" w:lineRule="auto"/>
              <w:rPr>
                <w:rFonts w:ascii="宋体" w:hAnsi="宋体" w:cs="宋体"/>
                <w:szCs w:val="21"/>
                <w:highlight w:val="none"/>
              </w:rPr>
            </w:pPr>
            <w:r>
              <w:rPr>
                <w:rFonts w:hint="eastAsia" w:ascii="Tahoma" w:hAnsi="Tahoma"/>
                <w:szCs w:val="21"/>
                <w:highlight w:val="none"/>
              </w:rPr>
              <w:t>供应商基本信息</w:t>
            </w:r>
          </w:p>
        </w:tc>
        <w:tc>
          <w:tcPr>
            <w:tcW w:w="2625" w:type="dxa"/>
            <w:vAlign w:val="center"/>
          </w:tcPr>
          <w:p>
            <w:pPr>
              <w:spacing w:line="360" w:lineRule="auto"/>
              <w:jc w:val="center"/>
              <w:rPr>
                <w:rFonts w:ascii="宋体" w:hAnsi="宋体" w:cs="宋体"/>
                <w:b/>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pPr>
              <w:jc w:val="center"/>
              <w:rPr>
                <w:rFonts w:ascii="宋体" w:hAnsi="宋体" w:cs="宋体"/>
                <w:szCs w:val="21"/>
                <w:highlight w:val="none"/>
              </w:rPr>
            </w:pPr>
            <w:r>
              <w:rPr>
                <w:rFonts w:hint="eastAsia" w:ascii="Tahoma" w:hAnsi="Tahoma"/>
                <w:szCs w:val="21"/>
                <w:highlight w:val="none"/>
              </w:rPr>
              <w:t>二</w:t>
            </w:r>
          </w:p>
        </w:tc>
        <w:tc>
          <w:tcPr>
            <w:tcW w:w="5460" w:type="dxa"/>
            <w:vAlign w:val="center"/>
          </w:tcPr>
          <w:p>
            <w:pPr>
              <w:pStyle w:val="48"/>
              <w:rPr>
                <w:rFonts w:ascii="宋体" w:hAnsi="宋体" w:cs="宋体"/>
                <w:sz w:val="21"/>
                <w:szCs w:val="21"/>
                <w:highlight w:val="none"/>
              </w:rPr>
            </w:pPr>
            <w:r>
              <w:rPr>
                <w:rFonts w:hint="eastAsia"/>
                <w:sz w:val="21"/>
                <w:szCs w:val="21"/>
                <w:highlight w:val="none"/>
              </w:rPr>
              <w:t>响应授权书</w:t>
            </w:r>
          </w:p>
        </w:tc>
        <w:tc>
          <w:tcPr>
            <w:tcW w:w="2625" w:type="dxa"/>
            <w:vAlign w:val="center"/>
          </w:tcPr>
          <w:p>
            <w:pPr>
              <w:spacing w:line="360" w:lineRule="auto"/>
              <w:jc w:val="center"/>
              <w:rPr>
                <w:rFonts w:ascii="宋体" w:hAnsi="宋体" w:cs="宋体"/>
                <w:b/>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pPr>
              <w:jc w:val="center"/>
              <w:rPr>
                <w:rFonts w:ascii="宋体" w:hAnsi="宋体" w:cs="宋体"/>
                <w:szCs w:val="21"/>
                <w:highlight w:val="none"/>
              </w:rPr>
            </w:pPr>
            <w:r>
              <w:rPr>
                <w:rFonts w:hint="eastAsia" w:ascii="Tahoma" w:hAnsi="Tahoma"/>
                <w:szCs w:val="21"/>
                <w:highlight w:val="none"/>
              </w:rPr>
              <w:t>三</w:t>
            </w:r>
          </w:p>
        </w:tc>
        <w:tc>
          <w:tcPr>
            <w:tcW w:w="5460" w:type="dxa"/>
            <w:vAlign w:val="center"/>
          </w:tcPr>
          <w:p>
            <w:pPr>
              <w:pStyle w:val="48"/>
              <w:rPr>
                <w:rFonts w:ascii="宋体" w:hAnsi="宋体" w:cs="宋体"/>
                <w:sz w:val="21"/>
                <w:szCs w:val="21"/>
                <w:highlight w:val="none"/>
              </w:rPr>
            </w:pPr>
            <w:r>
              <w:rPr>
                <w:rFonts w:hint="eastAsia"/>
                <w:sz w:val="21"/>
                <w:szCs w:val="21"/>
                <w:highlight w:val="none"/>
              </w:rPr>
              <w:t>响应函</w:t>
            </w:r>
          </w:p>
        </w:tc>
        <w:tc>
          <w:tcPr>
            <w:tcW w:w="2625" w:type="dxa"/>
            <w:vAlign w:val="center"/>
          </w:tcPr>
          <w:p>
            <w:pPr>
              <w:spacing w:line="360" w:lineRule="auto"/>
              <w:jc w:val="center"/>
              <w:rPr>
                <w:rFonts w:ascii="宋体" w:hAnsi="宋体" w:cs="宋体"/>
                <w:b/>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pPr>
              <w:jc w:val="center"/>
              <w:rPr>
                <w:rFonts w:ascii="宋体" w:hAnsi="宋体" w:cs="宋体"/>
                <w:szCs w:val="21"/>
                <w:highlight w:val="none"/>
              </w:rPr>
            </w:pPr>
            <w:r>
              <w:rPr>
                <w:rFonts w:hint="eastAsia" w:ascii="Tahoma" w:hAnsi="Tahoma"/>
                <w:szCs w:val="21"/>
                <w:highlight w:val="none"/>
              </w:rPr>
              <w:t>四</w:t>
            </w:r>
          </w:p>
        </w:tc>
        <w:tc>
          <w:tcPr>
            <w:tcW w:w="5460" w:type="dxa"/>
            <w:vAlign w:val="center"/>
          </w:tcPr>
          <w:p>
            <w:pPr>
              <w:rPr>
                <w:rFonts w:ascii="宋体" w:hAnsi="宋体" w:cs="宋体"/>
                <w:szCs w:val="21"/>
                <w:highlight w:val="none"/>
              </w:rPr>
            </w:pPr>
            <w:r>
              <w:rPr>
                <w:rFonts w:hint="eastAsia" w:ascii="宋体" w:hAnsi="宋体"/>
                <w:szCs w:val="21"/>
                <w:highlight w:val="none"/>
              </w:rPr>
              <w:t>无重大违法记录声明函、无不良信用记录承诺函</w:t>
            </w:r>
          </w:p>
        </w:tc>
        <w:tc>
          <w:tcPr>
            <w:tcW w:w="2625" w:type="dxa"/>
            <w:vAlign w:val="center"/>
          </w:tcPr>
          <w:p>
            <w:pPr>
              <w:spacing w:line="360" w:lineRule="auto"/>
              <w:jc w:val="center"/>
              <w:rPr>
                <w:rFonts w:ascii="宋体" w:hAnsi="宋体" w:cs="宋体"/>
                <w:b/>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158" w:type="dxa"/>
            <w:vAlign w:val="center"/>
          </w:tcPr>
          <w:p>
            <w:pPr>
              <w:jc w:val="center"/>
              <w:rPr>
                <w:rFonts w:ascii="宋体" w:hAnsi="宋体" w:cs="宋体"/>
                <w:szCs w:val="21"/>
                <w:highlight w:val="none"/>
              </w:rPr>
            </w:pPr>
            <w:r>
              <w:rPr>
                <w:rFonts w:hint="eastAsia" w:ascii="Tahoma" w:hAnsi="Tahoma"/>
                <w:szCs w:val="21"/>
                <w:highlight w:val="none"/>
              </w:rPr>
              <w:t>五</w:t>
            </w:r>
          </w:p>
        </w:tc>
        <w:tc>
          <w:tcPr>
            <w:tcW w:w="5460" w:type="dxa"/>
            <w:vAlign w:val="center"/>
          </w:tcPr>
          <w:p>
            <w:pPr>
              <w:rPr>
                <w:rFonts w:ascii="宋体" w:hAnsi="宋体" w:cs="宋体"/>
                <w:szCs w:val="21"/>
                <w:highlight w:val="none"/>
              </w:rPr>
            </w:pPr>
            <w:r>
              <w:rPr>
                <w:rFonts w:hint="eastAsia" w:ascii="Tahoma" w:hAnsi="Tahoma"/>
                <w:szCs w:val="21"/>
                <w:highlight w:val="none"/>
                <w:lang w:val="zh-CN"/>
              </w:rPr>
              <w:t>询价响应表</w:t>
            </w:r>
          </w:p>
        </w:tc>
        <w:tc>
          <w:tcPr>
            <w:tcW w:w="2625" w:type="dxa"/>
            <w:vAlign w:val="center"/>
          </w:tcPr>
          <w:p>
            <w:pPr>
              <w:spacing w:line="360" w:lineRule="auto"/>
              <w:rPr>
                <w:rFonts w:ascii="宋体" w:hAnsi="宋体" w:cs="宋体"/>
                <w:b/>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158" w:type="dxa"/>
            <w:vAlign w:val="center"/>
          </w:tcPr>
          <w:p>
            <w:pPr>
              <w:jc w:val="center"/>
              <w:rPr>
                <w:rFonts w:ascii="宋体" w:hAnsi="宋体" w:cs="宋体"/>
                <w:szCs w:val="21"/>
                <w:highlight w:val="none"/>
              </w:rPr>
            </w:pPr>
            <w:r>
              <w:rPr>
                <w:rFonts w:hint="eastAsia" w:ascii="Tahoma" w:hAnsi="Tahoma"/>
                <w:szCs w:val="21"/>
                <w:highlight w:val="none"/>
              </w:rPr>
              <w:t>六</w:t>
            </w:r>
          </w:p>
        </w:tc>
        <w:tc>
          <w:tcPr>
            <w:tcW w:w="5460" w:type="dxa"/>
            <w:vAlign w:val="center"/>
          </w:tcPr>
          <w:p>
            <w:pPr>
              <w:rPr>
                <w:rFonts w:ascii="宋体" w:hAnsi="宋体" w:cs="宋体"/>
                <w:szCs w:val="21"/>
                <w:highlight w:val="none"/>
              </w:rPr>
            </w:pPr>
            <w:r>
              <w:rPr>
                <w:rFonts w:hint="eastAsia" w:ascii="Tahoma" w:hAnsi="Tahoma"/>
                <w:szCs w:val="21"/>
                <w:highlight w:val="none"/>
              </w:rPr>
              <w:t>响应报价书</w:t>
            </w:r>
          </w:p>
        </w:tc>
        <w:tc>
          <w:tcPr>
            <w:tcW w:w="2625" w:type="dxa"/>
            <w:vAlign w:val="center"/>
          </w:tcPr>
          <w:p>
            <w:pPr>
              <w:spacing w:line="360" w:lineRule="auto"/>
              <w:rPr>
                <w:rFonts w:ascii="宋体" w:hAnsi="宋体" w:cs="宋体"/>
                <w:b/>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58" w:type="dxa"/>
            <w:vAlign w:val="center"/>
          </w:tcPr>
          <w:p>
            <w:pPr>
              <w:jc w:val="center"/>
              <w:rPr>
                <w:rFonts w:ascii="宋体" w:hAnsi="宋体" w:cs="宋体"/>
                <w:szCs w:val="21"/>
                <w:highlight w:val="none"/>
              </w:rPr>
            </w:pPr>
            <w:r>
              <w:rPr>
                <w:rFonts w:hint="eastAsia" w:ascii="Tahoma" w:hAnsi="Tahoma"/>
                <w:szCs w:val="21"/>
                <w:highlight w:val="none"/>
              </w:rPr>
              <w:t>七</w:t>
            </w:r>
          </w:p>
        </w:tc>
        <w:tc>
          <w:tcPr>
            <w:tcW w:w="5460" w:type="dxa"/>
            <w:vAlign w:val="center"/>
          </w:tcPr>
          <w:p>
            <w:pPr>
              <w:rPr>
                <w:rFonts w:hint="default" w:ascii="宋体" w:hAnsi="宋体" w:eastAsia="宋体" w:cs="宋体"/>
                <w:szCs w:val="21"/>
                <w:highlight w:val="none"/>
                <w:lang w:val="en-US" w:eastAsia="zh-CN"/>
              </w:rPr>
            </w:pPr>
            <w:r>
              <w:rPr>
                <w:rFonts w:hint="eastAsia" w:ascii="宋体" w:hAnsi="宋体"/>
                <w:szCs w:val="21"/>
                <w:highlight w:val="none"/>
                <w:lang w:val="en-US" w:eastAsia="zh-CN"/>
              </w:rPr>
              <w:t>其他资料</w:t>
            </w:r>
          </w:p>
        </w:tc>
        <w:tc>
          <w:tcPr>
            <w:tcW w:w="2625" w:type="dxa"/>
            <w:vAlign w:val="center"/>
          </w:tcPr>
          <w:p>
            <w:pPr>
              <w:spacing w:line="360" w:lineRule="auto"/>
              <w:rPr>
                <w:rFonts w:ascii="宋体" w:hAnsi="宋体" w:cs="宋体"/>
                <w:b/>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58" w:type="dxa"/>
            <w:vAlign w:val="center"/>
          </w:tcPr>
          <w:p>
            <w:pPr>
              <w:jc w:val="center"/>
              <w:rPr>
                <w:rFonts w:ascii="Tahoma" w:hAnsi="Tahoma"/>
                <w:szCs w:val="21"/>
                <w:highlight w:val="none"/>
              </w:rPr>
            </w:pPr>
          </w:p>
        </w:tc>
        <w:tc>
          <w:tcPr>
            <w:tcW w:w="5460" w:type="dxa"/>
            <w:vAlign w:val="center"/>
          </w:tcPr>
          <w:p>
            <w:pPr>
              <w:rPr>
                <w:rFonts w:ascii="宋体" w:hAnsi="宋体"/>
                <w:szCs w:val="21"/>
                <w:highlight w:val="none"/>
              </w:rPr>
            </w:pPr>
          </w:p>
        </w:tc>
        <w:tc>
          <w:tcPr>
            <w:tcW w:w="2625" w:type="dxa"/>
            <w:vAlign w:val="center"/>
          </w:tcPr>
          <w:p>
            <w:pPr>
              <w:spacing w:line="360" w:lineRule="auto"/>
              <w:rPr>
                <w:rFonts w:ascii="宋体" w:hAnsi="宋体" w:cs="宋体"/>
                <w:b/>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158" w:type="dxa"/>
            <w:vAlign w:val="center"/>
          </w:tcPr>
          <w:p>
            <w:pPr>
              <w:jc w:val="center"/>
              <w:rPr>
                <w:rFonts w:ascii="宋体" w:hAnsi="宋体" w:cs="宋体"/>
                <w:szCs w:val="21"/>
                <w:highlight w:val="none"/>
              </w:rPr>
            </w:pPr>
          </w:p>
        </w:tc>
        <w:tc>
          <w:tcPr>
            <w:tcW w:w="5460" w:type="dxa"/>
            <w:vAlign w:val="center"/>
          </w:tcPr>
          <w:p>
            <w:pPr>
              <w:rPr>
                <w:rFonts w:ascii="宋体" w:hAnsi="宋体" w:cs="宋体"/>
                <w:szCs w:val="21"/>
                <w:highlight w:val="none"/>
              </w:rPr>
            </w:pPr>
          </w:p>
        </w:tc>
        <w:tc>
          <w:tcPr>
            <w:tcW w:w="2625" w:type="dxa"/>
            <w:vAlign w:val="center"/>
          </w:tcPr>
          <w:p>
            <w:pPr>
              <w:spacing w:line="360" w:lineRule="auto"/>
              <w:rPr>
                <w:rFonts w:ascii="宋体" w:hAnsi="宋体" w:cs="宋体"/>
                <w:b/>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158" w:type="dxa"/>
            <w:vAlign w:val="center"/>
          </w:tcPr>
          <w:p>
            <w:pPr>
              <w:jc w:val="center"/>
              <w:rPr>
                <w:rFonts w:ascii="宋体" w:hAnsi="宋体" w:cs="宋体"/>
                <w:szCs w:val="21"/>
                <w:highlight w:val="none"/>
              </w:rPr>
            </w:pPr>
          </w:p>
        </w:tc>
        <w:tc>
          <w:tcPr>
            <w:tcW w:w="5460" w:type="dxa"/>
            <w:vAlign w:val="center"/>
          </w:tcPr>
          <w:p>
            <w:pPr>
              <w:rPr>
                <w:rFonts w:ascii="宋体" w:hAnsi="宋体" w:cs="宋体"/>
                <w:szCs w:val="21"/>
                <w:highlight w:val="none"/>
              </w:rPr>
            </w:pPr>
          </w:p>
        </w:tc>
        <w:tc>
          <w:tcPr>
            <w:tcW w:w="2625" w:type="dxa"/>
            <w:vAlign w:val="center"/>
          </w:tcPr>
          <w:p>
            <w:pPr>
              <w:spacing w:line="360" w:lineRule="auto"/>
              <w:rPr>
                <w:rFonts w:ascii="宋体" w:hAnsi="宋体" w:cs="宋体"/>
                <w:b/>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158" w:type="dxa"/>
            <w:vAlign w:val="center"/>
          </w:tcPr>
          <w:p>
            <w:pPr>
              <w:jc w:val="center"/>
              <w:rPr>
                <w:rFonts w:ascii="宋体" w:hAnsi="宋体" w:cs="宋体"/>
                <w:szCs w:val="21"/>
                <w:highlight w:val="none"/>
              </w:rPr>
            </w:pPr>
          </w:p>
        </w:tc>
        <w:tc>
          <w:tcPr>
            <w:tcW w:w="5460" w:type="dxa"/>
            <w:vAlign w:val="center"/>
          </w:tcPr>
          <w:p>
            <w:pPr>
              <w:rPr>
                <w:rFonts w:ascii="宋体" w:hAnsi="宋体" w:cs="宋体"/>
                <w:szCs w:val="21"/>
                <w:highlight w:val="none"/>
              </w:rPr>
            </w:pPr>
          </w:p>
        </w:tc>
        <w:tc>
          <w:tcPr>
            <w:tcW w:w="2625" w:type="dxa"/>
            <w:vAlign w:val="center"/>
          </w:tcPr>
          <w:p>
            <w:pPr>
              <w:spacing w:line="360" w:lineRule="auto"/>
              <w:rPr>
                <w:rFonts w:ascii="宋体" w:hAnsi="宋体" w:cs="宋体"/>
                <w:b/>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158" w:type="dxa"/>
            <w:vAlign w:val="center"/>
          </w:tcPr>
          <w:p>
            <w:pPr>
              <w:jc w:val="center"/>
              <w:rPr>
                <w:rFonts w:ascii="宋体" w:hAnsi="宋体" w:cs="宋体"/>
                <w:szCs w:val="21"/>
                <w:highlight w:val="none"/>
              </w:rPr>
            </w:pPr>
          </w:p>
        </w:tc>
        <w:tc>
          <w:tcPr>
            <w:tcW w:w="5460" w:type="dxa"/>
            <w:vAlign w:val="center"/>
          </w:tcPr>
          <w:p>
            <w:pPr>
              <w:rPr>
                <w:rFonts w:ascii="宋体" w:hAnsi="宋体" w:cs="宋体"/>
                <w:szCs w:val="21"/>
                <w:highlight w:val="none"/>
              </w:rPr>
            </w:pPr>
          </w:p>
        </w:tc>
        <w:tc>
          <w:tcPr>
            <w:tcW w:w="2625" w:type="dxa"/>
            <w:vAlign w:val="center"/>
          </w:tcPr>
          <w:p>
            <w:pPr>
              <w:spacing w:line="360" w:lineRule="auto"/>
              <w:rPr>
                <w:rFonts w:ascii="宋体" w:hAnsi="宋体" w:cs="宋体"/>
                <w:b/>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158" w:type="dxa"/>
            <w:vAlign w:val="center"/>
          </w:tcPr>
          <w:p>
            <w:pPr>
              <w:jc w:val="center"/>
              <w:rPr>
                <w:rFonts w:ascii="宋体" w:hAnsi="宋体" w:cs="宋体"/>
                <w:szCs w:val="21"/>
                <w:highlight w:val="none"/>
              </w:rPr>
            </w:pPr>
          </w:p>
        </w:tc>
        <w:tc>
          <w:tcPr>
            <w:tcW w:w="5460" w:type="dxa"/>
            <w:vAlign w:val="center"/>
          </w:tcPr>
          <w:p>
            <w:pPr>
              <w:rPr>
                <w:rFonts w:ascii="宋体" w:hAnsi="宋体" w:cs="宋体"/>
                <w:szCs w:val="21"/>
                <w:highlight w:val="none"/>
              </w:rPr>
            </w:pPr>
          </w:p>
        </w:tc>
        <w:tc>
          <w:tcPr>
            <w:tcW w:w="2625" w:type="dxa"/>
            <w:vAlign w:val="center"/>
          </w:tcPr>
          <w:p>
            <w:pPr>
              <w:spacing w:line="360" w:lineRule="auto"/>
              <w:rPr>
                <w:rFonts w:ascii="宋体" w:hAnsi="宋体" w:cs="宋体"/>
                <w:b/>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158" w:type="dxa"/>
            <w:vAlign w:val="center"/>
          </w:tcPr>
          <w:p>
            <w:pPr>
              <w:jc w:val="center"/>
              <w:rPr>
                <w:rFonts w:ascii="宋体" w:hAnsi="宋体" w:cs="宋体"/>
                <w:szCs w:val="21"/>
                <w:highlight w:val="none"/>
              </w:rPr>
            </w:pPr>
          </w:p>
        </w:tc>
        <w:tc>
          <w:tcPr>
            <w:tcW w:w="5460" w:type="dxa"/>
            <w:vAlign w:val="center"/>
          </w:tcPr>
          <w:p>
            <w:pPr>
              <w:rPr>
                <w:rFonts w:ascii="宋体" w:hAnsi="宋体" w:cs="宋体"/>
                <w:szCs w:val="21"/>
                <w:highlight w:val="none"/>
              </w:rPr>
            </w:pPr>
          </w:p>
        </w:tc>
        <w:tc>
          <w:tcPr>
            <w:tcW w:w="2625" w:type="dxa"/>
            <w:vAlign w:val="center"/>
          </w:tcPr>
          <w:p>
            <w:pPr>
              <w:spacing w:line="360" w:lineRule="auto"/>
              <w:rPr>
                <w:rFonts w:ascii="宋体" w:hAnsi="宋体" w:cs="宋体"/>
                <w:b/>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158" w:type="dxa"/>
            <w:vAlign w:val="center"/>
          </w:tcPr>
          <w:p>
            <w:pPr>
              <w:jc w:val="center"/>
              <w:rPr>
                <w:rFonts w:ascii="宋体" w:hAnsi="宋体" w:cs="宋体"/>
                <w:szCs w:val="21"/>
                <w:highlight w:val="none"/>
              </w:rPr>
            </w:pPr>
          </w:p>
        </w:tc>
        <w:tc>
          <w:tcPr>
            <w:tcW w:w="5460" w:type="dxa"/>
            <w:vAlign w:val="center"/>
          </w:tcPr>
          <w:p>
            <w:pPr>
              <w:rPr>
                <w:rFonts w:ascii="宋体" w:hAnsi="宋体" w:cs="宋体"/>
                <w:szCs w:val="21"/>
                <w:highlight w:val="none"/>
              </w:rPr>
            </w:pPr>
          </w:p>
        </w:tc>
        <w:tc>
          <w:tcPr>
            <w:tcW w:w="2625" w:type="dxa"/>
            <w:vAlign w:val="center"/>
          </w:tcPr>
          <w:p>
            <w:pPr>
              <w:spacing w:line="360" w:lineRule="auto"/>
              <w:rPr>
                <w:rFonts w:ascii="宋体" w:hAnsi="宋体" w:cs="宋体"/>
                <w:b/>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jc w:val="center"/>
        </w:trPr>
        <w:tc>
          <w:tcPr>
            <w:tcW w:w="1158" w:type="dxa"/>
            <w:vAlign w:val="center"/>
          </w:tcPr>
          <w:p>
            <w:pPr>
              <w:jc w:val="center"/>
              <w:rPr>
                <w:rFonts w:ascii="宋体" w:hAnsi="宋体" w:cs="宋体"/>
                <w:szCs w:val="21"/>
                <w:highlight w:val="none"/>
              </w:rPr>
            </w:pPr>
          </w:p>
        </w:tc>
        <w:tc>
          <w:tcPr>
            <w:tcW w:w="5460" w:type="dxa"/>
            <w:vAlign w:val="center"/>
          </w:tcPr>
          <w:p>
            <w:pPr>
              <w:rPr>
                <w:rFonts w:ascii="宋体" w:hAnsi="宋体" w:cs="宋体"/>
                <w:szCs w:val="21"/>
                <w:highlight w:val="none"/>
              </w:rPr>
            </w:pPr>
          </w:p>
        </w:tc>
        <w:tc>
          <w:tcPr>
            <w:tcW w:w="2625" w:type="dxa"/>
            <w:vAlign w:val="center"/>
          </w:tcPr>
          <w:p>
            <w:pPr>
              <w:spacing w:line="360" w:lineRule="auto"/>
              <w:rPr>
                <w:rFonts w:ascii="宋体" w:hAnsi="宋体" w:cs="宋体"/>
                <w:b/>
                <w:szCs w:val="21"/>
                <w:highlight w:val="none"/>
              </w:rPr>
            </w:pPr>
          </w:p>
        </w:tc>
      </w:tr>
    </w:tbl>
    <w:p>
      <w:pPr>
        <w:spacing w:line="360" w:lineRule="auto"/>
        <w:jc w:val="center"/>
        <w:rPr>
          <w:rFonts w:ascii="宋体" w:hAnsi="宋体" w:cs="宋体"/>
          <w:b/>
          <w:sz w:val="24"/>
          <w:highlight w:val="none"/>
        </w:rPr>
      </w:pPr>
    </w:p>
    <w:p>
      <w:pPr>
        <w:spacing w:line="360" w:lineRule="auto"/>
        <w:jc w:val="center"/>
        <w:rPr>
          <w:rFonts w:ascii="宋体" w:hAnsi="宋体" w:cs="宋体"/>
          <w:b/>
          <w:sz w:val="24"/>
          <w:highlight w:val="none"/>
        </w:rPr>
      </w:pPr>
    </w:p>
    <w:p>
      <w:pPr>
        <w:spacing w:line="360" w:lineRule="auto"/>
        <w:jc w:val="center"/>
        <w:rPr>
          <w:rFonts w:ascii="宋体" w:hAnsi="宋体" w:cs="宋体"/>
          <w:b/>
          <w:sz w:val="24"/>
          <w:highlight w:val="none"/>
        </w:rPr>
      </w:pPr>
    </w:p>
    <w:p>
      <w:pPr>
        <w:spacing w:line="360" w:lineRule="auto"/>
        <w:jc w:val="center"/>
        <w:rPr>
          <w:rFonts w:ascii="宋体" w:hAnsi="宋体" w:cs="宋体"/>
          <w:b/>
          <w:sz w:val="24"/>
          <w:highlight w:val="none"/>
        </w:rPr>
      </w:pPr>
    </w:p>
    <w:p>
      <w:pPr>
        <w:pStyle w:val="39"/>
        <w:spacing w:before="156"/>
        <w:ind w:firstLine="350"/>
        <w:rPr>
          <w:highlight w:val="none"/>
        </w:rPr>
      </w:pPr>
    </w:p>
    <w:p>
      <w:pPr>
        <w:spacing w:line="360" w:lineRule="auto"/>
        <w:jc w:val="center"/>
        <w:rPr>
          <w:rFonts w:ascii="宋体" w:hAnsi="宋体" w:cs="宋体"/>
          <w:b/>
          <w:sz w:val="24"/>
          <w:highlight w:val="none"/>
        </w:rPr>
      </w:pPr>
    </w:p>
    <w:bookmarkEnd w:id="34"/>
    <w:p>
      <w:pPr>
        <w:rPr>
          <w:rFonts w:hint="eastAsia" w:ascii="宋体" w:hAnsi="宋体" w:cs="宋体"/>
          <w:sz w:val="21"/>
          <w:szCs w:val="21"/>
          <w:highlight w:val="none"/>
        </w:rPr>
      </w:pPr>
      <w:bookmarkStart w:id="50" w:name="_Toc5932"/>
      <w:bookmarkStart w:id="51" w:name="_Toc471299103"/>
      <w:r>
        <w:rPr>
          <w:rFonts w:hint="eastAsia" w:ascii="宋体" w:hAnsi="宋体" w:cs="宋体"/>
          <w:sz w:val="21"/>
          <w:szCs w:val="21"/>
          <w:highlight w:val="none"/>
        </w:rPr>
        <w:br w:type="page"/>
      </w:r>
    </w:p>
    <w:p>
      <w:pPr>
        <w:pStyle w:val="5"/>
        <w:adjustRightInd w:val="0"/>
        <w:snapToGrid w:val="0"/>
        <w:spacing w:before="0" w:after="0" w:line="360" w:lineRule="exact"/>
        <w:outlineLvl w:val="1"/>
        <w:rPr>
          <w:rFonts w:ascii="宋体" w:hAnsi="宋体" w:cs="宋体"/>
          <w:sz w:val="21"/>
          <w:szCs w:val="21"/>
          <w:highlight w:val="none"/>
        </w:rPr>
      </w:pPr>
      <w:r>
        <w:rPr>
          <w:rFonts w:hint="eastAsia" w:ascii="宋体" w:hAnsi="宋体" w:cs="宋体"/>
          <w:sz w:val="21"/>
          <w:szCs w:val="21"/>
          <w:highlight w:val="none"/>
        </w:rPr>
        <w:t>附件</w:t>
      </w:r>
      <w:bookmarkEnd w:id="50"/>
      <w:bookmarkEnd w:id="51"/>
      <w:r>
        <w:rPr>
          <w:rFonts w:hint="eastAsia" w:ascii="宋体" w:hAnsi="宋体" w:cs="宋体"/>
          <w:sz w:val="21"/>
          <w:szCs w:val="21"/>
          <w:highlight w:val="none"/>
        </w:rPr>
        <w:t>一</w:t>
      </w:r>
    </w:p>
    <w:p>
      <w:pPr>
        <w:jc w:val="center"/>
        <w:rPr>
          <w:b/>
          <w:bCs/>
          <w:sz w:val="28"/>
          <w:szCs w:val="28"/>
          <w:highlight w:val="none"/>
        </w:rPr>
      </w:pPr>
      <w:bookmarkStart w:id="52" w:name="_Toc10142_WPSOffice_Level1"/>
      <w:r>
        <w:rPr>
          <w:rFonts w:hint="eastAsia"/>
          <w:b/>
          <w:bCs/>
          <w:sz w:val="28"/>
          <w:szCs w:val="28"/>
          <w:highlight w:val="none"/>
        </w:rPr>
        <w:t>供应商基本信息</w:t>
      </w:r>
      <w:bookmarkEnd w:id="52"/>
    </w:p>
    <w:p>
      <w:pPr>
        <w:pStyle w:val="2"/>
        <w:jc w:val="center"/>
        <w:rPr>
          <w:highlight w:val="none"/>
        </w:rPr>
      </w:pPr>
      <w:r>
        <w:rPr>
          <w:rFonts w:hint="eastAsia" w:ascii="宋体" w:hAnsi="宋体" w:cs="宋体"/>
          <w:sz w:val="21"/>
          <w:szCs w:val="21"/>
          <w:highlight w:val="none"/>
          <w:shd w:val="clear" w:color="auto" w:fill="FFFFFF"/>
        </w:rPr>
        <w:t>营业执照（正本或副本）等其他相关证明材料复印件加盖公章。</w:t>
      </w:r>
    </w:p>
    <w:p>
      <w:pPr>
        <w:jc w:val="center"/>
        <w:rPr>
          <w:b/>
          <w:bCs/>
          <w:sz w:val="28"/>
          <w:szCs w:val="28"/>
          <w:highlight w:val="none"/>
        </w:rPr>
      </w:pPr>
      <w:bookmarkStart w:id="53" w:name="_Toc5936_WPSOffice_Level1"/>
      <w:r>
        <w:rPr>
          <w:rFonts w:hint="eastAsia"/>
          <w:b/>
          <w:bCs/>
          <w:sz w:val="28"/>
          <w:szCs w:val="28"/>
          <w:highlight w:val="none"/>
        </w:rPr>
        <w:t>（格式自拟）</w:t>
      </w:r>
      <w:bookmarkEnd w:id="53"/>
    </w:p>
    <w:p>
      <w:pPr>
        <w:rPr>
          <w:rFonts w:hint="eastAsia" w:ascii="宋体" w:hAnsi="宋体" w:cs="宋体"/>
          <w:sz w:val="21"/>
          <w:szCs w:val="21"/>
          <w:highlight w:val="none"/>
        </w:rPr>
      </w:pPr>
      <w:bookmarkStart w:id="54" w:name="_Toc31656"/>
      <w:bookmarkStart w:id="55" w:name="_Toc471299104"/>
      <w:r>
        <w:rPr>
          <w:rFonts w:hint="eastAsia" w:ascii="宋体" w:hAnsi="宋体" w:cs="宋体"/>
          <w:sz w:val="21"/>
          <w:szCs w:val="21"/>
          <w:highlight w:val="none"/>
        </w:rPr>
        <w:br w:type="page"/>
      </w:r>
    </w:p>
    <w:p>
      <w:pPr>
        <w:pStyle w:val="5"/>
        <w:adjustRightInd w:val="0"/>
        <w:snapToGrid w:val="0"/>
        <w:spacing w:before="0" w:after="0" w:line="360" w:lineRule="exact"/>
        <w:outlineLvl w:val="1"/>
        <w:rPr>
          <w:rFonts w:ascii="宋体" w:hAnsi="宋体" w:cs="宋体"/>
          <w:sz w:val="21"/>
          <w:szCs w:val="21"/>
          <w:highlight w:val="none"/>
        </w:rPr>
      </w:pPr>
      <w:r>
        <w:rPr>
          <w:rFonts w:hint="eastAsia" w:ascii="宋体" w:hAnsi="宋体" w:cs="宋体"/>
          <w:sz w:val="21"/>
          <w:szCs w:val="21"/>
          <w:highlight w:val="none"/>
        </w:rPr>
        <w:t>附件</w:t>
      </w:r>
      <w:bookmarkEnd w:id="54"/>
      <w:bookmarkEnd w:id="55"/>
      <w:r>
        <w:rPr>
          <w:rFonts w:hint="eastAsia" w:ascii="宋体" w:hAnsi="宋体" w:cs="宋体"/>
          <w:sz w:val="21"/>
          <w:szCs w:val="21"/>
          <w:highlight w:val="none"/>
        </w:rPr>
        <w:t>二</w:t>
      </w:r>
    </w:p>
    <w:p>
      <w:pPr>
        <w:jc w:val="center"/>
        <w:rPr>
          <w:b/>
          <w:bCs/>
          <w:sz w:val="28"/>
          <w:szCs w:val="28"/>
          <w:highlight w:val="none"/>
        </w:rPr>
      </w:pPr>
      <w:bookmarkStart w:id="56" w:name="_Toc8862_WPSOffice_Level1"/>
      <w:bookmarkStart w:id="57" w:name="_Toc471299105"/>
      <w:r>
        <w:rPr>
          <w:rFonts w:hint="eastAsia"/>
          <w:b/>
          <w:bCs/>
          <w:sz w:val="28"/>
          <w:szCs w:val="28"/>
          <w:highlight w:val="none"/>
        </w:rPr>
        <w:t>响应授权书</w:t>
      </w:r>
      <w:bookmarkEnd w:id="56"/>
    </w:p>
    <w:p>
      <w:pPr>
        <w:adjustRightInd w:val="0"/>
        <w:spacing w:line="360" w:lineRule="exact"/>
        <w:jc w:val="left"/>
        <w:rPr>
          <w:rFonts w:hint="default" w:ascii="宋体" w:hAnsi="宋体"/>
          <w:szCs w:val="21"/>
          <w:highlight w:val="none"/>
          <w:lang w:val="en-US"/>
        </w:rPr>
      </w:pPr>
      <w:r>
        <w:rPr>
          <w:rFonts w:hint="eastAsia" w:ascii="宋体" w:hAnsi="宋体"/>
          <w:szCs w:val="21"/>
          <w:highlight w:val="none"/>
        </w:rPr>
        <w:t>致：</w:t>
      </w:r>
      <w:r>
        <w:rPr>
          <w:rFonts w:hint="eastAsia" w:ascii="宋体" w:hAnsi="宋体"/>
          <w:szCs w:val="21"/>
          <w:highlight w:val="none"/>
          <w:u w:val="single"/>
          <w:lang w:val="en-US" w:eastAsia="zh-CN"/>
        </w:rPr>
        <w:t xml:space="preserve"> </w:t>
      </w:r>
      <w:r>
        <w:rPr>
          <w:rFonts w:hint="eastAsia" w:ascii="宋体" w:hAnsi="宋体"/>
          <w:szCs w:val="21"/>
          <w:highlight w:val="none"/>
          <w:u w:val="single"/>
          <w:lang w:eastAsia="zh-CN"/>
        </w:rPr>
        <w:t>（</w:t>
      </w:r>
      <w:r>
        <w:rPr>
          <w:rFonts w:hint="eastAsia" w:ascii="宋体" w:hAnsi="宋体"/>
          <w:szCs w:val="21"/>
          <w:highlight w:val="none"/>
          <w:u w:val="single"/>
          <w:lang w:val="en-US" w:eastAsia="zh-CN"/>
        </w:rPr>
        <w:t>采购人名称</w:t>
      </w:r>
      <w:r>
        <w:rPr>
          <w:rFonts w:hint="eastAsia" w:ascii="宋体" w:hAnsi="宋体"/>
          <w:szCs w:val="21"/>
          <w:highlight w:val="none"/>
          <w:u w:val="single"/>
          <w:lang w:eastAsia="zh-CN"/>
        </w:rPr>
        <w:t>）</w:t>
      </w:r>
      <w:r>
        <w:rPr>
          <w:rFonts w:hint="eastAsia" w:ascii="宋体" w:hAnsi="宋体"/>
          <w:szCs w:val="21"/>
          <w:highlight w:val="none"/>
          <w:u w:val="single"/>
          <w:lang w:val="en-US" w:eastAsia="zh-CN"/>
        </w:rPr>
        <w:t xml:space="preserve"> </w:t>
      </w:r>
    </w:p>
    <w:p>
      <w:pPr>
        <w:adjustRightInd w:val="0"/>
        <w:spacing w:line="360" w:lineRule="exact"/>
        <w:ind w:firstLine="420" w:firstLineChars="200"/>
        <w:jc w:val="left"/>
        <w:rPr>
          <w:rFonts w:ascii="宋体" w:hAnsi="宋体"/>
          <w:szCs w:val="21"/>
          <w:highlight w:val="none"/>
        </w:rPr>
      </w:pPr>
      <w:r>
        <w:rPr>
          <w:rFonts w:hint="eastAsia" w:ascii="宋体" w:hAnsi="宋体"/>
          <w:szCs w:val="21"/>
          <w:highlight w:val="none"/>
        </w:rPr>
        <w:t>本授权书声明：</w:t>
      </w:r>
      <w:r>
        <w:rPr>
          <w:rFonts w:hint="eastAsia" w:ascii="宋体" w:hAnsi="宋体"/>
          <w:szCs w:val="21"/>
          <w:highlight w:val="none"/>
          <w:u w:val="single"/>
        </w:rPr>
        <w:t>（</w:t>
      </w:r>
      <w:r>
        <w:rPr>
          <w:rFonts w:hint="eastAsia" w:ascii="宋体" w:hAnsi="宋体"/>
          <w:szCs w:val="21"/>
          <w:highlight w:val="none"/>
          <w:u w:val="single"/>
          <w:lang w:eastAsia="zh-CN"/>
        </w:rPr>
        <w:t>供应商</w:t>
      </w:r>
      <w:r>
        <w:rPr>
          <w:rFonts w:hint="eastAsia" w:ascii="宋体" w:hAnsi="宋体"/>
          <w:szCs w:val="21"/>
          <w:highlight w:val="none"/>
          <w:u w:val="single"/>
        </w:rPr>
        <w:t>名称）</w:t>
      </w:r>
      <w:r>
        <w:rPr>
          <w:rFonts w:hint="eastAsia" w:ascii="宋体" w:hAnsi="宋体"/>
          <w:szCs w:val="21"/>
          <w:highlight w:val="none"/>
        </w:rPr>
        <w:t>的</w:t>
      </w:r>
      <w:r>
        <w:rPr>
          <w:rFonts w:hint="eastAsia" w:ascii="宋体" w:hAnsi="宋体"/>
          <w:szCs w:val="21"/>
          <w:highlight w:val="none"/>
          <w:u w:val="single"/>
        </w:rPr>
        <w:t>（法人代表姓名）</w:t>
      </w:r>
      <w:r>
        <w:rPr>
          <w:rFonts w:hint="eastAsia" w:ascii="宋体" w:hAnsi="宋体"/>
          <w:szCs w:val="21"/>
          <w:highlight w:val="none"/>
        </w:rPr>
        <w:t>授权</w:t>
      </w:r>
      <w:r>
        <w:rPr>
          <w:rFonts w:hint="eastAsia" w:ascii="宋体" w:hAnsi="宋体"/>
          <w:szCs w:val="21"/>
          <w:highlight w:val="none"/>
          <w:u w:val="single"/>
        </w:rPr>
        <w:t>（被授权人的姓名）</w:t>
      </w:r>
      <w:r>
        <w:rPr>
          <w:rFonts w:hint="eastAsia" w:ascii="宋体" w:hAnsi="宋体"/>
          <w:szCs w:val="21"/>
          <w:highlight w:val="none"/>
        </w:rPr>
        <w:t>为我方就</w:t>
      </w:r>
      <w:r>
        <w:rPr>
          <w:rFonts w:hint="eastAsia" w:ascii="宋体" w:hAnsi="宋体"/>
          <w:szCs w:val="21"/>
          <w:highlight w:val="none"/>
          <w:u w:val="single"/>
          <w:lang w:eastAsia="zh-CN"/>
        </w:rPr>
        <w:t>（</w:t>
      </w:r>
      <w:r>
        <w:rPr>
          <w:rFonts w:hint="eastAsia" w:ascii="宋体" w:hAnsi="宋体"/>
          <w:szCs w:val="21"/>
          <w:highlight w:val="none"/>
          <w:u w:val="single"/>
          <w:lang w:val="en-US" w:eastAsia="zh-CN"/>
        </w:rPr>
        <w:t>项目编号、项目名称</w:t>
      </w:r>
      <w:r>
        <w:rPr>
          <w:rFonts w:hint="eastAsia" w:ascii="宋体" w:hAnsi="宋体"/>
          <w:szCs w:val="21"/>
          <w:highlight w:val="none"/>
          <w:u w:val="single"/>
          <w:lang w:eastAsia="zh-CN"/>
        </w:rPr>
        <w:t>）</w:t>
      </w:r>
      <w:r>
        <w:rPr>
          <w:rFonts w:hint="eastAsia" w:ascii="宋体" w:hAnsi="宋体"/>
          <w:szCs w:val="21"/>
          <w:highlight w:val="none"/>
        </w:rPr>
        <w:t>项目投标活动的合法代理人，以我方名义全权处理与该项目投标、签订合同以及合同执行有关的一切事务。</w:t>
      </w:r>
    </w:p>
    <w:p>
      <w:pPr>
        <w:adjustRightInd w:val="0"/>
        <w:spacing w:line="360" w:lineRule="exact"/>
        <w:ind w:firstLine="420" w:firstLineChars="200"/>
        <w:jc w:val="left"/>
        <w:rPr>
          <w:rFonts w:ascii="宋体" w:hAnsi="宋体"/>
          <w:szCs w:val="21"/>
          <w:highlight w:val="none"/>
        </w:rPr>
      </w:pPr>
      <w:r>
        <w:rPr>
          <w:rFonts w:hint="eastAsia" w:ascii="宋体" w:hAnsi="宋体"/>
          <w:szCs w:val="21"/>
          <w:highlight w:val="none"/>
        </w:rPr>
        <w:t>特此声明。</w:t>
      </w:r>
    </w:p>
    <w:p>
      <w:pPr>
        <w:adjustRightInd w:val="0"/>
        <w:spacing w:line="360" w:lineRule="exact"/>
        <w:jc w:val="left"/>
        <w:rPr>
          <w:rFonts w:hint="eastAsia" w:ascii="宋体" w:hAnsi="宋体"/>
          <w:szCs w:val="21"/>
          <w:highlight w:val="none"/>
        </w:rPr>
      </w:pPr>
    </w:p>
    <w:p>
      <w:pPr>
        <w:adjustRightInd w:val="0"/>
        <w:spacing w:line="360" w:lineRule="exact"/>
        <w:jc w:val="left"/>
        <w:rPr>
          <w:rFonts w:hint="default" w:ascii="宋体" w:hAnsi="宋体" w:eastAsia="宋体"/>
          <w:szCs w:val="21"/>
          <w:highlight w:val="none"/>
          <w:u w:val="single"/>
          <w:lang w:val="en-US" w:eastAsia="zh-CN"/>
        </w:rPr>
      </w:pPr>
      <w:r>
        <w:rPr>
          <w:rFonts w:hint="eastAsia" w:ascii="宋体" w:hAnsi="宋体"/>
          <w:szCs w:val="21"/>
          <w:highlight w:val="none"/>
        </w:rPr>
        <w:t>法定代表人签字：</w:t>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p>
    <w:p>
      <w:pPr>
        <w:adjustRightInd w:val="0"/>
        <w:spacing w:line="360" w:lineRule="exact"/>
        <w:jc w:val="left"/>
        <w:rPr>
          <w:rFonts w:hint="default" w:ascii="宋体" w:hAnsi="宋体" w:eastAsia="宋体"/>
          <w:szCs w:val="21"/>
          <w:highlight w:val="none"/>
          <w:u w:val="single"/>
          <w:lang w:val="en-US" w:eastAsia="zh-CN"/>
        </w:rPr>
      </w:pPr>
      <w:r>
        <w:rPr>
          <w:rFonts w:hint="eastAsia" w:ascii="宋体" w:hAnsi="宋体"/>
          <w:szCs w:val="21"/>
          <w:highlight w:val="none"/>
        </w:rPr>
        <w:t>联系电话：</w:t>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p>
    <w:p>
      <w:pPr>
        <w:adjustRightInd w:val="0"/>
        <w:spacing w:line="360" w:lineRule="exact"/>
        <w:ind w:firstLine="1050" w:firstLineChars="500"/>
        <w:jc w:val="left"/>
        <w:rPr>
          <w:rFonts w:ascii="宋体" w:hAnsi="宋体"/>
          <w:szCs w:val="21"/>
          <w:highlight w:val="none"/>
          <w:u w:val="single"/>
        </w:rPr>
      </w:pPr>
    </w:p>
    <w:p>
      <w:pPr>
        <w:adjustRightInd w:val="0"/>
        <w:spacing w:line="360" w:lineRule="exact"/>
        <w:jc w:val="left"/>
        <w:rPr>
          <w:rFonts w:hint="default" w:ascii="宋体" w:hAnsi="宋体" w:eastAsia="宋体"/>
          <w:szCs w:val="21"/>
          <w:highlight w:val="none"/>
          <w:u w:val="single"/>
          <w:lang w:val="en-US" w:eastAsia="zh-CN"/>
        </w:rPr>
      </w:pPr>
      <w:r>
        <w:rPr>
          <w:rFonts w:hint="eastAsia" w:ascii="宋体" w:hAnsi="宋体"/>
          <w:szCs w:val="21"/>
          <w:highlight w:val="none"/>
        </w:rPr>
        <w:t>代理人（被授权人）签字：</w:t>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p>
    <w:p>
      <w:pPr>
        <w:adjustRightInd w:val="0"/>
        <w:spacing w:line="360" w:lineRule="exact"/>
        <w:jc w:val="left"/>
        <w:rPr>
          <w:rFonts w:hint="default" w:ascii="宋体" w:hAnsi="宋体" w:eastAsia="宋体"/>
          <w:szCs w:val="21"/>
          <w:highlight w:val="none"/>
          <w:lang w:val="en-US" w:eastAsia="zh-CN"/>
        </w:rPr>
      </w:pPr>
      <w:r>
        <w:rPr>
          <w:rFonts w:hint="eastAsia" w:ascii="宋体" w:hAnsi="宋体"/>
          <w:szCs w:val="21"/>
          <w:highlight w:val="none"/>
        </w:rPr>
        <w:t>联系电话：</w:t>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p>
    <w:p>
      <w:pPr>
        <w:adjustRightInd w:val="0"/>
        <w:spacing w:line="360" w:lineRule="exact"/>
        <w:ind w:firstLine="4410" w:firstLineChars="2100"/>
        <w:rPr>
          <w:rFonts w:ascii="宋体" w:hAnsi="宋体"/>
          <w:szCs w:val="21"/>
          <w:highlight w:val="none"/>
        </w:rPr>
      </w:pPr>
    </w:p>
    <w:p>
      <w:pPr>
        <w:pStyle w:val="2"/>
      </w:pPr>
    </w:p>
    <w:p>
      <w:pPr>
        <w:wordWrap w:val="0"/>
        <w:adjustRightInd w:val="0"/>
        <w:spacing w:line="360" w:lineRule="exact"/>
        <w:ind w:firstLine="4410" w:firstLineChars="2100"/>
        <w:jc w:val="right"/>
        <w:rPr>
          <w:rFonts w:hint="eastAsia" w:ascii="宋体" w:hAnsi="宋体"/>
          <w:szCs w:val="21"/>
          <w:highlight w:val="none"/>
          <w:lang w:eastAsia="zh-CN"/>
        </w:rPr>
      </w:pPr>
    </w:p>
    <w:p>
      <w:pPr>
        <w:wordWrap w:val="0"/>
        <w:adjustRightInd w:val="0"/>
        <w:spacing w:line="360" w:lineRule="exact"/>
        <w:ind w:firstLine="4410" w:firstLineChars="2100"/>
        <w:jc w:val="right"/>
        <w:rPr>
          <w:rFonts w:hint="default" w:ascii="宋体" w:hAnsi="宋体" w:eastAsia="宋体"/>
          <w:szCs w:val="21"/>
          <w:highlight w:val="none"/>
          <w:lang w:val="en-US" w:eastAsia="zh-CN"/>
        </w:rPr>
      </w:pPr>
      <w:r>
        <w:rPr>
          <w:rFonts w:hint="eastAsia" w:ascii="宋体" w:hAnsi="宋体"/>
          <w:szCs w:val="21"/>
          <w:highlight w:val="none"/>
          <w:lang w:eastAsia="zh-CN"/>
        </w:rPr>
        <w:t>供应商（</w:t>
      </w:r>
      <w:r>
        <w:rPr>
          <w:rFonts w:hint="eastAsia" w:ascii="宋体" w:hAnsi="宋体"/>
          <w:szCs w:val="21"/>
          <w:highlight w:val="none"/>
          <w:lang w:val="en-US" w:eastAsia="zh-CN"/>
        </w:rPr>
        <w:t>盖章</w:t>
      </w:r>
      <w:r>
        <w:rPr>
          <w:rFonts w:hint="eastAsia" w:ascii="宋体" w:hAnsi="宋体"/>
          <w:szCs w:val="21"/>
          <w:highlight w:val="none"/>
          <w:lang w:eastAsia="zh-CN"/>
        </w:rPr>
        <w:t>）</w:t>
      </w:r>
      <w:r>
        <w:rPr>
          <w:rFonts w:hint="eastAsia" w:ascii="宋体" w:hAnsi="宋体"/>
          <w:szCs w:val="21"/>
          <w:highlight w:val="none"/>
        </w:rPr>
        <w:t>：</w:t>
      </w:r>
      <w:r>
        <w:rPr>
          <w:rFonts w:hint="eastAsia" w:ascii="宋体" w:hAnsi="宋体"/>
          <w:szCs w:val="21"/>
          <w:highlight w:val="none"/>
          <w:lang w:val="en-US" w:eastAsia="zh-CN"/>
        </w:rPr>
        <w:t xml:space="preserve">        </w:t>
      </w:r>
    </w:p>
    <w:p>
      <w:pPr>
        <w:wordWrap w:val="0"/>
        <w:adjustRightInd w:val="0"/>
        <w:spacing w:line="360" w:lineRule="exact"/>
        <w:ind w:firstLine="4410" w:firstLineChars="2100"/>
        <w:jc w:val="right"/>
        <w:rPr>
          <w:rFonts w:hint="default" w:ascii="宋体" w:hAnsi="宋体" w:eastAsia="宋体"/>
          <w:b/>
          <w:szCs w:val="21"/>
          <w:highlight w:val="none"/>
          <w:lang w:val="en-US" w:eastAsia="zh-CN"/>
        </w:rPr>
      </w:pPr>
      <w:r>
        <w:rPr>
          <w:rFonts w:hint="eastAsia" w:ascii="宋体" w:hAnsi="宋体"/>
          <w:szCs w:val="21"/>
          <w:highlight w:val="none"/>
        </w:rPr>
        <w:t>日期：</w:t>
      </w:r>
      <w:r>
        <w:rPr>
          <w:rFonts w:hint="eastAsia" w:ascii="宋体" w:hAnsi="宋体"/>
          <w:szCs w:val="21"/>
          <w:highlight w:val="none"/>
          <w:lang w:val="en-US" w:eastAsia="zh-CN"/>
        </w:rPr>
        <w:t xml:space="preserve">        </w:t>
      </w:r>
    </w:p>
    <w:p>
      <w:pPr>
        <w:rPr>
          <w:highlight w:val="none"/>
        </w:rPr>
      </w:pPr>
      <w:bookmarkStart w:id="58" w:name="_Toc26907"/>
    </w:p>
    <w:p>
      <w:pPr>
        <w:adjustRightInd w:val="0"/>
        <w:spacing w:line="360" w:lineRule="exact"/>
        <w:jc w:val="left"/>
        <w:rPr>
          <w:rFonts w:hint="eastAsia" w:ascii="宋体" w:hAnsi="宋体"/>
          <w:szCs w:val="21"/>
          <w:highlight w:val="none"/>
          <w:lang w:val="en-US" w:eastAsia="zh-CN"/>
        </w:rPr>
      </w:pPr>
    </w:p>
    <w:p>
      <w:pPr>
        <w:adjustRightInd w:val="0"/>
        <w:spacing w:line="360" w:lineRule="exact"/>
        <w:jc w:val="left"/>
        <w:rPr>
          <w:rFonts w:hint="eastAsia" w:ascii="宋体" w:hAnsi="宋体"/>
          <w:szCs w:val="21"/>
          <w:highlight w:val="none"/>
          <w:lang w:val="en-US" w:eastAsia="zh-CN"/>
        </w:rPr>
      </w:pPr>
    </w:p>
    <w:p>
      <w:pPr>
        <w:adjustRightInd w:val="0"/>
        <w:spacing w:line="360" w:lineRule="exact"/>
        <w:jc w:val="left"/>
        <w:rPr>
          <w:rFonts w:hint="eastAsia" w:ascii="宋体" w:hAnsi="宋体"/>
          <w:szCs w:val="21"/>
          <w:highlight w:val="none"/>
          <w:lang w:val="en-US" w:eastAsia="zh-CN"/>
        </w:rPr>
      </w:pPr>
    </w:p>
    <w:p>
      <w:pPr>
        <w:adjustRightInd w:val="0"/>
        <w:spacing w:line="360" w:lineRule="exact"/>
        <w:jc w:val="left"/>
        <w:rPr>
          <w:rFonts w:hint="eastAsia" w:ascii="宋体" w:hAnsi="宋体"/>
          <w:szCs w:val="21"/>
          <w:highlight w:val="none"/>
          <w:lang w:val="en-US" w:eastAsia="zh-CN"/>
        </w:rPr>
      </w:pPr>
    </w:p>
    <w:p>
      <w:pPr>
        <w:adjustRightInd w:val="0"/>
        <w:spacing w:line="360" w:lineRule="exact"/>
        <w:jc w:val="left"/>
        <w:rPr>
          <w:rFonts w:hint="default" w:ascii="宋体" w:hAnsi="宋体"/>
          <w:szCs w:val="21"/>
          <w:highlight w:val="none"/>
          <w:lang w:val="en-US" w:eastAsia="zh-CN"/>
        </w:rPr>
      </w:pPr>
      <w:r>
        <w:rPr>
          <w:rFonts w:hint="eastAsia" w:ascii="宋体" w:hAnsi="宋体"/>
          <w:szCs w:val="21"/>
          <w:highlight w:val="none"/>
          <w:lang w:val="en-US" w:eastAsia="zh-CN"/>
        </w:rPr>
        <w:t>附件：法定代表人及</w:t>
      </w:r>
      <w:r>
        <w:rPr>
          <w:rFonts w:hint="eastAsia" w:ascii="宋体" w:hAnsi="宋体"/>
          <w:szCs w:val="21"/>
          <w:highlight w:val="none"/>
        </w:rPr>
        <w:t>代理人（被授权人）</w:t>
      </w:r>
      <w:r>
        <w:rPr>
          <w:rFonts w:hint="eastAsia" w:ascii="宋体" w:hAnsi="宋体"/>
          <w:szCs w:val="21"/>
          <w:highlight w:val="none"/>
          <w:lang w:val="en-US" w:eastAsia="zh-CN"/>
        </w:rPr>
        <w:t>身份证明复印件</w:t>
      </w:r>
    </w:p>
    <w:p>
      <w:pPr>
        <w:rPr>
          <w:highlight w:val="none"/>
        </w:rPr>
      </w:pPr>
      <w:r>
        <w:rPr>
          <w:highlight w:val="none"/>
        </w:rPr>
        <w:br w:type="page"/>
      </w:r>
    </w:p>
    <w:p>
      <w:pPr>
        <w:pStyle w:val="5"/>
        <w:adjustRightInd w:val="0"/>
        <w:snapToGrid w:val="0"/>
        <w:spacing w:before="0" w:after="0" w:line="360" w:lineRule="exact"/>
        <w:outlineLvl w:val="1"/>
        <w:rPr>
          <w:rFonts w:ascii="宋体" w:hAnsi="宋体" w:cs="宋体"/>
          <w:sz w:val="21"/>
          <w:szCs w:val="21"/>
          <w:highlight w:val="none"/>
        </w:rPr>
      </w:pPr>
      <w:r>
        <w:rPr>
          <w:rFonts w:hint="eastAsia" w:ascii="宋体" w:hAnsi="宋体" w:cs="宋体"/>
          <w:sz w:val="21"/>
          <w:szCs w:val="21"/>
          <w:highlight w:val="none"/>
        </w:rPr>
        <w:t>附件</w:t>
      </w:r>
      <w:bookmarkEnd w:id="57"/>
      <w:bookmarkEnd w:id="58"/>
      <w:r>
        <w:rPr>
          <w:rFonts w:hint="eastAsia" w:ascii="宋体" w:hAnsi="宋体" w:cs="宋体"/>
          <w:sz w:val="21"/>
          <w:szCs w:val="21"/>
          <w:highlight w:val="none"/>
        </w:rPr>
        <w:t>三</w:t>
      </w:r>
    </w:p>
    <w:p>
      <w:pPr>
        <w:jc w:val="center"/>
        <w:rPr>
          <w:b/>
          <w:bCs/>
          <w:sz w:val="28"/>
          <w:szCs w:val="28"/>
          <w:highlight w:val="none"/>
        </w:rPr>
      </w:pPr>
      <w:bookmarkStart w:id="59" w:name="_Toc516969098"/>
      <w:bookmarkStart w:id="60" w:name="_Toc148501698"/>
      <w:bookmarkStart w:id="61" w:name="_Toc3858_WPSOffice_Level1"/>
      <w:r>
        <w:rPr>
          <w:rFonts w:hint="eastAsia"/>
          <w:b/>
          <w:bCs/>
          <w:sz w:val="28"/>
          <w:szCs w:val="28"/>
          <w:highlight w:val="none"/>
        </w:rPr>
        <w:t>响应函</w:t>
      </w:r>
      <w:bookmarkEnd w:id="59"/>
      <w:bookmarkEnd w:id="60"/>
      <w:bookmarkEnd w:id="61"/>
    </w:p>
    <w:p>
      <w:pPr>
        <w:pStyle w:val="13"/>
        <w:adjustRightInd w:val="0"/>
        <w:snapToGrid w:val="0"/>
        <w:spacing w:line="360" w:lineRule="exact"/>
        <w:rPr>
          <w:rFonts w:hint="eastAsia" w:ascii="宋体" w:hAnsi="宋体" w:eastAsia="宋体"/>
          <w:sz w:val="21"/>
          <w:szCs w:val="21"/>
          <w:highlight w:val="none"/>
          <w:lang w:eastAsia="zh-CN"/>
        </w:rPr>
      </w:pPr>
      <w:r>
        <w:rPr>
          <w:rFonts w:hint="eastAsia" w:ascii="宋体" w:hAnsi="宋体" w:eastAsia="宋体"/>
          <w:sz w:val="21"/>
          <w:szCs w:val="21"/>
          <w:highlight w:val="none"/>
        </w:rPr>
        <w:t>致：</w:t>
      </w:r>
      <w:r>
        <w:rPr>
          <w:rFonts w:hint="eastAsia" w:ascii="宋体" w:hAnsi="宋体" w:eastAsia="宋体"/>
          <w:b w:val="0"/>
          <w:bCs/>
          <w:sz w:val="21"/>
          <w:szCs w:val="21"/>
          <w:highlight w:val="none"/>
          <w:u w:val="single"/>
          <w:lang w:eastAsia="zh-CN"/>
        </w:rPr>
        <w:t>（</w:t>
      </w:r>
      <w:r>
        <w:rPr>
          <w:rFonts w:hint="eastAsia" w:ascii="宋体" w:hAnsi="宋体" w:eastAsia="宋体"/>
          <w:b w:val="0"/>
          <w:bCs/>
          <w:sz w:val="21"/>
          <w:szCs w:val="21"/>
          <w:highlight w:val="none"/>
          <w:u w:val="single"/>
          <w:lang w:val="en-US" w:eastAsia="zh-CN"/>
        </w:rPr>
        <w:t>采购人名称</w:t>
      </w:r>
      <w:r>
        <w:rPr>
          <w:rFonts w:hint="eastAsia" w:ascii="宋体" w:hAnsi="宋体" w:eastAsia="宋体"/>
          <w:b w:val="0"/>
          <w:bCs/>
          <w:sz w:val="21"/>
          <w:szCs w:val="21"/>
          <w:highlight w:val="none"/>
          <w:u w:val="single"/>
          <w:lang w:eastAsia="zh-CN"/>
        </w:rPr>
        <w:t>）</w:t>
      </w:r>
    </w:p>
    <w:p>
      <w:pPr>
        <w:adjustRightInd w:val="0"/>
        <w:snapToGrid w:val="0"/>
        <w:spacing w:line="360" w:lineRule="exact"/>
        <w:ind w:firstLine="420" w:firstLineChars="200"/>
        <w:rPr>
          <w:rFonts w:ascii="宋体" w:hAnsi="宋体"/>
          <w:dstrike/>
          <w:szCs w:val="21"/>
          <w:highlight w:val="none"/>
        </w:rPr>
      </w:pPr>
      <w:r>
        <w:rPr>
          <w:rFonts w:hint="eastAsia" w:ascii="宋体" w:hAnsi="宋体"/>
          <w:szCs w:val="21"/>
          <w:highlight w:val="none"/>
        </w:rPr>
        <w:t>根据贵方</w:t>
      </w:r>
      <w:r>
        <w:rPr>
          <w:rFonts w:hint="eastAsia" w:ascii="宋体" w:hAnsi="宋体"/>
          <w:szCs w:val="21"/>
          <w:highlight w:val="none"/>
          <w:u w:val="single"/>
          <w:lang w:eastAsia="zh-CN"/>
        </w:rPr>
        <w:t>（</w:t>
      </w:r>
      <w:r>
        <w:rPr>
          <w:rFonts w:hint="eastAsia" w:ascii="宋体" w:hAnsi="宋体"/>
          <w:szCs w:val="21"/>
          <w:highlight w:val="none"/>
          <w:u w:val="single"/>
          <w:lang w:val="en-US" w:eastAsia="zh-CN"/>
        </w:rPr>
        <w:t>项目名称</w:t>
      </w:r>
      <w:r>
        <w:rPr>
          <w:rFonts w:hint="eastAsia" w:ascii="宋体" w:hAnsi="宋体"/>
          <w:szCs w:val="21"/>
          <w:highlight w:val="none"/>
          <w:u w:val="single"/>
          <w:lang w:eastAsia="zh-CN"/>
        </w:rPr>
        <w:t>）</w:t>
      </w:r>
      <w:r>
        <w:rPr>
          <w:rFonts w:hint="eastAsia" w:ascii="宋体" w:hAnsi="宋体"/>
          <w:szCs w:val="21"/>
          <w:highlight w:val="none"/>
        </w:rPr>
        <w:t>“（项目编号：</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    </w:t>
      </w:r>
      <w:r>
        <w:rPr>
          <w:rFonts w:hint="eastAsia" w:ascii="宋体" w:hAnsi="宋体"/>
          <w:szCs w:val="21"/>
          <w:highlight w:val="none"/>
          <w:u w:val="single"/>
        </w:rPr>
        <w:t xml:space="preserve">   </w:t>
      </w:r>
      <w:r>
        <w:rPr>
          <w:rFonts w:hint="eastAsia" w:ascii="宋体" w:hAnsi="宋体"/>
          <w:szCs w:val="21"/>
          <w:highlight w:val="none"/>
        </w:rPr>
        <w:t>）”询价公告，我方正式授权</w:t>
      </w:r>
      <w:r>
        <w:rPr>
          <w:rFonts w:hint="eastAsia" w:ascii="宋体" w:hAnsi="宋体"/>
          <w:szCs w:val="21"/>
          <w:highlight w:val="none"/>
          <w:u w:val="single"/>
        </w:rPr>
        <w:t>（代理人姓名）</w:t>
      </w:r>
      <w:r>
        <w:rPr>
          <w:rFonts w:hint="eastAsia" w:ascii="宋体" w:hAnsi="宋体"/>
          <w:szCs w:val="21"/>
          <w:highlight w:val="none"/>
        </w:rPr>
        <w:t>代表供应商</w:t>
      </w:r>
      <w:r>
        <w:rPr>
          <w:rFonts w:hint="eastAsia" w:ascii="宋体" w:hAnsi="宋体"/>
          <w:szCs w:val="21"/>
          <w:highlight w:val="none"/>
          <w:u w:val="single"/>
        </w:rPr>
        <w:t>（供应商全称）</w:t>
      </w:r>
      <w:r>
        <w:rPr>
          <w:rFonts w:hint="eastAsia" w:ascii="宋体" w:hAnsi="宋体"/>
          <w:szCs w:val="21"/>
          <w:highlight w:val="none"/>
        </w:rPr>
        <w:t>。</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据此函，我方兹宣布同意如下：</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1、如我公司成交，按本次询价文件规定及报价承诺服务及供货。</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2、我方根据本次询价文件的规定，严格履行合同的责任和义务</w:t>
      </w:r>
      <w:r>
        <w:rPr>
          <w:rFonts w:ascii="宋体" w:hAnsi="宋体"/>
          <w:szCs w:val="21"/>
          <w:highlight w:val="none"/>
        </w:rPr>
        <w:t>,</w:t>
      </w:r>
      <w:r>
        <w:rPr>
          <w:rFonts w:hint="eastAsia" w:ascii="宋体" w:hAnsi="宋体"/>
          <w:szCs w:val="21"/>
          <w:highlight w:val="none"/>
        </w:rPr>
        <w:t>并保证于买方要求的日期内完成供货，并通过买方验收。</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3、我方已详细审核本次询价文件，包括询价文件附件、参考资料、询价文件修改书或图纸（若有），我方正式认可并遵守本次询价文件，并对询价文件各项条款（包括询价时间）、规定及要求均无异议。我方知道必须放弃提出含糊不清或误解的问题的权利。</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4、我方同意从供应商须知规定的询价日期起遵循本询价文件，并在供应商须知规定的询价有效期之前均具有约束力。</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5、我方同意按贵方要求在询价现场规定时间内向贵方提供与其询价有关的任何证据或补充资料，否则，我方的响应文件可被贵方拒绝。</w:t>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6、我方对响应文件中所提供资料、文件、证书及证件的真实性和有效性负责。</w:t>
      </w:r>
    </w:p>
    <w:p>
      <w:pPr>
        <w:adjustRightInd w:val="0"/>
        <w:snapToGrid w:val="0"/>
        <w:spacing w:line="360" w:lineRule="exact"/>
        <w:ind w:firstLine="420" w:firstLineChars="200"/>
        <w:rPr>
          <w:rFonts w:hint="eastAsia" w:ascii="宋体" w:hAnsi="宋体"/>
          <w:szCs w:val="21"/>
          <w:highlight w:val="none"/>
        </w:rPr>
      </w:pPr>
      <w:r>
        <w:rPr>
          <w:rFonts w:hint="eastAsia" w:ascii="宋体" w:hAnsi="宋体"/>
          <w:szCs w:val="21"/>
          <w:highlight w:val="none"/>
        </w:rPr>
        <w:t>8、与本询价有关的通讯地址：</w:t>
      </w:r>
    </w:p>
    <w:p>
      <w:pPr>
        <w:pStyle w:val="2"/>
      </w:pPr>
    </w:p>
    <w:p>
      <w:pPr>
        <w:adjustRightInd w:val="0"/>
        <w:snapToGrid w:val="0"/>
        <w:spacing w:line="360" w:lineRule="exact"/>
        <w:ind w:firstLine="420" w:firstLineChars="200"/>
        <w:rPr>
          <w:rFonts w:hint="default" w:ascii="宋体" w:hAnsi="宋体" w:eastAsia="宋体"/>
          <w:szCs w:val="21"/>
          <w:highlight w:val="none"/>
          <w:lang w:val="en-US" w:eastAsia="zh-CN"/>
        </w:rPr>
      </w:pPr>
      <w:r>
        <w:rPr>
          <w:rFonts w:hint="eastAsia" w:ascii="宋体" w:hAnsi="宋体"/>
          <w:szCs w:val="21"/>
          <w:highlight w:val="none"/>
        </w:rPr>
        <w:t>电    话：</w:t>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传    真：</w:t>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供应商基本账户开户名：</w:t>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p>
    <w:p>
      <w:pPr>
        <w:adjustRightInd w:val="0"/>
        <w:snapToGrid w:val="0"/>
        <w:spacing w:line="360" w:lineRule="exact"/>
        <w:ind w:firstLine="420" w:firstLineChars="200"/>
        <w:rPr>
          <w:rFonts w:ascii="宋体" w:hAnsi="宋体"/>
          <w:szCs w:val="21"/>
          <w:highlight w:val="none"/>
          <w:u w:val="single"/>
        </w:rPr>
      </w:pPr>
      <w:r>
        <w:rPr>
          <w:rFonts w:hint="eastAsia" w:ascii="宋体" w:hAnsi="宋体"/>
          <w:szCs w:val="21"/>
          <w:highlight w:val="none"/>
        </w:rPr>
        <w:t>账号：</w:t>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p>
    <w:p>
      <w:pPr>
        <w:adjustRightInd w:val="0"/>
        <w:snapToGrid w:val="0"/>
        <w:spacing w:line="360" w:lineRule="exact"/>
        <w:ind w:firstLine="420" w:firstLineChars="200"/>
        <w:rPr>
          <w:rFonts w:ascii="宋体" w:hAnsi="宋体"/>
          <w:szCs w:val="21"/>
          <w:highlight w:val="none"/>
          <w:u w:val="single"/>
        </w:rPr>
      </w:pPr>
      <w:r>
        <w:rPr>
          <w:rFonts w:hint="eastAsia" w:ascii="宋体" w:hAnsi="宋体"/>
          <w:szCs w:val="21"/>
          <w:highlight w:val="none"/>
        </w:rPr>
        <w:t>开 户 行：</w:t>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p>
    <w:p>
      <w:pPr>
        <w:adjustRightInd w:val="0"/>
        <w:snapToGrid w:val="0"/>
        <w:spacing w:line="360" w:lineRule="exact"/>
        <w:ind w:firstLine="420" w:firstLineChars="200"/>
        <w:rPr>
          <w:rFonts w:ascii="宋体" w:hAnsi="宋体"/>
          <w:szCs w:val="21"/>
          <w:highlight w:val="none"/>
        </w:rPr>
      </w:pPr>
      <w:r>
        <w:rPr>
          <w:rFonts w:hint="eastAsia" w:ascii="宋体" w:hAnsi="宋体"/>
          <w:szCs w:val="21"/>
          <w:highlight w:val="none"/>
        </w:rPr>
        <w:t>供应商公章：</w:t>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p>
    <w:p>
      <w:pPr>
        <w:adjustRightInd w:val="0"/>
        <w:snapToGrid w:val="0"/>
        <w:spacing w:line="360" w:lineRule="exact"/>
        <w:ind w:firstLine="420" w:firstLineChars="200"/>
        <w:rPr>
          <w:rFonts w:ascii="宋体" w:hAnsi="宋体" w:cs="宋体"/>
          <w:szCs w:val="21"/>
          <w:highlight w:val="none"/>
        </w:rPr>
      </w:pPr>
      <w:r>
        <w:rPr>
          <w:rFonts w:hint="eastAsia" w:ascii="宋体" w:hAnsi="宋体"/>
          <w:szCs w:val="21"/>
          <w:highlight w:val="none"/>
        </w:rPr>
        <w:t>日    期：</w:t>
      </w:r>
      <w:bookmarkStart w:id="62" w:name="_Toc30711"/>
      <w:bookmarkStart w:id="63" w:name="_Toc417045478"/>
      <w:bookmarkStart w:id="64" w:name="_Toc471299106"/>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ascii="宋体" w:hAnsi="宋体" w:cs="宋体"/>
          <w:szCs w:val="21"/>
          <w:highlight w:val="none"/>
        </w:rPr>
        <w:br w:type="page"/>
      </w:r>
    </w:p>
    <w:p>
      <w:pPr>
        <w:pStyle w:val="5"/>
        <w:adjustRightInd w:val="0"/>
        <w:snapToGrid w:val="0"/>
        <w:spacing w:before="0" w:after="0" w:line="240" w:lineRule="auto"/>
        <w:outlineLvl w:val="1"/>
        <w:rPr>
          <w:rFonts w:ascii="宋体" w:hAnsi="宋体" w:cs="宋体"/>
          <w:sz w:val="21"/>
          <w:szCs w:val="21"/>
          <w:highlight w:val="none"/>
        </w:rPr>
      </w:pPr>
      <w:r>
        <w:rPr>
          <w:rFonts w:hint="eastAsia" w:ascii="宋体" w:hAnsi="宋体" w:cs="宋体"/>
          <w:sz w:val="21"/>
          <w:szCs w:val="21"/>
          <w:highlight w:val="none"/>
        </w:rPr>
        <w:t>附件</w:t>
      </w:r>
      <w:bookmarkEnd w:id="62"/>
      <w:bookmarkEnd w:id="63"/>
      <w:bookmarkEnd w:id="64"/>
      <w:r>
        <w:rPr>
          <w:rFonts w:hint="eastAsia" w:ascii="宋体" w:hAnsi="宋体" w:cs="宋体"/>
          <w:sz w:val="21"/>
          <w:szCs w:val="21"/>
          <w:highlight w:val="none"/>
        </w:rPr>
        <w:t>四</w:t>
      </w:r>
    </w:p>
    <w:p>
      <w:pPr>
        <w:jc w:val="center"/>
        <w:rPr>
          <w:b/>
          <w:bCs/>
          <w:sz w:val="28"/>
          <w:szCs w:val="28"/>
          <w:highlight w:val="none"/>
          <w:lang w:val="zh-CN"/>
        </w:rPr>
      </w:pPr>
      <w:bookmarkStart w:id="65" w:name="_Toc1513_WPSOffice_Level1"/>
      <w:r>
        <w:rPr>
          <w:rFonts w:hint="eastAsia"/>
          <w:b/>
          <w:bCs/>
          <w:sz w:val="28"/>
          <w:szCs w:val="28"/>
          <w:highlight w:val="none"/>
          <w:lang w:val="zh-CN"/>
        </w:rPr>
        <w:t>无重大违法记录声明函</w:t>
      </w:r>
      <w:bookmarkEnd w:id="65"/>
    </w:p>
    <w:p>
      <w:pPr>
        <w:adjustRightInd w:val="0"/>
        <w:snapToGrid w:val="0"/>
        <w:spacing w:line="360" w:lineRule="exact"/>
        <w:ind w:firstLine="435"/>
        <w:rPr>
          <w:rFonts w:ascii="宋体" w:hAnsi="宋体"/>
          <w:szCs w:val="21"/>
          <w:highlight w:val="none"/>
        </w:rPr>
      </w:pPr>
      <w:r>
        <w:rPr>
          <w:rFonts w:hint="eastAsia" w:ascii="宋体" w:hAnsi="宋体"/>
          <w:szCs w:val="21"/>
          <w:highlight w:val="none"/>
        </w:rPr>
        <w:t>本公司郑重声明，参加政府采购活动前三年内，本公司在经营活动中没有重大违法记录，没有因违法经营受到刑事处罚或者责令停产停业、吊销许可证或者执照、较大数额罚款等行政处罚。</w:t>
      </w:r>
    </w:p>
    <w:p>
      <w:pPr>
        <w:adjustRightInd w:val="0"/>
        <w:snapToGrid w:val="0"/>
        <w:spacing w:line="360" w:lineRule="exact"/>
        <w:ind w:firstLine="435"/>
        <w:rPr>
          <w:rFonts w:ascii="宋体" w:hAnsi="宋体"/>
          <w:szCs w:val="21"/>
          <w:highlight w:val="none"/>
        </w:rPr>
      </w:pPr>
    </w:p>
    <w:p>
      <w:pPr>
        <w:adjustRightInd w:val="0"/>
        <w:snapToGrid w:val="0"/>
        <w:spacing w:line="360" w:lineRule="exact"/>
        <w:ind w:firstLine="435"/>
        <w:rPr>
          <w:rFonts w:ascii="宋体" w:hAnsi="宋体"/>
          <w:szCs w:val="21"/>
          <w:highlight w:val="none"/>
        </w:rPr>
      </w:pPr>
      <w:r>
        <w:rPr>
          <w:rFonts w:hint="eastAsia" w:ascii="宋体" w:hAnsi="宋体"/>
          <w:szCs w:val="21"/>
          <w:highlight w:val="none"/>
        </w:rPr>
        <w:t>本公司对上述声明的真实性负责。如有虚假，将依法承担相应责任。</w:t>
      </w:r>
    </w:p>
    <w:p>
      <w:pPr>
        <w:adjustRightInd w:val="0"/>
        <w:snapToGrid w:val="0"/>
        <w:spacing w:line="360" w:lineRule="exact"/>
        <w:ind w:firstLine="435"/>
        <w:rPr>
          <w:rFonts w:ascii="宋体" w:hAnsi="宋体"/>
          <w:szCs w:val="21"/>
          <w:highlight w:val="none"/>
        </w:rPr>
      </w:pPr>
    </w:p>
    <w:p>
      <w:pPr>
        <w:wordWrap w:val="0"/>
        <w:adjustRightInd w:val="0"/>
        <w:spacing w:line="360" w:lineRule="exact"/>
        <w:ind w:firstLine="4410" w:firstLineChars="2100"/>
        <w:jc w:val="right"/>
        <w:rPr>
          <w:rFonts w:hint="default" w:ascii="宋体" w:hAnsi="宋体" w:eastAsia="宋体"/>
          <w:szCs w:val="21"/>
          <w:highlight w:val="none"/>
          <w:lang w:val="en-US" w:eastAsia="zh-CN"/>
        </w:rPr>
      </w:pPr>
      <w:bookmarkStart w:id="66" w:name="_Toc29566_WPSOffice_Level1"/>
      <w:r>
        <w:rPr>
          <w:rFonts w:hint="eastAsia" w:ascii="宋体" w:hAnsi="宋体"/>
          <w:szCs w:val="21"/>
          <w:highlight w:val="none"/>
          <w:lang w:eastAsia="zh-CN"/>
        </w:rPr>
        <w:t>供应商（</w:t>
      </w:r>
      <w:r>
        <w:rPr>
          <w:rFonts w:hint="eastAsia" w:ascii="宋体" w:hAnsi="宋体"/>
          <w:szCs w:val="21"/>
          <w:highlight w:val="none"/>
          <w:lang w:val="en-US" w:eastAsia="zh-CN"/>
        </w:rPr>
        <w:t>盖章</w:t>
      </w:r>
      <w:r>
        <w:rPr>
          <w:rFonts w:hint="eastAsia" w:ascii="宋体" w:hAnsi="宋体"/>
          <w:szCs w:val="21"/>
          <w:highlight w:val="none"/>
          <w:lang w:eastAsia="zh-CN"/>
        </w:rPr>
        <w:t>）</w:t>
      </w:r>
      <w:r>
        <w:rPr>
          <w:rFonts w:hint="eastAsia" w:ascii="宋体" w:hAnsi="宋体"/>
          <w:szCs w:val="21"/>
          <w:highlight w:val="none"/>
        </w:rPr>
        <w:t>：</w:t>
      </w:r>
      <w:r>
        <w:rPr>
          <w:rFonts w:hint="eastAsia" w:ascii="宋体" w:hAnsi="宋体"/>
          <w:szCs w:val="21"/>
          <w:highlight w:val="none"/>
          <w:lang w:val="en-US" w:eastAsia="zh-CN"/>
        </w:rPr>
        <w:t xml:space="preserve">        </w:t>
      </w:r>
    </w:p>
    <w:p>
      <w:pPr>
        <w:wordWrap w:val="0"/>
        <w:adjustRightInd w:val="0"/>
        <w:spacing w:line="360" w:lineRule="exact"/>
        <w:ind w:firstLine="4410" w:firstLineChars="2100"/>
        <w:jc w:val="right"/>
        <w:rPr>
          <w:rFonts w:hint="default" w:ascii="宋体" w:hAnsi="宋体" w:eastAsia="宋体"/>
          <w:b/>
          <w:szCs w:val="21"/>
          <w:highlight w:val="none"/>
          <w:lang w:val="en-US" w:eastAsia="zh-CN"/>
        </w:rPr>
      </w:pPr>
      <w:r>
        <w:rPr>
          <w:rFonts w:hint="eastAsia" w:ascii="宋体" w:hAnsi="宋体"/>
          <w:szCs w:val="21"/>
          <w:highlight w:val="none"/>
        </w:rPr>
        <w:t>日期：</w:t>
      </w:r>
      <w:r>
        <w:rPr>
          <w:rFonts w:hint="eastAsia" w:ascii="宋体" w:hAnsi="宋体"/>
          <w:szCs w:val="21"/>
          <w:highlight w:val="none"/>
          <w:lang w:val="en-US" w:eastAsia="zh-CN"/>
        </w:rPr>
        <w:t xml:space="preserve">        </w:t>
      </w:r>
    </w:p>
    <w:p>
      <w:pPr>
        <w:jc w:val="center"/>
        <w:rPr>
          <w:rFonts w:hint="eastAsia"/>
          <w:b/>
          <w:bCs/>
          <w:sz w:val="28"/>
          <w:szCs w:val="28"/>
          <w:highlight w:val="none"/>
          <w:lang w:val="zh-CN"/>
        </w:rPr>
      </w:pPr>
    </w:p>
    <w:p>
      <w:pPr>
        <w:jc w:val="center"/>
        <w:rPr>
          <w:b/>
          <w:bCs/>
          <w:sz w:val="28"/>
          <w:szCs w:val="28"/>
          <w:highlight w:val="none"/>
          <w:lang w:val="zh-CN"/>
        </w:rPr>
      </w:pPr>
      <w:r>
        <w:rPr>
          <w:rFonts w:hint="eastAsia"/>
          <w:b/>
          <w:bCs/>
          <w:sz w:val="28"/>
          <w:szCs w:val="28"/>
          <w:highlight w:val="none"/>
          <w:lang w:val="zh-CN"/>
        </w:rPr>
        <w:t>无不良信用记录承诺函</w:t>
      </w:r>
      <w:bookmarkEnd w:id="66"/>
    </w:p>
    <w:p>
      <w:pPr>
        <w:adjustRightInd w:val="0"/>
        <w:snapToGrid w:val="0"/>
        <w:spacing w:line="360" w:lineRule="exact"/>
        <w:ind w:firstLine="435"/>
        <w:rPr>
          <w:rFonts w:ascii="宋体" w:hAnsi="宋体"/>
          <w:szCs w:val="21"/>
          <w:highlight w:val="none"/>
        </w:rPr>
      </w:pPr>
      <w:r>
        <w:rPr>
          <w:rFonts w:hint="eastAsia" w:ascii="宋体" w:hAnsi="宋体"/>
          <w:szCs w:val="21"/>
          <w:highlight w:val="none"/>
        </w:rPr>
        <w:t>本公司郑重承诺，我公司无以下不良信用记录情形：</w:t>
      </w:r>
    </w:p>
    <w:p>
      <w:pPr>
        <w:adjustRightInd w:val="0"/>
        <w:snapToGrid w:val="0"/>
        <w:spacing w:line="360" w:lineRule="exact"/>
        <w:ind w:firstLine="435"/>
        <w:rPr>
          <w:rFonts w:ascii="宋体" w:hAnsi="宋体"/>
          <w:szCs w:val="21"/>
          <w:highlight w:val="none"/>
        </w:rPr>
      </w:pPr>
      <w:r>
        <w:rPr>
          <w:rFonts w:hint="eastAsia" w:ascii="宋体" w:hAnsi="宋体"/>
          <w:szCs w:val="21"/>
          <w:highlight w:val="none"/>
        </w:rPr>
        <w:t>1、公司被人民法院列入失信被执行人；</w:t>
      </w:r>
    </w:p>
    <w:p>
      <w:pPr>
        <w:adjustRightInd w:val="0"/>
        <w:snapToGrid w:val="0"/>
        <w:spacing w:line="360" w:lineRule="exact"/>
        <w:ind w:firstLine="435"/>
        <w:rPr>
          <w:rFonts w:ascii="宋体" w:hAnsi="宋体"/>
          <w:szCs w:val="21"/>
          <w:highlight w:val="none"/>
        </w:rPr>
      </w:pPr>
      <w:r>
        <w:rPr>
          <w:rFonts w:hint="eastAsia" w:ascii="宋体" w:hAnsi="宋体"/>
          <w:szCs w:val="21"/>
          <w:highlight w:val="none"/>
        </w:rPr>
        <w:t>2、公司、法定代表人或拟派项目经理（项目负责人）被人民检察院列入行贿犯罪档案；</w:t>
      </w:r>
    </w:p>
    <w:p>
      <w:pPr>
        <w:adjustRightInd w:val="0"/>
        <w:snapToGrid w:val="0"/>
        <w:spacing w:line="360" w:lineRule="exact"/>
        <w:ind w:firstLine="435"/>
        <w:rPr>
          <w:rFonts w:ascii="宋体" w:hAnsi="宋体"/>
          <w:szCs w:val="21"/>
          <w:highlight w:val="none"/>
        </w:rPr>
      </w:pPr>
      <w:r>
        <w:rPr>
          <w:rFonts w:hint="eastAsia" w:ascii="宋体" w:hAnsi="宋体"/>
          <w:szCs w:val="21"/>
          <w:highlight w:val="none"/>
        </w:rPr>
        <w:t>3、公司被工商行政管理部门列入企业经营异常名录；</w:t>
      </w:r>
    </w:p>
    <w:p>
      <w:pPr>
        <w:adjustRightInd w:val="0"/>
        <w:snapToGrid w:val="0"/>
        <w:spacing w:line="360" w:lineRule="exact"/>
        <w:ind w:firstLine="435"/>
        <w:rPr>
          <w:rFonts w:ascii="宋体" w:hAnsi="宋体"/>
          <w:szCs w:val="21"/>
          <w:highlight w:val="none"/>
        </w:rPr>
      </w:pPr>
      <w:r>
        <w:rPr>
          <w:rFonts w:hint="eastAsia" w:ascii="宋体" w:hAnsi="宋体"/>
          <w:szCs w:val="21"/>
          <w:highlight w:val="none"/>
        </w:rPr>
        <w:t>4、公司被税务部门列入重大税收违法案件当事人名单的；</w:t>
      </w:r>
    </w:p>
    <w:p>
      <w:pPr>
        <w:adjustRightInd w:val="0"/>
        <w:snapToGrid w:val="0"/>
        <w:spacing w:line="360" w:lineRule="exact"/>
        <w:ind w:firstLine="435"/>
        <w:rPr>
          <w:rFonts w:ascii="宋体" w:hAnsi="宋体"/>
          <w:szCs w:val="21"/>
          <w:highlight w:val="none"/>
        </w:rPr>
      </w:pPr>
      <w:r>
        <w:rPr>
          <w:rFonts w:hint="eastAsia" w:ascii="宋体" w:hAnsi="宋体"/>
          <w:szCs w:val="21"/>
          <w:highlight w:val="none"/>
        </w:rPr>
        <w:t>5、公司被政府采购监管部门列入政府采购严重违法失信行为记录名单。</w:t>
      </w:r>
    </w:p>
    <w:p>
      <w:pPr>
        <w:adjustRightInd w:val="0"/>
        <w:snapToGrid w:val="0"/>
        <w:spacing w:line="360" w:lineRule="exact"/>
        <w:ind w:firstLine="435"/>
        <w:rPr>
          <w:rFonts w:ascii="宋体" w:hAnsi="宋体" w:cs="宋体"/>
          <w:kern w:val="0"/>
          <w:szCs w:val="21"/>
          <w:highlight w:val="none"/>
        </w:rPr>
      </w:pPr>
      <w:r>
        <w:rPr>
          <w:rFonts w:ascii="宋体" w:hAnsi="宋体"/>
          <w:b/>
          <w:szCs w:val="21"/>
          <w:highlight w:val="none"/>
        </w:rPr>
        <w:t>我公司已就上述不良信用行为按照</w:t>
      </w:r>
      <w:r>
        <w:rPr>
          <w:rFonts w:hint="eastAsia" w:ascii="宋体" w:hAnsi="宋体"/>
          <w:b/>
          <w:szCs w:val="21"/>
          <w:highlight w:val="none"/>
        </w:rPr>
        <w:t>询价文件中供应商须知前附表</w:t>
      </w:r>
      <w:r>
        <w:rPr>
          <w:rFonts w:ascii="宋体" w:hAnsi="宋体"/>
          <w:b/>
          <w:szCs w:val="21"/>
          <w:highlight w:val="none"/>
        </w:rPr>
        <w:t>规定进行了查询</w:t>
      </w:r>
      <w:r>
        <w:rPr>
          <w:rFonts w:hint="eastAsia" w:ascii="宋体" w:hAnsi="宋体"/>
          <w:b/>
          <w:szCs w:val="21"/>
          <w:highlight w:val="none"/>
        </w:rPr>
        <w:t>。</w:t>
      </w:r>
      <w:r>
        <w:rPr>
          <w:rFonts w:ascii="宋体" w:hAnsi="宋体"/>
          <w:szCs w:val="21"/>
          <w:highlight w:val="none"/>
        </w:rPr>
        <w:t>我公司承诺</w:t>
      </w:r>
      <w:r>
        <w:rPr>
          <w:rFonts w:hint="eastAsia" w:ascii="宋体" w:hAnsi="宋体"/>
          <w:szCs w:val="21"/>
          <w:highlight w:val="none"/>
        </w:rPr>
        <w:t>：</w:t>
      </w:r>
      <w:r>
        <w:rPr>
          <w:rFonts w:ascii="宋体" w:hAnsi="宋体"/>
          <w:szCs w:val="21"/>
          <w:highlight w:val="none"/>
        </w:rPr>
        <w:t>合同签订前，若我公司具有不良信用记录情形，贵方可取消我公司</w:t>
      </w:r>
      <w:r>
        <w:rPr>
          <w:rFonts w:hint="eastAsia" w:ascii="宋体" w:hAnsi="宋体"/>
          <w:szCs w:val="21"/>
          <w:highlight w:val="none"/>
        </w:rPr>
        <w:t>成交</w:t>
      </w:r>
      <w:r>
        <w:rPr>
          <w:rFonts w:ascii="宋体" w:hAnsi="宋体"/>
          <w:szCs w:val="21"/>
          <w:highlight w:val="none"/>
        </w:rPr>
        <w:t xml:space="preserve">资格或者不授予合同，所有责任由我公司自行承担。同时，我公司愿意无条件接受监管部门的调查处理。 </w:t>
      </w:r>
    </w:p>
    <w:p>
      <w:pPr>
        <w:tabs>
          <w:tab w:val="left" w:pos="630"/>
        </w:tabs>
        <w:adjustRightInd w:val="0"/>
        <w:snapToGrid w:val="0"/>
        <w:spacing w:line="360" w:lineRule="exact"/>
        <w:ind w:firstLine="630"/>
        <w:rPr>
          <w:rFonts w:ascii="宋体" w:hAnsi="宋体"/>
          <w:szCs w:val="21"/>
          <w:highlight w:val="none"/>
        </w:rPr>
      </w:pPr>
    </w:p>
    <w:p>
      <w:pPr>
        <w:wordWrap w:val="0"/>
        <w:adjustRightInd w:val="0"/>
        <w:spacing w:line="360" w:lineRule="exact"/>
        <w:ind w:firstLine="4410" w:firstLineChars="2100"/>
        <w:jc w:val="right"/>
        <w:rPr>
          <w:rFonts w:hint="default" w:ascii="宋体" w:hAnsi="宋体" w:eastAsia="宋体"/>
          <w:szCs w:val="21"/>
          <w:highlight w:val="none"/>
          <w:lang w:val="en-US" w:eastAsia="zh-CN"/>
        </w:rPr>
      </w:pPr>
      <w:bookmarkStart w:id="67" w:name="_Toc363199274"/>
      <w:bookmarkStart w:id="68" w:name="_Toc471299107"/>
      <w:r>
        <w:rPr>
          <w:rFonts w:hint="eastAsia" w:ascii="宋体" w:hAnsi="宋体"/>
          <w:szCs w:val="21"/>
          <w:highlight w:val="none"/>
          <w:lang w:eastAsia="zh-CN"/>
        </w:rPr>
        <w:t>供应商（</w:t>
      </w:r>
      <w:r>
        <w:rPr>
          <w:rFonts w:hint="eastAsia" w:ascii="宋体" w:hAnsi="宋体"/>
          <w:szCs w:val="21"/>
          <w:highlight w:val="none"/>
          <w:lang w:val="en-US" w:eastAsia="zh-CN"/>
        </w:rPr>
        <w:t>盖章</w:t>
      </w:r>
      <w:r>
        <w:rPr>
          <w:rFonts w:hint="eastAsia" w:ascii="宋体" w:hAnsi="宋体"/>
          <w:szCs w:val="21"/>
          <w:highlight w:val="none"/>
          <w:lang w:eastAsia="zh-CN"/>
        </w:rPr>
        <w:t>）</w:t>
      </w:r>
      <w:r>
        <w:rPr>
          <w:rFonts w:hint="eastAsia" w:ascii="宋体" w:hAnsi="宋体"/>
          <w:szCs w:val="21"/>
          <w:highlight w:val="none"/>
        </w:rPr>
        <w:t>：</w:t>
      </w:r>
      <w:r>
        <w:rPr>
          <w:rFonts w:hint="eastAsia" w:ascii="宋体" w:hAnsi="宋体"/>
          <w:szCs w:val="21"/>
          <w:highlight w:val="none"/>
          <w:lang w:val="en-US" w:eastAsia="zh-CN"/>
        </w:rPr>
        <w:t xml:space="preserve">        </w:t>
      </w:r>
    </w:p>
    <w:p>
      <w:pPr>
        <w:wordWrap w:val="0"/>
        <w:adjustRightInd w:val="0"/>
        <w:spacing w:line="360" w:lineRule="exact"/>
        <w:ind w:firstLine="4410" w:firstLineChars="2100"/>
        <w:jc w:val="right"/>
        <w:rPr>
          <w:rFonts w:hint="default" w:ascii="宋体" w:hAnsi="宋体" w:eastAsia="宋体"/>
          <w:b/>
          <w:szCs w:val="21"/>
          <w:highlight w:val="none"/>
          <w:lang w:val="en-US" w:eastAsia="zh-CN"/>
        </w:rPr>
      </w:pPr>
      <w:r>
        <w:rPr>
          <w:rFonts w:hint="eastAsia" w:ascii="宋体" w:hAnsi="宋体"/>
          <w:szCs w:val="21"/>
          <w:highlight w:val="none"/>
        </w:rPr>
        <w:t>日期：</w:t>
      </w:r>
      <w:r>
        <w:rPr>
          <w:rFonts w:hint="eastAsia" w:ascii="宋体" w:hAnsi="宋体"/>
          <w:szCs w:val="21"/>
          <w:highlight w:val="none"/>
          <w:lang w:val="en-US" w:eastAsia="zh-CN"/>
        </w:rPr>
        <w:t xml:space="preserve">        </w:t>
      </w:r>
    </w:p>
    <w:p>
      <w:pPr>
        <w:pStyle w:val="5"/>
        <w:adjustRightInd w:val="0"/>
        <w:snapToGrid w:val="0"/>
        <w:spacing w:before="0" w:after="0" w:line="240" w:lineRule="auto"/>
        <w:outlineLvl w:val="1"/>
        <w:rPr>
          <w:sz w:val="24"/>
          <w:szCs w:val="24"/>
          <w:highlight w:val="none"/>
        </w:rPr>
      </w:pPr>
      <w:r>
        <w:rPr>
          <w:rFonts w:hint="eastAsia"/>
          <w:sz w:val="24"/>
          <w:szCs w:val="24"/>
          <w:highlight w:val="none"/>
        </w:rPr>
        <w:br w:type="page"/>
      </w:r>
      <w:bookmarkStart w:id="69" w:name="_Toc3574"/>
      <w:r>
        <w:rPr>
          <w:rFonts w:hint="eastAsia" w:ascii="宋体" w:hAnsi="宋体" w:cs="宋体"/>
          <w:sz w:val="21"/>
          <w:szCs w:val="21"/>
          <w:highlight w:val="none"/>
        </w:rPr>
        <w:t>附件</w:t>
      </w:r>
      <w:bookmarkEnd w:id="67"/>
      <w:bookmarkEnd w:id="68"/>
      <w:bookmarkEnd w:id="69"/>
      <w:r>
        <w:rPr>
          <w:rFonts w:hint="eastAsia" w:ascii="宋体" w:hAnsi="宋体" w:cs="宋体"/>
          <w:sz w:val="21"/>
          <w:szCs w:val="21"/>
          <w:highlight w:val="none"/>
        </w:rPr>
        <w:t>五</w:t>
      </w:r>
    </w:p>
    <w:p>
      <w:pPr>
        <w:jc w:val="center"/>
        <w:rPr>
          <w:b/>
          <w:bCs/>
          <w:sz w:val="28"/>
          <w:szCs w:val="28"/>
          <w:highlight w:val="none"/>
          <w:lang w:val="zh-CN"/>
        </w:rPr>
      </w:pPr>
      <w:bookmarkStart w:id="70" w:name="_Toc18402"/>
      <w:bookmarkStart w:id="71" w:name="_Toc25238"/>
      <w:bookmarkStart w:id="72" w:name="_Toc30075"/>
      <w:r>
        <w:rPr>
          <w:rFonts w:hint="eastAsia"/>
          <w:b/>
          <w:bCs/>
          <w:sz w:val="28"/>
          <w:szCs w:val="28"/>
          <w:highlight w:val="none"/>
          <w:lang w:val="zh-CN"/>
        </w:rPr>
        <w:t>询价响应表</w:t>
      </w:r>
      <w:bookmarkEnd w:id="70"/>
      <w:bookmarkEnd w:id="71"/>
      <w:bookmarkEnd w:id="72"/>
    </w:p>
    <w:p>
      <w:pPr>
        <w:jc w:val="center"/>
        <w:rPr>
          <w:rFonts w:ascii="宋体" w:hAnsi="宋体" w:cs="宋体"/>
          <w:bCs/>
          <w:sz w:val="24"/>
          <w:szCs w:val="24"/>
          <w:highlight w:val="none"/>
          <w:lang w:val="zh-CN"/>
        </w:rPr>
      </w:pPr>
      <w:bookmarkStart w:id="73" w:name="_Toc27567"/>
      <w:bookmarkStart w:id="74" w:name="_Toc471299110"/>
    </w:p>
    <w:tbl>
      <w:tblPr>
        <w:tblStyle w:val="2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
        <w:gridCol w:w="1825"/>
        <w:gridCol w:w="2369"/>
        <w:gridCol w:w="2310"/>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按谈判文件规定填写</w:t>
            </w:r>
          </w:p>
        </w:tc>
        <w:tc>
          <w:tcPr>
            <w:tcW w:w="4200" w:type="dxa"/>
            <w:gridSpan w:val="2"/>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按供应商所投内容填写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9030" w:type="dxa"/>
            <w:gridSpan w:val="5"/>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第一部分：技术部分响应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636" w:type="dxa"/>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序号</w:t>
            </w:r>
          </w:p>
        </w:tc>
        <w:tc>
          <w:tcPr>
            <w:tcW w:w="6504" w:type="dxa"/>
            <w:gridSpan w:val="3"/>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货物</w:t>
            </w:r>
            <w:r>
              <w:rPr>
                <w:rFonts w:hint="eastAsia" w:ascii="宋体" w:hAnsi="宋体" w:eastAsia="宋体" w:cs="宋体"/>
                <w:color w:val="000000"/>
                <w:sz w:val="21"/>
                <w:szCs w:val="21"/>
                <w:highlight w:val="none"/>
                <w:lang w:eastAsia="zh-CN"/>
              </w:rPr>
              <w:t>内容</w:t>
            </w:r>
          </w:p>
        </w:tc>
        <w:tc>
          <w:tcPr>
            <w:tcW w:w="1890" w:type="dxa"/>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p>
        </w:tc>
        <w:tc>
          <w:tcPr>
            <w:tcW w:w="6504" w:type="dxa"/>
            <w:gridSpan w:val="3"/>
            <w:noWrap w:val="0"/>
            <w:vAlign w:val="top"/>
          </w:tcPr>
          <w:p>
            <w:pPr>
              <w:rPr>
                <w:rFonts w:hint="eastAsia" w:ascii="宋体" w:hAnsi="宋体" w:eastAsia="宋体" w:cs="宋体"/>
                <w:color w:val="000000"/>
                <w:sz w:val="21"/>
                <w:szCs w:val="21"/>
                <w:highlight w:val="none"/>
              </w:rPr>
            </w:pPr>
          </w:p>
        </w:tc>
        <w:tc>
          <w:tcPr>
            <w:tcW w:w="1890" w:type="dxa"/>
            <w:noWrap w:val="0"/>
            <w:vAlign w:val="top"/>
          </w:tcPr>
          <w:p>
            <w:pPr>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w:t>
            </w:r>
          </w:p>
        </w:tc>
        <w:tc>
          <w:tcPr>
            <w:tcW w:w="6504" w:type="dxa"/>
            <w:gridSpan w:val="3"/>
            <w:noWrap w:val="0"/>
            <w:vAlign w:val="top"/>
          </w:tcPr>
          <w:p>
            <w:pPr>
              <w:rPr>
                <w:rFonts w:hint="eastAsia" w:ascii="宋体" w:hAnsi="宋体" w:eastAsia="宋体" w:cs="宋体"/>
                <w:color w:val="000000"/>
                <w:sz w:val="21"/>
                <w:szCs w:val="21"/>
                <w:highlight w:val="none"/>
              </w:rPr>
            </w:pPr>
          </w:p>
        </w:tc>
        <w:tc>
          <w:tcPr>
            <w:tcW w:w="1890" w:type="dxa"/>
            <w:noWrap w:val="0"/>
            <w:vAlign w:val="top"/>
          </w:tcPr>
          <w:p>
            <w:pPr>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w:t>
            </w:r>
          </w:p>
        </w:tc>
        <w:tc>
          <w:tcPr>
            <w:tcW w:w="6504" w:type="dxa"/>
            <w:gridSpan w:val="3"/>
            <w:noWrap w:val="0"/>
            <w:vAlign w:val="top"/>
          </w:tcPr>
          <w:p>
            <w:pPr>
              <w:rPr>
                <w:rFonts w:hint="eastAsia" w:ascii="宋体" w:hAnsi="宋体" w:eastAsia="宋体" w:cs="宋体"/>
                <w:color w:val="000000"/>
                <w:sz w:val="21"/>
                <w:szCs w:val="21"/>
                <w:highlight w:val="none"/>
              </w:rPr>
            </w:pPr>
          </w:p>
        </w:tc>
        <w:tc>
          <w:tcPr>
            <w:tcW w:w="1890" w:type="dxa"/>
            <w:noWrap w:val="0"/>
            <w:vAlign w:val="top"/>
          </w:tcPr>
          <w:p>
            <w:pPr>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w:t>
            </w:r>
          </w:p>
        </w:tc>
        <w:tc>
          <w:tcPr>
            <w:tcW w:w="6504" w:type="dxa"/>
            <w:gridSpan w:val="3"/>
            <w:noWrap w:val="0"/>
            <w:vAlign w:val="top"/>
          </w:tcPr>
          <w:p>
            <w:pPr>
              <w:rPr>
                <w:rFonts w:hint="eastAsia" w:ascii="宋体" w:hAnsi="宋体" w:eastAsia="宋体" w:cs="宋体"/>
                <w:color w:val="000000"/>
                <w:sz w:val="21"/>
                <w:szCs w:val="21"/>
                <w:highlight w:val="none"/>
              </w:rPr>
            </w:pPr>
          </w:p>
        </w:tc>
        <w:tc>
          <w:tcPr>
            <w:tcW w:w="1890" w:type="dxa"/>
            <w:noWrap w:val="0"/>
            <w:vAlign w:val="top"/>
          </w:tcPr>
          <w:p>
            <w:pPr>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9030" w:type="dxa"/>
            <w:gridSpan w:val="5"/>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第二部分：资信及报价部分响应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序号</w:t>
            </w:r>
          </w:p>
        </w:tc>
        <w:tc>
          <w:tcPr>
            <w:tcW w:w="1825" w:type="dxa"/>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内容</w:t>
            </w:r>
          </w:p>
        </w:tc>
        <w:tc>
          <w:tcPr>
            <w:tcW w:w="2369" w:type="dxa"/>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谈判文件要求</w:t>
            </w:r>
          </w:p>
        </w:tc>
        <w:tc>
          <w:tcPr>
            <w:tcW w:w="2310" w:type="dxa"/>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响应承诺</w:t>
            </w:r>
          </w:p>
        </w:tc>
        <w:tc>
          <w:tcPr>
            <w:tcW w:w="1890" w:type="dxa"/>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p>
        </w:tc>
        <w:tc>
          <w:tcPr>
            <w:tcW w:w="1825" w:type="dxa"/>
            <w:noWrap w:val="0"/>
            <w:vAlign w:val="center"/>
          </w:tcPr>
          <w:p>
            <w:pPr>
              <w:jc w:val="center"/>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lang w:val="en-US" w:eastAsia="zh-CN"/>
              </w:rPr>
              <w:t>供货</w:t>
            </w:r>
            <w:r>
              <w:rPr>
                <w:rFonts w:hint="eastAsia" w:ascii="宋体" w:hAnsi="宋体" w:eastAsia="宋体" w:cs="宋体"/>
                <w:color w:val="000000"/>
                <w:sz w:val="21"/>
                <w:szCs w:val="21"/>
                <w:highlight w:val="none"/>
                <w:lang w:eastAsia="zh-CN"/>
              </w:rPr>
              <w:t>期限</w:t>
            </w:r>
          </w:p>
        </w:tc>
        <w:tc>
          <w:tcPr>
            <w:tcW w:w="2369" w:type="dxa"/>
            <w:noWrap w:val="0"/>
            <w:vAlign w:val="top"/>
          </w:tcPr>
          <w:p>
            <w:pPr>
              <w:rPr>
                <w:rFonts w:hint="eastAsia" w:ascii="宋体" w:hAnsi="宋体" w:eastAsia="宋体" w:cs="宋体"/>
                <w:color w:val="000000"/>
                <w:sz w:val="21"/>
                <w:szCs w:val="21"/>
                <w:highlight w:val="none"/>
              </w:rPr>
            </w:pPr>
          </w:p>
        </w:tc>
        <w:tc>
          <w:tcPr>
            <w:tcW w:w="2310" w:type="dxa"/>
            <w:noWrap w:val="0"/>
            <w:vAlign w:val="top"/>
          </w:tcPr>
          <w:p>
            <w:pPr>
              <w:rPr>
                <w:rFonts w:hint="eastAsia" w:ascii="宋体" w:hAnsi="宋体" w:eastAsia="宋体" w:cs="宋体"/>
                <w:color w:val="000000"/>
                <w:sz w:val="21"/>
                <w:szCs w:val="21"/>
                <w:highlight w:val="none"/>
              </w:rPr>
            </w:pPr>
          </w:p>
        </w:tc>
        <w:tc>
          <w:tcPr>
            <w:tcW w:w="1890" w:type="dxa"/>
            <w:noWrap w:val="0"/>
            <w:vAlign w:val="top"/>
          </w:tcPr>
          <w:p>
            <w:pPr>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w:t>
            </w:r>
          </w:p>
        </w:tc>
        <w:tc>
          <w:tcPr>
            <w:tcW w:w="1825" w:type="dxa"/>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付款响应</w:t>
            </w:r>
          </w:p>
        </w:tc>
        <w:tc>
          <w:tcPr>
            <w:tcW w:w="2369" w:type="dxa"/>
            <w:noWrap w:val="0"/>
            <w:vAlign w:val="top"/>
          </w:tcPr>
          <w:p>
            <w:pPr>
              <w:rPr>
                <w:rFonts w:hint="eastAsia" w:ascii="宋体" w:hAnsi="宋体" w:eastAsia="宋体" w:cs="宋体"/>
                <w:color w:val="000000"/>
                <w:sz w:val="21"/>
                <w:szCs w:val="21"/>
                <w:highlight w:val="none"/>
              </w:rPr>
            </w:pPr>
          </w:p>
        </w:tc>
        <w:tc>
          <w:tcPr>
            <w:tcW w:w="2310" w:type="dxa"/>
            <w:noWrap w:val="0"/>
            <w:vAlign w:val="top"/>
          </w:tcPr>
          <w:p>
            <w:pPr>
              <w:rPr>
                <w:rFonts w:hint="eastAsia" w:ascii="宋体" w:hAnsi="宋体" w:eastAsia="宋体" w:cs="宋体"/>
                <w:color w:val="000000"/>
                <w:sz w:val="21"/>
                <w:szCs w:val="21"/>
                <w:highlight w:val="none"/>
              </w:rPr>
            </w:pPr>
          </w:p>
        </w:tc>
        <w:tc>
          <w:tcPr>
            <w:tcW w:w="1890" w:type="dxa"/>
            <w:noWrap w:val="0"/>
            <w:vAlign w:val="top"/>
          </w:tcPr>
          <w:p>
            <w:pPr>
              <w:rPr>
                <w:rFonts w:hint="eastAsia" w:ascii="宋体" w:hAnsi="宋体" w:eastAsia="宋体" w:cs="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w:t>
            </w:r>
          </w:p>
        </w:tc>
        <w:tc>
          <w:tcPr>
            <w:tcW w:w="1825" w:type="dxa"/>
            <w:noWrap w:val="0"/>
            <w:vAlign w:val="center"/>
          </w:tcPr>
          <w:p>
            <w:pPr>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其他</w:t>
            </w:r>
          </w:p>
        </w:tc>
        <w:tc>
          <w:tcPr>
            <w:tcW w:w="2369" w:type="dxa"/>
            <w:noWrap w:val="0"/>
            <w:vAlign w:val="top"/>
          </w:tcPr>
          <w:p>
            <w:pPr>
              <w:rPr>
                <w:rFonts w:hint="eastAsia" w:ascii="宋体" w:hAnsi="宋体" w:eastAsia="宋体" w:cs="宋体"/>
                <w:color w:val="000000"/>
                <w:sz w:val="21"/>
                <w:szCs w:val="21"/>
                <w:highlight w:val="none"/>
              </w:rPr>
            </w:pPr>
          </w:p>
        </w:tc>
        <w:tc>
          <w:tcPr>
            <w:tcW w:w="2310" w:type="dxa"/>
            <w:noWrap w:val="0"/>
            <w:vAlign w:val="top"/>
          </w:tcPr>
          <w:p>
            <w:pPr>
              <w:rPr>
                <w:rFonts w:hint="eastAsia" w:ascii="宋体" w:hAnsi="宋体" w:eastAsia="宋体" w:cs="宋体"/>
                <w:color w:val="000000"/>
                <w:sz w:val="21"/>
                <w:szCs w:val="21"/>
                <w:highlight w:val="none"/>
              </w:rPr>
            </w:pPr>
          </w:p>
        </w:tc>
        <w:tc>
          <w:tcPr>
            <w:tcW w:w="1890" w:type="dxa"/>
            <w:noWrap w:val="0"/>
            <w:vAlign w:val="top"/>
          </w:tcPr>
          <w:p>
            <w:pPr>
              <w:rPr>
                <w:rFonts w:hint="eastAsia" w:ascii="宋体" w:hAnsi="宋体" w:eastAsia="宋体" w:cs="宋体"/>
                <w:color w:val="000000"/>
                <w:sz w:val="21"/>
                <w:szCs w:val="21"/>
                <w:highlight w:val="none"/>
              </w:rPr>
            </w:pPr>
          </w:p>
        </w:tc>
      </w:tr>
    </w:tbl>
    <w:p>
      <w:pPr>
        <w:snapToGrid w:val="0"/>
        <w:spacing w:line="460" w:lineRule="exact"/>
        <w:rPr>
          <w:rFonts w:ascii="宋体" w:hAnsi="宋体" w:cs="宋体"/>
          <w:b/>
          <w:bCs/>
          <w:sz w:val="24"/>
          <w:szCs w:val="24"/>
          <w:highlight w:val="none"/>
        </w:rPr>
      </w:pPr>
    </w:p>
    <w:p>
      <w:pPr>
        <w:snapToGrid w:val="0"/>
        <w:spacing w:line="460" w:lineRule="exact"/>
        <w:rPr>
          <w:rFonts w:ascii="宋体" w:hAnsi="宋体" w:cs="宋体"/>
          <w:b/>
          <w:bCs/>
          <w:sz w:val="24"/>
          <w:szCs w:val="24"/>
          <w:highlight w:val="none"/>
        </w:rPr>
      </w:pPr>
    </w:p>
    <w:p>
      <w:pPr>
        <w:wordWrap w:val="0"/>
        <w:adjustRightInd w:val="0"/>
        <w:spacing w:line="360" w:lineRule="exact"/>
        <w:ind w:firstLine="4410" w:firstLineChars="2100"/>
        <w:jc w:val="right"/>
        <w:rPr>
          <w:rFonts w:hint="default" w:ascii="宋体" w:hAnsi="宋体" w:eastAsia="宋体"/>
          <w:szCs w:val="21"/>
          <w:highlight w:val="none"/>
          <w:lang w:val="en-US" w:eastAsia="zh-CN"/>
        </w:rPr>
      </w:pPr>
      <w:r>
        <w:rPr>
          <w:rFonts w:hint="eastAsia" w:ascii="宋体" w:hAnsi="宋体"/>
          <w:szCs w:val="21"/>
          <w:highlight w:val="none"/>
          <w:lang w:eastAsia="zh-CN"/>
        </w:rPr>
        <w:t>供应商（</w:t>
      </w:r>
      <w:r>
        <w:rPr>
          <w:rFonts w:hint="eastAsia" w:ascii="宋体" w:hAnsi="宋体"/>
          <w:szCs w:val="21"/>
          <w:highlight w:val="none"/>
          <w:lang w:val="en-US" w:eastAsia="zh-CN"/>
        </w:rPr>
        <w:t>盖章</w:t>
      </w:r>
      <w:r>
        <w:rPr>
          <w:rFonts w:hint="eastAsia" w:ascii="宋体" w:hAnsi="宋体"/>
          <w:szCs w:val="21"/>
          <w:highlight w:val="none"/>
          <w:lang w:eastAsia="zh-CN"/>
        </w:rPr>
        <w:t>）</w:t>
      </w:r>
      <w:r>
        <w:rPr>
          <w:rFonts w:hint="eastAsia" w:ascii="宋体" w:hAnsi="宋体"/>
          <w:szCs w:val="21"/>
          <w:highlight w:val="none"/>
        </w:rPr>
        <w:t>：</w:t>
      </w:r>
      <w:r>
        <w:rPr>
          <w:rFonts w:hint="eastAsia" w:ascii="宋体" w:hAnsi="宋体"/>
          <w:szCs w:val="21"/>
          <w:highlight w:val="none"/>
          <w:lang w:val="en-US" w:eastAsia="zh-CN"/>
        </w:rPr>
        <w:t xml:space="preserve">        </w:t>
      </w:r>
    </w:p>
    <w:p>
      <w:pPr>
        <w:wordWrap w:val="0"/>
        <w:adjustRightInd w:val="0"/>
        <w:spacing w:line="360" w:lineRule="exact"/>
        <w:ind w:firstLine="4410" w:firstLineChars="2100"/>
        <w:jc w:val="right"/>
        <w:rPr>
          <w:rFonts w:hint="default" w:ascii="宋体" w:hAnsi="宋体" w:eastAsia="宋体"/>
          <w:b/>
          <w:szCs w:val="21"/>
          <w:highlight w:val="none"/>
          <w:lang w:val="en-US" w:eastAsia="zh-CN"/>
        </w:rPr>
      </w:pPr>
      <w:r>
        <w:rPr>
          <w:rFonts w:hint="eastAsia" w:ascii="宋体" w:hAnsi="宋体"/>
          <w:szCs w:val="21"/>
          <w:highlight w:val="none"/>
        </w:rPr>
        <w:t>日期：</w:t>
      </w:r>
      <w:r>
        <w:rPr>
          <w:rFonts w:hint="eastAsia" w:ascii="宋体" w:hAnsi="宋体"/>
          <w:szCs w:val="21"/>
          <w:highlight w:val="none"/>
          <w:lang w:val="en-US" w:eastAsia="zh-CN"/>
        </w:rPr>
        <w:t xml:space="preserve">        </w:t>
      </w:r>
    </w:p>
    <w:p>
      <w:pPr>
        <w:rPr>
          <w:highlight w:val="none"/>
        </w:rPr>
      </w:pPr>
      <w:r>
        <w:rPr>
          <w:highlight w:val="none"/>
        </w:rPr>
        <w:br w:type="page"/>
      </w:r>
    </w:p>
    <w:p>
      <w:pPr>
        <w:pStyle w:val="5"/>
        <w:adjustRightInd w:val="0"/>
        <w:snapToGrid w:val="0"/>
        <w:spacing w:before="0" w:after="0" w:line="240" w:lineRule="auto"/>
        <w:outlineLvl w:val="1"/>
        <w:rPr>
          <w:rFonts w:hint="eastAsia" w:ascii="宋体" w:hAnsi="宋体" w:cs="宋体"/>
          <w:b w:val="0"/>
          <w:kern w:val="0"/>
          <w:sz w:val="24"/>
          <w:szCs w:val="24"/>
          <w:highlight w:val="none"/>
        </w:rPr>
      </w:pPr>
      <w:r>
        <w:rPr>
          <w:rFonts w:hint="eastAsia" w:ascii="宋体" w:hAnsi="宋体" w:cs="宋体"/>
          <w:sz w:val="21"/>
          <w:szCs w:val="21"/>
          <w:highlight w:val="none"/>
        </w:rPr>
        <w:t>附件</w:t>
      </w:r>
      <w:bookmarkEnd w:id="73"/>
      <w:bookmarkEnd w:id="74"/>
      <w:r>
        <w:rPr>
          <w:rFonts w:hint="eastAsia" w:ascii="宋体" w:hAnsi="宋体" w:cs="宋体"/>
          <w:sz w:val="21"/>
          <w:szCs w:val="21"/>
          <w:highlight w:val="none"/>
        </w:rPr>
        <w:t>六</w:t>
      </w:r>
      <w:bookmarkStart w:id="75" w:name="_Toc32017"/>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ascii="宋体" w:hAnsi="宋体" w:cs="宋体"/>
          <w:b/>
          <w:kern w:val="0"/>
          <w:sz w:val="28"/>
          <w:szCs w:val="28"/>
          <w:highlight w:val="none"/>
          <w:lang w:val="zh-CN"/>
        </w:rPr>
      </w:pPr>
      <w:r>
        <w:rPr>
          <w:rFonts w:hint="eastAsia" w:ascii="宋体" w:hAnsi="宋体" w:cs="宋体"/>
          <w:b/>
          <w:kern w:val="0"/>
          <w:sz w:val="28"/>
          <w:szCs w:val="28"/>
          <w:highlight w:val="none"/>
          <w:lang w:val="zh-CN"/>
        </w:rPr>
        <w:t>响应报价书</w:t>
      </w:r>
    </w:p>
    <w:tbl>
      <w:tblPr>
        <w:tblStyle w:val="22"/>
        <w:tblW w:w="95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218"/>
        <w:gridCol w:w="1268"/>
        <w:gridCol w:w="1024"/>
        <w:gridCol w:w="1024"/>
        <w:gridCol w:w="855"/>
        <w:gridCol w:w="1077"/>
        <w:gridCol w:w="1499"/>
        <w:gridCol w:w="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691"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b/>
                <w:szCs w:val="21"/>
                <w:highlight w:val="none"/>
              </w:rPr>
            </w:pPr>
            <w:r>
              <w:rPr>
                <w:b/>
                <w:szCs w:val="21"/>
                <w:highlight w:val="none"/>
              </w:rPr>
              <w:t>序号</w:t>
            </w:r>
          </w:p>
        </w:tc>
        <w:tc>
          <w:tcPr>
            <w:tcW w:w="1218"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eastAsia="宋体"/>
                <w:b/>
                <w:szCs w:val="21"/>
                <w:highlight w:val="none"/>
                <w:lang w:val="en-US" w:eastAsia="zh-CN"/>
              </w:rPr>
            </w:pPr>
            <w:r>
              <w:rPr>
                <w:rFonts w:hint="eastAsia"/>
                <w:b/>
                <w:szCs w:val="21"/>
                <w:highlight w:val="none"/>
                <w:lang w:val="en-US" w:eastAsia="zh-CN"/>
              </w:rPr>
              <w:t>货物名称</w:t>
            </w:r>
          </w:p>
        </w:tc>
        <w:tc>
          <w:tcPr>
            <w:tcW w:w="126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b/>
                <w:szCs w:val="21"/>
                <w:highlight w:val="none"/>
              </w:rPr>
            </w:pPr>
            <w:r>
              <w:rPr>
                <w:rFonts w:hint="eastAsia" w:ascii="Times New Roman" w:hAnsi="Times New Roman" w:eastAsia="宋体" w:cs="Times New Roman"/>
                <w:b/>
                <w:szCs w:val="21"/>
                <w:highlight w:val="none"/>
                <w:lang w:val="en-US" w:eastAsia="zh-CN"/>
              </w:rPr>
              <w:t>品牌型号</w:t>
            </w:r>
          </w:p>
        </w:tc>
        <w:tc>
          <w:tcPr>
            <w:tcW w:w="1024"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b/>
                <w:szCs w:val="21"/>
                <w:highlight w:val="none"/>
                <w:lang w:val="en-US" w:eastAsia="zh-CN"/>
              </w:rPr>
            </w:pPr>
            <w:r>
              <w:rPr>
                <w:rFonts w:hint="eastAsia"/>
                <w:b/>
                <w:szCs w:val="21"/>
                <w:highlight w:val="none"/>
                <w:lang w:val="en-US" w:eastAsia="zh-CN"/>
              </w:rPr>
              <w:t>参数</w:t>
            </w:r>
          </w:p>
        </w:tc>
        <w:tc>
          <w:tcPr>
            <w:tcW w:w="1024"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eastAsia="宋体"/>
                <w:b/>
                <w:szCs w:val="21"/>
                <w:highlight w:val="none"/>
                <w:lang w:eastAsia="zh-CN"/>
              </w:rPr>
            </w:pPr>
            <w:r>
              <w:rPr>
                <w:rFonts w:hint="eastAsia"/>
                <w:b/>
                <w:szCs w:val="21"/>
                <w:highlight w:val="none"/>
                <w:lang w:val="en-US" w:eastAsia="zh-CN"/>
              </w:rPr>
              <w:t>单位</w:t>
            </w:r>
          </w:p>
        </w:tc>
        <w:tc>
          <w:tcPr>
            <w:tcW w:w="855"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b/>
                <w:szCs w:val="21"/>
                <w:highlight w:val="none"/>
                <w:lang w:val="en-US" w:eastAsia="zh-CN"/>
              </w:rPr>
            </w:pPr>
            <w:r>
              <w:rPr>
                <w:rFonts w:hint="eastAsia"/>
                <w:b/>
                <w:szCs w:val="21"/>
                <w:highlight w:val="none"/>
                <w:lang w:val="en-US" w:eastAsia="zh-CN"/>
              </w:rPr>
              <w:t>数量</w:t>
            </w:r>
          </w:p>
        </w:tc>
        <w:tc>
          <w:tcPr>
            <w:tcW w:w="1077"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b/>
                <w:szCs w:val="21"/>
                <w:highlight w:val="none"/>
                <w:lang w:val="en-US" w:eastAsia="zh-CN"/>
              </w:rPr>
            </w:pPr>
            <w:r>
              <w:rPr>
                <w:rFonts w:hint="eastAsia"/>
                <w:b/>
                <w:szCs w:val="21"/>
                <w:highlight w:val="none"/>
                <w:lang w:val="en-US" w:eastAsia="zh-CN"/>
              </w:rPr>
              <w:t>单价</w:t>
            </w:r>
          </w:p>
        </w:tc>
        <w:tc>
          <w:tcPr>
            <w:tcW w:w="1499"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b/>
                <w:szCs w:val="21"/>
                <w:highlight w:val="none"/>
                <w:lang w:val="en-US" w:eastAsia="zh-CN"/>
              </w:rPr>
            </w:pPr>
            <w:r>
              <w:rPr>
                <w:rFonts w:hint="eastAsia"/>
                <w:b/>
                <w:szCs w:val="21"/>
                <w:highlight w:val="none"/>
                <w:lang w:val="en-US" w:eastAsia="zh-CN"/>
              </w:rPr>
              <w:t>小计（元）</w:t>
            </w:r>
          </w:p>
        </w:tc>
        <w:tc>
          <w:tcPr>
            <w:tcW w:w="909"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b/>
                <w:szCs w:val="21"/>
                <w:highlight w:val="none"/>
                <w:lang w:val="en-US" w:eastAsia="zh-CN"/>
              </w:rPr>
            </w:pPr>
            <w:r>
              <w:rPr>
                <w:rFonts w:hint="eastAsia"/>
                <w:b/>
                <w:szCs w:val="21"/>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691" w:type="dxa"/>
            <w:noWrap w:val="0"/>
            <w:vAlign w:val="center"/>
          </w:tcPr>
          <w:p>
            <w:pPr>
              <w:spacing w:line="440" w:lineRule="exact"/>
              <w:jc w:val="center"/>
              <w:rPr>
                <w:szCs w:val="21"/>
                <w:highlight w:val="none"/>
              </w:rPr>
            </w:pPr>
            <w:r>
              <w:rPr>
                <w:szCs w:val="21"/>
                <w:highlight w:val="none"/>
              </w:rPr>
              <w:t>1</w:t>
            </w:r>
          </w:p>
        </w:tc>
        <w:tc>
          <w:tcPr>
            <w:tcW w:w="1218" w:type="dxa"/>
            <w:noWrap w:val="0"/>
            <w:vAlign w:val="center"/>
          </w:tcPr>
          <w:p>
            <w:pPr>
              <w:spacing w:line="440" w:lineRule="exact"/>
              <w:jc w:val="center"/>
              <w:rPr>
                <w:szCs w:val="21"/>
                <w:highlight w:val="none"/>
              </w:rPr>
            </w:pPr>
          </w:p>
        </w:tc>
        <w:tc>
          <w:tcPr>
            <w:tcW w:w="1268" w:type="dxa"/>
            <w:noWrap w:val="0"/>
            <w:vAlign w:val="center"/>
          </w:tcPr>
          <w:p>
            <w:pPr>
              <w:spacing w:line="440" w:lineRule="exact"/>
              <w:jc w:val="center"/>
              <w:rPr>
                <w:rFonts w:hint="eastAsia"/>
                <w:szCs w:val="21"/>
                <w:highlight w:val="none"/>
              </w:rPr>
            </w:pPr>
          </w:p>
        </w:tc>
        <w:tc>
          <w:tcPr>
            <w:tcW w:w="1024" w:type="dxa"/>
            <w:noWrap w:val="0"/>
            <w:vAlign w:val="center"/>
          </w:tcPr>
          <w:p>
            <w:pPr>
              <w:spacing w:line="440" w:lineRule="exact"/>
              <w:jc w:val="center"/>
              <w:rPr>
                <w:szCs w:val="21"/>
                <w:highlight w:val="none"/>
              </w:rPr>
            </w:pPr>
          </w:p>
        </w:tc>
        <w:tc>
          <w:tcPr>
            <w:tcW w:w="1024" w:type="dxa"/>
            <w:noWrap w:val="0"/>
            <w:vAlign w:val="center"/>
          </w:tcPr>
          <w:p>
            <w:pPr>
              <w:spacing w:line="440" w:lineRule="exact"/>
              <w:jc w:val="center"/>
              <w:rPr>
                <w:szCs w:val="21"/>
                <w:highlight w:val="none"/>
              </w:rPr>
            </w:pPr>
          </w:p>
        </w:tc>
        <w:tc>
          <w:tcPr>
            <w:tcW w:w="855" w:type="dxa"/>
            <w:noWrap w:val="0"/>
            <w:vAlign w:val="center"/>
          </w:tcPr>
          <w:p>
            <w:pPr>
              <w:spacing w:line="440" w:lineRule="exact"/>
              <w:jc w:val="center"/>
              <w:rPr>
                <w:szCs w:val="21"/>
                <w:highlight w:val="none"/>
              </w:rPr>
            </w:pPr>
          </w:p>
        </w:tc>
        <w:tc>
          <w:tcPr>
            <w:tcW w:w="1077" w:type="dxa"/>
            <w:noWrap w:val="0"/>
            <w:vAlign w:val="center"/>
          </w:tcPr>
          <w:p>
            <w:pPr>
              <w:spacing w:line="440" w:lineRule="exact"/>
              <w:jc w:val="center"/>
              <w:rPr>
                <w:szCs w:val="21"/>
                <w:highlight w:val="none"/>
              </w:rPr>
            </w:pPr>
          </w:p>
        </w:tc>
        <w:tc>
          <w:tcPr>
            <w:tcW w:w="149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szCs w:val="21"/>
                <w:highlight w:val="none"/>
                <w:lang w:val="en-US" w:eastAsia="zh-CN"/>
              </w:rPr>
            </w:pPr>
          </w:p>
        </w:tc>
        <w:tc>
          <w:tcPr>
            <w:tcW w:w="909" w:type="dxa"/>
            <w:noWrap w:val="0"/>
            <w:vAlign w:val="center"/>
          </w:tcPr>
          <w:p>
            <w:pPr>
              <w:spacing w:line="440" w:lineRule="exact"/>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691" w:type="dxa"/>
            <w:noWrap w:val="0"/>
            <w:vAlign w:val="center"/>
          </w:tcPr>
          <w:p>
            <w:pPr>
              <w:spacing w:line="440" w:lineRule="exact"/>
              <w:jc w:val="center"/>
              <w:rPr>
                <w:szCs w:val="21"/>
                <w:highlight w:val="none"/>
              </w:rPr>
            </w:pPr>
            <w:r>
              <w:rPr>
                <w:szCs w:val="21"/>
                <w:highlight w:val="none"/>
              </w:rPr>
              <w:t>2</w:t>
            </w:r>
          </w:p>
        </w:tc>
        <w:tc>
          <w:tcPr>
            <w:tcW w:w="1218" w:type="dxa"/>
            <w:noWrap w:val="0"/>
            <w:vAlign w:val="center"/>
          </w:tcPr>
          <w:p>
            <w:pPr>
              <w:spacing w:line="440" w:lineRule="exact"/>
              <w:jc w:val="center"/>
              <w:rPr>
                <w:rFonts w:hint="default"/>
                <w:szCs w:val="21"/>
                <w:highlight w:val="none"/>
                <w:lang w:val="en-US"/>
              </w:rPr>
            </w:pPr>
          </w:p>
        </w:tc>
        <w:tc>
          <w:tcPr>
            <w:tcW w:w="1268" w:type="dxa"/>
            <w:noWrap w:val="0"/>
            <w:vAlign w:val="center"/>
          </w:tcPr>
          <w:p>
            <w:pPr>
              <w:spacing w:line="440" w:lineRule="exact"/>
              <w:jc w:val="center"/>
              <w:rPr>
                <w:rFonts w:hint="eastAsia"/>
                <w:szCs w:val="21"/>
                <w:highlight w:val="none"/>
              </w:rPr>
            </w:pPr>
          </w:p>
        </w:tc>
        <w:tc>
          <w:tcPr>
            <w:tcW w:w="1024" w:type="dxa"/>
            <w:noWrap w:val="0"/>
            <w:vAlign w:val="center"/>
          </w:tcPr>
          <w:p>
            <w:pPr>
              <w:spacing w:line="440" w:lineRule="exact"/>
              <w:jc w:val="center"/>
              <w:rPr>
                <w:szCs w:val="21"/>
                <w:highlight w:val="none"/>
              </w:rPr>
            </w:pPr>
          </w:p>
        </w:tc>
        <w:tc>
          <w:tcPr>
            <w:tcW w:w="1024" w:type="dxa"/>
            <w:noWrap w:val="0"/>
            <w:vAlign w:val="center"/>
          </w:tcPr>
          <w:p>
            <w:pPr>
              <w:spacing w:line="440" w:lineRule="exact"/>
              <w:jc w:val="center"/>
              <w:rPr>
                <w:szCs w:val="21"/>
                <w:highlight w:val="none"/>
              </w:rPr>
            </w:pPr>
          </w:p>
        </w:tc>
        <w:tc>
          <w:tcPr>
            <w:tcW w:w="855" w:type="dxa"/>
            <w:noWrap w:val="0"/>
            <w:vAlign w:val="center"/>
          </w:tcPr>
          <w:p>
            <w:pPr>
              <w:spacing w:line="440" w:lineRule="exact"/>
              <w:jc w:val="center"/>
              <w:rPr>
                <w:szCs w:val="21"/>
                <w:highlight w:val="none"/>
              </w:rPr>
            </w:pPr>
          </w:p>
        </w:tc>
        <w:tc>
          <w:tcPr>
            <w:tcW w:w="1077" w:type="dxa"/>
            <w:noWrap w:val="0"/>
            <w:vAlign w:val="center"/>
          </w:tcPr>
          <w:p>
            <w:pPr>
              <w:spacing w:line="440" w:lineRule="exact"/>
              <w:jc w:val="center"/>
              <w:rPr>
                <w:szCs w:val="21"/>
                <w:highlight w:val="none"/>
              </w:rPr>
            </w:pPr>
          </w:p>
        </w:tc>
        <w:tc>
          <w:tcPr>
            <w:tcW w:w="149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szCs w:val="21"/>
                <w:highlight w:val="none"/>
              </w:rPr>
            </w:pPr>
          </w:p>
        </w:tc>
        <w:tc>
          <w:tcPr>
            <w:tcW w:w="909" w:type="dxa"/>
            <w:noWrap w:val="0"/>
            <w:vAlign w:val="center"/>
          </w:tcPr>
          <w:p>
            <w:pPr>
              <w:spacing w:line="440" w:lineRule="exact"/>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691" w:type="dxa"/>
            <w:noWrap w:val="0"/>
            <w:vAlign w:val="center"/>
          </w:tcPr>
          <w:p>
            <w:pPr>
              <w:spacing w:line="440" w:lineRule="exact"/>
              <w:jc w:val="center"/>
              <w:rPr>
                <w:szCs w:val="21"/>
                <w:highlight w:val="none"/>
              </w:rPr>
            </w:pPr>
            <w:r>
              <w:rPr>
                <w:szCs w:val="21"/>
                <w:highlight w:val="none"/>
              </w:rPr>
              <w:t>3</w:t>
            </w:r>
          </w:p>
        </w:tc>
        <w:tc>
          <w:tcPr>
            <w:tcW w:w="1218" w:type="dxa"/>
            <w:noWrap w:val="0"/>
            <w:vAlign w:val="center"/>
          </w:tcPr>
          <w:p>
            <w:pPr>
              <w:spacing w:line="440" w:lineRule="exact"/>
              <w:jc w:val="center"/>
              <w:rPr>
                <w:rFonts w:hint="default" w:eastAsia="宋体"/>
                <w:szCs w:val="21"/>
                <w:highlight w:val="none"/>
                <w:lang w:val="en-US" w:eastAsia="zh-CN"/>
              </w:rPr>
            </w:pPr>
          </w:p>
        </w:tc>
        <w:tc>
          <w:tcPr>
            <w:tcW w:w="1268" w:type="dxa"/>
            <w:noWrap w:val="0"/>
            <w:vAlign w:val="center"/>
          </w:tcPr>
          <w:p>
            <w:pPr>
              <w:spacing w:line="440" w:lineRule="exact"/>
              <w:jc w:val="center"/>
              <w:rPr>
                <w:szCs w:val="21"/>
                <w:highlight w:val="none"/>
              </w:rPr>
            </w:pPr>
          </w:p>
        </w:tc>
        <w:tc>
          <w:tcPr>
            <w:tcW w:w="1024" w:type="dxa"/>
            <w:noWrap w:val="0"/>
            <w:vAlign w:val="center"/>
          </w:tcPr>
          <w:p>
            <w:pPr>
              <w:spacing w:line="440" w:lineRule="exact"/>
              <w:jc w:val="center"/>
              <w:rPr>
                <w:szCs w:val="21"/>
                <w:highlight w:val="none"/>
              </w:rPr>
            </w:pPr>
          </w:p>
        </w:tc>
        <w:tc>
          <w:tcPr>
            <w:tcW w:w="1024" w:type="dxa"/>
            <w:noWrap w:val="0"/>
            <w:vAlign w:val="center"/>
          </w:tcPr>
          <w:p>
            <w:pPr>
              <w:spacing w:line="440" w:lineRule="exact"/>
              <w:jc w:val="center"/>
              <w:rPr>
                <w:szCs w:val="21"/>
                <w:highlight w:val="none"/>
              </w:rPr>
            </w:pPr>
          </w:p>
        </w:tc>
        <w:tc>
          <w:tcPr>
            <w:tcW w:w="855" w:type="dxa"/>
            <w:noWrap w:val="0"/>
            <w:vAlign w:val="center"/>
          </w:tcPr>
          <w:p>
            <w:pPr>
              <w:spacing w:line="440" w:lineRule="exact"/>
              <w:jc w:val="center"/>
              <w:rPr>
                <w:szCs w:val="21"/>
                <w:highlight w:val="none"/>
              </w:rPr>
            </w:pPr>
          </w:p>
        </w:tc>
        <w:tc>
          <w:tcPr>
            <w:tcW w:w="1077" w:type="dxa"/>
            <w:noWrap w:val="0"/>
            <w:vAlign w:val="center"/>
          </w:tcPr>
          <w:p>
            <w:pPr>
              <w:spacing w:line="440" w:lineRule="exact"/>
              <w:jc w:val="center"/>
              <w:rPr>
                <w:szCs w:val="21"/>
                <w:highlight w:val="none"/>
              </w:rPr>
            </w:pPr>
          </w:p>
        </w:tc>
        <w:tc>
          <w:tcPr>
            <w:tcW w:w="149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szCs w:val="21"/>
                <w:highlight w:val="none"/>
              </w:rPr>
            </w:pPr>
          </w:p>
        </w:tc>
        <w:tc>
          <w:tcPr>
            <w:tcW w:w="909" w:type="dxa"/>
            <w:noWrap w:val="0"/>
            <w:vAlign w:val="center"/>
          </w:tcPr>
          <w:p>
            <w:pPr>
              <w:spacing w:line="440" w:lineRule="exact"/>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jc w:val="center"/>
        </w:trPr>
        <w:tc>
          <w:tcPr>
            <w:tcW w:w="691" w:type="dxa"/>
            <w:noWrap w:val="0"/>
            <w:vAlign w:val="center"/>
          </w:tcPr>
          <w:p>
            <w:pPr>
              <w:spacing w:line="440" w:lineRule="exact"/>
              <w:jc w:val="center"/>
              <w:rPr>
                <w:rFonts w:hint="default" w:eastAsia="宋体"/>
                <w:szCs w:val="21"/>
                <w:highlight w:val="none"/>
                <w:lang w:val="en-US" w:eastAsia="zh-CN"/>
              </w:rPr>
            </w:pPr>
            <w:r>
              <w:rPr>
                <w:rFonts w:hint="eastAsia"/>
                <w:szCs w:val="21"/>
                <w:highlight w:val="none"/>
                <w:lang w:val="en-US" w:eastAsia="zh-CN"/>
              </w:rPr>
              <w:t>···</w:t>
            </w:r>
          </w:p>
        </w:tc>
        <w:tc>
          <w:tcPr>
            <w:tcW w:w="1218" w:type="dxa"/>
            <w:noWrap w:val="0"/>
            <w:vAlign w:val="center"/>
          </w:tcPr>
          <w:p>
            <w:pPr>
              <w:spacing w:line="440" w:lineRule="exact"/>
              <w:jc w:val="center"/>
              <w:rPr>
                <w:szCs w:val="21"/>
                <w:highlight w:val="none"/>
              </w:rPr>
            </w:pPr>
          </w:p>
        </w:tc>
        <w:tc>
          <w:tcPr>
            <w:tcW w:w="1268" w:type="dxa"/>
            <w:noWrap w:val="0"/>
            <w:vAlign w:val="center"/>
          </w:tcPr>
          <w:p>
            <w:pPr>
              <w:spacing w:line="440" w:lineRule="exact"/>
              <w:jc w:val="center"/>
              <w:rPr>
                <w:rFonts w:hint="eastAsia"/>
                <w:szCs w:val="21"/>
                <w:highlight w:val="none"/>
              </w:rPr>
            </w:pPr>
          </w:p>
        </w:tc>
        <w:tc>
          <w:tcPr>
            <w:tcW w:w="1024" w:type="dxa"/>
            <w:noWrap w:val="0"/>
            <w:vAlign w:val="center"/>
          </w:tcPr>
          <w:p>
            <w:pPr>
              <w:spacing w:line="440" w:lineRule="exact"/>
              <w:jc w:val="center"/>
              <w:rPr>
                <w:szCs w:val="21"/>
                <w:highlight w:val="none"/>
              </w:rPr>
            </w:pPr>
          </w:p>
        </w:tc>
        <w:tc>
          <w:tcPr>
            <w:tcW w:w="1024" w:type="dxa"/>
            <w:noWrap w:val="0"/>
            <w:vAlign w:val="center"/>
          </w:tcPr>
          <w:p>
            <w:pPr>
              <w:spacing w:line="440" w:lineRule="exact"/>
              <w:jc w:val="center"/>
              <w:rPr>
                <w:szCs w:val="21"/>
                <w:highlight w:val="none"/>
              </w:rPr>
            </w:pPr>
          </w:p>
        </w:tc>
        <w:tc>
          <w:tcPr>
            <w:tcW w:w="855" w:type="dxa"/>
            <w:noWrap w:val="0"/>
            <w:vAlign w:val="center"/>
          </w:tcPr>
          <w:p>
            <w:pPr>
              <w:spacing w:line="440" w:lineRule="exact"/>
              <w:jc w:val="center"/>
              <w:rPr>
                <w:szCs w:val="21"/>
                <w:highlight w:val="none"/>
              </w:rPr>
            </w:pPr>
          </w:p>
        </w:tc>
        <w:tc>
          <w:tcPr>
            <w:tcW w:w="1077" w:type="dxa"/>
            <w:noWrap w:val="0"/>
            <w:vAlign w:val="center"/>
          </w:tcPr>
          <w:p>
            <w:pPr>
              <w:spacing w:line="440" w:lineRule="exact"/>
              <w:jc w:val="center"/>
              <w:rPr>
                <w:szCs w:val="21"/>
                <w:highlight w:val="none"/>
              </w:rPr>
            </w:pPr>
          </w:p>
        </w:tc>
        <w:tc>
          <w:tcPr>
            <w:tcW w:w="149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szCs w:val="21"/>
                <w:highlight w:val="none"/>
              </w:rPr>
            </w:pPr>
          </w:p>
        </w:tc>
        <w:tc>
          <w:tcPr>
            <w:tcW w:w="909" w:type="dxa"/>
            <w:noWrap w:val="0"/>
            <w:vAlign w:val="center"/>
          </w:tcPr>
          <w:p>
            <w:pPr>
              <w:spacing w:line="440" w:lineRule="exact"/>
              <w:jc w:val="center"/>
              <w:rPr>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9" w:hRule="atLeast"/>
          <w:jc w:val="center"/>
        </w:trPr>
        <w:tc>
          <w:tcPr>
            <w:tcW w:w="1909" w:type="dxa"/>
            <w:gridSpan w:val="2"/>
            <w:noWrap w:val="0"/>
            <w:vAlign w:val="center"/>
          </w:tcPr>
          <w:p>
            <w:pPr>
              <w:spacing w:line="440" w:lineRule="exact"/>
              <w:jc w:val="center"/>
              <w:rPr>
                <w:rFonts w:hint="default" w:eastAsia="宋体"/>
                <w:b/>
                <w:bCs/>
                <w:szCs w:val="21"/>
                <w:highlight w:val="none"/>
                <w:lang w:val="en-US" w:eastAsia="zh-CN"/>
              </w:rPr>
            </w:pPr>
            <w:r>
              <w:rPr>
                <w:rFonts w:hint="eastAsia"/>
                <w:b/>
                <w:bCs/>
                <w:szCs w:val="21"/>
                <w:highlight w:val="none"/>
                <w:lang w:val="en-US" w:eastAsia="zh-CN"/>
              </w:rPr>
              <w:t>合计报价：</w:t>
            </w:r>
          </w:p>
        </w:tc>
        <w:tc>
          <w:tcPr>
            <w:tcW w:w="7656" w:type="dxa"/>
            <w:gridSpan w:val="7"/>
            <w:noWrap w:val="0"/>
            <w:vAlign w:val="center"/>
          </w:tcPr>
          <w:p>
            <w:pPr>
              <w:spacing w:line="440" w:lineRule="exact"/>
              <w:jc w:val="left"/>
              <w:rPr>
                <w:rFonts w:hint="eastAsia"/>
                <w:b/>
                <w:bCs/>
                <w:szCs w:val="21"/>
                <w:highlight w:val="none"/>
                <w:lang w:val="en-US" w:eastAsia="zh-CN"/>
              </w:rPr>
            </w:pPr>
            <w:r>
              <w:rPr>
                <w:rFonts w:hint="eastAsia"/>
                <w:b/>
                <w:bCs/>
                <w:szCs w:val="21"/>
                <w:highlight w:val="none"/>
                <w:lang w:val="en-US" w:eastAsia="zh-CN"/>
              </w:rPr>
              <w:t>小写：</w:t>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 xml:space="preserve">    </w:t>
            </w:r>
            <w:r>
              <w:rPr>
                <w:rFonts w:hint="eastAsia" w:ascii="宋体" w:hAnsi="宋体"/>
                <w:szCs w:val="21"/>
                <w:highlight w:val="none"/>
                <w:u w:val="single"/>
                <w:lang w:val="en-US" w:eastAsia="zh-CN"/>
              </w:rPr>
              <w:tab/>
            </w:r>
            <w:r>
              <w:rPr>
                <w:rFonts w:hint="eastAsia"/>
                <w:b/>
                <w:bCs/>
                <w:szCs w:val="21"/>
                <w:highlight w:val="none"/>
                <w:u w:val="single"/>
                <w:lang w:val="en-US" w:eastAsia="zh-CN"/>
              </w:rPr>
              <w:t>元</w:t>
            </w:r>
          </w:p>
          <w:p>
            <w:pPr>
              <w:spacing w:line="440" w:lineRule="exact"/>
              <w:jc w:val="left"/>
              <w:rPr>
                <w:rFonts w:hint="default"/>
                <w:lang w:val="en-US" w:eastAsia="zh-CN"/>
              </w:rPr>
            </w:pPr>
            <w:r>
              <w:rPr>
                <w:rFonts w:hint="eastAsia"/>
                <w:b/>
                <w:bCs/>
                <w:szCs w:val="21"/>
                <w:highlight w:val="none"/>
                <w:lang w:val="en-US" w:eastAsia="zh-CN"/>
              </w:rPr>
              <w:t>大写：</w:t>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r>
              <w:rPr>
                <w:rFonts w:hint="eastAsia" w:ascii="宋体" w:hAnsi="宋体"/>
                <w:szCs w:val="21"/>
                <w:highlight w:val="none"/>
                <w:u w:val="single"/>
                <w:lang w:val="en-US" w:eastAsia="zh-CN"/>
              </w:rPr>
              <w:tab/>
            </w:r>
          </w:p>
        </w:tc>
      </w:tr>
    </w:tbl>
    <w:p>
      <w:pPr>
        <w:pStyle w:val="39"/>
        <w:spacing w:before="156"/>
        <w:ind w:left="0" w:leftChars="0" w:firstLine="0" w:firstLineChars="0"/>
        <w:rPr>
          <w:highlight w:val="none"/>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bCs/>
          <w:szCs w:val="21"/>
          <w:highlight w:val="none"/>
        </w:rPr>
      </w:pPr>
      <w:r>
        <w:rPr>
          <w:rFonts w:hint="eastAsia" w:ascii="宋体" w:hAnsi="宋体" w:cs="宋体"/>
          <w:b/>
          <w:bCs/>
          <w:szCs w:val="21"/>
          <w:highlight w:val="none"/>
        </w:rPr>
        <w:t>备注：</w:t>
      </w:r>
    </w:p>
    <w:p>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lang w:val="en-US" w:eastAsia="zh-CN"/>
        </w:rPr>
        <w:t>1、表中所列货物为对应本项目需求的全部货物及所需附件购置费、包装费、运输费、安装调试费、各种税费、资料费、售后服务费及完成项目应有的全部费用。如有漏项或缺项，投标供应商承担全部责任。</w:t>
      </w:r>
    </w:p>
    <w:p>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highlight w:val="none"/>
        </w:rPr>
      </w:pPr>
      <w:r>
        <w:rPr>
          <w:rFonts w:hint="eastAsia" w:ascii="宋体" w:hAnsi="宋体" w:eastAsia="宋体" w:cs="宋体"/>
          <w:szCs w:val="21"/>
          <w:highlight w:val="none"/>
          <w:lang w:val="en-US" w:eastAsia="zh-CN"/>
        </w:rPr>
        <w:t>2、表中须明确列出所投产品的货物名称、品牌型号，否则可能导致投标无效。</w:t>
      </w:r>
    </w:p>
    <w:p>
      <w:pPr>
        <w:keepNext w:val="0"/>
        <w:keepLines w:val="0"/>
        <w:pageBreakBefore w:val="0"/>
        <w:widowControl/>
        <w:numPr>
          <w:ilvl w:val="0"/>
          <w:numId w:val="0"/>
        </w:numPr>
        <w:kinsoku/>
        <w:wordWrap/>
        <w:overflowPunct/>
        <w:topLinePunct w:val="0"/>
        <w:autoSpaceDE/>
        <w:autoSpaceDN/>
        <w:bidi w:val="0"/>
        <w:adjustRightInd w:val="0"/>
        <w:snapToGrid w:val="0"/>
        <w:spacing w:line="360" w:lineRule="auto"/>
        <w:ind w:firstLine="420" w:firstLineChars="200"/>
        <w:jc w:val="left"/>
        <w:textAlignment w:val="auto"/>
        <w:rPr>
          <w:rFonts w:ascii="宋体" w:hAnsi="宋体" w:cs="宋体"/>
          <w:bCs/>
          <w:szCs w:val="21"/>
          <w:highlight w:val="none"/>
        </w:rPr>
      </w:pPr>
      <w:r>
        <w:rPr>
          <w:rFonts w:hint="eastAsia" w:ascii="宋体" w:hAnsi="宋体" w:cs="宋体"/>
          <w:bCs/>
          <w:szCs w:val="21"/>
          <w:highlight w:val="none"/>
          <w:lang w:val="en-US" w:eastAsia="zh-CN"/>
        </w:rPr>
        <w:t>3、</w:t>
      </w:r>
      <w:r>
        <w:rPr>
          <w:rFonts w:hint="eastAsia" w:ascii="宋体" w:hAnsi="宋体" w:cs="宋体"/>
          <w:bCs/>
          <w:szCs w:val="21"/>
          <w:highlight w:val="none"/>
        </w:rPr>
        <w:t>本《响应报价书》中如存在大写金额与小写金额不一致的，</w:t>
      </w:r>
      <w:r>
        <w:rPr>
          <w:rFonts w:hint="eastAsia" w:ascii="宋体" w:hAnsi="宋体" w:cs="宋体"/>
          <w:bCs/>
          <w:szCs w:val="21"/>
          <w:highlight w:val="none"/>
          <w:lang w:eastAsia="zh-CN"/>
        </w:rPr>
        <w:t>供应商</w:t>
      </w:r>
      <w:r>
        <w:rPr>
          <w:rFonts w:hint="eastAsia" w:ascii="宋体" w:hAnsi="宋体" w:cs="宋体"/>
          <w:bCs/>
          <w:szCs w:val="21"/>
          <w:highlight w:val="none"/>
        </w:rPr>
        <w:t>须以大写金额为准进行修正；总价金额与依据单价计算出的结果不一致的，须以单价金额为准进行修正，除单价金额小数点有明显错误。</w:t>
      </w:r>
    </w:p>
    <w:p>
      <w:pPr>
        <w:keepNext w:val="0"/>
        <w:keepLines w:val="0"/>
        <w:pageBreakBefore w:val="0"/>
        <w:kinsoku/>
        <w:wordWrap/>
        <w:overflowPunct/>
        <w:topLinePunct w:val="0"/>
        <w:autoSpaceDE/>
        <w:autoSpaceDN/>
        <w:bidi w:val="0"/>
        <w:adjustRightInd w:val="0"/>
        <w:snapToGrid w:val="0"/>
        <w:spacing w:line="360" w:lineRule="auto"/>
        <w:ind w:firstLine="422" w:firstLineChars="200"/>
        <w:textAlignment w:val="auto"/>
        <w:rPr>
          <w:rFonts w:hint="default" w:eastAsia="宋体"/>
          <w:b/>
          <w:bCs/>
          <w:highlight w:val="none"/>
          <w:lang w:val="en-US" w:eastAsia="zh-CN"/>
        </w:rPr>
      </w:pPr>
    </w:p>
    <w:p>
      <w:pPr>
        <w:adjustRightInd w:val="0"/>
        <w:snapToGrid w:val="0"/>
        <w:spacing w:line="400" w:lineRule="exact"/>
        <w:rPr>
          <w:rFonts w:hint="eastAsia" w:ascii="宋体" w:hAnsi="宋体" w:cs="宋体"/>
          <w:szCs w:val="21"/>
          <w:highlight w:val="none"/>
        </w:rPr>
      </w:pPr>
    </w:p>
    <w:p>
      <w:pPr>
        <w:adjustRightInd w:val="0"/>
        <w:snapToGrid w:val="0"/>
        <w:spacing w:line="400" w:lineRule="exact"/>
        <w:rPr>
          <w:rFonts w:ascii="宋体" w:hAnsi="宋体" w:cs="宋体"/>
          <w:szCs w:val="21"/>
          <w:highlight w:val="none"/>
          <w:u w:val="single"/>
        </w:rPr>
      </w:pPr>
      <w:r>
        <w:rPr>
          <w:rFonts w:hint="eastAsia" w:ascii="宋体" w:hAnsi="宋体" w:cs="宋体"/>
          <w:szCs w:val="21"/>
          <w:highlight w:val="none"/>
        </w:rPr>
        <w:t>供应商（</w:t>
      </w:r>
      <w:r>
        <w:rPr>
          <w:rFonts w:hint="eastAsia" w:ascii="宋体" w:hAnsi="宋体" w:cs="宋体"/>
          <w:szCs w:val="21"/>
          <w:highlight w:val="none"/>
          <w:lang w:val="en-US" w:eastAsia="zh-CN"/>
        </w:rPr>
        <w:t>盖</w:t>
      </w:r>
      <w:r>
        <w:rPr>
          <w:rFonts w:hint="eastAsia" w:ascii="宋体" w:hAnsi="宋体" w:cs="宋体"/>
          <w:szCs w:val="21"/>
          <w:highlight w:val="none"/>
        </w:rPr>
        <w:t>章）：</w:t>
      </w:r>
    </w:p>
    <w:p>
      <w:pPr>
        <w:adjustRightInd w:val="0"/>
        <w:snapToGrid w:val="0"/>
        <w:spacing w:line="400" w:lineRule="exact"/>
        <w:rPr>
          <w:rFonts w:hint="default" w:ascii="宋体" w:hAnsi="宋体" w:eastAsia="宋体" w:cs="宋体"/>
          <w:szCs w:val="21"/>
          <w:highlight w:val="none"/>
          <w:u w:val="single"/>
          <w:lang w:val="en-US" w:eastAsia="zh-CN"/>
        </w:rPr>
      </w:pPr>
      <w:r>
        <w:rPr>
          <w:rFonts w:hint="eastAsia" w:ascii="宋体" w:hAnsi="宋体" w:cs="宋体"/>
          <w:szCs w:val="21"/>
          <w:highlight w:val="none"/>
        </w:rPr>
        <w:t>法定代表人或其委托代理人</w:t>
      </w:r>
      <w:r>
        <w:rPr>
          <w:rFonts w:hint="eastAsia" w:ascii="宋体" w:hAnsi="宋体" w:cs="宋体"/>
          <w:szCs w:val="21"/>
          <w:highlight w:val="none"/>
          <w:lang w:eastAsia="zh-CN"/>
        </w:rPr>
        <w:t>（</w:t>
      </w:r>
      <w:r>
        <w:rPr>
          <w:rFonts w:hint="eastAsia" w:ascii="宋体" w:hAnsi="宋体" w:cs="宋体"/>
          <w:szCs w:val="21"/>
          <w:highlight w:val="none"/>
          <w:lang w:val="en-US" w:eastAsia="zh-CN"/>
        </w:rPr>
        <w:t>签字</w:t>
      </w:r>
      <w:r>
        <w:rPr>
          <w:rFonts w:hint="eastAsia" w:ascii="宋体" w:hAnsi="宋体" w:cs="宋体"/>
          <w:szCs w:val="21"/>
          <w:highlight w:val="none"/>
          <w:lang w:eastAsia="zh-CN"/>
        </w:rPr>
        <w:t>）</w:t>
      </w:r>
      <w:r>
        <w:rPr>
          <w:rFonts w:hint="eastAsia" w:ascii="宋体" w:hAnsi="宋体" w:cs="宋体"/>
          <w:szCs w:val="21"/>
          <w:highlight w:val="none"/>
        </w:rPr>
        <w:t>：</w:t>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p>
    <w:p>
      <w:pPr>
        <w:adjustRightInd w:val="0"/>
        <w:snapToGrid w:val="0"/>
        <w:spacing w:line="400" w:lineRule="exact"/>
        <w:rPr>
          <w:rFonts w:hint="eastAsia" w:ascii="宋体" w:hAnsi="宋体" w:cs="宋体"/>
          <w:szCs w:val="21"/>
          <w:highlight w:val="none"/>
        </w:rPr>
      </w:pPr>
      <w:r>
        <w:rPr>
          <w:rFonts w:hint="eastAsia" w:ascii="宋体" w:hAnsi="宋体" w:cs="宋体"/>
          <w:szCs w:val="21"/>
          <w:highlight w:val="none"/>
        </w:rPr>
        <w:t>日   期：</w:t>
      </w:r>
      <w:r>
        <w:rPr>
          <w:rFonts w:hint="eastAsia" w:ascii="宋体" w:hAnsi="宋体" w:cs="宋体"/>
          <w:szCs w:val="21"/>
          <w:highlight w:val="none"/>
          <w:u w:val="single"/>
        </w:rPr>
        <w:t xml:space="preserve">     </w:t>
      </w:r>
      <w:r>
        <w:rPr>
          <w:rFonts w:hint="eastAsia" w:ascii="宋体" w:hAnsi="宋体" w:cs="宋体"/>
          <w:szCs w:val="21"/>
          <w:highlight w:val="none"/>
        </w:rPr>
        <w:t>年</w:t>
      </w:r>
      <w:r>
        <w:rPr>
          <w:rFonts w:hint="eastAsia" w:ascii="宋体" w:hAnsi="宋体" w:cs="宋体"/>
          <w:szCs w:val="21"/>
          <w:highlight w:val="none"/>
          <w:u w:val="single"/>
        </w:rPr>
        <w:t xml:space="preserve">     </w:t>
      </w:r>
      <w:r>
        <w:rPr>
          <w:rFonts w:hint="eastAsia" w:ascii="宋体" w:hAnsi="宋体" w:cs="宋体"/>
          <w:szCs w:val="21"/>
          <w:highlight w:val="none"/>
        </w:rPr>
        <w:t>月</w:t>
      </w:r>
      <w:r>
        <w:rPr>
          <w:rFonts w:hint="eastAsia" w:ascii="宋体" w:hAnsi="宋体" w:cs="宋体"/>
          <w:szCs w:val="21"/>
          <w:highlight w:val="none"/>
          <w:u w:val="single"/>
        </w:rPr>
        <w:t xml:space="preserve">      </w:t>
      </w:r>
      <w:r>
        <w:rPr>
          <w:rFonts w:hint="eastAsia" w:ascii="宋体" w:hAnsi="宋体" w:cs="宋体"/>
          <w:szCs w:val="21"/>
          <w:highlight w:val="none"/>
        </w:rPr>
        <w:t>日</w:t>
      </w:r>
    </w:p>
    <w:p>
      <w:pPr>
        <w:adjustRightInd w:val="0"/>
        <w:snapToGrid w:val="0"/>
        <w:spacing w:line="400" w:lineRule="exact"/>
        <w:rPr>
          <w:rFonts w:ascii="宋体" w:hAnsi="宋体" w:cs="宋体"/>
          <w:szCs w:val="21"/>
          <w:highlight w:val="none"/>
        </w:rPr>
      </w:pPr>
      <w:r>
        <w:rPr>
          <w:rFonts w:ascii="宋体" w:hAnsi="宋体" w:cs="宋体"/>
          <w:szCs w:val="21"/>
          <w:highlight w:val="none"/>
        </w:rPr>
        <w:br w:type="page"/>
      </w:r>
    </w:p>
    <w:p>
      <w:pPr>
        <w:pStyle w:val="5"/>
        <w:adjustRightInd w:val="0"/>
        <w:snapToGrid w:val="0"/>
        <w:spacing w:before="0" w:after="0" w:line="240" w:lineRule="exact"/>
        <w:outlineLvl w:val="1"/>
        <w:rPr>
          <w:rFonts w:ascii="宋体" w:hAnsi="宋体"/>
          <w:sz w:val="24"/>
          <w:szCs w:val="28"/>
          <w:highlight w:val="none"/>
        </w:rPr>
      </w:pPr>
      <w:r>
        <w:rPr>
          <w:rFonts w:hint="eastAsia" w:ascii="宋体" w:hAnsi="宋体" w:cs="宋体"/>
          <w:sz w:val="21"/>
          <w:szCs w:val="21"/>
          <w:highlight w:val="none"/>
        </w:rPr>
        <w:t>附件</w:t>
      </w:r>
      <w:bookmarkEnd w:id="75"/>
      <w:r>
        <w:rPr>
          <w:rFonts w:hint="eastAsia" w:ascii="宋体" w:hAnsi="宋体" w:cs="宋体"/>
          <w:sz w:val="21"/>
          <w:szCs w:val="21"/>
          <w:highlight w:val="none"/>
        </w:rPr>
        <w:t>七</w:t>
      </w:r>
    </w:p>
    <w:p>
      <w:pPr>
        <w:spacing w:before="0" w:after="0" w:line="560" w:lineRule="exact"/>
        <w:jc w:val="center"/>
        <w:outlineLvl w:val="9"/>
        <w:rPr>
          <w:rFonts w:hint="default" w:ascii="宋体" w:hAnsi="宋体" w:eastAsia="宋体" w:cs="宋体"/>
          <w:b/>
          <w:bCs/>
          <w:sz w:val="24"/>
          <w:szCs w:val="24"/>
          <w:highlight w:val="none"/>
          <w:lang w:val="en-US" w:eastAsia="zh-CN"/>
        </w:rPr>
      </w:pPr>
      <w:bookmarkStart w:id="76" w:name="_Toc27705"/>
      <w:r>
        <w:rPr>
          <w:rFonts w:hint="eastAsia" w:ascii="宋体" w:hAnsi="宋体" w:eastAsia="宋体" w:cs="宋体"/>
          <w:b/>
          <w:bCs/>
          <w:sz w:val="24"/>
          <w:szCs w:val="24"/>
          <w:highlight w:val="none"/>
          <w:lang w:val="en-US" w:eastAsia="zh-CN"/>
        </w:rPr>
        <w:t>其他资料</w:t>
      </w:r>
    </w:p>
    <w:p>
      <w:pPr>
        <w:jc w:val="center"/>
        <w:rPr>
          <w:rFonts w:ascii="宋体" w:hAnsi="宋体" w:cs="宋体"/>
          <w:sz w:val="24"/>
          <w:szCs w:val="28"/>
          <w:highlight w:val="none"/>
        </w:rPr>
      </w:pPr>
    </w:p>
    <w:bookmarkEnd w:id="76"/>
    <w:p>
      <w:pPr>
        <w:jc w:val="center"/>
        <w:rPr>
          <w:rFonts w:hint="eastAsia" w:ascii="宋体" w:hAnsi="宋体" w:eastAsia="宋体" w:cs="宋体"/>
          <w:sz w:val="21"/>
          <w:szCs w:val="21"/>
          <w:highlight w:val="none"/>
          <w:lang w:val="zh-CN" w:eastAsia="zh-CN"/>
        </w:rPr>
      </w:pPr>
      <w:r>
        <w:rPr>
          <w:rFonts w:hint="eastAsia" w:ascii="宋体" w:hAnsi="宋体" w:cs="宋体"/>
          <w:sz w:val="24"/>
          <w:szCs w:val="28"/>
          <w:highlight w:val="none"/>
          <w:lang w:eastAsia="zh-CN"/>
        </w:rPr>
        <w:t>（</w:t>
      </w:r>
      <w:r>
        <w:rPr>
          <w:rFonts w:hint="eastAsia" w:ascii="宋体" w:hAnsi="宋体" w:cs="宋体"/>
          <w:sz w:val="24"/>
          <w:szCs w:val="28"/>
          <w:highlight w:val="none"/>
        </w:rPr>
        <w:t>询价文件要求和供应商认为需要提供的其它说明和资料</w:t>
      </w:r>
      <w:r>
        <w:rPr>
          <w:rFonts w:hint="eastAsia" w:ascii="宋体" w:hAnsi="宋体" w:cs="宋体"/>
          <w:sz w:val="24"/>
          <w:szCs w:val="28"/>
          <w:highlight w:val="none"/>
          <w:lang w:eastAsia="zh-CN"/>
        </w:rPr>
        <w:t>。）</w:t>
      </w:r>
    </w:p>
    <w:sectPr>
      <w:footerReference r:id="rId6" w:type="default"/>
      <w:pgSz w:w="11906" w:h="16838"/>
      <w:pgMar w:top="1134" w:right="1449" w:bottom="1134" w:left="1417" w:header="567"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方正仿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Helvetica">
    <w:panose1 w:val="020B0504020202030204"/>
    <w:charset w:val="00"/>
    <w:family w:val="swiss"/>
    <w:pitch w:val="default"/>
    <w:sig w:usb0="00000007" w:usb1="00000000" w:usb2="00000000" w:usb3="00000000" w:csb0="00000093"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enter" w:pos="4520"/>
        <w:tab w:val="clear" w:pos="4153"/>
        <w:tab w:val="clear" w:pos="8306"/>
      </w:tabs>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enter" w:pos="4520"/>
        <w:tab w:val="clear" w:pos="4153"/>
        <w:tab w:val="clear" w:pos="8306"/>
      </w:tabs>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enter" w:pos="4520"/>
        <w:tab w:val="clear" w:pos="4153"/>
        <w:tab w:val="clear" w:pos="8306"/>
      </w:tabs>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6"/>
                    </w:pPr>
                    <w:r>
                      <w:fldChar w:fldCharType="begin"/>
                    </w:r>
                    <w:r>
                      <w:instrText xml:space="preserve"> PAGE  \* MERGEFORMAT </w:instrText>
                    </w:r>
                    <w:r>
                      <w:fldChar w:fldCharType="separate"/>
                    </w:r>
                    <w:r>
                      <w:t>12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37405E"/>
    <w:multiLevelType w:val="singleLevel"/>
    <w:tmpl w:val="CB37405E"/>
    <w:lvl w:ilvl="0" w:tentative="0">
      <w:start w:val="6"/>
      <w:numFmt w:val="decimal"/>
      <w:suff w:val="nothing"/>
      <w:lvlText w:val="%1、"/>
      <w:lvlJc w:val="left"/>
    </w:lvl>
  </w:abstractNum>
  <w:abstractNum w:abstractNumId="1">
    <w:nsid w:val="F1CAD653"/>
    <w:multiLevelType w:val="singleLevel"/>
    <w:tmpl w:val="F1CAD653"/>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5"/>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iYmRmNDdhZjY0ZjMyZjEyODNmNDgzNjAxNjAyYzYifQ=="/>
    <w:docVar w:name="KSO_WPS_MARK_KEY" w:val="a904e40b-748e-4d60-914d-b10d8643308d"/>
  </w:docVars>
  <w:rsids>
    <w:rsidRoot w:val="2F1C57A5"/>
    <w:rsid w:val="0003708B"/>
    <w:rsid w:val="000930F8"/>
    <w:rsid w:val="00126B38"/>
    <w:rsid w:val="00254FC6"/>
    <w:rsid w:val="00292389"/>
    <w:rsid w:val="005D1B32"/>
    <w:rsid w:val="00652210"/>
    <w:rsid w:val="00654C85"/>
    <w:rsid w:val="006C38AC"/>
    <w:rsid w:val="00847D88"/>
    <w:rsid w:val="00A35759"/>
    <w:rsid w:val="00A82174"/>
    <w:rsid w:val="00B03C56"/>
    <w:rsid w:val="00B17BC8"/>
    <w:rsid w:val="00B77B32"/>
    <w:rsid w:val="00CB3BF7"/>
    <w:rsid w:val="00D13545"/>
    <w:rsid w:val="00D46D20"/>
    <w:rsid w:val="00E02BD3"/>
    <w:rsid w:val="00EC351B"/>
    <w:rsid w:val="00EF4568"/>
    <w:rsid w:val="00F96E61"/>
    <w:rsid w:val="021B0238"/>
    <w:rsid w:val="02432F6E"/>
    <w:rsid w:val="02792B6C"/>
    <w:rsid w:val="027A38DD"/>
    <w:rsid w:val="02A91D81"/>
    <w:rsid w:val="02AA1EE6"/>
    <w:rsid w:val="02D6062C"/>
    <w:rsid w:val="02E515F7"/>
    <w:rsid w:val="03150F8F"/>
    <w:rsid w:val="046301A2"/>
    <w:rsid w:val="049E2DCE"/>
    <w:rsid w:val="05033D45"/>
    <w:rsid w:val="0514676D"/>
    <w:rsid w:val="05694966"/>
    <w:rsid w:val="059C0CBD"/>
    <w:rsid w:val="0644344B"/>
    <w:rsid w:val="065734CB"/>
    <w:rsid w:val="066160FD"/>
    <w:rsid w:val="06BE48F4"/>
    <w:rsid w:val="071C02A2"/>
    <w:rsid w:val="07500CD8"/>
    <w:rsid w:val="07640C17"/>
    <w:rsid w:val="076B107D"/>
    <w:rsid w:val="07A94372"/>
    <w:rsid w:val="08626E29"/>
    <w:rsid w:val="088902E8"/>
    <w:rsid w:val="092A537F"/>
    <w:rsid w:val="09EF559D"/>
    <w:rsid w:val="09F429FB"/>
    <w:rsid w:val="0A1332DE"/>
    <w:rsid w:val="0A176557"/>
    <w:rsid w:val="0A337DC1"/>
    <w:rsid w:val="0A817F81"/>
    <w:rsid w:val="0A967446"/>
    <w:rsid w:val="0AD92462"/>
    <w:rsid w:val="0ADA7309"/>
    <w:rsid w:val="0AF952A0"/>
    <w:rsid w:val="0B8A1E81"/>
    <w:rsid w:val="0C1C1BA2"/>
    <w:rsid w:val="0C5D10F3"/>
    <w:rsid w:val="0C6D2B6B"/>
    <w:rsid w:val="0C8B3F0F"/>
    <w:rsid w:val="0CB1489A"/>
    <w:rsid w:val="0CE51BA4"/>
    <w:rsid w:val="0D1D087A"/>
    <w:rsid w:val="0D1D0C43"/>
    <w:rsid w:val="0D4A538B"/>
    <w:rsid w:val="0D5A33CA"/>
    <w:rsid w:val="0DA718AA"/>
    <w:rsid w:val="0DB51F60"/>
    <w:rsid w:val="0E7B6D74"/>
    <w:rsid w:val="0EB23F58"/>
    <w:rsid w:val="0EC811A0"/>
    <w:rsid w:val="0ECB46E0"/>
    <w:rsid w:val="0ED87BB1"/>
    <w:rsid w:val="0F2B7E44"/>
    <w:rsid w:val="0F343190"/>
    <w:rsid w:val="0F550FDD"/>
    <w:rsid w:val="0F5A2EA7"/>
    <w:rsid w:val="11013491"/>
    <w:rsid w:val="116457F1"/>
    <w:rsid w:val="117874EE"/>
    <w:rsid w:val="117C2E11"/>
    <w:rsid w:val="11BE4368"/>
    <w:rsid w:val="12005DF9"/>
    <w:rsid w:val="12256160"/>
    <w:rsid w:val="122B4561"/>
    <w:rsid w:val="129A3494"/>
    <w:rsid w:val="12E67A2B"/>
    <w:rsid w:val="1324544C"/>
    <w:rsid w:val="13315BA7"/>
    <w:rsid w:val="133E6718"/>
    <w:rsid w:val="13592465"/>
    <w:rsid w:val="13A961DB"/>
    <w:rsid w:val="14051CA6"/>
    <w:rsid w:val="1414601F"/>
    <w:rsid w:val="14255A7F"/>
    <w:rsid w:val="147737A7"/>
    <w:rsid w:val="14827BCA"/>
    <w:rsid w:val="14866E4C"/>
    <w:rsid w:val="15055C7F"/>
    <w:rsid w:val="15081ED3"/>
    <w:rsid w:val="15773C44"/>
    <w:rsid w:val="159267B6"/>
    <w:rsid w:val="161D1882"/>
    <w:rsid w:val="161D2237"/>
    <w:rsid w:val="16C41FE1"/>
    <w:rsid w:val="16D939C6"/>
    <w:rsid w:val="16E90795"/>
    <w:rsid w:val="174E2B31"/>
    <w:rsid w:val="174F1F7C"/>
    <w:rsid w:val="17C70888"/>
    <w:rsid w:val="17D46687"/>
    <w:rsid w:val="18536488"/>
    <w:rsid w:val="18B06CB8"/>
    <w:rsid w:val="18CE338D"/>
    <w:rsid w:val="18FA5F81"/>
    <w:rsid w:val="18FB5F6E"/>
    <w:rsid w:val="191D49AE"/>
    <w:rsid w:val="194B4C86"/>
    <w:rsid w:val="196364CE"/>
    <w:rsid w:val="19A110E6"/>
    <w:rsid w:val="19BD767D"/>
    <w:rsid w:val="19E22D40"/>
    <w:rsid w:val="19EE2A43"/>
    <w:rsid w:val="1A1D00D5"/>
    <w:rsid w:val="1A331B52"/>
    <w:rsid w:val="1A423C53"/>
    <w:rsid w:val="1ABD5F72"/>
    <w:rsid w:val="1AC13CB4"/>
    <w:rsid w:val="1AD662A5"/>
    <w:rsid w:val="1B4259F0"/>
    <w:rsid w:val="1B8850A8"/>
    <w:rsid w:val="1BB455C7"/>
    <w:rsid w:val="1BD37DB2"/>
    <w:rsid w:val="1BD82076"/>
    <w:rsid w:val="1BF95358"/>
    <w:rsid w:val="1BFD7962"/>
    <w:rsid w:val="1C230B2D"/>
    <w:rsid w:val="1C4529B6"/>
    <w:rsid w:val="1C7E28A8"/>
    <w:rsid w:val="1C996F6B"/>
    <w:rsid w:val="1CEF5655"/>
    <w:rsid w:val="1D16290A"/>
    <w:rsid w:val="1D217AE8"/>
    <w:rsid w:val="1D4A399E"/>
    <w:rsid w:val="1D7A1A96"/>
    <w:rsid w:val="1DC0444F"/>
    <w:rsid w:val="1E1265D5"/>
    <w:rsid w:val="1E54325B"/>
    <w:rsid w:val="1F217B6B"/>
    <w:rsid w:val="1F305B4D"/>
    <w:rsid w:val="1F394761"/>
    <w:rsid w:val="1F607BCC"/>
    <w:rsid w:val="1F9C73B3"/>
    <w:rsid w:val="1FB17C85"/>
    <w:rsid w:val="1FE443E7"/>
    <w:rsid w:val="20047356"/>
    <w:rsid w:val="20363689"/>
    <w:rsid w:val="204A64FA"/>
    <w:rsid w:val="20A45DD5"/>
    <w:rsid w:val="215167E4"/>
    <w:rsid w:val="21AC7C15"/>
    <w:rsid w:val="21B023EB"/>
    <w:rsid w:val="21B52994"/>
    <w:rsid w:val="21BF7F56"/>
    <w:rsid w:val="21D26F0C"/>
    <w:rsid w:val="21EA62EB"/>
    <w:rsid w:val="21FD069E"/>
    <w:rsid w:val="221377C9"/>
    <w:rsid w:val="221A7232"/>
    <w:rsid w:val="221B322D"/>
    <w:rsid w:val="22316A8B"/>
    <w:rsid w:val="22BE48E0"/>
    <w:rsid w:val="230B6582"/>
    <w:rsid w:val="23146CA5"/>
    <w:rsid w:val="232446D8"/>
    <w:rsid w:val="234A74A5"/>
    <w:rsid w:val="236C589C"/>
    <w:rsid w:val="238564FF"/>
    <w:rsid w:val="24242146"/>
    <w:rsid w:val="248E7C04"/>
    <w:rsid w:val="249064A5"/>
    <w:rsid w:val="249C4D10"/>
    <w:rsid w:val="24BC729A"/>
    <w:rsid w:val="24C75E0E"/>
    <w:rsid w:val="252F4627"/>
    <w:rsid w:val="25545A31"/>
    <w:rsid w:val="25656A25"/>
    <w:rsid w:val="25991012"/>
    <w:rsid w:val="25DF344B"/>
    <w:rsid w:val="260D2BCC"/>
    <w:rsid w:val="265579A6"/>
    <w:rsid w:val="269B7E31"/>
    <w:rsid w:val="26E26F1B"/>
    <w:rsid w:val="26FF3DC4"/>
    <w:rsid w:val="2729283D"/>
    <w:rsid w:val="2756117E"/>
    <w:rsid w:val="282C5FBE"/>
    <w:rsid w:val="283956A8"/>
    <w:rsid w:val="28B95567"/>
    <w:rsid w:val="297D3AB0"/>
    <w:rsid w:val="298B6359"/>
    <w:rsid w:val="29AA48E0"/>
    <w:rsid w:val="29D81534"/>
    <w:rsid w:val="29F179E6"/>
    <w:rsid w:val="29FD45DD"/>
    <w:rsid w:val="2A235548"/>
    <w:rsid w:val="2A5D4158"/>
    <w:rsid w:val="2A655185"/>
    <w:rsid w:val="2A7D3E68"/>
    <w:rsid w:val="2A987BB9"/>
    <w:rsid w:val="2AAD5454"/>
    <w:rsid w:val="2AE476F0"/>
    <w:rsid w:val="2B1C14C3"/>
    <w:rsid w:val="2BA25F45"/>
    <w:rsid w:val="2BB052E5"/>
    <w:rsid w:val="2BE23A45"/>
    <w:rsid w:val="2BE55328"/>
    <w:rsid w:val="2BF43D15"/>
    <w:rsid w:val="2C131622"/>
    <w:rsid w:val="2C1E7A1F"/>
    <w:rsid w:val="2C987ECA"/>
    <w:rsid w:val="2CD258AD"/>
    <w:rsid w:val="2D254D25"/>
    <w:rsid w:val="2DA03CE2"/>
    <w:rsid w:val="2DD01CB0"/>
    <w:rsid w:val="2DD218DC"/>
    <w:rsid w:val="2DD57ECD"/>
    <w:rsid w:val="2DE55A89"/>
    <w:rsid w:val="2E223573"/>
    <w:rsid w:val="2E3B2F1B"/>
    <w:rsid w:val="2E485C02"/>
    <w:rsid w:val="2E6A75E3"/>
    <w:rsid w:val="2E812FF3"/>
    <w:rsid w:val="2ED51A6E"/>
    <w:rsid w:val="2F0D5F48"/>
    <w:rsid w:val="2F1C57A5"/>
    <w:rsid w:val="2F704980"/>
    <w:rsid w:val="2FA7707A"/>
    <w:rsid w:val="30091271"/>
    <w:rsid w:val="30363740"/>
    <w:rsid w:val="30435FBD"/>
    <w:rsid w:val="309F528E"/>
    <w:rsid w:val="30B71989"/>
    <w:rsid w:val="30E913A6"/>
    <w:rsid w:val="315912AF"/>
    <w:rsid w:val="31AB79A4"/>
    <w:rsid w:val="31CF539F"/>
    <w:rsid w:val="31F9233C"/>
    <w:rsid w:val="324C7EAF"/>
    <w:rsid w:val="32661595"/>
    <w:rsid w:val="3305611D"/>
    <w:rsid w:val="332206BD"/>
    <w:rsid w:val="3328252A"/>
    <w:rsid w:val="33650A5F"/>
    <w:rsid w:val="33811DDB"/>
    <w:rsid w:val="33BA231E"/>
    <w:rsid w:val="33CA487F"/>
    <w:rsid w:val="33D44972"/>
    <w:rsid w:val="340E6C58"/>
    <w:rsid w:val="34235050"/>
    <w:rsid w:val="34796F56"/>
    <w:rsid w:val="34D536C4"/>
    <w:rsid w:val="354C4E5D"/>
    <w:rsid w:val="35680E1A"/>
    <w:rsid w:val="35A96085"/>
    <w:rsid w:val="35EE6CA1"/>
    <w:rsid w:val="363C34A7"/>
    <w:rsid w:val="363F4FAA"/>
    <w:rsid w:val="36892C57"/>
    <w:rsid w:val="36955D99"/>
    <w:rsid w:val="36CE13BF"/>
    <w:rsid w:val="36F21770"/>
    <w:rsid w:val="370F4DA6"/>
    <w:rsid w:val="372968C0"/>
    <w:rsid w:val="37AB5678"/>
    <w:rsid w:val="37C5249A"/>
    <w:rsid w:val="38312E6C"/>
    <w:rsid w:val="38377AA2"/>
    <w:rsid w:val="383A14EF"/>
    <w:rsid w:val="38A42C8E"/>
    <w:rsid w:val="38B45EFC"/>
    <w:rsid w:val="38CD16AE"/>
    <w:rsid w:val="38D036A4"/>
    <w:rsid w:val="38FC1F15"/>
    <w:rsid w:val="39707E46"/>
    <w:rsid w:val="39792C93"/>
    <w:rsid w:val="398D0AC5"/>
    <w:rsid w:val="39C4792F"/>
    <w:rsid w:val="39C552A9"/>
    <w:rsid w:val="39E723D3"/>
    <w:rsid w:val="3A667B03"/>
    <w:rsid w:val="3A9369B8"/>
    <w:rsid w:val="3AE97D6B"/>
    <w:rsid w:val="3B084AF6"/>
    <w:rsid w:val="3B8E3C6C"/>
    <w:rsid w:val="3B9C4230"/>
    <w:rsid w:val="3C1C5FDB"/>
    <w:rsid w:val="3C2B40B2"/>
    <w:rsid w:val="3C422011"/>
    <w:rsid w:val="3C636DF2"/>
    <w:rsid w:val="3C967255"/>
    <w:rsid w:val="3CEF665D"/>
    <w:rsid w:val="3CF70FDA"/>
    <w:rsid w:val="3D457CC8"/>
    <w:rsid w:val="3D5C50E1"/>
    <w:rsid w:val="3E046DF3"/>
    <w:rsid w:val="3E14418E"/>
    <w:rsid w:val="3E8B799A"/>
    <w:rsid w:val="3E9D780F"/>
    <w:rsid w:val="3EA632AC"/>
    <w:rsid w:val="3ED634EA"/>
    <w:rsid w:val="3F452FD7"/>
    <w:rsid w:val="3F516B05"/>
    <w:rsid w:val="3FE111C3"/>
    <w:rsid w:val="400A11D8"/>
    <w:rsid w:val="403E06F0"/>
    <w:rsid w:val="40460634"/>
    <w:rsid w:val="40753959"/>
    <w:rsid w:val="40884808"/>
    <w:rsid w:val="40B4502A"/>
    <w:rsid w:val="40C5008E"/>
    <w:rsid w:val="40FE59B1"/>
    <w:rsid w:val="410B4351"/>
    <w:rsid w:val="41666DD5"/>
    <w:rsid w:val="41895983"/>
    <w:rsid w:val="419903CA"/>
    <w:rsid w:val="41DD49C0"/>
    <w:rsid w:val="41DF303B"/>
    <w:rsid w:val="42265CA1"/>
    <w:rsid w:val="425A6618"/>
    <w:rsid w:val="42B2150D"/>
    <w:rsid w:val="42BC355E"/>
    <w:rsid w:val="43061196"/>
    <w:rsid w:val="431D644D"/>
    <w:rsid w:val="43DD6A08"/>
    <w:rsid w:val="44147686"/>
    <w:rsid w:val="442A0FF7"/>
    <w:rsid w:val="44595EFE"/>
    <w:rsid w:val="44A83992"/>
    <w:rsid w:val="455D6192"/>
    <w:rsid w:val="45CD0EAF"/>
    <w:rsid w:val="45EE77A4"/>
    <w:rsid w:val="45F14BBF"/>
    <w:rsid w:val="45FC1F89"/>
    <w:rsid w:val="46447AD0"/>
    <w:rsid w:val="4667667C"/>
    <w:rsid w:val="46F26477"/>
    <w:rsid w:val="46F751BF"/>
    <w:rsid w:val="46FE1966"/>
    <w:rsid w:val="4751683C"/>
    <w:rsid w:val="47AD1197"/>
    <w:rsid w:val="47E710FB"/>
    <w:rsid w:val="47ED349E"/>
    <w:rsid w:val="48641D5A"/>
    <w:rsid w:val="48B84099"/>
    <w:rsid w:val="48D30C8F"/>
    <w:rsid w:val="48F66F76"/>
    <w:rsid w:val="48F93679"/>
    <w:rsid w:val="49151A34"/>
    <w:rsid w:val="493E0515"/>
    <w:rsid w:val="49485B51"/>
    <w:rsid w:val="49665DCB"/>
    <w:rsid w:val="49710222"/>
    <w:rsid w:val="49974E74"/>
    <w:rsid w:val="49CB7BC2"/>
    <w:rsid w:val="49D5105C"/>
    <w:rsid w:val="4A3A2308"/>
    <w:rsid w:val="4A405D23"/>
    <w:rsid w:val="4A4D2829"/>
    <w:rsid w:val="4A630440"/>
    <w:rsid w:val="4A804D1D"/>
    <w:rsid w:val="4B294DDA"/>
    <w:rsid w:val="4B296B88"/>
    <w:rsid w:val="4B4022CA"/>
    <w:rsid w:val="4BE12156"/>
    <w:rsid w:val="4BF054CF"/>
    <w:rsid w:val="4C207F8B"/>
    <w:rsid w:val="4C9170DB"/>
    <w:rsid w:val="4CDF3954"/>
    <w:rsid w:val="4CE63047"/>
    <w:rsid w:val="4D18297E"/>
    <w:rsid w:val="4D634E6D"/>
    <w:rsid w:val="4D757618"/>
    <w:rsid w:val="4DBA7F6B"/>
    <w:rsid w:val="4DD8672F"/>
    <w:rsid w:val="4DEC6549"/>
    <w:rsid w:val="4E126F73"/>
    <w:rsid w:val="4E3C3076"/>
    <w:rsid w:val="4E5410D2"/>
    <w:rsid w:val="4EF70F4D"/>
    <w:rsid w:val="4F1C43FC"/>
    <w:rsid w:val="4F490783"/>
    <w:rsid w:val="4F6D0B44"/>
    <w:rsid w:val="4F833E54"/>
    <w:rsid w:val="4F865798"/>
    <w:rsid w:val="4F9010E9"/>
    <w:rsid w:val="4FC14E99"/>
    <w:rsid w:val="4FF8168D"/>
    <w:rsid w:val="500100D3"/>
    <w:rsid w:val="5031085E"/>
    <w:rsid w:val="50345C2D"/>
    <w:rsid w:val="50791011"/>
    <w:rsid w:val="50945CAA"/>
    <w:rsid w:val="50B46B12"/>
    <w:rsid w:val="50F473C0"/>
    <w:rsid w:val="51373F3D"/>
    <w:rsid w:val="51537C10"/>
    <w:rsid w:val="52EB0BC7"/>
    <w:rsid w:val="53A51F4E"/>
    <w:rsid w:val="540B018A"/>
    <w:rsid w:val="5445776E"/>
    <w:rsid w:val="545C0256"/>
    <w:rsid w:val="54A309A3"/>
    <w:rsid w:val="54B56A54"/>
    <w:rsid w:val="54D53CF9"/>
    <w:rsid w:val="551676DF"/>
    <w:rsid w:val="552175DB"/>
    <w:rsid w:val="55581881"/>
    <w:rsid w:val="55642AD7"/>
    <w:rsid w:val="558001AF"/>
    <w:rsid w:val="55881C3C"/>
    <w:rsid w:val="559C563E"/>
    <w:rsid w:val="55B856D8"/>
    <w:rsid w:val="55FB7588"/>
    <w:rsid w:val="55FD58E3"/>
    <w:rsid w:val="561B4A74"/>
    <w:rsid w:val="56B3048E"/>
    <w:rsid w:val="570A07F9"/>
    <w:rsid w:val="57110AFD"/>
    <w:rsid w:val="573804ED"/>
    <w:rsid w:val="57474810"/>
    <w:rsid w:val="57562B24"/>
    <w:rsid w:val="575E648A"/>
    <w:rsid w:val="57CD036B"/>
    <w:rsid w:val="58070EAA"/>
    <w:rsid w:val="581B40F7"/>
    <w:rsid w:val="58565344"/>
    <w:rsid w:val="58586F5C"/>
    <w:rsid w:val="58695F8B"/>
    <w:rsid w:val="589543F5"/>
    <w:rsid w:val="589B2E3D"/>
    <w:rsid w:val="58F46A27"/>
    <w:rsid w:val="58F73401"/>
    <w:rsid w:val="59232CD2"/>
    <w:rsid w:val="595A64AD"/>
    <w:rsid w:val="59952836"/>
    <w:rsid w:val="59CF2FF0"/>
    <w:rsid w:val="59E57AC2"/>
    <w:rsid w:val="5A4A09C0"/>
    <w:rsid w:val="5A623641"/>
    <w:rsid w:val="5A727FFD"/>
    <w:rsid w:val="5A9B3313"/>
    <w:rsid w:val="5ACD39D4"/>
    <w:rsid w:val="5AF22F7E"/>
    <w:rsid w:val="5B331E3F"/>
    <w:rsid w:val="5B4D0671"/>
    <w:rsid w:val="5BA07BB6"/>
    <w:rsid w:val="5BBE35F6"/>
    <w:rsid w:val="5BD501E8"/>
    <w:rsid w:val="5BEA4600"/>
    <w:rsid w:val="5BFE250E"/>
    <w:rsid w:val="5C3E5A4E"/>
    <w:rsid w:val="5C7B2FBB"/>
    <w:rsid w:val="5CA4442A"/>
    <w:rsid w:val="5CFA0810"/>
    <w:rsid w:val="5D273630"/>
    <w:rsid w:val="5D603CFB"/>
    <w:rsid w:val="5D6468EE"/>
    <w:rsid w:val="5DF16C05"/>
    <w:rsid w:val="5E9A3517"/>
    <w:rsid w:val="5EB3743D"/>
    <w:rsid w:val="5EFB6C0F"/>
    <w:rsid w:val="5F124550"/>
    <w:rsid w:val="5F2358F6"/>
    <w:rsid w:val="5F2B66BC"/>
    <w:rsid w:val="5FD27396"/>
    <w:rsid w:val="602418BF"/>
    <w:rsid w:val="60CF6C57"/>
    <w:rsid w:val="60DB1B99"/>
    <w:rsid w:val="61363D00"/>
    <w:rsid w:val="61755069"/>
    <w:rsid w:val="618D0E1A"/>
    <w:rsid w:val="619C1CA6"/>
    <w:rsid w:val="61AB1547"/>
    <w:rsid w:val="62087795"/>
    <w:rsid w:val="62190094"/>
    <w:rsid w:val="6280132C"/>
    <w:rsid w:val="62990BC5"/>
    <w:rsid w:val="629D1B22"/>
    <w:rsid w:val="62E92825"/>
    <w:rsid w:val="630E6F66"/>
    <w:rsid w:val="633C657A"/>
    <w:rsid w:val="63626C83"/>
    <w:rsid w:val="63637DD7"/>
    <w:rsid w:val="639C65AB"/>
    <w:rsid w:val="63CE30A4"/>
    <w:rsid w:val="63DD1C5C"/>
    <w:rsid w:val="63F7292B"/>
    <w:rsid w:val="64144421"/>
    <w:rsid w:val="64487C27"/>
    <w:rsid w:val="64655912"/>
    <w:rsid w:val="64BA766C"/>
    <w:rsid w:val="65181CEF"/>
    <w:rsid w:val="65502555"/>
    <w:rsid w:val="65771F5A"/>
    <w:rsid w:val="657F4878"/>
    <w:rsid w:val="66357CC3"/>
    <w:rsid w:val="668354D2"/>
    <w:rsid w:val="66D83D64"/>
    <w:rsid w:val="66F918C9"/>
    <w:rsid w:val="676F2D16"/>
    <w:rsid w:val="678154B0"/>
    <w:rsid w:val="678F499B"/>
    <w:rsid w:val="67FB2AC4"/>
    <w:rsid w:val="683A3D2B"/>
    <w:rsid w:val="68560087"/>
    <w:rsid w:val="68BA3798"/>
    <w:rsid w:val="690D0368"/>
    <w:rsid w:val="692F6410"/>
    <w:rsid w:val="69846657"/>
    <w:rsid w:val="69F76497"/>
    <w:rsid w:val="69FF7CBD"/>
    <w:rsid w:val="6A47529D"/>
    <w:rsid w:val="6A5A6DA2"/>
    <w:rsid w:val="6AF61310"/>
    <w:rsid w:val="6B225547"/>
    <w:rsid w:val="6B2D6A78"/>
    <w:rsid w:val="6B413A50"/>
    <w:rsid w:val="6BEE750B"/>
    <w:rsid w:val="6C0040EC"/>
    <w:rsid w:val="6C640C01"/>
    <w:rsid w:val="6C9C40DC"/>
    <w:rsid w:val="6CC25408"/>
    <w:rsid w:val="6CD771B7"/>
    <w:rsid w:val="6CFE17CB"/>
    <w:rsid w:val="6D4E22D5"/>
    <w:rsid w:val="6D9A2F69"/>
    <w:rsid w:val="6DA52666"/>
    <w:rsid w:val="6DB0368A"/>
    <w:rsid w:val="6DB55A2D"/>
    <w:rsid w:val="6EB8009F"/>
    <w:rsid w:val="6F24244B"/>
    <w:rsid w:val="6F5632F9"/>
    <w:rsid w:val="6F6D34BB"/>
    <w:rsid w:val="6FB26C4A"/>
    <w:rsid w:val="6FB45A58"/>
    <w:rsid w:val="6FCD14BC"/>
    <w:rsid w:val="6FDC2C2E"/>
    <w:rsid w:val="703F3E89"/>
    <w:rsid w:val="707C55BE"/>
    <w:rsid w:val="70AD37B3"/>
    <w:rsid w:val="70C9038E"/>
    <w:rsid w:val="70DC0075"/>
    <w:rsid w:val="711710AD"/>
    <w:rsid w:val="71736911"/>
    <w:rsid w:val="71D074AE"/>
    <w:rsid w:val="725B08FC"/>
    <w:rsid w:val="73972979"/>
    <w:rsid w:val="73A60334"/>
    <w:rsid w:val="73D81B5D"/>
    <w:rsid w:val="741719F8"/>
    <w:rsid w:val="745E7792"/>
    <w:rsid w:val="74832F2C"/>
    <w:rsid w:val="74837B6D"/>
    <w:rsid w:val="74C7644B"/>
    <w:rsid w:val="750951B1"/>
    <w:rsid w:val="7557332E"/>
    <w:rsid w:val="75861014"/>
    <w:rsid w:val="75926BC3"/>
    <w:rsid w:val="75A576C7"/>
    <w:rsid w:val="75FE7F3D"/>
    <w:rsid w:val="769002A5"/>
    <w:rsid w:val="76A1003E"/>
    <w:rsid w:val="76EF4421"/>
    <w:rsid w:val="770F58A9"/>
    <w:rsid w:val="7738442A"/>
    <w:rsid w:val="77A25449"/>
    <w:rsid w:val="78397A44"/>
    <w:rsid w:val="789C2226"/>
    <w:rsid w:val="78AF606F"/>
    <w:rsid w:val="78D13638"/>
    <w:rsid w:val="78EA0FC2"/>
    <w:rsid w:val="78F92F7D"/>
    <w:rsid w:val="7916292F"/>
    <w:rsid w:val="795B2256"/>
    <w:rsid w:val="79A82877"/>
    <w:rsid w:val="79F628A4"/>
    <w:rsid w:val="7A1A522E"/>
    <w:rsid w:val="7A686D7F"/>
    <w:rsid w:val="7A8516F5"/>
    <w:rsid w:val="7A9C250F"/>
    <w:rsid w:val="7AA81F8D"/>
    <w:rsid w:val="7AC1165A"/>
    <w:rsid w:val="7B0A70F5"/>
    <w:rsid w:val="7BE61DA8"/>
    <w:rsid w:val="7C1203A8"/>
    <w:rsid w:val="7C3F2CC5"/>
    <w:rsid w:val="7D196BB9"/>
    <w:rsid w:val="7D28069F"/>
    <w:rsid w:val="7D6153C7"/>
    <w:rsid w:val="7D6A6C42"/>
    <w:rsid w:val="7D8950E1"/>
    <w:rsid w:val="7D8C4BD1"/>
    <w:rsid w:val="7D8F0802"/>
    <w:rsid w:val="7DDB2259"/>
    <w:rsid w:val="7E456548"/>
    <w:rsid w:val="7EF1633B"/>
    <w:rsid w:val="7F427C3D"/>
    <w:rsid w:val="7F4A3B40"/>
    <w:rsid w:val="7F9B51B5"/>
    <w:rsid w:val="7FBA1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autoRedefine/>
    <w:qFormat/>
    <w:uiPriority w:val="99"/>
    <w:pPr>
      <w:autoSpaceDE w:val="0"/>
      <w:autoSpaceDN w:val="0"/>
      <w:ind w:left="838"/>
      <w:jc w:val="center"/>
      <w:outlineLvl w:val="0"/>
    </w:pPr>
    <w:rPr>
      <w:rFonts w:ascii="宋体" w:hAnsi="宋体"/>
      <w:b/>
      <w:bCs/>
      <w:kern w:val="0"/>
      <w:sz w:val="32"/>
      <w:szCs w:val="32"/>
    </w:rPr>
  </w:style>
  <w:style w:type="paragraph" w:styleId="5">
    <w:name w:val="heading 2"/>
    <w:basedOn w:val="1"/>
    <w:next w:val="1"/>
    <w:autoRedefine/>
    <w:qFormat/>
    <w:uiPriority w:val="99"/>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6">
    <w:name w:val="heading 3"/>
    <w:basedOn w:val="1"/>
    <w:next w:val="1"/>
    <w:link w:val="49"/>
    <w:autoRedefine/>
    <w:qFormat/>
    <w:uiPriority w:val="99"/>
    <w:pPr>
      <w:keepNext/>
      <w:keepLines/>
      <w:spacing w:before="260" w:after="260" w:line="416" w:lineRule="auto"/>
      <w:outlineLvl w:val="2"/>
    </w:pPr>
    <w:rPr>
      <w:b/>
      <w:bCs/>
      <w:sz w:val="32"/>
      <w:szCs w:val="32"/>
    </w:rPr>
  </w:style>
  <w:style w:type="paragraph" w:styleId="7">
    <w:name w:val="heading 4"/>
    <w:basedOn w:val="1"/>
    <w:next w:val="1"/>
    <w:link w:val="64"/>
    <w:autoRedefine/>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4">
    <w:name w:val="Default Paragraph Font"/>
    <w:autoRedefine/>
    <w:semiHidden/>
    <w:unhideWhenUsed/>
    <w:qFormat/>
    <w:uiPriority w:val="1"/>
  </w:style>
  <w:style w:type="table" w:default="1" w:styleId="22">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w:basedOn w:val="3"/>
    <w:autoRedefine/>
    <w:qFormat/>
    <w:uiPriority w:val="0"/>
    <w:pPr>
      <w:spacing w:line="400" w:lineRule="atLeast"/>
      <w:ind w:firstLine="426"/>
    </w:pPr>
    <w:rPr>
      <w:sz w:val="24"/>
      <w:szCs w:val="20"/>
    </w:rPr>
  </w:style>
  <w:style w:type="paragraph" w:styleId="3">
    <w:name w:val="Body Text"/>
    <w:basedOn w:val="1"/>
    <w:next w:val="1"/>
    <w:autoRedefine/>
    <w:qFormat/>
    <w:uiPriority w:val="99"/>
    <w:pPr>
      <w:spacing w:after="120"/>
    </w:pPr>
    <w:rPr>
      <w:szCs w:val="24"/>
    </w:rPr>
  </w:style>
  <w:style w:type="paragraph" w:styleId="8">
    <w:name w:val="Normal Indent"/>
    <w:basedOn w:val="1"/>
    <w:autoRedefine/>
    <w:qFormat/>
    <w:uiPriority w:val="0"/>
    <w:pPr>
      <w:ind w:firstLine="420"/>
    </w:pPr>
  </w:style>
  <w:style w:type="paragraph" w:styleId="9">
    <w:name w:val="Body Text Indent"/>
    <w:basedOn w:val="1"/>
    <w:next w:val="10"/>
    <w:autoRedefine/>
    <w:unhideWhenUsed/>
    <w:qFormat/>
    <w:uiPriority w:val="0"/>
    <w:pPr>
      <w:ind w:left="420" w:leftChars="200"/>
    </w:pPr>
  </w:style>
  <w:style w:type="paragraph" w:styleId="10">
    <w:name w:val="envelope return"/>
    <w:basedOn w:val="1"/>
    <w:autoRedefine/>
    <w:unhideWhenUsed/>
    <w:qFormat/>
    <w:uiPriority w:val="99"/>
    <w:pPr>
      <w:snapToGrid w:val="0"/>
      <w:spacing w:line="360" w:lineRule="auto"/>
    </w:pPr>
    <w:rPr>
      <w:rFonts w:ascii="Arial" w:hAnsi="Arial" w:cs="Arial"/>
    </w:rPr>
  </w:style>
  <w:style w:type="paragraph" w:styleId="11">
    <w:name w:val="Block Text"/>
    <w:basedOn w:val="1"/>
    <w:autoRedefine/>
    <w:qFormat/>
    <w:uiPriority w:val="0"/>
    <w:pPr>
      <w:spacing w:line="300" w:lineRule="auto"/>
      <w:ind w:left="29" w:leftChars="12" w:right="6" w:firstLine="560" w:firstLineChars="200"/>
    </w:pPr>
    <w:rPr>
      <w:sz w:val="28"/>
    </w:rPr>
  </w:style>
  <w:style w:type="paragraph" w:styleId="12">
    <w:name w:val="Plain Text"/>
    <w:basedOn w:val="1"/>
    <w:autoRedefine/>
    <w:qFormat/>
    <w:uiPriority w:val="99"/>
    <w:rPr>
      <w:rFonts w:ascii="宋体" w:hAnsi="Courier New"/>
      <w:szCs w:val="22"/>
    </w:rPr>
  </w:style>
  <w:style w:type="paragraph" w:styleId="13">
    <w:name w:val="Date"/>
    <w:basedOn w:val="1"/>
    <w:next w:val="1"/>
    <w:autoRedefine/>
    <w:qFormat/>
    <w:uiPriority w:val="99"/>
    <w:rPr>
      <w:rFonts w:ascii="Arial" w:hAnsi="Arial" w:eastAsia="楷体_GB2312"/>
      <w:sz w:val="28"/>
    </w:rPr>
  </w:style>
  <w:style w:type="paragraph" w:styleId="14">
    <w:name w:val="Body Text Indent 2"/>
    <w:basedOn w:val="1"/>
    <w:autoRedefine/>
    <w:qFormat/>
    <w:uiPriority w:val="0"/>
    <w:pPr>
      <w:spacing w:line="590" w:lineRule="exact"/>
      <w:ind w:firstLine="880" w:firstLineChars="200"/>
    </w:pPr>
    <w:rPr>
      <w:rFonts w:eastAsia="方正仿宋_GBK"/>
    </w:rPr>
  </w:style>
  <w:style w:type="paragraph" w:styleId="15">
    <w:name w:val="Balloon Text"/>
    <w:basedOn w:val="1"/>
    <w:link w:val="63"/>
    <w:autoRedefine/>
    <w:qFormat/>
    <w:uiPriority w:val="0"/>
    <w:rPr>
      <w:sz w:val="18"/>
      <w:szCs w:val="18"/>
    </w:rPr>
  </w:style>
  <w:style w:type="paragraph" w:styleId="16">
    <w:name w:val="footer"/>
    <w:basedOn w:val="1"/>
    <w:autoRedefine/>
    <w:qFormat/>
    <w:uiPriority w:val="99"/>
    <w:pPr>
      <w:tabs>
        <w:tab w:val="center" w:pos="4153"/>
        <w:tab w:val="right" w:pos="8306"/>
      </w:tabs>
      <w:snapToGrid w:val="0"/>
      <w:jc w:val="left"/>
    </w:pPr>
    <w:rPr>
      <w:sz w:val="18"/>
      <w:szCs w:val="18"/>
    </w:rPr>
  </w:style>
  <w:style w:type="paragraph" w:styleId="17">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autoRedefine/>
    <w:qFormat/>
    <w:uiPriority w:val="0"/>
  </w:style>
  <w:style w:type="paragraph" w:styleId="19">
    <w:name w:val="Body Text 2"/>
    <w:basedOn w:val="1"/>
    <w:autoRedefine/>
    <w:qFormat/>
    <w:uiPriority w:val="0"/>
    <w:pPr>
      <w:spacing w:line="280" w:lineRule="exact"/>
    </w:pPr>
    <w:rPr>
      <w:rFonts w:ascii="仿宋_GB2312" w:eastAsia="仿宋_GB2312"/>
      <w:b/>
      <w:sz w:val="24"/>
    </w:rPr>
  </w:style>
  <w:style w:type="paragraph" w:styleId="20">
    <w:name w:val="Normal (Web)"/>
    <w:basedOn w:val="1"/>
    <w:autoRedefine/>
    <w:qFormat/>
    <w:uiPriority w:val="0"/>
    <w:pPr>
      <w:spacing w:before="100" w:beforeAutospacing="1" w:after="100" w:afterAutospacing="1"/>
      <w:jc w:val="left"/>
    </w:pPr>
    <w:rPr>
      <w:kern w:val="0"/>
      <w:sz w:val="24"/>
    </w:rPr>
  </w:style>
  <w:style w:type="paragraph" w:styleId="21">
    <w:name w:val="Body Text First Indent 2"/>
    <w:basedOn w:val="9"/>
    <w:next w:val="1"/>
    <w:autoRedefine/>
    <w:qFormat/>
    <w:uiPriority w:val="0"/>
    <w:pPr>
      <w:spacing w:line="360" w:lineRule="auto"/>
      <w:jc w:val="left"/>
    </w:pPr>
    <w:rPr>
      <w:rFonts w:cs="宋体"/>
      <w:sz w:val="28"/>
      <w:szCs w:val="28"/>
    </w:rPr>
  </w:style>
  <w:style w:type="table" w:styleId="23">
    <w:name w:val="Table Grid"/>
    <w:basedOn w:val="2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basedOn w:val="24"/>
    <w:autoRedefine/>
    <w:qFormat/>
    <w:uiPriority w:val="0"/>
  </w:style>
  <w:style w:type="character" w:styleId="26">
    <w:name w:val="page number"/>
    <w:basedOn w:val="24"/>
    <w:autoRedefine/>
    <w:qFormat/>
    <w:uiPriority w:val="0"/>
  </w:style>
  <w:style w:type="character" w:styleId="27">
    <w:name w:val="FollowedHyperlink"/>
    <w:basedOn w:val="24"/>
    <w:autoRedefine/>
    <w:qFormat/>
    <w:uiPriority w:val="0"/>
    <w:rPr>
      <w:color w:val="800080"/>
      <w:u w:val="none"/>
    </w:rPr>
  </w:style>
  <w:style w:type="character" w:styleId="28">
    <w:name w:val="Emphasis"/>
    <w:basedOn w:val="24"/>
    <w:autoRedefine/>
    <w:qFormat/>
    <w:uiPriority w:val="0"/>
  </w:style>
  <w:style w:type="character" w:styleId="29">
    <w:name w:val="HTML Definition"/>
    <w:basedOn w:val="24"/>
    <w:autoRedefine/>
    <w:qFormat/>
    <w:uiPriority w:val="0"/>
  </w:style>
  <w:style w:type="character" w:styleId="30">
    <w:name w:val="HTML Typewriter"/>
    <w:basedOn w:val="24"/>
    <w:autoRedefine/>
    <w:qFormat/>
    <w:uiPriority w:val="0"/>
    <w:rPr>
      <w:rFonts w:ascii="monospace" w:hAnsi="monospace" w:eastAsia="monospace" w:cs="monospace"/>
      <w:sz w:val="20"/>
    </w:rPr>
  </w:style>
  <w:style w:type="character" w:styleId="31">
    <w:name w:val="HTML Acronym"/>
    <w:basedOn w:val="24"/>
    <w:autoRedefine/>
    <w:qFormat/>
    <w:uiPriority w:val="0"/>
  </w:style>
  <w:style w:type="character" w:styleId="32">
    <w:name w:val="HTML Variable"/>
    <w:basedOn w:val="24"/>
    <w:autoRedefine/>
    <w:qFormat/>
    <w:uiPriority w:val="0"/>
  </w:style>
  <w:style w:type="character" w:styleId="33">
    <w:name w:val="Hyperlink"/>
    <w:autoRedefine/>
    <w:qFormat/>
    <w:uiPriority w:val="0"/>
    <w:rPr>
      <w:color w:val="0000FF"/>
      <w:u w:val="single"/>
    </w:rPr>
  </w:style>
  <w:style w:type="character" w:styleId="34">
    <w:name w:val="HTML Code"/>
    <w:basedOn w:val="24"/>
    <w:autoRedefine/>
    <w:qFormat/>
    <w:uiPriority w:val="0"/>
    <w:rPr>
      <w:rFonts w:hint="default" w:ascii="monospace" w:hAnsi="monospace" w:eastAsia="monospace" w:cs="monospace"/>
      <w:sz w:val="20"/>
    </w:rPr>
  </w:style>
  <w:style w:type="character" w:styleId="35">
    <w:name w:val="HTML Cite"/>
    <w:basedOn w:val="24"/>
    <w:autoRedefine/>
    <w:qFormat/>
    <w:uiPriority w:val="0"/>
  </w:style>
  <w:style w:type="character" w:styleId="36">
    <w:name w:val="HTML Keyboard"/>
    <w:basedOn w:val="24"/>
    <w:autoRedefine/>
    <w:qFormat/>
    <w:uiPriority w:val="0"/>
    <w:rPr>
      <w:rFonts w:hint="default" w:ascii="monospace" w:hAnsi="monospace" w:eastAsia="monospace" w:cs="monospace"/>
      <w:sz w:val="20"/>
    </w:rPr>
  </w:style>
  <w:style w:type="character" w:styleId="37">
    <w:name w:val="HTML Sample"/>
    <w:basedOn w:val="24"/>
    <w:autoRedefine/>
    <w:qFormat/>
    <w:uiPriority w:val="0"/>
    <w:rPr>
      <w:rFonts w:hint="default" w:ascii="monospace" w:hAnsi="monospace" w:eastAsia="monospace" w:cs="monospace"/>
    </w:rPr>
  </w:style>
  <w:style w:type="paragraph" w:customStyle="1" w:styleId="38">
    <w:name w:val="Char Char Char Char"/>
    <w:basedOn w:val="1"/>
    <w:next w:val="1"/>
    <w:autoRedefine/>
    <w:qFormat/>
    <w:uiPriority w:val="0"/>
    <w:rPr>
      <w:rFonts w:ascii="Tahoma" w:hAnsi="Tahoma"/>
      <w:sz w:val="24"/>
    </w:rPr>
  </w:style>
  <w:style w:type="paragraph" w:customStyle="1" w:styleId="39">
    <w:name w:val="模板普通正文"/>
    <w:basedOn w:val="9"/>
    <w:autoRedefine/>
    <w:qFormat/>
    <w:uiPriority w:val="0"/>
    <w:pPr>
      <w:spacing w:beforeLines="50" w:after="10"/>
      <w:ind w:left="0" w:leftChars="0" w:firstLine="490" w:firstLineChars="175"/>
      <w:jc w:val="left"/>
    </w:pPr>
    <w:rPr>
      <w:sz w:val="20"/>
    </w:rPr>
  </w:style>
  <w:style w:type="paragraph" w:customStyle="1" w:styleId="40">
    <w:name w:val="Default"/>
    <w:next w:val="41"/>
    <w:autoRedefine/>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customStyle="1" w:styleId="41">
    <w:name w:val="表格文字"/>
    <w:basedOn w:val="1"/>
    <w:autoRedefine/>
    <w:qFormat/>
    <w:uiPriority w:val="0"/>
    <w:pPr>
      <w:spacing w:line="360" w:lineRule="exact"/>
      <w:jc w:val="center"/>
    </w:pPr>
  </w:style>
  <w:style w:type="paragraph" w:customStyle="1" w:styleId="42">
    <w:name w:val="BodyText2"/>
    <w:basedOn w:val="1"/>
    <w:autoRedefine/>
    <w:qFormat/>
    <w:uiPriority w:val="0"/>
    <w:pPr>
      <w:textAlignment w:val="baseline"/>
    </w:pPr>
    <w:rPr>
      <w:rFonts w:ascii="仿宋_GB2312" w:eastAsia="仿宋_GB2312"/>
      <w:b/>
      <w:sz w:val="24"/>
    </w:rPr>
  </w:style>
  <w:style w:type="paragraph" w:customStyle="1" w:styleId="43">
    <w:name w:val="WPSOffice手动目录 1"/>
    <w:autoRedefine/>
    <w:qFormat/>
    <w:uiPriority w:val="0"/>
    <w:rPr>
      <w:rFonts w:ascii="Times New Roman" w:hAnsi="Times New Roman" w:eastAsia="宋体" w:cs="Times New Roman"/>
      <w:lang w:val="en-US" w:eastAsia="zh-CN" w:bidi="ar-SA"/>
    </w:rPr>
  </w:style>
  <w:style w:type="paragraph" w:customStyle="1" w:styleId="44">
    <w:name w:val="D&amp;L"/>
    <w:basedOn w:val="17"/>
    <w:autoRedefine/>
    <w:qFormat/>
    <w:uiPriority w:val="99"/>
    <w:pPr>
      <w:pBdr>
        <w:bottom w:val="thinThickSmallGap" w:color="auto" w:sz="18" w:space="1"/>
      </w:pBdr>
      <w:adjustRightInd w:val="0"/>
      <w:snapToGrid/>
      <w:spacing w:line="240" w:lineRule="atLeast"/>
      <w:textAlignment w:val="baseline"/>
    </w:pPr>
    <w:rPr>
      <w:kern w:val="0"/>
      <w:sz w:val="24"/>
      <w:szCs w:val="20"/>
    </w:rPr>
  </w:style>
  <w:style w:type="paragraph" w:customStyle="1" w:styleId="45">
    <w:name w:val="xl31"/>
    <w:basedOn w:val="1"/>
    <w:autoRedefine/>
    <w:qFormat/>
    <w:uiPriority w:val="99"/>
    <w:pPr>
      <w:widowControl/>
      <w:spacing w:before="100" w:beforeAutospacing="1" w:after="100" w:afterAutospacing="1"/>
      <w:jc w:val="center"/>
    </w:pPr>
    <w:rPr>
      <w:rFonts w:ascii="宋体" w:hAnsi="宋体"/>
      <w:b/>
      <w:bCs/>
      <w:kern w:val="0"/>
      <w:sz w:val="28"/>
      <w:szCs w:val="28"/>
    </w:rPr>
  </w:style>
  <w:style w:type="paragraph" w:customStyle="1" w:styleId="46">
    <w:name w:val="Char"/>
    <w:basedOn w:val="1"/>
    <w:autoRedefine/>
    <w:qFormat/>
    <w:uiPriority w:val="99"/>
    <w:rPr>
      <w:rFonts w:ascii="Tahoma" w:hAnsi="Tahoma"/>
      <w:sz w:val="24"/>
    </w:rPr>
  </w:style>
  <w:style w:type="paragraph" w:customStyle="1" w:styleId="47">
    <w:name w:val="样式 标题 2 + 宋体 五号 行距: 单倍行距"/>
    <w:basedOn w:val="5"/>
    <w:autoRedefine/>
    <w:qFormat/>
    <w:uiPriority w:val="99"/>
    <w:pPr>
      <w:spacing w:line="240" w:lineRule="auto"/>
    </w:pPr>
    <w:rPr>
      <w:rFonts w:ascii="宋体" w:hAnsi="宋体" w:eastAsia="宋体"/>
      <w:sz w:val="21"/>
    </w:rPr>
  </w:style>
  <w:style w:type="paragraph" w:customStyle="1" w:styleId="48">
    <w:name w:val="Char Char Char Char Char Char Char1 Char"/>
    <w:basedOn w:val="1"/>
    <w:autoRedefine/>
    <w:qFormat/>
    <w:uiPriority w:val="99"/>
    <w:rPr>
      <w:rFonts w:ascii="Tahoma" w:hAnsi="Tahoma"/>
      <w:sz w:val="24"/>
    </w:rPr>
  </w:style>
  <w:style w:type="character" w:customStyle="1" w:styleId="49">
    <w:name w:val="标题 3 Char"/>
    <w:basedOn w:val="24"/>
    <w:link w:val="6"/>
    <w:autoRedefine/>
    <w:qFormat/>
    <w:locked/>
    <w:uiPriority w:val="99"/>
    <w:rPr>
      <w:b/>
      <w:bCs/>
      <w:sz w:val="32"/>
      <w:szCs w:val="32"/>
    </w:rPr>
  </w:style>
  <w:style w:type="paragraph" w:customStyle="1" w:styleId="50">
    <w:name w:val="无间隔1"/>
    <w:autoRedefine/>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列出段落1"/>
    <w:basedOn w:val="1"/>
    <w:autoRedefine/>
    <w:unhideWhenUsed/>
    <w:qFormat/>
    <w:uiPriority w:val="99"/>
    <w:pPr>
      <w:ind w:firstLine="420" w:firstLineChars="200"/>
    </w:pPr>
    <w:rPr>
      <w:rFonts w:ascii="Calibri" w:hAnsi="Calibri"/>
      <w:szCs w:val="22"/>
    </w:rPr>
  </w:style>
  <w:style w:type="paragraph" w:customStyle="1" w:styleId="52">
    <w:name w:val="Table Paragraph"/>
    <w:basedOn w:val="1"/>
    <w:autoRedefine/>
    <w:qFormat/>
    <w:uiPriority w:val="1"/>
  </w:style>
  <w:style w:type="paragraph" w:customStyle="1" w:styleId="53">
    <w:name w:val="_Style 1"/>
    <w:basedOn w:val="1"/>
    <w:autoRedefine/>
    <w:qFormat/>
    <w:uiPriority w:val="0"/>
    <w:pPr>
      <w:ind w:firstLine="420" w:firstLineChars="200"/>
    </w:pPr>
    <w:rPr>
      <w:rFonts w:ascii="Calibri" w:hAnsi="Calibri"/>
      <w:szCs w:val="22"/>
    </w:rPr>
  </w:style>
  <w:style w:type="paragraph" w:customStyle="1" w:styleId="54">
    <w:name w:val="正文 New New New New New New New"/>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55">
    <w:name w:val="Heading #3|1"/>
    <w:basedOn w:val="1"/>
    <w:autoRedefine/>
    <w:qFormat/>
    <w:uiPriority w:val="0"/>
    <w:pPr>
      <w:spacing w:after="650"/>
      <w:jc w:val="center"/>
      <w:outlineLvl w:val="2"/>
    </w:pPr>
    <w:rPr>
      <w:rFonts w:ascii="宋体" w:hAnsi="宋体" w:cs="宋体"/>
      <w:sz w:val="40"/>
      <w:szCs w:val="40"/>
      <w:lang w:val="zh-TW" w:eastAsia="zh-TW" w:bidi="zh-TW"/>
    </w:rPr>
  </w:style>
  <w:style w:type="paragraph" w:customStyle="1" w:styleId="56">
    <w:name w:val="Body text|1"/>
    <w:basedOn w:val="1"/>
    <w:autoRedefine/>
    <w:qFormat/>
    <w:uiPriority w:val="0"/>
    <w:pPr>
      <w:spacing w:line="394" w:lineRule="auto"/>
      <w:ind w:firstLine="400"/>
    </w:pPr>
    <w:rPr>
      <w:rFonts w:ascii="宋体" w:hAnsi="宋体" w:cs="宋体"/>
      <w:sz w:val="28"/>
      <w:szCs w:val="28"/>
      <w:lang w:val="zh-TW" w:eastAsia="zh-TW" w:bidi="zh-TW"/>
    </w:rPr>
  </w:style>
  <w:style w:type="character" w:customStyle="1" w:styleId="57">
    <w:name w:val="font41"/>
    <w:basedOn w:val="24"/>
    <w:autoRedefine/>
    <w:qFormat/>
    <w:uiPriority w:val="0"/>
    <w:rPr>
      <w:rFonts w:hint="default" w:ascii="Arial" w:hAnsi="Arial" w:cs="Arial"/>
      <w:color w:val="000000"/>
      <w:sz w:val="20"/>
      <w:szCs w:val="20"/>
      <w:u w:val="none"/>
    </w:rPr>
  </w:style>
  <w:style w:type="character" w:customStyle="1" w:styleId="58">
    <w:name w:val="font11"/>
    <w:basedOn w:val="24"/>
    <w:autoRedefine/>
    <w:qFormat/>
    <w:uiPriority w:val="0"/>
    <w:rPr>
      <w:rFonts w:hint="eastAsia" w:ascii="宋体" w:hAnsi="宋体" w:eastAsia="宋体" w:cs="宋体"/>
      <w:color w:val="000000"/>
      <w:sz w:val="20"/>
      <w:szCs w:val="20"/>
      <w:u w:val="none"/>
    </w:rPr>
  </w:style>
  <w:style w:type="character" w:customStyle="1" w:styleId="59">
    <w:name w:val="font71"/>
    <w:basedOn w:val="24"/>
    <w:autoRedefine/>
    <w:qFormat/>
    <w:uiPriority w:val="0"/>
    <w:rPr>
      <w:rFonts w:hint="eastAsia" w:ascii="宋体" w:hAnsi="宋体" w:eastAsia="宋体" w:cs="宋体"/>
      <w:color w:val="000000"/>
      <w:sz w:val="22"/>
      <w:szCs w:val="22"/>
      <w:u w:val="none"/>
    </w:rPr>
  </w:style>
  <w:style w:type="character" w:customStyle="1" w:styleId="60">
    <w:name w:val="font31"/>
    <w:basedOn w:val="24"/>
    <w:autoRedefine/>
    <w:qFormat/>
    <w:uiPriority w:val="0"/>
    <w:rPr>
      <w:rFonts w:hint="eastAsia" w:ascii="宋体" w:hAnsi="宋体" w:eastAsia="宋体" w:cs="宋体"/>
      <w:color w:val="000000"/>
      <w:sz w:val="22"/>
      <w:szCs w:val="22"/>
      <w:u w:val="none"/>
    </w:rPr>
  </w:style>
  <w:style w:type="character" w:customStyle="1" w:styleId="61">
    <w:name w:val="font01"/>
    <w:basedOn w:val="24"/>
    <w:autoRedefine/>
    <w:qFormat/>
    <w:uiPriority w:val="0"/>
    <w:rPr>
      <w:rFonts w:ascii="Helvetica" w:hAnsi="Helvetica" w:eastAsia="Helvetica" w:cs="Helvetica"/>
      <w:color w:val="000000"/>
      <w:sz w:val="22"/>
      <w:szCs w:val="22"/>
      <w:u w:val="none"/>
    </w:rPr>
  </w:style>
  <w:style w:type="paragraph" w:customStyle="1" w:styleId="62">
    <w:name w:val="正文_1_0_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3">
    <w:name w:val="批注框文本 Char"/>
    <w:basedOn w:val="24"/>
    <w:link w:val="15"/>
    <w:autoRedefine/>
    <w:qFormat/>
    <w:uiPriority w:val="0"/>
    <w:rPr>
      <w:kern w:val="2"/>
      <w:sz w:val="18"/>
      <w:szCs w:val="18"/>
    </w:rPr>
  </w:style>
  <w:style w:type="character" w:customStyle="1" w:styleId="64">
    <w:name w:val="标题 4 Char"/>
    <w:basedOn w:val="24"/>
    <w:link w:val="7"/>
    <w:autoRedefine/>
    <w:qFormat/>
    <w:uiPriority w:val="0"/>
    <w:rPr>
      <w:rFonts w:asciiTheme="majorHAnsi" w:hAnsiTheme="majorHAnsi" w:eastAsiaTheme="majorEastAsia" w:cstheme="majorBidi"/>
      <w:b/>
      <w:bCs/>
      <w:kern w:val="2"/>
      <w:sz w:val="28"/>
      <w:szCs w:val="2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12654</Words>
  <Characters>14238</Characters>
  <Lines>118</Lines>
  <Paragraphs>33</Paragraphs>
  <TotalTime>46</TotalTime>
  <ScaleCrop>false</ScaleCrop>
  <LinksUpToDate>false</LinksUpToDate>
  <CharactersWithSpaces>15289</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2023-08-15T13:34:00Z</dcterms:created>
  <dc:creator>Calm.</dc:creator>
  <cp:lastModifiedBy>Administrator</cp:lastModifiedBy>
  <cp:lastPrinted>2024-04-16T03:18:00Z</cp:lastPrinted>
  <dcterms:modified xsi:type="dcterms:W3CDTF">2024-04-17T08:43:35Z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D6835FB711854BF3A730D6109F0331E7_13</vt:lpwstr>
  </property>
</Properties>
</file>