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33B47">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eastAsia" w:ascii="宋体" w:hAnsi="宋体"/>
          <w:b/>
          <w:bCs/>
          <w:sz w:val="36"/>
          <w:szCs w:val="36"/>
          <w:highlight w:val="none"/>
          <w:lang w:eastAsia="zh-CN"/>
        </w:rPr>
      </w:pPr>
      <w:r>
        <w:rPr>
          <w:rFonts w:hint="eastAsia" w:ascii="宋体" w:hAnsi="宋体"/>
          <w:b/>
          <w:bCs/>
          <w:sz w:val="36"/>
          <w:szCs w:val="36"/>
          <w:highlight w:val="none"/>
          <w:lang w:eastAsia="zh-CN"/>
        </w:rPr>
        <w:t>安徽省霍山中学食堂劳务派遣项目</w:t>
      </w:r>
    </w:p>
    <w:p w14:paraId="0BB6C5F4">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default" w:ascii="宋体" w:hAnsi="宋体"/>
          <w:b/>
          <w:bCs/>
          <w:sz w:val="36"/>
          <w:szCs w:val="36"/>
          <w:highlight w:val="none"/>
          <w:lang w:eastAsia="zh-CN"/>
        </w:rPr>
      </w:pPr>
    </w:p>
    <w:p w14:paraId="7C2409C2">
      <w:pPr>
        <w:tabs>
          <w:tab w:val="left" w:pos="420"/>
        </w:tabs>
        <w:spacing w:before="498" w:beforeLines="150" w:line="200" w:lineRule="exact"/>
        <w:jc w:val="center"/>
        <w:outlineLvl w:val="9"/>
        <w:rPr>
          <w:rFonts w:hint="eastAsia" w:ascii="宋体" w:hAnsi="宋体"/>
          <w:b/>
          <w:bCs/>
          <w:sz w:val="52"/>
          <w:szCs w:val="52"/>
          <w:highlight w:val="none"/>
        </w:rPr>
      </w:pPr>
    </w:p>
    <w:p w14:paraId="568E6DB8">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竞</w:t>
      </w:r>
    </w:p>
    <w:p w14:paraId="03838C69">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争</w:t>
      </w:r>
    </w:p>
    <w:p w14:paraId="736CF620">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性</w:t>
      </w:r>
    </w:p>
    <w:p w14:paraId="103754F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磋</w:t>
      </w:r>
    </w:p>
    <w:p w14:paraId="639A118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商</w:t>
      </w:r>
    </w:p>
    <w:p w14:paraId="7BFAD37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文</w:t>
      </w:r>
    </w:p>
    <w:p w14:paraId="393CDA2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件</w:t>
      </w:r>
    </w:p>
    <w:p w14:paraId="28BCEE31">
      <w:pPr>
        <w:keepNext w:val="0"/>
        <w:keepLines w:val="0"/>
        <w:pageBreakBefore w:val="0"/>
        <w:widowControl w:val="0"/>
        <w:tabs>
          <w:tab w:val="left" w:pos="2410"/>
        </w:tabs>
        <w:kinsoku/>
        <w:wordWrap/>
        <w:overflowPunct/>
        <w:topLinePunct w:val="0"/>
        <w:autoSpaceDE w:val="0"/>
        <w:autoSpaceDN w:val="0"/>
        <w:bidi w:val="0"/>
        <w:adjustRightInd w:val="0"/>
        <w:snapToGrid w:val="0"/>
        <w:spacing w:line="240" w:lineRule="auto"/>
        <w:jc w:val="center"/>
        <w:textAlignment w:val="auto"/>
        <w:outlineLvl w:val="9"/>
        <w:rPr>
          <w:rFonts w:ascii="宋体" w:hAnsi="DotumChe" w:cs="宋体"/>
          <w:b/>
          <w:spacing w:val="20"/>
          <w:kern w:val="0"/>
          <w:sz w:val="32"/>
          <w:szCs w:val="32"/>
          <w:highlight w:val="none"/>
        </w:rPr>
      </w:pPr>
      <w:r>
        <w:rPr>
          <w:rFonts w:hint="eastAsia" w:ascii="仿宋_GB2312" w:eastAsia="仿宋_GB2312"/>
          <w:b w:val="0"/>
          <w:bCs/>
          <w:sz w:val="28"/>
          <w:szCs w:val="28"/>
          <w:highlight w:val="none"/>
        </w:rPr>
        <w:t>（服务类）</w:t>
      </w:r>
    </w:p>
    <w:p w14:paraId="0880D043">
      <w:pPr>
        <w:pStyle w:val="33"/>
        <w:ind w:left="0" w:leftChars="0" w:firstLine="0" w:firstLineChars="0"/>
        <w:outlineLvl w:val="9"/>
        <w:rPr>
          <w:rFonts w:hint="eastAsia"/>
          <w:highlight w:val="none"/>
        </w:rPr>
      </w:pPr>
    </w:p>
    <w:p w14:paraId="2E1EDA89">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p>
    <w:p w14:paraId="6D8AAACB">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项目名称：</w:t>
      </w:r>
      <w:r>
        <w:rPr>
          <w:rFonts w:hint="eastAsia" w:ascii="宋体" w:hAnsi="DotumChe" w:cs="宋体"/>
          <w:b/>
          <w:spacing w:val="11"/>
          <w:kern w:val="0"/>
          <w:sz w:val="28"/>
          <w:szCs w:val="28"/>
          <w:highlight w:val="none"/>
          <w:lang w:eastAsia="zh-CN"/>
        </w:rPr>
        <w:t>安徽省霍山中学食堂劳务派遣项目</w:t>
      </w:r>
    </w:p>
    <w:p w14:paraId="31AB83E2">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lang w:val="en-US"/>
        </w:rPr>
      </w:pPr>
      <w:r>
        <w:rPr>
          <w:rFonts w:hint="eastAsia" w:ascii="宋体" w:hAnsi="DotumChe" w:cs="宋体"/>
          <w:b/>
          <w:spacing w:val="11"/>
          <w:kern w:val="0"/>
          <w:sz w:val="28"/>
          <w:szCs w:val="28"/>
          <w:highlight w:val="none"/>
        </w:rPr>
        <w:t>项目编号：</w:t>
      </w:r>
      <w:bookmarkStart w:id="168" w:name="_GoBack"/>
      <w:r>
        <w:rPr>
          <w:rFonts w:hint="eastAsia" w:ascii="宋体" w:hAnsi="DotumChe" w:cs="宋体"/>
          <w:b/>
          <w:spacing w:val="11"/>
          <w:kern w:val="0"/>
          <w:sz w:val="28"/>
          <w:szCs w:val="28"/>
          <w:highlight w:val="none"/>
          <w:lang w:eastAsia="zh-CN"/>
        </w:rPr>
        <w:t>DBSCG-2024-</w:t>
      </w:r>
      <w:r>
        <w:rPr>
          <w:rFonts w:hint="eastAsia" w:ascii="宋体" w:hAnsi="DotumChe" w:cs="宋体"/>
          <w:b/>
          <w:spacing w:val="11"/>
          <w:kern w:val="0"/>
          <w:sz w:val="28"/>
          <w:szCs w:val="28"/>
          <w:highlight w:val="none"/>
          <w:lang w:val="en-US" w:eastAsia="zh-CN"/>
        </w:rPr>
        <w:t>133</w:t>
      </w:r>
      <w:bookmarkEnd w:id="168"/>
    </w:p>
    <w:p w14:paraId="3FA0D995">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 购 人：</w:t>
      </w:r>
      <w:r>
        <w:rPr>
          <w:rFonts w:hint="eastAsia" w:ascii="宋体" w:hAnsi="DotumChe" w:cs="宋体"/>
          <w:b/>
          <w:spacing w:val="11"/>
          <w:kern w:val="0"/>
          <w:sz w:val="28"/>
          <w:szCs w:val="28"/>
          <w:highlight w:val="none"/>
          <w:lang w:val="en-US" w:eastAsia="zh-CN"/>
        </w:rPr>
        <w:t>安徽省霍山中学</w:t>
      </w:r>
    </w:p>
    <w:p w14:paraId="190D34E7">
      <w:pPr>
        <w:tabs>
          <w:tab w:val="left" w:pos="2410"/>
        </w:tabs>
        <w:autoSpaceDE w:val="0"/>
        <w:autoSpaceDN w:val="0"/>
        <w:adjustRightInd w:val="0"/>
        <w:snapToGrid w:val="0"/>
        <w:spacing w:line="600" w:lineRule="exact"/>
        <w:ind w:left="1050" w:leftChars="500"/>
        <w:jc w:val="left"/>
        <w:outlineLvl w:val="9"/>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采购代理机构：</w:t>
      </w:r>
      <w:r>
        <w:rPr>
          <w:rFonts w:hint="eastAsia" w:ascii="宋体" w:hAnsi="DotumChe" w:cs="宋体"/>
          <w:b/>
          <w:spacing w:val="11"/>
          <w:kern w:val="0"/>
          <w:sz w:val="28"/>
          <w:szCs w:val="28"/>
          <w:highlight w:val="none"/>
          <w:lang w:eastAsia="zh-CN"/>
        </w:rPr>
        <w:t>安徽大别山工程咨询有限公司</w:t>
      </w:r>
    </w:p>
    <w:p w14:paraId="223A267E">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采购时间：202</w:t>
      </w:r>
      <w:r>
        <w:rPr>
          <w:rFonts w:hint="eastAsia" w:ascii="宋体" w:hAnsi="DotumChe" w:cs="宋体"/>
          <w:b/>
          <w:spacing w:val="11"/>
          <w:kern w:val="0"/>
          <w:sz w:val="28"/>
          <w:szCs w:val="28"/>
          <w:highlight w:val="none"/>
          <w:lang w:val="en-US" w:eastAsia="zh-CN"/>
        </w:rPr>
        <w:t>4</w:t>
      </w:r>
      <w:r>
        <w:rPr>
          <w:rFonts w:hint="eastAsia" w:ascii="宋体" w:hAnsi="DotumChe" w:cs="宋体"/>
          <w:b/>
          <w:spacing w:val="11"/>
          <w:kern w:val="0"/>
          <w:sz w:val="28"/>
          <w:szCs w:val="28"/>
          <w:highlight w:val="none"/>
        </w:rPr>
        <w:t>年</w:t>
      </w:r>
      <w:r>
        <w:rPr>
          <w:rFonts w:hint="eastAsia" w:ascii="宋体" w:hAnsi="DotumChe" w:cs="宋体"/>
          <w:b/>
          <w:spacing w:val="11"/>
          <w:kern w:val="0"/>
          <w:sz w:val="28"/>
          <w:szCs w:val="28"/>
          <w:highlight w:val="none"/>
          <w:lang w:val="en-US" w:eastAsia="zh-CN"/>
        </w:rPr>
        <w:t>9</w:t>
      </w:r>
      <w:r>
        <w:rPr>
          <w:rFonts w:hint="eastAsia" w:ascii="宋体" w:hAnsi="DotumChe" w:cs="宋体"/>
          <w:b/>
          <w:spacing w:val="11"/>
          <w:kern w:val="0"/>
          <w:sz w:val="28"/>
          <w:szCs w:val="28"/>
          <w:highlight w:val="none"/>
        </w:rPr>
        <w:t>月</w:t>
      </w:r>
    </w:p>
    <w:p w14:paraId="63E0C343">
      <w:pPr>
        <w:jc w:val="both"/>
        <w:rPr>
          <w:b/>
          <w:sz w:val="28"/>
          <w:szCs w:val="28"/>
          <w:highlight w:val="none"/>
        </w:rPr>
      </w:pPr>
      <w:r>
        <w:rPr>
          <w:rFonts w:hint="eastAsia"/>
          <w:b/>
          <w:sz w:val="28"/>
          <w:szCs w:val="28"/>
          <w:highlight w:val="none"/>
        </w:rPr>
        <w:br w:type="page"/>
      </w:r>
    </w:p>
    <w:sdt>
      <w:sdtPr>
        <w:rPr>
          <w:rFonts w:ascii="宋体" w:hAnsi="宋体" w:eastAsia="宋体" w:cs="Times New Roman"/>
          <w:kern w:val="2"/>
          <w:sz w:val="21"/>
          <w:highlight w:val="none"/>
          <w:lang w:val="en-US" w:eastAsia="zh-CN" w:bidi="ar-SA"/>
        </w:rPr>
        <w:id w:val="147460497"/>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490F1A17">
          <w:pPr>
            <w:spacing w:before="0" w:beforeLines="0" w:after="0" w:afterLines="0" w:line="240" w:lineRule="auto"/>
            <w:ind w:left="0" w:leftChars="0" w:right="0" w:rightChars="0" w:firstLine="0" w:firstLineChars="0"/>
            <w:jc w:val="center"/>
            <w:rPr>
              <w:b/>
              <w:bCs/>
              <w:sz w:val="32"/>
              <w:szCs w:val="32"/>
              <w:highlight w:val="none"/>
            </w:rPr>
          </w:pPr>
          <w:r>
            <w:rPr>
              <w:rFonts w:ascii="宋体" w:hAnsi="宋体" w:eastAsia="宋体"/>
              <w:b/>
              <w:bCs/>
              <w:sz w:val="32"/>
              <w:szCs w:val="32"/>
              <w:highlight w:val="none"/>
            </w:rPr>
            <w:t>目</w:t>
          </w:r>
          <w:r>
            <w:rPr>
              <w:rFonts w:hint="eastAsia" w:ascii="宋体" w:hAnsi="宋体" w:eastAsia="宋体"/>
              <w:b/>
              <w:bCs/>
              <w:sz w:val="32"/>
              <w:szCs w:val="32"/>
              <w:highlight w:val="none"/>
              <w:lang w:val="en-US" w:eastAsia="zh-CN"/>
            </w:rPr>
            <w:t xml:space="preserve">  </w:t>
          </w:r>
          <w:r>
            <w:rPr>
              <w:rFonts w:ascii="宋体" w:hAnsi="宋体" w:eastAsia="宋体"/>
              <w:b/>
              <w:bCs/>
              <w:sz w:val="32"/>
              <w:szCs w:val="32"/>
              <w:highlight w:val="none"/>
            </w:rPr>
            <w:t>录</w:t>
          </w:r>
        </w:p>
        <w:p w14:paraId="02EB6A00">
          <w:pPr>
            <w:pStyle w:val="22"/>
            <w:tabs>
              <w:tab w:val="right" w:leader="dot" w:pos="8844"/>
            </w:tabs>
            <w:rPr>
              <w:rFonts w:hint="eastAsia" w:asciiTheme="minorEastAsia" w:hAnsiTheme="minorEastAsia" w:eastAsiaTheme="minorEastAsia" w:cstheme="minorEastAsia"/>
              <w:b w:val="0"/>
              <w:bCs w:val="0"/>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_Toc549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竞争性磋商采购公告</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_Toc549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6D1D4FB">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_Toc15791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一、供应商须知</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_Toc15791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4</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30D8294">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_Toc27341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二、采购合同</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_Toc27341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12</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4BE3526C">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_Toc15847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三、</w:t>
          </w:r>
          <w:r>
            <w:rPr>
              <w:rFonts w:hint="eastAsia" w:asciiTheme="minorEastAsia" w:hAnsiTheme="minorEastAsia" w:eastAsiaTheme="minorEastAsia" w:cstheme="minorEastAsia"/>
              <w:b w:val="0"/>
              <w:bCs w:val="0"/>
              <w:sz w:val="28"/>
              <w:szCs w:val="28"/>
              <w:highlight w:val="none"/>
            </w:rPr>
            <w:t>采购需求</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_Toc15847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7129E76E">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_Toc22919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四、评分标准</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_Toc22919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390C8F0D">
          <w:pPr>
            <w:pStyle w:val="22"/>
            <w:tabs>
              <w:tab w:val="right" w:leader="dot" w:pos="8844"/>
            </w:tabs>
            <w:rPr>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_Toc21797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五、响应文件格式</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_Toc21797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29</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07D23903">
          <w:pPr>
            <w:rPr>
              <w:highlight w:val="none"/>
            </w:rPr>
          </w:pPr>
          <w:r>
            <w:rPr>
              <w:highlight w:val="none"/>
            </w:rPr>
            <w:fldChar w:fldCharType="end"/>
          </w:r>
        </w:p>
      </w:sdtContent>
    </w:sdt>
    <w:p w14:paraId="10460C3A">
      <w:pPr>
        <w:rPr>
          <w:highlight w:val="none"/>
        </w:rPr>
      </w:pPr>
    </w:p>
    <w:p w14:paraId="53AC9D39">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lang w:eastAsia="zh-CN"/>
        </w:rPr>
        <w:sectPr>
          <w:headerReference r:id="rId3" w:type="default"/>
          <w:headerReference r:id="rId4" w:type="even"/>
          <w:footerReference r:id="rId5" w:type="even"/>
          <w:pgSz w:w="11906" w:h="16838"/>
          <w:pgMar w:top="1440" w:right="1531" w:bottom="1440" w:left="1531" w:header="851" w:footer="992" w:gutter="0"/>
          <w:cols w:space="425" w:num="1"/>
          <w:docGrid w:type="lines" w:linePitch="312" w:charSpace="0"/>
        </w:sectPr>
      </w:pPr>
      <w:bookmarkStart w:id="0" w:name="_Toc549"/>
      <w:bookmarkStart w:id="1" w:name="_Toc30186"/>
      <w:bookmarkStart w:id="2" w:name="_Toc1863"/>
    </w:p>
    <w:p w14:paraId="5E93D57B">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rPr>
      </w:pPr>
      <w:r>
        <w:rPr>
          <w:rFonts w:hint="eastAsia" w:ascii="华文中宋" w:hAnsi="华文中宋" w:eastAsia="华文中宋" w:cs="华文中宋"/>
          <w:b w:val="0"/>
          <w:bCs/>
          <w:sz w:val="44"/>
          <w:szCs w:val="44"/>
          <w:highlight w:val="none"/>
          <w:lang w:eastAsia="zh-CN"/>
        </w:rPr>
        <w:t>安徽省霍山中学食堂劳务派遣项目</w:t>
      </w:r>
      <w:r>
        <w:rPr>
          <w:rFonts w:hint="eastAsia" w:ascii="华文中宋" w:hAnsi="华文中宋" w:eastAsia="华文中宋" w:cs="华文中宋"/>
          <w:b w:val="0"/>
          <w:bCs/>
          <w:sz w:val="44"/>
          <w:szCs w:val="44"/>
          <w:highlight w:val="none"/>
        </w:rPr>
        <w:t>竞争性磋商采购公告</w:t>
      </w:r>
      <w:bookmarkEnd w:id="0"/>
      <w:bookmarkEnd w:id="1"/>
      <w:bookmarkEnd w:id="2"/>
    </w:p>
    <w:p w14:paraId="118D2290">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项目概况：</w:t>
      </w:r>
      <w:r>
        <w:rPr>
          <w:rFonts w:hint="eastAsia" w:ascii="仿宋" w:hAnsi="仿宋" w:eastAsia="仿宋" w:cs="仿宋"/>
          <w:sz w:val="28"/>
          <w:szCs w:val="28"/>
          <w:highlight w:val="none"/>
          <w:u w:val="single"/>
          <w:lang w:eastAsia="zh-CN"/>
        </w:rPr>
        <w:t>安徽省霍山中学食堂劳务派遣项目</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DBSCG-2024-133</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的潜在供应商应在</w:t>
      </w:r>
      <w:r>
        <w:rPr>
          <w:rFonts w:hint="eastAsia" w:ascii="仿宋" w:hAnsi="仿宋" w:eastAsia="仿宋" w:cs="仿宋"/>
          <w:sz w:val="28"/>
          <w:szCs w:val="28"/>
          <w:highlight w:val="none"/>
          <w:lang w:val="en-US" w:eastAsia="zh-CN"/>
        </w:rPr>
        <w:t>安徽霍山国有资产投资控股集团有限公司（http：//ahdmig.cn/）</w:t>
      </w:r>
      <w:r>
        <w:rPr>
          <w:rFonts w:hint="eastAsia"/>
          <w:highlight w:val="none"/>
        </w:rPr>
        <w:fldChar w:fldCharType="begin"/>
      </w:r>
      <w:r>
        <w:rPr>
          <w:rFonts w:hint="eastAsia" w:ascii="仿宋" w:hAnsi="仿宋" w:eastAsia="仿宋" w:cs="仿宋"/>
          <w:sz w:val="28"/>
          <w:szCs w:val="28"/>
          <w:highlight w:val="none"/>
        </w:rPr>
        <w:instrText xml:space="preserve"> HYPERLINK "http://ggzy.luan.gov.cn）获取采购文件，并于" </w:instrText>
      </w:r>
      <w:r>
        <w:rPr>
          <w:rFonts w:hint="eastAsia"/>
          <w:highlight w:val="none"/>
        </w:rPr>
        <w:fldChar w:fldCharType="separate"/>
      </w:r>
      <w:r>
        <w:rPr>
          <w:rStyle w:val="40"/>
          <w:rFonts w:hint="eastAsia" w:ascii="仿宋" w:hAnsi="仿宋" w:eastAsia="仿宋" w:cs="仿宋"/>
          <w:sz w:val="28"/>
          <w:szCs w:val="28"/>
          <w:highlight w:val="none"/>
        </w:rPr>
        <w:t>获取采购文件，并于</w:t>
      </w:r>
      <w:r>
        <w:rPr>
          <w:rStyle w:val="40"/>
          <w:rFonts w:hint="eastAsia"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2024</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10</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10</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lang w:val="en-US" w:eastAsia="zh-CN"/>
        </w:rPr>
        <w:t>09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分（北京时间）前提交响应文件。</w:t>
      </w:r>
    </w:p>
    <w:p w14:paraId="4C261F91">
      <w:pPr>
        <w:pStyle w:val="3"/>
        <w:adjustRightInd/>
        <w:spacing w:before="0" w:after="0" w:line="520" w:lineRule="exact"/>
        <w:jc w:val="both"/>
        <w:textAlignment w:val="auto"/>
        <w:outlineLvl w:val="0"/>
        <w:rPr>
          <w:rFonts w:ascii="黑体" w:hAnsi="黑体" w:cs="黑体"/>
          <w:b w:val="0"/>
          <w:bCs/>
          <w:sz w:val="28"/>
          <w:szCs w:val="28"/>
          <w:highlight w:val="none"/>
        </w:rPr>
      </w:pPr>
      <w:bookmarkStart w:id="3" w:name="_Toc35393798"/>
      <w:bookmarkStart w:id="4" w:name="_Toc9864"/>
      <w:bookmarkStart w:id="5" w:name="_Toc28359012"/>
      <w:bookmarkStart w:id="6" w:name="_Toc28359089"/>
      <w:bookmarkStart w:id="7" w:name="_Toc21060"/>
      <w:bookmarkStart w:id="8" w:name="_Toc35393629"/>
      <w:r>
        <w:rPr>
          <w:rFonts w:hint="eastAsia" w:ascii="黑体" w:hAnsi="黑体" w:cs="黑体"/>
          <w:b w:val="0"/>
          <w:bCs/>
          <w:sz w:val="28"/>
          <w:szCs w:val="28"/>
          <w:highlight w:val="none"/>
        </w:rPr>
        <w:t>一、项目基本情况</w:t>
      </w:r>
      <w:bookmarkEnd w:id="3"/>
      <w:bookmarkEnd w:id="4"/>
      <w:bookmarkEnd w:id="5"/>
      <w:bookmarkEnd w:id="6"/>
      <w:bookmarkEnd w:id="7"/>
      <w:bookmarkEnd w:id="8"/>
    </w:p>
    <w:p w14:paraId="1633B2C7">
      <w:pPr>
        <w:spacing w:line="520" w:lineRule="exact"/>
        <w:ind w:firstLine="560" w:firstLineChars="200"/>
        <w:rPr>
          <w:rFonts w:hint="default" w:ascii="宋体" w:hAnsi="宋体" w:eastAsia="宋体" w:cs="宋体"/>
          <w:color w:val="333333"/>
          <w:sz w:val="24"/>
          <w:szCs w:val="24"/>
          <w:highlight w:val="none"/>
          <w:shd w:val="clear" w:color="auto" w:fill="FFFFFF"/>
          <w:lang w:val="en-US" w:bidi="ar"/>
        </w:rPr>
      </w:pPr>
      <w:r>
        <w:rPr>
          <w:rFonts w:hint="eastAsia" w:ascii="仿宋" w:hAnsi="仿宋" w:eastAsia="仿宋" w:cs="仿宋"/>
          <w:sz w:val="28"/>
          <w:szCs w:val="28"/>
          <w:highlight w:val="none"/>
        </w:rPr>
        <w:t>1、项目编号：</w:t>
      </w:r>
      <w:r>
        <w:rPr>
          <w:rFonts w:hint="eastAsia" w:ascii="仿宋" w:hAnsi="仿宋" w:eastAsia="仿宋" w:cs="仿宋"/>
          <w:sz w:val="28"/>
          <w:szCs w:val="28"/>
          <w:highlight w:val="none"/>
          <w:lang w:val="en-US" w:eastAsia="zh-CN"/>
        </w:rPr>
        <w:t>DBSCG-2024-133</w:t>
      </w:r>
    </w:p>
    <w:p w14:paraId="4C8E429D">
      <w:pPr>
        <w:spacing w:line="520" w:lineRule="exact"/>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2、项目名称：</w:t>
      </w:r>
      <w:r>
        <w:rPr>
          <w:rFonts w:hint="eastAsia" w:ascii="仿宋" w:hAnsi="仿宋" w:eastAsia="仿宋" w:cs="仿宋"/>
          <w:sz w:val="28"/>
          <w:szCs w:val="28"/>
          <w:highlight w:val="none"/>
          <w:lang w:eastAsia="zh-CN"/>
        </w:rPr>
        <w:t>安徽省霍山中学食堂劳务派遣项目</w:t>
      </w:r>
    </w:p>
    <w:p w14:paraId="414BEE4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3、项目类型：服务类</w:t>
      </w:r>
    </w:p>
    <w:p w14:paraId="380B736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4、采购方式：竞争性磋商</w:t>
      </w:r>
    </w:p>
    <w:p w14:paraId="533B1FA9">
      <w:pPr>
        <w:spacing w:line="520" w:lineRule="exact"/>
        <w:ind w:firstLine="560" w:firstLineChars="200"/>
        <w:rPr>
          <w:rFonts w:hint="eastAsia" w:ascii="仿宋" w:hAnsi="仿宋" w:eastAsia="仿宋" w:cs="仿宋"/>
          <w:sz w:val="28"/>
          <w:szCs w:val="28"/>
          <w:highlight w:val="none"/>
          <w:u w:val="none"/>
          <w:lang w:val="en-US" w:eastAsia="zh-CN"/>
        </w:rPr>
      </w:pPr>
      <w:r>
        <w:rPr>
          <w:rFonts w:hint="eastAsia" w:ascii="仿宋" w:hAnsi="仿宋" w:eastAsia="仿宋" w:cs="仿宋"/>
          <w:sz w:val="28"/>
          <w:szCs w:val="28"/>
          <w:highlight w:val="none"/>
        </w:rPr>
        <w:t>5、预算金额：</w:t>
      </w:r>
      <w:r>
        <w:rPr>
          <w:rFonts w:hint="eastAsia" w:ascii="仿宋" w:hAnsi="仿宋" w:eastAsia="仿宋" w:cs="仿宋"/>
          <w:sz w:val="28"/>
          <w:szCs w:val="28"/>
          <w:highlight w:val="none"/>
          <w:u w:val="none"/>
          <w:lang w:val="en-US" w:eastAsia="zh-CN"/>
        </w:rPr>
        <w:t>256万元/年（接照2023年食堂全年支出1277.81万元的20％计算。）</w:t>
      </w:r>
    </w:p>
    <w:p w14:paraId="15EC8203">
      <w:pPr>
        <w:spacing w:line="520" w:lineRule="exact"/>
        <w:ind w:firstLine="560" w:firstLineChars="200"/>
        <w:rPr>
          <w:rFonts w:hint="eastAsia" w:ascii="仿宋" w:hAnsi="仿宋" w:eastAsia="仿宋" w:cs="仿宋"/>
          <w:sz w:val="28"/>
          <w:szCs w:val="28"/>
          <w:highlight w:val="none"/>
          <w:u w:val="none"/>
          <w:lang w:val="en-US" w:eastAsia="zh-CN"/>
        </w:rPr>
      </w:pPr>
      <w:r>
        <w:rPr>
          <w:rFonts w:hint="eastAsia" w:ascii="仿宋" w:hAnsi="仿宋" w:eastAsia="仿宋" w:cs="仿宋"/>
          <w:sz w:val="28"/>
          <w:szCs w:val="28"/>
          <w:highlight w:val="none"/>
          <w:u w:val="none"/>
          <w:lang w:val="en-US" w:eastAsia="zh-CN"/>
        </w:rPr>
        <w:t>6、资金来源：非财政性资金（师生充卡自费）</w:t>
      </w:r>
    </w:p>
    <w:p w14:paraId="5C201633">
      <w:pPr>
        <w:spacing w:line="52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、最高限价：</w:t>
      </w:r>
      <w:r>
        <w:rPr>
          <w:rFonts w:hint="eastAsia" w:ascii="仿宋" w:hAnsi="仿宋" w:eastAsia="仿宋" w:cs="仿宋"/>
          <w:sz w:val="28"/>
          <w:szCs w:val="28"/>
          <w:highlight w:val="none"/>
          <w:u w:val="none"/>
          <w:lang w:val="en-US" w:eastAsia="zh-CN"/>
        </w:rPr>
        <w:t>256万元/年</w:t>
      </w:r>
    </w:p>
    <w:p w14:paraId="4E9B7392">
      <w:pPr>
        <w:widowControl/>
        <w:spacing w:line="560" w:lineRule="exact"/>
        <w:ind w:firstLine="560" w:firstLineChars="200"/>
        <w:jc w:val="left"/>
        <w:rPr>
          <w:rFonts w:hint="default" w:ascii="宋体" w:hAnsi="宋体" w:eastAsia="仿宋" w:cs="宋体"/>
          <w:color w:val="333333"/>
          <w:kern w:val="0"/>
          <w:sz w:val="24"/>
          <w:szCs w:val="24"/>
          <w:highlight w:val="none"/>
          <w:shd w:val="clear" w:color="auto" w:fill="FFFFFF"/>
          <w:lang w:val="en-US" w:eastAsia="zh-CN"/>
        </w:rPr>
      </w:pP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、采购需求：</w:t>
      </w:r>
      <w:r>
        <w:rPr>
          <w:rFonts w:hint="eastAsia" w:ascii="仿宋" w:hAnsi="仿宋" w:eastAsia="仿宋" w:cs="仿宋"/>
          <w:sz w:val="28"/>
          <w:szCs w:val="28"/>
          <w:highlight w:val="none"/>
          <w:lang w:eastAsia="zh-CN"/>
        </w:rPr>
        <w:t>安徽省霍山中学食堂劳务派遣项目，安徽省霍山中学食堂提供餐饮设备，现需要选择一家劳务派遣企业经营管理，学校配齐基本运行所需要的用品用具。具体内容详见采购需求。</w:t>
      </w:r>
    </w:p>
    <w:p w14:paraId="6F36896C">
      <w:pPr>
        <w:widowControl/>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、合同履行期限：</w:t>
      </w:r>
      <w:r>
        <w:rPr>
          <w:rFonts w:hint="eastAsia" w:ascii="仿宋" w:hAnsi="仿宋" w:eastAsia="仿宋" w:cs="仿宋"/>
          <w:sz w:val="28"/>
          <w:szCs w:val="28"/>
          <w:highlight w:val="none"/>
          <w:lang w:eastAsia="zh-CN"/>
        </w:rPr>
        <w:t>经营管理期限为三年（合同一年一签，年度考核合格方可续签下一年合同）</w:t>
      </w:r>
    </w:p>
    <w:p w14:paraId="7F674ACE">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、是否接受联合体：本项目不接受联合体。</w:t>
      </w:r>
    </w:p>
    <w:p w14:paraId="07B7F975">
      <w:pPr>
        <w:pStyle w:val="3"/>
        <w:adjustRightInd/>
        <w:spacing w:before="0" w:after="0" w:line="520" w:lineRule="exact"/>
        <w:jc w:val="both"/>
        <w:textAlignment w:val="auto"/>
        <w:outlineLvl w:val="0"/>
        <w:rPr>
          <w:rFonts w:ascii="黑体" w:hAnsi="黑体" w:cs="黑体"/>
          <w:b w:val="0"/>
          <w:bCs/>
          <w:sz w:val="28"/>
          <w:szCs w:val="28"/>
          <w:highlight w:val="none"/>
        </w:rPr>
      </w:pPr>
      <w:bookmarkStart w:id="9" w:name="_Toc35393799"/>
      <w:bookmarkStart w:id="10" w:name="_Toc8072"/>
      <w:bookmarkStart w:id="11" w:name="_Toc1356"/>
      <w:bookmarkStart w:id="12" w:name="_Toc28359090"/>
      <w:bookmarkStart w:id="13" w:name="_Toc28359013"/>
      <w:bookmarkStart w:id="14" w:name="_Toc35393630"/>
      <w:bookmarkStart w:id="15" w:name="_Toc28359014"/>
      <w:bookmarkStart w:id="16" w:name="_Toc28359091"/>
      <w:r>
        <w:rPr>
          <w:rFonts w:hint="eastAsia" w:ascii="黑体" w:hAnsi="黑体" w:cs="黑体"/>
          <w:b w:val="0"/>
          <w:bCs/>
          <w:sz w:val="28"/>
          <w:szCs w:val="28"/>
          <w:highlight w:val="none"/>
        </w:rPr>
        <w:t>二、申请人的资格要求</w:t>
      </w:r>
      <w:bookmarkEnd w:id="9"/>
      <w:bookmarkEnd w:id="10"/>
      <w:bookmarkEnd w:id="11"/>
      <w:bookmarkEnd w:id="12"/>
      <w:bookmarkEnd w:id="13"/>
      <w:bookmarkEnd w:id="14"/>
    </w:p>
    <w:p w14:paraId="5D4367C1">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1、供应商须</w:t>
      </w:r>
      <w:r>
        <w:rPr>
          <w:rFonts w:hint="eastAsia" w:ascii="仿宋" w:hAnsi="仿宋" w:eastAsia="仿宋" w:cs="仿宋"/>
          <w:sz w:val="28"/>
          <w:szCs w:val="28"/>
          <w:highlight w:val="none"/>
        </w:rPr>
        <w:t>具有</w:t>
      </w:r>
      <w:r>
        <w:rPr>
          <w:rFonts w:hint="eastAsia" w:ascii="仿宋" w:hAnsi="仿宋" w:eastAsia="仿宋" w:cs="仿宋"/>
          <w:sz w:val="28"/>
          <w:szCs w:val="28"/>
          <w:highlight w:val="none"/>
          <w:lang w:val="en-US" w:eastAsia="zh-CN"/>
        </w:rPr>
        <w:t>有效的营业执照</w:t>
      </w:r>
    </w:p>
    <w:p w14:paraId="5694817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2、供应商须</w:t>
      </w:r>
      <w:r>
        <w:rPr>
          <w:rFonts w:hint="eastAsia" w:ascii="仿宋" w:hAnsi="仿宋" w:eastAsia="仿宋" w:cs="仿宋"/>
          <w:sz w:val="28"/>
          <w:szCs w:val="28"/>
          <w:highlight w:val="none"/>
        </w:rPr>
        <w:t>具有有效期内的食品</w:t>
      </w:r>
      <w:r>
        <w:rPr>
          <w:rFonts w:hint="eastAsia" w:ascii="仿宋" w:hAnsi="仿宋" w:eastAsia="仿宋" w:cs="仿宋"/>
          <w:sz w:val="28"/>
          <w:szCs w:val="28"/>
          <w:highlight w:val="none"/>
          <w:lang w:val="en-US" w:eastAsia="zh-CN"/>
        </w:rPr>
        <w:t>经营</w:t>
      </w:r>
      <w:r>
        <w:rPr>
          <w:rFonts w:hint="eastAsia" w:ascii="仿宋" w:hAnsi="仿宋" w:eastAsia="仿宋" w:cs="仿宋"/>
          <w:sz w:val="28"/>
          <w:szCs w:val="28"/>
          <w:highlight w:val="none"/>
        </w:rPr>
        <w:t>许可证</w:t>
      </w:r>
      <w:r>
        <w:rPr>
          <w:rFonts w:hint="eastAsia" w:ascii="仿宋" w:hAnsi="仿宋" w:eastAsia="仿宋" w:cs="仿宋"/>
          <w:sz w:val="28"/>
          <w:szCs w:val="28"/>
          <w:highlight w:val="none"/>
          <w:lang w:val="en-US" w:eastAsia="zh-CN"/>
        </w:rPr>
        <w:t>和劳务派遣经营许可证</w:t>
      </w:r>
      <w:r>
        <w:rPr>
          <w:rFonts w:hint="eastAsia" w:ascii="仿宋" w:hAnsi="仿宋" w:eastAsia="仿宋" w:cs="仿宋"/>
          <w:sz w:val="28"/>
          <w:szCs w:val="28"/>
          <w:highlight w:val="none"/>
        </w:rPr>
        <w:t>。</w:t>
      </w:r>
    </w:p>
    <w:p w14:paraId="3DD58433">
      <w:pPr>
        <w:pStyle w:val="3"/>
        <w:adjustRightInd/>
        <w:spacing w:before="0" w:after="0" w:line="520" w:lineRule="exact"/>
        <w:jc w:val="both"/>
        <w:textAlignment w:val="auto"/>
        <w:outlineLvl w:val="0"/>
        <w:rPr>
          <w:rFonts w:ascii="黑体" w:hAnsi="黑体" w:cs="黑体"/>
          <w:b w:val="0"/>
          <w:bCs/>
          <w:sz w:val="28"/>
          <w:szCs w:val="28"/>
          <w:highlight w:val="none"/>
        </w:rPr>
      </w:pPr>
      <w:bookmarkStart w:id="17" w:name="_Toc35393800"/>
      <w:bookmarkStart w:id="18" w:name="_Toc32583"/>
      <w:bookmarkStart w:id="19" w:name="_Toc35393631"/>
      <w:bookmarkStart w:id="20" w:name="_Toc3959"/>
      <w:r>
        <w:rPr>
          <w:rFonts w:hint="eastAsia" w:ascii="黑体" w:hAnsi="黑体" w:cs="黑体"/>
          <w:b w:val="0"/>
          <w:bCs/>
          <w:sz w:val="28"/>
          <w:szCs w:val="28"/>
          <w:highlight w:val="none"/>
        </w:rPr>
        <w:t>三、获取采购文件</w:t>
      </w:r>
      <w:bookmarkEnd w:id="15"/>
      <w:bookmarkEnd w:id="16"/>
      <w:bookmarkEnd w:id="17"/>
      <w:bookmarkEnd w:id="18"/>
      <w:bookmarkEnd w:id="19"/>
      <w:bookmarkEnd w:id="20"/>
    </w:p>
    <w:p w14:paraId="1C11B39C">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9</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27</w:t>
      </w:r>
      <w:r>
        <w:rPr>
          <w:rFonts w:hint="eastAsia" w:ascii="仿宋" w:hAnsi="仿宋" w:eastAsia="仿宋" w:cs="仿宋"/>
          <w:bCs/>
          <w:sz w:val="28"/>
          <w:szCs w:val="28"/>
          <w:highlight w:val="none"/>
        </w:rPr>
        <w:t>日至</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r>
        <w:rPr>
          <w:rFonts w:hint="eastAsia" w:ascii="仿宋" w:hAnsi="仿宋" w:eastAsia="仿宋" w:cs="仿宋"/>
          <w:sz w:val="28"/>
          <w:szCs w:val="28"/>
          <w:highlight w:val="none"/>
          <w:lang w:eastAsia="zh-CN"/>
        </w:rPr>
        <w:t>。</w:t>
      </w:r>
    </w:p>
    <w:p w14:paraId="34166E56">
      <w:pPr>
        <w:spacing w:line="520" w:lineRule="exact"/>
        <w:ind w:firstLine="560" w:firstLineChars="200"/>
        <w:rPr>
          <w:rFonts w:hint="default" w:ascii="仿宋" w:hAnsi="仿宋" w:eastAsia="仿宋" w:cs="仿宋"/>
          <w:sz w:val="28"/>
          <w:szCs w:val="28"/>
          <w:highlight w:val="none"/>
          <w:u w:val="single"/>
          <w:lang w:val="en-US"/>
        </w:rPr>
      </w:pPr>
      <w:r>
        <w:rPr>
          <w:rFonts w:hint="eastAsia" w:ascii="仿宋" w:hAnsi="仿宋" w:eastAsia="仿宋" w:cs="仿宋"/>
          <w:sz w:val="28"/>
          <w:szCs w:val="28"/>
          <w:highlight w:val="none"/>
        </w:rPr>
        <w:t>2、地点：</w:t>
      </w:r>
      <w:r>
        <w:rPr>
          <w:rFonts w:hint="eastAsia" w:ascii="仿宋" w:hAnsi="仿宋" w:eastAsia="仿宋" w:cs="仿宋"/>
          <w:sz w:val="28"/>
          <w:szCs w:val="28"/>
          <w:highlight w:val="none"/>
          <w:lang w:val="en-US" w:eastAsia="zh-CN"/>
        </w:rPr>
        <w:t>安徽霍山国有资产投资控股集团有限公司（http：//ahdmig.cn/）。</w:t>
      </w:r>
    </w:p>
    <w:p w14:paraId="3089AFC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3、获取方式</w:t>
      </w:r>
      <w:r>
        <w:rPr>
          <w:rFonts w:hint="eastAsia" w:ascii="仿宋" w:hAnsi="仿宋" w:eastAsia="仿宋" w:cs="仿宋"/>
          <w:sz w:val="28"/>
          <w:szCs w:val="28"/>
          <w:highlight w:val="none"/>
          <w:lang w:eastAsia="zh-CN"/>
        </w:rPr>
        <w:t>：①本项目采购文件（答疑澄清等相关文件资料）从安徽霍山国有资产投资控股集团有限公司（http：//ahdmig.cn/）下载。②供应商在下载招标文件（答疑澄清等相关文件资料）过程中若遇到问题，电话：0564-5020033。</w:t>
      </w:r>
    </w:p>
    <w:p w14:paraId="009F113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4、售价：零元</w:t>
      </w:r>
    </w:p>
    <w:p w14:paraId="38F04155">
      <w:pPr>
        <w:pStyle w:val="3"/>
        <w:adjustRightInd/>
        <w:spacing w:before="0" w:after="0" w:line="520" w:lineRule="exact"/>
        <w:jc w:val="both"/>
        <w:textAlignment w:val="auto"/>
        <w:outlineLvl w:val="0"/>
        <w:rPr>
          <w:rFonts w:ascii="黑体" w:hAnsi="黑体" w:cs="黑体"/>
          <w:b w:val="0"/>
          <w:bCs/>
          <w:sz w:val="28"/>
          <w:szCs w:val="28"/>
          <w:highlight w:val="none"/>
        </w:rPr>
      </w:pPr>
      <w:bookmarkStart w:id="21" w:name="_Toc28359015"/>
      <w:bookmarkStart w:id="22" w:name="_Toc35393801"/>
      <w:bookmarkStart w:id="23" w:name="_Toc35393632"/>
      <w:bookmarkStart w:id="24" w:name="_Toc28359092"/>
      <w:bookmarkStart w:id="25" w:name="_Toc7903"/>
      <w:bookmarkStart w:id="26" w:name="_Toc26077"/>
      <w:r>
        <w:rPr>
          <w:rFonts w:hint="eastAsia" w:ascii="黑体" w:hAnsi="黑体" w:cs="黑体"/>
          <w:b w:val="0"/>
          <w:bCs/>
          <w:sz w:val="28"/>
          <w:szCs w:val="28"/>
          <w:highlight w:val="none"/>
        </w:rPr>
        <w:t>四、响应文件</w:t>
      </w:r>
      <w:bookmarkEnd w:id="21"/>
      <w:bookmarkEnd w:id="22"/>
      <w:bookmarkEnd w:id="23"/>
      <w:bookmarkEnd w:id="24"/>
      <w:r>
        <w:rPr>
          <w:rFonts w:hint="eastAsia" w:ascii="黑体" w:hAnsi="黑体" w:cs="黑体"/>
          <w:b w:val="0"/>
          <w:bCs/>
          <w:sz w:val="28"/>
          <w:szCs w:val="28"/>
          <w:highlight w:val="none"/>
        </w:rPr>
        <w:t>提交</w:t>
      </w:r>
      <w:bookmarkEnd w:id="25"/>
      <w:bookmarkEnd w:id="26"/>
    </w:p>
    <w:p w14:paraId="0782EEFE">
      <w:p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1、截止时间：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分（北京时间）</w:t>
      </w:r>
    </w:p>
    <w:p w14:paraId="45483A74">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2、提交方式：现场递交纸质标书。</w:t>
      </w:r>
    </w:p>
    <w:p w14:paraId="106C40F3">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、地</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点：</w:t>
      </w:r>
      <w:r>
        <w:rPr>
          <w:rFonts w:hint="eastAsia" w:ascii="仿宋" w:hAnsi="仿宋" w:eastAsia="仿宋" w:cs="仿宋"/>
          <w:kern w:val="0"/>
          <w:sz w:val="28"/>
          <w:szCs w:val="28"/>
          <w:highlight w:val="none"/>
          <w:lang w:val="en-US" w:eastAsia="zh-CN"/>
        </w:rPr>
        <w:t>霍山县公共资源交易中心第</w:t>
      </w:r>
      <w:r>
        <w:rPr>
          <w:rFonts w:hint="eastAsia" w:ascii="仿宋" w:hAnsi="仿宋" w:eastAsia="仿宋" w:cs="仿宋"/>
          <w:kern w:val="0"/>
          <w:sz w:val="28"/>
          <w:szCs w:val="28"/>
          <w:highlight w:val="none"/>
          <w:lang w:val="en-US" w:eastAsia="zh-CN"/>
        </w:rPr>
        <w:t>三</w:t>
      </w:r>
      <w:r>
        <w:rPr>
          <w:rFonts w:hint="eastAsia" w:ascii="仿宋" w:hAnsi="仿宋" w:eastAsia="仿宋" w:cs="仿宋"/>
          <w:kern w:val="0"/>
          <w:sz w:val="28"/>
          <w:szCs w:val="28"/>
          <w:highlight w:val="none"/>
          <w:lang w:val="en-US" w:eastAsia="zh-CN"/>
        </w:rPr>
        <w:t>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64CD786">
      <w:pPr>
        <w:pStyle w:val="3"/>
        <w:adjustRightInd/>
        <w:spacing w:before="0" w:after="0" w:line="520" w:lineRule="exact"/>
        <w:jc w:val="both"/>
        <w:textAlignment w:val="auto"/>
        <w:outlineLvl w:val="0"/>
        <w:rPr>
          <w:rFonts w:ascii="黑体" w:hAnsi="黑体" w:cs="黑体"/>
          <w:b w:val="0"/>
          <w:bCs/>
          <w:sz w:val="28"/>
          <w:szCs w:val="28"/>
          <w:highlight w:val="none"/>
        </w:rPr>
      </w:pPr>
      <w:bookmarkStart w:id="27" w:name="_Toc35393633"/>
      <w:bookmarkStart w:id="28" w:name="_Toc35393802"/>
      <w:bookmarkStart w:id="29" w:name="_Toc28359093"/>
      <w:bookmarkStart w:id="30" w:name="_Toc28359016"/>
      <w:bookmarkStart w:id="31" w:name="_Toc11900"/>
      <w:bookmarkStart w:id="32" w:name="_Toc24538"/>
      <w:r>
        <w:rPr>
          <w:rFonts w:hint="eastAsia" w:ascii="黑体" w:hAnsi="黑体" w:cs="黑体"/>
          <w:b w:val="0"/>
          <w:bCs/>
          <w:sz w:val="28"/>
          <w:szCs w:val="28"/>
          <w:highlight w:val="none"/>
        </w:rPr>
        <w:t>五、</w:t>
      </w:r>
      <w:bookmarkEnd w:id="27"/>
      <w:bookmarkEnd w:id="28"/>
      <w:bookmarkEnd w:id="29"/>
      <w:bookmarkEnd w:id="30"/>
      <w:r>
        <w:rPr>
          <w:rFonts w:hint="eastAsia" w:ascii="黑体" w:hAnsi="黑体" w:cs="黑体"/>
          <w:b w:val="0"/>
          <w:bCs/>
          <w:sz w:val="28"/>
          <w:szCs w:val="28"/>
          <w:highlight w:val="none"/>
        </w:rPr>
        <w:t>响应文件开启</w:t>
      </w:r>
      <w:bookmarkEnd w:id="31"/>
      <w:bookmarkEnd w:id="32"/>
    </w:p>
    <w:p w14:paraId="3B745649">
      <w:pPr>
        <w:spacing w:line="52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p>
    <w:p w14:paraId="67F58F68">
      <w:pPr>
        <w:pStyle w:val="33"/>
        <w:spacing w:after="0"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2、地点：</w:t>
      </w:r>
      <w:r>
        <w:rPr>
          <w:rFonts w:hint="eastAsia" w:ascii="仿宋" w:hAnsi="仿宋" w:eastAsia="仿宋" w:cs="仿宋"/>
          <w:kern w:val="0"/>
          <w:sz w:val="28"/>
          <w:szCs w:val="28"/>
          <w:highlight w:val="none"/>
          <w:lang w:val="en-US" w:eastAsia="zh-CN"/>
        </w:rPr>
        <w:t>霍山县公共资源交易中心第</w:t>
      </w:r>
      <w:r>
        <w:rPr>
          <w:rFonts w:hint="eastAsia" w:ascii="仿宋" w:hAnsi="仿宋" w:eastAsia="仿宋" w:cs="仿宋"/>
          <w:kern w:val="0"/>
          <w:sz w:val="28"/>
          <w:szCs w:val="28"/>
          <w:highlight w:val="none"/>
          <w:lang w:val="en-US" w:eastAsia="zh-CN"/>
        </w:rPr>
        <w:t>三</w:t>
      </w:r>
      <w:r>
        <w:rPr>
          <w:rFonts w:hint="eastAsia" w:ascii="仿宋" w:hAnsi="仿宋" w:eastAsia="仿宋" w:cs="仿宋"/>
          <w:kern w:val="0"/>
          <w:sz w:val="28"/>
          <w:szCs w:val="28"/>
          <w:highlight w:val="none"/>
          <w:lang w:val="en-US" w:eastAsia="zh-CN"/>
        </w:rPr>
        <w:t>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D60D589">
      <w:pPr>
        <w:pStyle w:val="3"/>
        <w:adjustRightInd/>
        <w:spacing w:before="0" w:after="0" w:line="520" w:lineRule="exact"/>
        <w:jc w:val="both"/>
        <w:textAlignment w:val="auto"/>
        <w:outlineLvl w:val="0"/>
        <w:rPr>
          <w:rFonts w:ascii="黑体" w:hAnsi="黑体" w:cs="黑体"/>
          <w:b w:val="0"/>
          <w:bCs/>
          <w:sz w:val="28"/>
          <w:szCs w:val="28"/>
          <w:highlight w:val="none"/>
        </w:rPr>
      </w:pPr>
      <w:bookmarkStart w:id="33" w:name="_Toc35393634"/>
      <w:bookmarkStart w:id="34" w:name="_Toc6439"/>
      <w:bookmarkStart w:id="35" w:name="_Toc28359017"/>
      <w:bookmarkStart w:id="36" w:name="_Toc28359094"/>
      <w:bookmarkStart w:id="37" w:name="_Toc9343"/>
      <w:bookmarkStart w:id="38" w:name="_Toc35393803"/>
      <w:r>
        <w:rPr>
          <w:rFonts w:hint="eastAsia" w:ascii="黑体" w:hAnsi="黑体" w:cs="黑体"/>
          <w:b w:val="0"/>
          <w:bCs/>
          <w:sz w:val="28"/>
          <w:szCs w:val="28"/>
          <w:highlight w:val="none"/>
        </w:rPr>
        <w:t>六、公告期限</w:t>
      </w:r>
      <w:bookmarkEnd w:id="33"/>
      <w:bookmarkEnd w:id="34"/>
      <w:bookmarkEnd w:id="35"/>
      <w:bookmarkEnd w:id="36"/>
      <w:bookmarkEnd w:id="37"/>
      <w:bookmarkEnd w:id="38"/>
    </w:p>
    <w:p w14:paraId="41DD0B19">
      <w:pPr>
        <w:spacing w:line="5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自本公告发布之日起</w:t>
      </w: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个</w:t>
      </w:r>
      <w:r>
        <w:rPr>
          <w:rFonts w:hint="eastAsia" w:ascii="仿宋" w:hAnsi="仿宋" w:eastAsia="仿宋" w:cs="仿宋"/>
          <w:kern w:val="0"/>
          <w:sz w:val="28"/>
          <w:szCs w:val="28"/>
          <w:highlight w:val="none"/>
          <w:lang w:val="en-US" w:eastAsia="zh-CN"/>
        </w:rPr>
        <w:t>工作日</w:t>
      </w:r>
      <w:r>
        <w:rPr>
          <w:rFonts w:hint="eastAsia" w:ascii="仿宋" w:hAnsi="仿宋" w:eastAsia="仿宋" w:cs="仿宋"/>
          <w:kern w:val="0"/>
          <w:sz w:val="28"/>
          <w:szCs w:val="28"/>
          <w:highlight w:val="none"/>
        </w:rPr>
        <w:t>。</w:t>
      </w:r>
    </w:p>
    <w:p w14:paraId="477A9E33">
      <w:pPr>
        <w:spacing w:line="520" w:lineRule="exact"/>
        <w:outlineLvl w:val="0"/>
        <w:rPr>
          <w:rFonts w:ascii="黑体" w:hAnsi="黑体" w:eastAsia="黑体" w:cs="黑体"/>
          <w:sz w:val="28"/>
          <w:szCs w:val="28"/>
          <w:highlight w:val="none"/>
        </w:rPr>
      </w:pPr>
      <w:bookmarkStart w:id="39" w:name="_Toc64"/>
      <w:r>
        <w:rPr>
          <w:rFonts w:hint="eastAsia" w:ascii="黑体" w:hAnsi="黑体" w:eastAsia="黑体" w:cs="黑体"/>
          <w:sz w:val="28"/>
          <w:szCs w:val="28"/>
          <w:highlight w:val="none"/>
        </w:rPr>
        <w:t>七、</w:t>
      </w:r>
      <w:bookmarkStart w:id="40" w:name="_Toc35393804"/>
      <w:bookmarkStart w:id="41" w:name="_Toc35393635"/>
      <w:r>
        <w:rPr>
          <w:rFonts w:hint="eastAsia" w:ascii="黑体" w:hAnsi="黑体" w:eastAsia="黑体" w:cs="黑体"/>
          <w:sz w:val="28"/>
          <w:szCs w:val="28"/>
          <w:highlight w:val="none"/>
        </w:rPr>
        <w:t>其他事宜</w:t>
      </w:r>
      <w:bookmarkEnd w:id="39"/>
      <w:bookmarkEnd w:id="40"/>
      <w:bookmarkEnd w:id="41"/>
      <w:bookmarkStart w:id="42" w:name="_Toc28359095"/>
      <w:bookmarkStart w:id="43" w:name="_Toc28359018"/>
      <w:bookmarkStart w:id="44" w:name="_Toc35393805"/>
      <w:bookmarkStart w:id="45" w:name="_Toc35393636"/>
    </w:p>
    <w:p w14:paraId="245A0DE6">
      <w:pPr>
        <w:spacing w:line="52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本项目所属行业：餐饮业</w:t>
      </w:r>
    </w:p>
    <w:p w14:paraId="3DEBE16B">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）响应保证金：本项目无需提供</w:t>
      </w:r>
    </w:p>
    <w:p w14:paraId="12CE014F">
      <w:pPr>
        <w:pStyle w:val="3"/>
        <w:adjustRightInd/>
        <w:spacing w:before="0" w:after="0" w:line="520" w:lineRule="exact"/>
        <w:jc w:val="both"/>
        <w:textAlignment w:val="auto"/>
        <w:outlineLvl w:val="0"/>
        <w:rPr>
          <w:rFonts w:ascii="黑体" w:hAnsi="黑体" w:cs="黑体"/>
          <w:b w:val="0"/>
          <w:bCs/>
          <w:sz w:val="28"/>
          <w:szCs w:val="28"/>
          <w:highlight w:val="none"/>
        </w:rPr>
      </w:pPr>
      <w:bookmarkStart w:id="46" w:name="_Toc7807"/>
      <w:bookmarkStart w:id="47" w:name="_Toc21256"/>
      <w:bookmarkStart w:id="48" w:name="_Toc28317"/>
      <w:r>
        <w:rPr>
          <w:rFonts w:hint="eastAsia" w:ascii="黑体" w:hAnsi="黑体" w:cs="黑体"/>
          <w:b w:val="0"/>
          <w:bCs/>
          <w:sz w:val="28"/>
          <w:szCs w:val="28"/>
          <w:highlight w:val="none"/>
        </w:rPr>
        <w:t>八、凡对本次采购提出询问，请按以下方式联系。</w:t>
      </w:r>
      <w:bookmarkEnd w:id="42"/>
      <w:bookmarkEnd w:id="43"/>
      <w:bookmarkEnd w:id="44"/>
      <w:bookmarkEnd w:id="45"/>
      <w:bookmarkEnd w:id="46"/>
      <w:bookmarkEnd w:id="47"/>
      <w:bookmarkEnd w:id="48"/>
    </w:p>
    <w:p w14:paraId="28C197CE">
      <w:pPr>
        <w:pageBreakBefore w:val="0"/>
        <w:kinsoku/>
        <w:wordWrap/>
        <w:overflowPunct/>
        <w:topLinePunct w:val="0"/>
        <w:autoSpaceDE/>
        <w:autoSpaceDN/>
        <w:bidi w:val="0"/>
        <w:adjustRightInd/>
        <w:snapToGrid/>
        <w:spacing w:before="0" w:after="0" w:line="520" w:lineRule="exact"/>
        <w:ind w:left="0" w:leftChars="0" w:firstLine="560" w:firstLineChars="200"/>
        <w:jc w:val="both"/>
        <w:textAlignment w:val="auto"/>
        <w:outlineLvl w:val="9"/>
        <w:rPr>
          <w:rFonts w:ascii="仿宋" w:hAnsi="仿宋" w:eastAsia="仿宋" w:cs="仿宋"/>
          <w:b w:val="0"/>
          <w:bCs/>
          <w:sz w:val="28"/>
          <w:szCs w:val="28"/>
          <w:highlight w:val="none"/>
        </w:rPr>
      </w:pPr>
      <w:bookmarkStart w:id="49" w:name="_Toc28359096"/>
      <w:bookmarkStart w:id="50" w:name="_Toc17822"/>
      <w:bookmarkStart w:id="51" w:name="_Toc12167"/>
      <w:bookmarkStart w:id="52" w:name="_Toc28359019"/>
      <w:bookmarkStart w:id="53" w:name="_Toc35393806"/>
      <w:bookmarkStart w:id="54" w:name="_Toc35393637"/>
      <w:r>
        <w:rPr>
          <w:rFonts w:hint="eastAsia" w:ascii="仿宋" w:hAnsi="仿宋" w:eastAsia="仿宋" w:cs="仿宋"/>
          <w:b w:val="0"/>
          <w:bCs/>
          <w:sz w:val="28"/>
          <w:szCs w:val="28"/>
          <w:highlight w:val="none"/>
        </w:rPr>
        <w:t>1、采购人信息</w:t>
      </w:r>
      <w:bookmarkEnd w:id="49"/>
      <w:bookmarkEnd w:id="50"/>
      <w:bookmarkEnd w:id="51"/>
      <w:bookmarkEnd w:id="52"/>
      <w:bookmarkEnd w:id="53"/>
      <w:bookmarkEnd w:id="54"/>
    </w:p>
    <w:p w14:paraId="23BB053E">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名    称：</w:t>
      </w:r>
      <w:r>
        <w:rPr>
          <w:rFonts w:hint="eastAsia" w:ascii="仿宋" w:hAnsi="仿宋" w:eastAsia="仿宋" w:cs="仿宋"/>
          <w:bCs/>
          <w:sz w:val="28"/>
          <w:szCs w:val="28"/>
          <w:highlight w:val="none"/>
          <w:lang w:val="en-US" w:eastAsia="zh-CN"/>
        </w:rPr>
        <w:t>安徽省霍山中学</w:t>
      </w:r>
    </w:p>
    <w:p w14:paraId="5436CCFA">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址：</w:t>
      </w:r>
      <w:r>
        <w:rPr>
          <w:rFonts w:hint="eastAsia" w:ascii="仿宋" w:hAnsi="仿宋" w:eastAsia="仿宋" w:cs="仿宋"/>
          <w:bCs/>
          <w:sz w:val="28"/>
          <w:szCs w:val="28"/>
          <w:highlight w:val="none"/>
          <w:lang w:val="en-US" w:eastAsia="zh-CN"/>
        </w:rPr>
        <w:t>霍山县衡山镇高桥湾村</w:t>
      </w:r>
    </w:p>
    <w:p w14:paraId="2F7628BB">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bookmarkStart w:id="55" w:name="_Toc35393638"/>
      <w:bookmarkStart w:id="56" w:name="_Toc28359097"/>
      <w:bookmarkStart w:id="57" w:name="_Toc35393807"/>
      <w:bookmarkStart w:id="58" w:name="_Toc28359020"/>
      <w:r>
        <w:rPr>
          <w:rFonts w:hint="eastAsia" w:ascii="仿宋" w:hAnsi="仿宋" w:eastAsia="仿宋" w:cs="仿宋"/>
          <w:bCs/>
          <w:sz w:val="28"/>
          <w:szCs w:val="28"/>
          <w:highlight w:val="none"/>
          <w:lang w:val="en-US" w:eastAsia="zh-CN"/>
        </w:rPr>
        <w:t>0564-5021704</w:t>
      </w:r>
    </w:p>
    <w:p w14:paraId="6C59CAF2">
      <w:pPr>
        <w:pageBreakBefore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ascii="仿宋" w:hAnsi="仿宋" w:eastAsia="仿宋" w:cs="仿宋"/>
          <w:bCs/>
          <w:kern w:val="2"/>
          <w:sz w:val="28"/>
          <w:szCs w:val="28"/>
          <w:highlight w:val="none"/>
          <w:lang w:val="en-US" w:eastAsia="zh-CN" w:bidi="ar-SA"/>
        </w:rPr>
        <w:t>2、</w:t>
      </w:r>
      <w:r>
        <w:rPr>
          <w:rFonts w:hint="eastAsia" w:ascii="仿宋" w:hAnsi="仿宋" w:eastAsia="仿宋" w:cs="仿宋"/>
          <w:bCs/>
          <w:sz w:val="28"/>
          <w:szCs w:val="28"/>
          <w:highlight w:val="none"/>
        </w:rPr>
        <w:t>采购代理机构信息</w:t>
      </w:r>
      <w:bookmarkEnd w:id="55"/>
      <w:bookmarkEnd w:id="56"/>
      <w:bookmarkEnd w:id="57"/>
      <w:bookmarkEnd w:id="58"/>
      <w:bookmarkStart w:id="59" w:name="_Toc28359021"/>
      <w:bookmarkStart w:id="60" w:name="_Toc28359098"/>
      <w:bookmarkStart w:id="61" w:name="_Toc35393808"/>
      <w:bookmarkStart w:id="62" w:name="_Toc35393639"/>
    </w:p>
    <w:p w14:paraId="47D63E08">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名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称：</w:t>
      </w:r>
      <w:r>
        <w:rPr>
          <w:rFonts w:hint="eastAsia" w:ascii="仿宋" w:hAnsi="仿宋" w:eastAsia="仿宋" w:cs="仿宋"/>
          <w:bCs/>
          <w:sz w:val="28"/>
          <w:szCs w:val="28"/>
          <w:highlight w:val="none"/>
          <w:lang w:val="en-US" w:eastAsia="zh-CN"/>
        </w:rPr>
        <w:t>安徽大别山工程咨询有限公司</w:t>
      </w:r>
    </w:p>
    <w:p w14:paraId="0223C081">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址：</w:t>
      </w:r>
      <w:r>
        <w:rPr>
          <w:rFonts w:hint="eastAsia" w:ascii="仿宋" w:hAnsi="仿宋" w:eastAsia="仿宋" w:cs="仿宋"/>
          <w:bCs/>
          <w:sz w:val="28"/>
          <w:szCs w:val="28"/>
          <w:highlight w:val="none"/>
          <w:lang w:val="en-US" w:eastAsia="zh-CN"/>
        </w:rPr>
        <w:t>霍山县国投大厦2楼</w:t>
      </w:r>
    </w:p>
    <w:p w14:paraId="7488C229">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r>
        <w:rPr>
          <w:rFonts w:hint="eastAsia" w:ascii="仿宋" w:hAnsi="仿宋" w:eastAsia="仿宋" w:cs="仿宋"/>
          <w:bCs/>
          <w:sz w:val="28"/>
          <w:szCs w:val="28"/>
          <w:highlight w:val="none"/>
          <w:lang w:val="en-US" w:eastAsia="zh-CN"/>
        </w:rPr>
        <w:t>0564-5020033</w:t>
      </w:r>
    </w:p>
    <w:p w14:paraId="44698C24">
      <w:pPr>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3、项目联系方式</w:t>
      </w:r>
      <w:bookmarkEnd w:id="59"/>
      <w:bookmarkEnd w:id="60"/>
      <w:bookmarkEnd w:id="61"/>
      <w:bookmarkEnd w:id="62"/>
    </w:p>
    <w:p w14:paraId="527A759D">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项目联系人：</w:t>
      </w:r>
      <w:r>
        <w:rPr>
          <w:rFonts w:hint="eastAsia" w:ascii="仿宋" w:hAnsi="仿宋" w:eastAsia="仿宋" w:cs="仿宋"/>
          <w:bCs/>
          <w:sz w:val="28"/>
          <w:szCs w:val="28"/>
          <w:highlight w:val="none"/>
          <w:lang w:val="en-US" w:eastAsia="zh-CN"/>
        </w:rPr>
        <w:t>徐工</w:t>
      </w:r>
    </w:p>
    <w:p w14:paraId="24FDD6CB">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电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话：</w:t>
      </w:r>
      <w:r>
        <w:rPr>
          <w:rFonts w:hint="eastAsia" w:ascii="仿宋" w:hAnsi="仿宋" w:eastAsia="仿宋" w:cs="仿宋"/>
          <w:bCs/>
          <w:sz w:val="28"/>
          <w:szCs w:val="28"/>
          <w:highlight w:val="none"/>
          <w:lang w:val="en-US" w:eastAsia="zh-CN"/>
        </w:rPr>
        <w:t>0564-5020033</w:t>
      </w:r>
    </w:p>
    <w:p w14:paraId="12B759B5">
      <w:pPr>
        <w:pStyle w:val="33"/>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p>
    <w:p w14:paraId="05899C07">
      <w:pPr>
        <w:spacing w:line="520" w:lineRule="exact"/>
        <w:jc w:val="righ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9</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27</w:t>
      </w:r>
      <w:r>
        <w:rPr>
          <w:rFonts w:hint="eastAsia" w:ascii="仿宋" w:hAnsi="仿宋" w:eastAsia="仿宋" w:cs="仿宋"/>
          <w:bCs/>
          <w:sz w:val="28"/>
          <w:szCs w:val="28"/>
          <w:highlight w:val="none"/>
        </w:rPr>
        <w:t>日</w:t>
      </w:r>
    </w:p>
    <w:p w14:paraId="2CFEE59D">
      <w:pPr>
        <w:rPr>
          <w:rFonts w:ascii="宋体" w:hAnsi="宋体" w:cs="宋体"/>
          <w:sz w:val="28"/>
          <w:szCs w:val="28"/>
          <w:highlight w:val="none"/>
        </w:rPr>
      </w:pPr>
      <w:r>
        <w:rPr>
          <w:rFonts w:hint="eastAsia" w:ascii="宋体" w:hAnsi="宋体" w:cs="宋体"/>
          <w:sz w:val="28"/>
          <w:szCs w:val="28"/>
          <w:highlight w:val="none"/>
        </w:rPr>
        <w:br w:type="page"/>
      </w:r>
    </w:p>
    <w:p w14:paraId="54CA7C85">
      <w:pPr>
        <w:pStyle w:val="2"/>
        <w:spacing w:before="120" w:beforeLines="50" w:after="120" w:afterLines="50" w:line="560" w:lineRule="exact"/>
        <w:jc w:val="center"/>
        <w:outlineLvl w:val="0"/>
        <w:rPr>
          <w:rFonts w:ascii="宋体" w:hAnsi="宋体" w:eastAsia="宋体" w:cs="宋体"/>
          <w:b/>
          <w:bCs/>
          <w:sz w:val="30"/>
          <w:szCs w:val="30"/>
          <w:highlight w:val="none"/>
        </w:rPr>
      </w:pPr>
      <w:bookmarkStart w:id="63" w:name="_Toc15791"/>
      <w:bookmarkStart w:id="64" w:name="_Toc21819"/>
      <w:r>
        <w:rPr>
          <w:rFonts w:hint="eastAsia" w:ascii="宋体" w:hAnsi="宋体" w:eastAsia="宋体" w:cs="宋体"/>
          <w:b/>
          <w:bCs/>
          <w:sz w:val="30"/>
          <w:szCs w:val="30"/>
          <w:highlight w:val="none"/>
        </w:rPr>
        <w:t>一、供应商须知</w:t>
      </w:r>
      <w:bookmarkEnd w:id="63"/>
      <w:bookmarkEnd w:id="64"/>
    </w:p>
    <w:p w14:paraId="11E6416E">
      <w:pPr>
        <w:pStyle w:val="3"/>
        <w:spacing w:before="0" w:after="0" w:line="560" w:lineRule="exact"/>
        <w:jc w:val="center"/>
        <w:rPr>
          <w:rFonts w:ascii="宋体" w:hAnsi="宋体" w:eastAsia="宋体" w:cs="宋体"/>
          <w:sz w:val="24"/>
          <w:szCs w:val="24"/>
          <w:highlight w:val="none"/>
        </w:rPr>
      </w:pPr>
      <w:bookmarkStart w:id="65" w:name="_Toc22568"/>
      <w:r>
        <w:rPr>
          <w:rFonts w:hint="eastAsia" w:ascii="宋体" w:hAnsi="宋体" w:eastAsia="宋体" w:cs="宋体"/>
          <w:sz w:val="24"/>
          <w:szCs w:val="24"/>
          <w:highlight w:val="none"/>
        </w:rPr>
        <w:t>（一）须知前附表</w:t>
      </w:r>
      <w:bookmarkEnd w:id="65"/>
    </w:p>
    <w:tbl>
      <w:tblPr>
        <w:tblStyle w:val="3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14:paraId="021F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42B6150A">
            <w:pPr>
              <w:spacing w:line="440" w:lineRule="exact"/>
              <w:jc w:val="center"/>
              <w:rPr>
                <w:rFonts w:ascii="宋体" w:hAnsi="宋体"/>
                <w:b/>
                <w:color w:val="auto"/>
                <w:sz w:val="24"/>
                <w:szCs w:val="24"/>
                <w:highlight w:val="none"/>
              </w:rPr>
            </w:pPr>
            <w:bookmarkStart w:id="66" w:name="_Toc438107743"/>
            <w:bookmarkStart w:id="67" w:name="_Toc216158627"/>
            <w:bookmarkStart w:id="68" w:name="_Toc363199267"/>
            <w:r>
              <w:rPr>
                <w:rFonts w:hint="eastAsia" w:ascii="宋体" w:hAnsi="宋体"/>
                <w:b/>
                <w:color w:val="auto"/>
                <w:sz w:val="24"/>
                <w:szCs w:val="24"/>
                <w:highlight w:val="none"/>
              </w:rPr>
              <w:t>序号</w:t>
            </w:r>
          </w:p>
        </w:tc>
        <w:tc>
          <w:tcPr>
            <w:tcW w:w="1502" w:type="dxa"/>
            <w:vAlign w:val="center"/>
          </w:tcPr>
          <w:p w14:paraId="58775CB8">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内容</w:t>
            </w:r>
          </w:p>
        </w:tc>
        <w:tc>
          <w:tcPr>
            <w:tcW w:w="7308" w:type="dxa"/>
            <w:vAlign w:val="center"/>
          </w:tcPr>
          <w:p w14:paraId="789CBC88">
            <w:pPr>
              <w:pStyle w:val="88"/>
              <w:widowControl w:val="0"/>
              <w:spacing w:before="0" w:beforeAutospacing="0" w:after="0" w:afterAutospacing="0" w:line="440" w:lineRule="exact"/>
              <w:rPr>
                <w:bCs w:val="0"/>
                <w:color w:val="auto"/>
                <w:kern w:val="2"/>
                <w:sz w:val="24"/>
                <w:szCs w:val="24"/>
                <w:highlight w:val="none"/>
              </w:rPr>
            </w:pPr>
            <w:r>
              <w:rPr>
                <w:rFonts w:hint="eastAsia"/>
                <w:bCs w:val="0"/>
                <w:color w:val="auto"/>
                <w:kern w:val="2"/>
                <w:sz w:val="24"/>
                <w:szCs w:val="24"/>
                <w:highlight w:val="none"/>
              </w:rPr>
              <w:t>说明与要求</w:t>
            </w:r>
          </w:p>
        </w:tc>
      </w:tr>
      <w:tr w14:paraId="192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495882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w:t>
            </w:r>
          </w:p>
        </w:tc>
        <w:tc>
          <w:tcPr>
            <w:tcW w:w="1502" w:type="dxa"/>
            <w:vAlign w:val="center"/>
          </w:tcPr>
          <w:p w14:paraId="60B508EC">
            <w:pPr>
              <w:spacing w:line="440" w:lineRule="exact"/>
              <w:jc w:val="center"/>
              <w:rPr>
                <w:rFonts w:ascii="宋体" w:hAnsi="宋体"/>
                <w:color w:val="auto"/>
                <w:sz w:val="24"/>
                <w:szCs w:val="24"/>
                <w:highlight w:val="none"/>
              </w:rPr>
            </w:pPr>
            <w:r>
              <w:rPr>
                <w:rFonts w:hint="eastAsia" w:ascii="宋体" w:hAnsi="宋体"/>
                <w:bCs/>
                <w:color w:val="auto"/>
                <w:sz w:val="24"/>
                <w:szCs w:val="24"/>
                <w:highlight w:val="none"/>
              </w:rPr>
              <w:t>采购人</w:t>
            </w:r>
          </w:p>
        </w:tc>
        <w:tc>
          <w:tcPr>
            <w:tcW w:w="7308" w:type="dxa"/>
            <w:vAlign w:val="center"/>
          </w:tcPr>
          <w:p w14:paraId="15F61590">
            <w:pPr>
              <w:spacing w:line="440" w:lineRule="exact"/>
              <w:rPr>
                <w:rFonts w:hint="default" w:eastAsia="宋体"/>
                <w:color w:val="auto"/>
                <w:sz w:val="24"/>
                <w:szCs w:val="24"/>
                <w:highlight w:val="none"/>
                <w:lang w:val="en-US" w:eastAsia="zh-CN"/>
              </w:rPr>
            </w:pPr>
            <w:r>
              <w:rPr>
                <w:rFonts w:hint="eastAsia"/>
                <w:color w:val="auto"/>
                <w:sz w:val="24"/>
                <w:szCs w:val="24"/>
                <w:highlight w:val="none"/>
                <w:lang w:val="en-US" w:eastAsia="zh-CN"/>
              </w:rPr>
              <w:t>安徽省霍山中学</w:t>
            </w:r>
          </w:p>
        </w:tc>
      </w:tr>
      <w:tr w14:paraId="177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C4EEA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2</w:t>
            </w:r>
          </w:p>
        </w:tc>
        <w:tc>
          <w:tcPr>
            <w:tcW w:w="1502" w:type="dxa"/>
            <w:vAlign w:val="center"/>
          </w:tcPr>
          <w:p w14:paraId="6E8CBDFC">
            <w:pPr>
              <w:spacing w:line="440" w:lineRule="exact"/>
              <w:jc w:val="center"/>
              <w:rPr>
                <w:rFonts w:ascii="宋体" w:hAnsi="宋体"/>
                <w:bCs/>
                <w:color w:val="auto"/>
                <w:sz w:val="24"/>
                <w:szCs w:val="24"/>
                <w:highlight w:val="none"/>
              </w:rPr>
            </w:pPr>
            <w:r>
              <w:rPr>
                <w:rFonts w:hint="eastAsia" w:ascii="宋体" w:hAnsi="宋体"/>
                <w:color w:val="auto"/>
                <w:sz w:val="24"/>
                <w:szCs w:val="24"/>
                <w:highlight w:val="none"/>
              </w:rPr>
              <w:t>采购代理机构</w:t>
            </w:r>
          </w:p>
        </w:tc>
        <w:tc>
          <w:tcPr>
            <w:tcW w:w="7308" w:type="dxa"/>
            <w:vAlign w:val="center"/>
          </w:tcPr>
          <w:p w14:paraId="1CB5E395">
            <w:pPr>
              <w:spacing w:line="460" w:lineRule="exact"/>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安徽大别山工程咨询有限公司</w:t>
            </w:r>
          </w:p>
          <w:p w14:paraId="46E0FC45">
            <w:pPr>
              <w:spacing w:line="440" w:lineRule="exact"/>
              <w:jc w:val="left"/>
              <w:rPr>
                <w:rFonts w:hint="eastAsia" w:eastAsia="宋体"/>
                <w:b/>
                <w:bCs/>
                <w:color w:val="auto"/>
                <w:sz w:val="24"/>
                <w:szCs w:val="24"/>
                <w:highlight w:val="none"/>
                <w:lang w:eastAsia="zh-CN"/>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霍山县国投大厦2楼</w:t>
            </w:r>
          </w:p>
        </w:tc>
      </w:tr>
      <w:tr w14:paraId="0FA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748973F">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3</w:t>
            </w:r>
          </w:p>
        </w:tc>
        <w:tc>
          <w:tcPr>
            <w:tcW w:w="1502" w:type="dxa"/>
            <w:vAlign w:val="center"/>
          </w:tcPr>
          <w:p w14:paraId="2484760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磋商有效期</w:t>
            </w:r>
          </w:p>
        </w:tc>
        <w:tc>
          <w:tcPr>
            <w:tcW w:w="7308" w:type="dxa"/>
            <w:vAlign w:val="center"/>
          </w:tcPr>
          <w:p w14:paraId="55C36049">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响应文件提交截止日后</w:t>
            </w:r>
            <w:r>
              <w:rPr>
                <w:rFonts w:hint="eastAsia"/>
                <w:b w:val="0"/>
                <w:bCs w:val="0"/>
                <w:color w:val="auto"/>
                <w:sz w:val="24"/>
                <w:szCs w:val="24"/>
                <w:highlight w:val="none"/>
                <w:lang w:val="en-US" w:eastAsia="zh-CN"/>
              </w:rPr>
              <w:t>20</w:t>
            </w:r>
            <w:r>
              <w:rPr>
                <w:rFonts w:hint="eastAsia"/>
                <w:b w:val="0"/>
                <w:bCs w:val="0"/>
                <w:color w:val="auto"/>
                <w:sz w:val="24"/>
                <w:szCs w:val="24"/>
                <w:highlight w:val="none"/>
              </w:rPr>
              <w:t>天</w:t>
            </w:r>
          </w:p>
        </w:tc>
      </w:tr>
      <w:tr w14:paraId="3787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8CEB95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4</w:t>
            </w:r>
          </w:p>
        </w:tc>
        <w:tc>
          <w:tcPr>
            <w:tcW w:w="1502" w:type="dxa"/>
            <w:vAlign w:val="center"/>
          </w:tcPr>
          <w:p w14:paraId="08DE7247">
            <w:pPr>
              <w:spacing w:line="440" w:lineRule="exact"/>
              <w:jc w:val="center"/>
              <w:rPr>
                <w:rFonts w:ascii="宋体" w:hAnsi="宋体"/>
                <w:b/>
                <w:color w:val="auto"/>
                <w:sz w:val="24"/>
                <w:szCs w:val="24"/>
                <w:highlight w:val="none"/>
              </w:rPr>
            </w:pPr>
            <w:r>
              <w:rPr>
                <w:rFonts w:hint="eastAsia" w:ascii="宋体" w:hAnsi="宋体"/>
                <w:color w:val="auto"/>
                <w:sz w:val="24"/>
                <w:szCs w:val="24"/>
                <w:highlight w:val="none"/>
              </w:rPr>
              <w:t>项目类型</w:t>
            </w:r>
          </w:p>
        </w:tc>
        <w:tc>
          <w:tcPr>
            <w:tcW w:w="7308" w:type="dxa"/>
            <w:vAlign w:val="center"/>
          </w:tcPr>
          <w:p w14:paraId="2DA913C4">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服务类</w:t>
            </w:r>
          </w:p>
        </w:tc>
      </w:tr>
      <w:tr w14:paraId="2DC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DED4C42">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5</w:t>
            </w:r>
          </w:p>
        </w:tc>
        <w:tc>
          <w:tcPr>
            <w:tcW w:w="1502" w:type="dxa"/>
            <w:vAlign w:val="center"/>
          </w:tcPr>
          <w:p w14:paraId="5E77037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项目名称</w:t>
            </w:r>
          </w:p>
        </w:tc>
        <w:tc>
          <w:tcPr>
            <w:tcW w:w="7308" w:type="dxa"/>
            <w:vAlign w:val="center"/>
          </w:tcPr>
          <w:p w14:paraId="4CA413D1">
            <w:pPr>
              <w:pStyle w:val="88"/>
              <w:widowControl w:val="0"/>
              <w:spacing w:before="0" w:beforeAutospacing="0" w:after="0" w:afterAutospacing="0" w:line="440" w:lineRule="exact"/>
              <w:jc w:val="both"/>
              <w:rPr>
                <w:rFonts w:hint="default"/>
                <w:color w:val="auto"/>
                <w:sz w:val="24"/>
                <w:szCs w:val="24"/>
                <w:highlight w:val="none"/>
              </w:rPr>
            </w:pPr>
            <w:r>
              <w:rPr>
                <w:rFonts w:hint="eastAsia"/>
                <w:b w:val="0"/>
                <w:bCs w:val="0"/>
                <w:color w:val="auto"/>
                <w:sz w:val="24"/>
                <w:szCs w:val="24"/>
                <w:highlight w:val="none"/>
                <w:lang w:eastAsia="zh-CN"/>
              </w:rPr>
              <w:t>安徽省霍山中学食堂劳务派遣项目</w:t>
            </w:r>
          </w:p>
        </w:tc>
      </w:tr>
      <w:tr w14:paraId="2ED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60C9491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6</w:t>
            </w:r>
          </w:p>
        </w:tc>
        <w:tc>
          <w:tcPr>
            <w:tcW w:w="1502" w:type="dxa"/>
            <w:vAlign w:val="center"/>
          </w:tcPr>
          <w:p w14:paraId="0E4FB16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项目编号</w:t>
            </w:r>
          </w:p>
        </w:tc>
        <w:tc>
          <w:tcPr>
            <w:tcW w:w="7308" w:type="dxa"/>
            <w:vAlign w:val="center"/>
          </w:tcPr>
          <w:p w14:paraId="6FB8DD0B">
            <w:pPr>
              <w:pStyle w:val="88"/>
              <w:widowControl w:val="0"/>
              <w:spacing w:before="0" w:beforeAutospacing="0" w:after="0" w:afterAutospacing="0" w:line="440" w:lineRule="exact"/>
              <w:jc w:val="both"/>
              <w:rPr>
                <w:rFonts w:hint="default" w:eastAsia="宋体"/>
                <w:b w:val="0"/>
                <w:color w:val="auto"/>
                <w:sz w:val="24"/>
                <w:szCs w:val="24"/>
                <w:highlight w:val="none"/>
                <w:lang w:val="en-US" w:eastAsia="zh-CN"/>
              </w:rPr>
            </w:pPr>
            <w:r>
              <w:rPr>
                <w:rFonts w:hint="eastAsia"/>
                <w:b w:val="0"/>
                <w:color w:val="auto"/>
                <w:sz w:val="24"/>
                <w:szCs w:val="24"/>
                <w:highlight w:val="none"/>
                <w:lang w:eastAsia="zh-CN"/>
              </w:rPr>
              <w:t>DBSCG-2024-</w:t>
            </w:r>
            <w:r>
              <w:rPr>
                <w:rFonts w:hint="eastAsia"/>
                <w:b w:val="0"/>
                <w:color w:val="auto"/>
                <w:sz w:val="24"/>
                <w:szCs w:val="24"/>
                <w:highlight w:val="none"/>
                <w:lang w:val="en-US" w:eastAsia="zh-CN"/>
              </w:rPr>
              <w:t>133</w:t>
            </w:r>
          </w:p>
        </w:tc>
      </w:tr>
      <w:tr w14:paraId="6BF8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60" w:hRule="atLeast"/>
          <w:jc w:val="center"/>
        </w:trPr>
        <w:tc>
          <w:tcPr>
            <w:tcW w:w="804" w:type="dxa"/>
            <w:vAlign w:val="center"/>
          </w:tcPr>
          <w:p w14:paraId="725884D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7</w:t>
            </w:r>
          </w:p>
        </w:tc>
        <w:tc>
          <w:tcPr>
            <w:tcW w:w="1502" w:type="dxa"/>
            <w:vAlign w:val="center"/>
          </w:tcPr>
          <w:p w14:paraId="4E8E6C5E">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付款方式</w:t>
            </w:r>
          </w:p>
        </w:tc>
        <w:tc>
          <w:tcPr>
            <w:tcW w:w="7308" w:type="dxa"/>
            <w:vAlign w:val="center"/>
          </w:tcPr>
          <w:p w14:paraId="25B8CB00">
            <w:pPr>
              <w:pStyle w:val="88"/>
              <w:widowControl w:val="0"/>
              <w:spacing w:before="0" w:beforeAutospacing="0" w:after="0" w:afterAutospacing="0" w:line="440" w:lineRule="exact"/>
              <w:jc w:val="both"/>
              <w:rPr>
                <w:rFonts w:hint="eastAsia" w:eastAsia="宋体" w:cs="宋体"/>
                <w:b w:val="0"/>
                <w:bCs/>
                <w:color w:val="auto"/>
                <w:sz w:val="24"/>
                <w:szCs w:val="24"/>
                <w:highlight w:val="none"/>
                <w:shd w:val="clear" w:color="auto" w:fill="FFFFFF"/>
                <w:lang w:eastAsia="zh-CN" w:bidi="ar"/>
              </w:rPr>
            </w:pPr>
            <w:r>
              <w:rPr>
                <w:rFonts w:hint="eastAsia" w:eastAsia="宋体" w:cs="宋体"/>
                <w:b w:val="0"/>
                <w:bCs/>
                <w:color w:val="auto"/>
                <w:sz w:val="24"/>
                <w:szCs w:val="24"/>
                <w:highlight w:val="none"/>
                <w:shd w:val="clear" w:color="auto" w:fill="FFFFFF"/>
                <w:lang w:val="en-US" w:eastAsia="zh-CN" w:bidi="ar"/>
              </w:rPr>
              <w:t>成交后签订</w:t>
            </w:r>
            <w:r>
              <w:rPr>
                <w:rFonts w:hint="eastAsia" w:eastAsia="宋体" w:cs="宋体"/>
                <w:b w:val="0"/>
                <w:bCs/>
                <w:color w:val="auto"/>
                <w:sz w:val="24"/>
                <w:szCs w:val="24"/>
                <w:highlight w:val="none"/>
                <w:shd w:val="clear" w:color="auto" w:fill="FFFFFF"/>
                <w:lang w:eastAsia="zh-CN" w:bidi="ar"/>
              </w:rPr>
              <w:t>合同</w:t>
            </w:r>
            <w:r>
              <w:rPr>
                <w:rFonts w:hint="eastAsia" w:eastAsia="宋体" w:cs="宋体"/>
                <w:b w:val="0"/>
                <w:bCs/>
                <w:color w:val="auto"/>
                <w:sz w:val="24"/>
                <w:szCs w:val="24"/>
                <w:highlight w:val="none"/>
                <w:shd w:val="clear" w:color="auto" w:fill="FFFFFF"/>
                <w:lang w:val="en-US" w:eastAsia="zh-CN" w:bidi="ar"/>
              </w:rPr>
              <w:t>前</w:t>
            </w:r>
            <w:r>
              <w:rPr>
                <w:rFonts w:hint="eastAsia" w:eastAsia="宋体" w:cs="宋体"/>
                <w:b w:val="0"/>
                <w:bCs/>
                <w:color w:val="auto"/>
                <w:sz w:val="24"/>
                <w:szCs w:val="24"/>
                <w:highlight w:val="none"/>
                <w:shd w:val="clear" w:color="auto" w:fill="FFFFFF"/>
                <w:lang w:eastAsia="zh-CN" w:bidi="ar"/>
              </w:rPr>
              <w:t>约定，</w:t>
            </w:r>
            <w:r>
              <w:rPr>
                <w:rFonts w:hint="eastAsia" w:eastAsia="宋体" w:cs="宋体"/>
                <w:b w:val="0"/>
                <w:bCs/>
                <w:color w:val="auto"/>
                <w:sz w:val="24"/>
                <w:szCs w:val="24"/>
                <w:highlight w:val="none"/>
                <w:shd w:val="clear" w:color="auto" w:fill="FFFFFF"/>
                <w:lang w:val="en-US" w:eastAsia="zh-CN" w:bidi="ar"/>
              </w:rPr>
              <w:t>具体以签定合同为准</w:t>
            </w:r>
            <w:r>
              <w:rPr>
                <w:rFonts w:hint="eastAsia" w:eastAsia="宋体" w:cs="宋体"/>
                <w:b w:val="0"/>
                <w:bCs/>
                <w:color w:val="auto"/>
                <w:sz w:val="24"/>
                <w:szCs w:val="24"/>
                <w:highlight w:val="none"/>
                <w:shd w:val="clear" w:color="auto" w:fill="FFFFFF"/>
                <w:lang w:eastAsia="zh-CN" w:bidi="ar"/>
              </w:rPr>
              <w:t>。</w:t>
            </w:r>
          </w:p>
          <w:p w14:paraId="509B3CA1">
            <w:pPr>
              <w:pStyle w:val="88"/>
              <w:widowControl w:val="0"/>
              <w:spacing w:before="0" w:beforeAutospacing="0" w:after="0" w:afterAutospacing="0" w:line="440" w:lineRule="exact"/>
              <w:jc w:val="both"/>
              <w:rPr>
                <w:rFonts w:ascii="黑体" w:hAnsi="黑体" w:eastAsia="黑体" w:cs="黑体"/>
                <w:color w:val="auto"/>
                <w:sz w:val="24"/>
                <w:szCs w:val="24"/>
                <w:highlight w:val="none"/>
              </w:rPr>
            </w:pPr>
            <w:r>
              <w:rPr>
                <w:rFonts w:hint="eastAsia" w:cs="宋体"/>
                <w:color w:val="auto"/>
                <w:sz w:val="24"/>
                <w:szCs w:val="24"/>
                <w:highlight w:val="none"/>
              </w:rPr>
              <w:t>（供应商提交的响应文件中如有关于付款条件的表述与磋商文件规定不符，将被视为实质性不响应，将导致响应无效）</w:t>
            </w:r>
          </w:p>
        </w:tc>
      </w:tr>
      <w:tr w14:paraId="4187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1C74B3D">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8</w:t>
            </w:r>
          </w:p>
        </w:tc>
        <w:tc>
          <w:tcPr>
            <w:tcW w:w="1502" w:type="dxa"/>
            <w:vAlign w:val="center"/>
          </w:tcPr>
          <w:p w14:paraId="3A40DE17">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服务期</w:t>
            </w:r>
          </w:p>
        </w:tc>
        <w:tc>
          <w:tcPr>
            <w:tcW w:w="7308" w:type="dxa"/>
            <w:vAlign w:val="center"/>
          </w:tcPr>
          <w:p w14:paraId="5173C488">
            <w:pPr>
              <w:pStyle w:val="88"/>
              <w:widowControl w:val="0"/>
              <w:spacing w:before="0" w:beforeAutospacing="0" w:after="0" w:afterAutospacing="0" w:line="440" w:lineRule="exact"/>
              <w:jc w:val="both"/>
              <w:rPr>
                <w:b w:val="0"/>
                <w:bCs w:val="0"/>
                <w:color w:val="auto"/>
                <w:sz w:val="24"/>
                <w:szCs w:val="24"/>
                <w:highlight w:val="none"/>
              </w:rPr>
            </w:pPr>
            <w:r>
              <w:rPr>
                <w:rFonts w:hint="eastAsia" w:eastAsia="宋体" w:cs="宋体"/>
                <w:b w:val="0"/>
                <w:bCs/>
                <w:color w:val="auto"/>
                <w:sz w:val="24"/>
                <w:szCs w:val="24"/>
                <w:highlight w:val="none"/>
                <w:shd w:val="clear" w:color="auto" w:fill="FFFFFF"/>
                <w:lang w:eastAsia="zh-CN" w:bidi="ar"/>
              </w:rPr>
              <w:t>经营管理期限为三年（合同一年一签，年度考核合格方可续签下一年合同）</w:t>
            </w:r>
          </w:p>
        </w:tc>
      </w:tr>
      <w:tr w14:paraId="78D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76" w:hRule="atLeast"/>
          <w:jc w:val="center"/>
        </w:trPr>
        <w:tc>
          <w:tcPr>
            <w:tcW w:w="804" w:type="dxa"/>
            <w:vAlign w:val="center"/>
          </w:tcPr>
          <w:p w14:paraId="42BAD85C">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9</w:t>
            </w:r>
          </w:p>
        </w:tc>
        <w:tc>
          <w:tcPr>
            <w:tcW w:w="1502" w:type="dxa"/>
            <w:vAlign w:val="center"/>
          </w:tcPr>
          <w:p w14:paraId="75CF87ED">
            <w:pPr>
              <w:pStyle w:val="86"/>
              <w:pBdr>
                <w:bottom w:val="none" w:color="auto" w:sz="0" w:space="0"/>
              </w:pBdr>
              <w:tabs>
                <w:tab w:val="clear" w:pos="4153"/>
                <w:tab w:val="clear" w:pos="8306"/>
              </w:tabs>
              <w:adjustRightInd/>
              <w:spacing w:line="440" w:lineRule="exact"/>
              <w:textAlignment w:val="auto"/>
              <w:rPr>
                <w:rFonts w:ascii="宋体" w:hAnsi="宋体"/>
                <w:color w:val="auto"/>
                <w:szCs w:val="24"/>
                <w:highlight w:val="none"/>
              </w:rPr>
            </w:pPr>
            <w:r>
              <w:rPr>
                <w:rFonts w:hint="eastAsia" w:ascii="宋体" w:hAnsi="宋体"/>
                <w:bCs/>
                <w:color w:val="auto"/>
                <w:kern w:val="2"/>
                <w:szCs w:val="24"/>
                <w:highlight w:val="none"/>
              </w:rPr>
              <w:t>中标服务费</w:t>
            </w:r>
          </w:p>
        </w:tc>
        <w:tc>
          <w:tcPr>
            <w:tcW w:w="7308" w:type="dxa"/>
            <w:vAlign w:val="center"/>
          </w:tcPr>
          <w:p w14:paraId="500DD7F2">
            <w:pPr>
              <w:pStyle w:val="86"/>
              <w:pBdr>
                <w:bottom w:val="none" w:color="auto" w:sz="0" w:space="0"/>
              </w:pBdr>
              <w:tabs>
                <w:tab w:val="clear" w:pos="4153"/>
                <w:tab w:val="clear" w:pos="8306"/>
              </w:tabs>
              <w:adjustRightInd/>
              <w:spacing w:line="440" w:lineRule="exact"/>
              <w:jc w:val="left"/>
              <w:textAlignment w:val="auto"/>
              <w:rPr>
                <w:rFonts w:hint="eastAsia" w:eastAsia="宋体"/>
                <w:bCs/>
                <w:color w:val="auto"/>
                <w:szCs w:val="24"/>
                <w:highlight w:val="none"/>
                <w:lang w:val="en-US" w:eastAsia="zh-CN"/>
              </w:rPr>
            </w:pPr>
            <w:r>
              <w:rPr>
                <w:rFonts w:hint="eastAsia" w:ascii="宋体" w:hAnsi="宋体" w:cs="宋体"/>
                <w:bCs/>
                <w:color w:val="auto"/>
                <w:kern w:val="2"/>
                <w:szCs w:val="24"/>
                <w:highlight w:val="none"/>
                <w:lang w:val="en-US" w:eastAsia="zh-CN"/>
              </w:rPr>
              <w:t>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w:t>
            </w:r>
          </w:p>
        </w:tc>
      </w:tr>
      <w:tr w14:paraId="5B6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0" w:hRule="atLeast"/>
          <w:jc w:val="center"/>
        </w:trPr>
        <w:tc>
          <w:tcPr>
            <w:tcW w:w="804" w:type="dxa"/>
            <w:vAlign w:val="center"/>
          </w:tcPr>
          <w:p w14:paraId="6B3D1E2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10</w:t>
            </w:r>
          </w:p>
        </w:tc>
        <w:tc>
          <w:tcPr>
            <w:tcW w:w="1502" w:type="dxa"/>
            <w:vAlign w:val="center"/>
          </w:tcPr>
          <w:p w14:paraId="4693A83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履约保证金</w:t>
            </w:r>
          </w:p>
        </w:tc>
        <w:tc>
          <w:tcPr>
            <w:tcW w:w="7308" w:type="dxa"/>
            <w:vAlign w:val="center"/>
          </w:tcPr>
          <w:p w14:paraId="02E24808">
            <w:pPr>
              <w:pStyle w:val="33"/>
              <w:ind w:firstLine="0"/>
              <w:jc w:val="center"/>
              <w:rPr>
                <w:rFonts w:hint="eastAsia" w:eastAsia="宋体"/>
                <w:color w:val="auto"/>
                <w:highlight w:val="none"/>
                <w:lang w:eastAsia="zh-CN"/>
              </w:rPr>
            </w:pPr>
            <w:r>
              <w:rPr>
                <w:rFonts w:hint="eastAsia" w:ascii="宋体" w:hAnsi="宋体" w:cs="宋体"/>
                <w:bCs/>
                <w:color w:val="auto"/>
                <w:sz w:val="24"/>
                <w:szCs w:val="32"/>
                <w:highlight w:val="none"/>
                <w:lang w:val="en-US" w:eastAsia="zh-CN"/>
              </w:rPr>
              <w:t>/</w:t>
            </w:r>
          </w:p>
        </w:tc>
      </w:tr>
      <w:tr w14:paraId="01A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20D935B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11</w:t>
            </w:r>
          </w:p>
        </w:tc>
        <w:tc>
          <w:tcPr>
            <w:tcW w:w="1502" w:type="dxa"/>
            <w:vAlign w:val="center"/>
          </w:tcPr>
          <w:p w14:paraId="098666D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勘察及对接</w:t>
            </w:r>
          </w:p>
        </w:tc>
        <w:tc>
          <w:tcPr>
            <w:tcW w:w="7308" w:type="dxa"/>
            <w:vAlign w:val="center"/>
          </w:tcPr>
          <w:p w14:paraId="592EF403">
            <w:pPr>
              <w:pStyle w:val="86"/>
              <w:pBdr>
                <w:bottom w:val="none" w:color="auto" w:sz="0" w:space="0"/>
              </w:pBdr>
              <w:tabs>
                <w:tab w:val="clear" w:pos="4153"/>
                <w:tab w:val="clear" w:pos="8306"/>
              </w:tabs>
              <w:adjustRightInd/>
              <w:spacing w:line="400" w:lineRule="exact"/>
              <w:jc w:val="both"/>
              <w:textAlignment w:val="auto"/>
              <w:rPr>
                <w:rFonts w:ascii="宋体" w:hAnsi="宋体"/>
                <w:bCs/>
                <w:color w:val="auto"/>
                <w:kern w:val="2"/>
                <w:szCs w:val="24"/>
                <w:highlight w:val="none"/>
              </w:rPr>
            </w:pPr>
            <w:r>
              <w:rPr>
                <w:rFonts w:hint="eastAsia" w:ascii="宋体" w:hAnsi="宋体" w:cs="宋体"/>
                <w:bCs/>
                <w:color w:val="auto"/>
                <w:kern w:val="2"/>
                <w:szCs w:val="24"/>
                <w:highlight w:val="none"/>
              </w:rPr>
              <w:t>请各供应商联系采购单位自行勘踏，采购人免费提供项目实施过程中各项对接协调服务。</w:t>
            </w:r>
          </w:p>
        </w:tc>
      </w:tr>
      <w:tr w14:paraId="712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2ED644E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12</w:t>
            </w:r>
          </w:p>
        </w:tc>
        <w:tc>
          <w:tcPr>
            <w:tcW w:w="1502" w:type="dxa"/>
            <w:vAlign w:val="center"/>
          </w:tcPr>
          <w:p w14:paraId="1EA99278">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提问与回复</w:t>
            </w:r>
          </w:p>
        </w:tc>
        <w:tc>
          <w:tcPr>
            <w:tcW w:w="7308" w:type="dxa"/>
            <w:vAlign w:val="center"/>
          </w:tcPr>
          <w:p w14:paraId="41709DC9">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1、供应商若对采购文件有关内容存在理解障碍，或认为采购文件表述有模糊不清之处，可通过</w:t>
            </w:r>
            <w:r>
              <w:rPr>
                <w:rFonts w:hint="eastAsia" w:ascii="宋体" w:hAnsi="宋体"/>
                <w:bCs/>
                <w:color w:val="auto"/>
                <w:kern w:val="2"/>
                <w:szCs w:val="24"/>
                <w:highlight w:val="none"/>
                <w:lang w:val="en-US" w:eastAsia="zh-CN"/>
              </w:rPr>
              <w:t>电话联系方式向</w:t>
            </w:r>
            <w:r>
              <w:rPr>
                <w:rFonts w:hint="eastAsia" w:ascii="宋体" w:hAnsi="宋体"/>
                <w:bCs/>
                <w:color w:val="auto"/>
                <w:kern w:val="2"/>
                <w:szCs w:val="24"/>
                <w:highlight w:val="none"/>
              </w:rPr>
              <w:t>采购人（采购代理机构）提出，采购人（采购代理机构）收到供应商提问后将及时回复。该渠道仅接受关于项目的一般性疑问</w:t>
            </w:r>
            <w:r>
              <w:rPr>
                <w:rFonts w:hint="eastAsia" w:ascii="宋体" w:hAnsi="宋体"/>
                <w:b/>
                <w:color w:val="auto"/>
                <w:kern w:val="2"/>
                <w:szCs w:val="24"/>
                <w:highlight w:val="none"/>
              </w:rPr>
              <w:t>（非质疑）</w:t>
            </w:r>
            <w:r>
              <w:rPr>
                <w:rFonts w:hint="eastAsia" w:ascii="宋体" w:hAnsi="宋体"/>
                <w:bCs/>
                <w:color w:val="auto"/>
                <w:kern w:val="2"/>
                <w:szCs w:val="24"/>
                <w:highlight w:val="none"/>
              </w:rPr>
              <w:t>，供应商提问时应当隐藏自身信息，直接提出针对项目的相关疑问即可。</w:t>
            </w:r>
          </w:p>
        </w:tc>
      </w:tr>
      <w:tr w14:paraId="66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1DD285B">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13</w:t>
            </w:r>
          </w:p>
        </w:tc>
        <w:tc>
          <w:tcPr>
            <w:tcW w:w="1502" w:type="dxa"/>
            <w:vAlign w:val="center"/>
          </w:tcPr>
          <w:p w14:paraId="638D8EFE">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质疑与答疑</w:t>
            </w:r>
          </w:p>
        </w:tc>
        <w:tc>
          <w:tcPr>
            <w:tcW w:w="7308" w:type="dxa"/>
            <w:vAlign w:val="center"/>
          </w:tcPr>
          <w:p w14:paraId="61883B4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1、供应商若对采购文件有关内容存在质疑，可通过</w:t>
            </w:r>
            <w:r>
              <w:rPr>
                <w:rFonts w:hint="eastAsia" w:ascii="宋体" w:hAnsi="宋体"/>
                <w:bCs/>
                <w:color w:val="auto"/>
                <w:kern w:val="2"/>
                <w:szCs w:val="24"/>
                <w:highlight w:val="none"/>
                <w:lang w:val="en-US" w:eastAsia="zh-CN"/>
              </w:rPr>
              <w:t>电子邮箱2778078886@qq.com</w:t>
            </w:r>
            <w:r>
              <w:rPr>
                <w:rFonts w:hint="eastAsia" w:ascii="宋体" w:hAnsi="宋体"/>
                <w:bCs/>
                <w:color w:val="auto"/>
                <w:kern w:val="2"/>
                <w:szCs w:val="24"/>
                <w:highlight w:val="none"/>
              </w:rPr>
              <w:t>向采购人（采购代理机构）提出。质疑文件不可匿名，须以附件形式加盖质疑人</w:t>
            </w:r>
            <w:r>
              <w:rPr>
                <w:rFonts w:hint="eastAsia" w:ascii="宋体" w:hAnsi="宋体"/>
                <w:bCs/>
                <w:color w:val="auto"/>
                <w:kern w:val="2"/>
                <w:szCs w:val="24"/>
                <w:highlight w:val="none"/>
                <w:lang w:val="en-US" w:eastAsia="zh-CN"/>
              </w:rPr>
              <w:t>公</w:t>
            </w:r>
            <w:r>
              <w:rPr>
                <w:rFonts w:hint="eastAsia" w:ascii="宋体" w:hAnsi="宋体"/>
                <w:bCs/>
                <w:color w:val="auto"/>
                <w:kern w:val="2"/>
                <w:szCs w:val="24"/>
                <w:highlight w:val="none"/>
              </w:rPr>
              <w:t>章后上传提交。</w:t>
            </w:r>
          </w:p>
          <w:p w14:paraId="73A574E2">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lang w:val="en-US" w:eastAsia="zh-CN"/>
              </w:rPr>
              <w:t>2</w:t>
            </w:r>
            <w:r>
              <w:rPr>
                <w:rFonts w:hint="eastAsia" w:ascii="宋体" w:hAnsi="宋体"/>
                <w:bCs/>
                <w:color w:val="auto"/>
                <w:kern w:val="2"/>
                <w:szCs w:val="24"/>
                <w:highlight w:val="none"/>
              </w:rPr>
              <w:t>、请各潜在供应商在响应截止时间前，务必登录“</w:t>
            </w:r>
            <w:r>
              <w:rPr>
                <w:rFonts w:hint="eastAsia" w:ascii="宋体" w:hAnsi="宋体"/>
                <w:bCs/>
                <w:color w:val="auto"/>
                <w:kern w:val="2"/>
                <w:szCs w:val="24"/>
                <w:highlight w:val="none"/>
                <w:lang w:val="en-US" w:eastAsia="zh-CN"/>
              </w:rPr>
              <w:t>安徽霍山国有资产投资控股集团有限公司（http：//ahdmig.cn/）</w:t>
            </w:r>
            <w:r>
              <w:rPr>
                <w:rFonts w:hint="eastAsia" w:ascii="宋体" w:hAnsi="宋体"/>
                <w:bCs/>
                <w:color w:val="auto"/>
                <w:kern w:val="2"/>
                <w:szCs w:val="24"/>
                <w:highlight w:val="none"/>
              </w:rPr>
              <w:t>，查看是否发布有关项目更正公告。更正公告为采购文件的有效组成部分，一经发布即为视同已通知所有潜在供应商，若因未及时关注而造成的一切后果，由供应商自行承担。</w:t>
            </w:r>
          </w:p>
        </w:tc>
      </w:tr>
      <w:tr w14:paraId="110E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255B67B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14</w:t>
            </w:r>
          </w:p>
        </w:tc>
        <w:tc>
          <w:tcPr>
            <w:tcW w:w="1502" w:type="dxa"/>
            <w:vAlign w:val="center"/>
          </w:tcPr>
          <w:p w14:paraId="110ED9E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响应文件份数及要求</w:t>
            </w:r>
          </w:p>
        </w:tc>
        <w:tc>
          <w:tcPr>
            <w:tcW w:w="7308" w:type="dxa"/>
            <w:vAlign w:val="center"/>
          </w:tcPr>
          <w:tbl>
            <w:tblPr>
              <w:tblStyle w:val="34"/>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02"/>
            </w:tblGrid>
            <w:tr w14:paraId="1833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7702" w:type="dxa"/>
                  <w:noWrap w:val="0"/>
                  <w:vAlign w:val="center"/>
                </w:tcPr>
                <w:p w14:paraId="14A6B601">
                  <w:pPr>
                    <w:pStyle w:val="86"/>
                    <w:pBdr>
                      <w:bottom w:val="none" w:color="auto" w:sz="0" w:space="0"/>
                    </w:pBdr>
                    <w:tabs>
                      <w:tab w:val="left" w:pos="7350"/>
                      <w:tab w:val="clear" w:pos="4153"/>
                      <w:tab w:val="clear" w:pos="8306"/>
                    </w:tabs>
                    <w:adjustRightInd/>
                    <w:spacing w:line="440" w:lineRule="exact"/>
                    <w:ind w:left="218" w:leftChars="104" w:right="126" w:rightChars="60" w:firstLine="0" w:firstLineChars="0"/>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纸质投标文件一正两副（投标文件应采用牛皮纸袋封装并密封，必须加盖单位公章和法人代表签章，注明日期。“正本”和“副本”要分别装袋并密封）。用A4纸装订成册。</w:t>
                  </w:r>
                </w:p>
              </w:tc>
            </w:tr>
          </w:tbl>
          <w:p w14:paraId="049F725D">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p>
        </w:tc>
      </w:tr>
      <w:tr w14:paraId="060E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552822E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15</w:t>
            </w:r>
          </w:p>
        </w:tc>
        <w:tc>
          <w:tcPr>
            <w:tcW w:w="1502" w:type="dxa"/>
            <w:vAlign w:val="center"/>
          </w:tcPr>
          <w:p w14:paraId="733909AD">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递交响应文件注意事项</w:t>
            </w:r>
          </w:p>
        </w:tc>
        <w:tc>
          <w:tcPr>
            <w:tcW w:w="7308" w:type="dxa"/>
            <w:vAlign w:val="center"/>
          </w:tcPr>
          <w:p w14:paraId="20689B14">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响应文件必须在响应截止时间前现场递交。</w:t>
            </w:r>
          </w:p>
        </w:tc>
      </w:tr>
      <w:tr w14:paraId="78D0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70399D6E">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16</w:t>
            </w:r>
          </w:p>
        </w:tc>
        <w:tc>
          <w:tcPr>
            <w:tcW w:w="1502" w:type="dxa"/>
            <w:vAlign w:val="center"/>
          </w:tcPr>
          <w:p w14:paraId="12D3C6B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备注一</w:t>
            </w:r>
          </w:p>
        </w:tc>
        <w:tc>
          <w:tcPr>
            <w:tcW w:w="7308" w:type="dxa"/>
            <w:vAlign w:val="center"/>
          </w:tcPr>
          <w:p w14:paraId="2F19C3E4">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1、存在以下不良信用记录情形之一的，不得推荐为成交候选供应商,评审时磋商小组应当按照下列第3条不良信用记录查询渠道对供应商是否存在不良信用记录进行查询：</w:t>
            </w:r>
          </w:p>
          <w:p w14:paraId="2A24184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（1）供应商被人民法院列入失信被执行人的；</w:t>
            </w:r>
          </w:p>
          <w:p w14:paraId="20CD08B5">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（2）供应商被市场监督管理部门列入</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名录的；</w:t>
            </w:r>
          </w:p>
          <w:p w14:paraId="6D6862E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（3）供应商被税务部门列入重大税收违法案件当事人名单的；</w:t>
            </w:r>
          </w:p>
          <w:p w14:paraId="4683B38B">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（4）供应商被政府采购监管部门列入政府采购严重违法失信行为记录名单的。</w:t>
            </w:r>
          </w:p>
          <w:p w14:paraId="7CA9B1C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2、不良信用记录查询渠道如下：</w:t>
            </w:r>
          </w:p>
          <w:p w14:paraId="1F29CC21">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（1）失信被执行人：信用中国官网（www.creditchina.gov.cn）</w:t>
            </w:r>
          </w:p>
          <w:p w14:paraId="6E5F226C">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名录：信用中国官网（www.creditchina.gov.cn）</w:t>
            </w:r>
          </w:p>
          <w:p w14:paraId="3ECD5EDD">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（3）重大税收违法案件当事人名单：信用中国官网（www.creditchina.gov.cn）</w:t>
            </w:r>
          </w:p>
          <w:p w14:paraId="0EA3D568">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（4）政府采购严重违法失信行为记录名单：中国政府采购官网（www.ccgp.gov.cn）</w:t>
            </w:r>
          </w:p>
        </w:tc>
      </w:tr>
      <w:tr w14:paraId="08F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34932568">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17</w:t>
            </w:r>
          </w:p>
        </w:tc>
        <w:tc>
          <w:tcPr>
            <w:tcW w:w="1502" w:type="dxa"/>
            <w:vAlign w:val="center"/>
          </w:tcPr>
          <w:p w14:paraId="6AE03F09">
            <w:pPr>
              <w:pStyle w:val="86"/>
              <w:pBdr>
                <w:bottom w:val="none" w:color="auto" w:sz="0" w:space="0"/>
              </w:pBdr>
              <w:tabs>
                <w:tab w:val="clear" w:pos="4153"/>
                <w:tab w:val="clear" w:pos="8306"/>
              </w:tabs>
              <w:adjustRightInd/>
              <w:spacing w:line="440" w:lineRule="exac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备注二</w:t>
            </w:r>
          </w:p>
        </w:tc>
        <w:tc>
          <w:tcPr>
            <w:tcW w:w="7308" w:type="dxa"/>
            <w:vAlign w:val="center"/>
          </w:tcPr>
          <w:p w14:paraId="2F87BAFE">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2BC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45C951A4">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18</w:t>
            </w:r>
          </w:p>
        </w:tc>
        <w:tc>
          <w:tcPr>
            <w:tcW w:w="1502" w:type="dxa"/>
            <w:vAlign w:val="center"/>
          </w:tcPr>
          <w:p w14:paraId="56A7CB22">
            <w:pPr>
              <w:pStyle w:val="86"/>
              <w:pBdr>
                <w:bottom w:val="none" w:color="auto" w:sz="0" w:space="0"/>
              </w:pBdr>
              <w:tabs>
                <w:tab w:val="clear" w:pos="4153"/>
                <w:tab w:val="clear" w:pos="8306"/>
              </w:tabs>
              <w:adjustRightInd/>
              <w:spacing w:line="440" w:lineRule="exact"/>
              <w:textAlignment w:val="auto"/>
              <w:rPr>
                <w:rFonts w:hint="eastAsia" w:ascii="宋体" w:hAnsi="宋体" w:eastAsia="宋体" w:cs="Times New Roman"/>
                <w:bCs/>
                <w:color w:val="auto"/>
                <w:kern w:val="2"/>
                <w:sz w:val="24"/>
                <w:szCs w:val="24"/>
                <w:highlight w:val="none"/>
                <w:lang w:val="zh-CN" w:eastAsia="zh-CN" w:bidi="ar-SA"/>
              </w:rPr>
            </w:pPr>
            <w:r>
              <w:rPr>
                <w:rFonts w:hint="eastAsia" w:ascii="Times New Roman" w:hAnsi="Times New Roman"/>
                <w:color w:val="auto"/>
                <w:highlight w:val="none"/>
              </w:rPr>
              <w:t>中标（成交）通知书发出的形式</w:t>
            </w:r>
          </w:p>
        </w:tc>
        <w:tc>
          <w:tcPr>
            <w:tcW w:w="7308" w:type="dxa"/>
            <w:vAlign w:val="center"/>
          </w:tcPr>
          <w:p w14:paraId="2D820052">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sz w:val="24"/>
                <w:szCs w:val="24"/>
                <w:highlight w:val="none"/>
              </w:rPr>
              <w:t>纸质</w:t>
            </w:r>
          </w:p>
        </w:tc>
      </w:tr>
    </w:tbl>
    <w:p w14:paraId="7DE23487">
      <w:pPr>
        <w:rPr>
          <w:rFonts w:ascii="宋体" w:hAnsi="宋体" w:cs="宋体"/>
          <w:szCs w:val="24"/>
          <w:highlight w:val="none"/>
        </w:rPr>
      </w:pPr>
    </w:p>
    <w:p w14:paraId="209F3FC3">
      <w:pPr>
        <w:pStyle w:val="3"/>
        <w:spacing w:before="120" w:beforeLines="50" w:after="120" w:afterLines="50" w:line="520" w:lineRule="exact"/>
        <w:jc w:val="center"/>
        <w:rPr>
          <w:rFonts w:ascii="宋体" w:hAnsi="宋体" w:eastAsia="宋体" w:cs="宋体"/>
          <w:sz w:val="24"/>
          <w:szCs w:val="24"/>
          <w:highlight w:val="none"/>
        </w:rPr>
      </w:pPr>
      <w:bookmarkStart w:id="69" w:name="_Toc14333"/>
      <w:r>
        <w:rPr>
          <w:rFonts w:hint="eastAsia" w:ascii="宋体" w:hAnsi="宋体" w:eastAsia="宋体" w:cs="宋体"/>
          <w:sz w:val="24"/>
          <w:szCs w:val="24"/>
          <w:highlight w:val="none"/>
        </w:rPr>
        <w:t>（二）供应商资格</w:t>
      </w:r>
      <w:bookmarkEnd w:id="69"/>
    </w:p>
    <w:bookmarkEnd w:id="66"/>
    <w:p w14:paraId="021CE02C">
      <w:pPr>
        <w:pStyle w:val="33"/>
        <w:spacing w:line="520" w:lineRule="exact"/>
        <w:ind w:firstLine="480" w:firstLineChars="200"/>
        <w:rPr>
          <w:rFonts w:hint="eastAsia" w:eastAsia="宋体"/>
          <w:highlight w:val="none"/>
          <w:lang w:eastAsia="zh-CN"/>
        </w:rPr>
      </w:pPr>
      <w:bookmarkStart w:id="70" w:name="_Toc363199266"/>
      <w:bookmarkStart w:id="71" w:name="_Toc216158625"/>
      <w:bookmarkStart w:id="72" w:name="_Toc438648662"/>
      <w:r>
        <w:rPr>
          <w:rFonts w:hint="eastAsia"/>
          <w:highlight w:val="none"/>
        </w:rPr>
        <w:t>见本项目采购公告</w:t>
      </w:r>
      <w:r>
        <w:rPr>
          <w:rFonts w:hint="eastAsia"/>
          <w:highlight w:val="none"/>
          <w:lang w:eastAsia="zh-CN"/>
        </w:rPr>
        <w:t>。</w:t>
      </w:r>
    </w:p>
    <w:p w14:paraId="31D8512D">
      <w:pPr>
        <w:pStyle w:val="3"/>
        <w:spacing w:before="120" w:beforeLines="50" w:after="120" w:afterLines="50" w:line="520" w:lineRule="exact"/>
        <w:jc w:val="center"/>
        <w:rPr>
          <w:rFonts w:ascii="宋体" w:hAnsi="宋体" w:eastAsia="宋体" w:cs="宋体"/>
          <w:sz w:val="24"/>
          <w:szCs w:val="24"/>
          <w:highlight w:val="none"/>
        </w:rPr>
      </w:pPr>
      <w:bookmarkStart w:id="73" w:name="_Toc9435"/>
      <w:r>
        <w:rPr>
          <w:rFonts w:hint="eastAsia" w:ascii="宋体" w:hAnsi="宋体" w:eastAsia="宋体" w:cs="宋体"/>
          <w:sz w:val="24"/>
          <w:szCs w:val="24"/>
          <w:highlight w:val="none"/>
        </w:rPr>
        <w:t>（三）供应商必须提交的响应文件内容</w:t>
      </w:r>
      <w:bookmarkEnd w:id="70"/>
      <w:bookmarkEnd w:id="71"/>
      <w:bookmarkEnd w:id="72"/>
      <w:bookmarkEnd w:id="73"/>
    </w:p>
    <w:p w14:paraId="36902EE3">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1、报价单；</w:t>
      </w:r>
    </w:p>
    <w:p w14:paraId="2ADF34BB">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7F06CA15">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3、磋商授权书；</w:t>
      </w:r>
    </w:p>
    <w:p w14:paraId="060D5FBE">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4、磋商响应函；</w:t>
      </w:r>
    </w:p>
    <w:p w14:paraId="2F927A58">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1A48AE0C">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794E90C0">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7、相关服务承诺函；</w:t>
      </w:r>
    </w:p>
    <w:p w14:paraId="4BD21BAA">
      <w:pPr>
        <w:spacing w:line="520" w:lineRule="exact"/>
        <w:ind w:firstLine="480" w:firstLineChars="200"/>
        <w:jc w:val="left"/>
        <w:rPr>
          <w:rFonts w:ascii="宋体" w:hAnsi="宋体" w:cs="宋体"/>
          <w:sz w:val="24"/>
          <w:szCs w:val="24"/>
          <w:highlight w:val="none"/>
        </w:rPr>
      </w:pPr>
      <w:r>
        <w:rPr>
          <w:rFonts w:hint="eastAsia" w:ascii="宋体" w:hAnsi="宋体"/>
          <w:sz w:val="24"/>
          <w:szCs w:val="24"/>
          <w:highlight w:val="none"/>
        </w:rPr>
        <w:t>8、磋商文件要求和供应商认为需要提供的其它说明和资料。</w:t>
      </w:r>
    </w:p>
    <w:p w14:paraId="5D23E9D5">
      <w:pPr>
        <w:pStyle w:val="3"/>
        <w:spacing w:before="120" w:beforeLines="50" w:after="120" w:afterLines="50" w:line="520" w:lineRule="exact"/>
        <w:jc w:val="center"/>
        <w:rPr>
          <w:rFonts w:ascii="宋体" w:hAnsi="宋体" w:eastAsia="宋体" w:cs="宋体"/>
          <w:sz w:val="24"/>
          <w:szCs w:val="24"/>
          <w:highlight w:val="none"/>
        </w:rPr>
      </w:pPr>
      <w:bookmarkStart w:id="74" w:name="_Toc9883"/>
      <w:r>
        <w:rPr>
          <w:rFonts w:hint="eastAsia" w:ascii="宋体" w:hAnsi="宋体" w:eastAsia="宋体" w:cs="宋体"/>
          <w:sz w:val="24"/>
          <w:szCs w:val="24"/>
          <w:highlight w:val="none"/>
        </w:rPr>
        <w:t>（四）响应文件的提交</w:t>
      </w:r>
      <w:bookmarkEnd w:id="74"/>
    </w:p>
    <w:bookmarkEnd w:id="67"/>
    <w:bookmarkEnd w:id="68"/>
    <w:p w14:paraId="2F91C0BF">
      <w:pPr>
        <w:pStyle w:val="15"/>
        <w:spacing w:line="500" w:lineRule="exact"/>
        <w:ind w:firstLine="482" w:firstLineChars="200"/>
        <w:rPr>
          <w:rFonts w:hAnsi="宋体"/>
          <w:b/>
          <w:sz w:val="24"/>
          <w:szCs w:val="24"/>
          <w:highlight w:val="none"/>
        </w:rPr>
      </w:pPr>
      <w:bookmarkStart w:id="75" w:name="_Toc32682"/>
      <w:bookmarkStart w:id="76" w:name="_Toc15950"/>
      <w:r>
        <w:rPr>
          <w:rFonts w:hint="eastAsia" w:hAnsi="宋体"/>
          <w:b/>
          <w:sz w:val="24"/>
          <w:szCs w:val="24"/>
          <w:highlight w:val="none"/>
        </w:rPr>
        <w:t>1、响应文件的密封和标记</w:t>
      </w:r>
    </w:p>
    <w:p w14:paraId="793E0202">
      <w:pPr>
        <w:pStyle w:val="15"/>
        <w:spacing w:line="500" w:lineRule="exact"/>
        <w:ind w:firstLine="480" w:firstLineChars="200"/>
        <w:rPr>
          <w:rFonts w:hAnsi="宋体"/>
          <w:bCs/>
          <w:sz w:val="24"/>
          <w:szCs w:val="24"/>
          <w:highlight w:val="none"/>
        </w:rPr>
      </w:pPr>
      <w:r>
        <w:rPr>
          <w:rFonts w:hint="eastAsia" w:hAnsi="宋体"/>
          <w:bCs/>
          <w:sz w:val="24"/>
          <w:szCs w:val="24"/>
          <w:highlight w:val="none"/>
        </w:rPr>
        <w:t>1.1响应文件应密封并应在封口处加盖供应商单位公章。</w:t>
      </w:r>
    </w:p>
    <w:p w14:paraId="01228A39">
      <w:pPr>
        <w:pStyle w:val="15"/>
        <w:spacing w:line="500" w:lineRule="exact"/>
        <w:ind w:firstLine="480" w:firstLineChars="200"/>
        <w:rPr>
          <w:rFonts w:hAnsi="宋体"/>
          <w:bCs/>
          <w:sz w:val="24"/>
          <w:szCs w:val="24"/>
          <w:highlight w:val="none"/>
        </w:rPr>
      </w:pPr>
      <w:r>
        <w:rPr>
          <w:rFonts w:hint="eastAsia" w:hAnsi="宋体"/>
          <w:bCs/>
          <w:sz w:val="24"/>
          <w:szCs w:val="24"/>
          <w:highlight w:val="none"/>
        </w:rPr>
        <w:t>1.2供应商可在响应文件表面将采购项目编号、项目名称、单位名称信息写上。</w:t>
      </w:r>
    </w:p>
    <w:p w14:paraId="44200AB4">
      <w:pPr>
        <w:pStyle w:val="15"/>
        <w:spacing w:line="500" w:lineRule="exact"/>
        <w:ind w:firstLine="482" w:firstLineChars="200"/>
        <w:rPr>
          <w:rFonts w:hAnsi="宋体"/>
          <w:b/>
          <w:sz w:val="24"/>
          <w:szCs w:val="24"/>
          <w:highlight w:val="none"/>
        </w:rPr>
      </w:pPr>
      <w:r>
        <w:rPr>
          <w:rFonts w:hint="eastAsia" w:hAnsi="宋体"/>
          <w:b/>
          <w:sz w:val="24"/>
          <w:szCs w:val="24"/>
          <w:highlight w:val="none"/>
        </w:rPr>
        <w:t>2、响应文件的提交</w:t>
      </w:r>
    </w:p>
    <w:p w14:paraId="149200F8">
      <w:pPr>
        <w:pStyle w:val="15"/>
        <w:spacing w:line="500" w:lineRule="exact"/>
        <w:ind w:firstLine="480" w:firstLineChars="200"/>
        <w:rPr>
          <w:rFonts w:hAnsi="宋体"/>
          <w:bCs/>
          <w:sz w:val="24"/>
          <w:szCs w:val="24"/>
          <w:highlight w:val="none"/>
        </w:rPr>
      </w:pPr>
      <w:r>
        <w:rPr>
          <w:rFonts w:hint="eastAsia" w:hAnsi="宋体"/>
          <w:bCs/>
          <w:sz w:val="24"/>
          <w:szCs w:val="24"/>
          <w:highlight w:val="none"/>
        </w:rPr>
        <w:t>2.1供应商应按须知前附表规定的时间、地点，于响应文件提交截止时间前现场签到并提交响应文件。</w:t>
      </w:r>
    </w:p>
    <w:p w14:paraId="78F2DEE7">
      <w:pPr>
        <w:pStyle w:val="15"/>
        <w:spacing w:line="500" w:lineRule="exact"/>
        <w:ind w:firstLine="480" w:firstLineChars="200"/>
        <w:rPr>
          <w:rFonts w:hAnsi="宋体"/>
          <w:bCs/>
          <w:sz w:val="24"/>
          <w:szCs w:val="24"/>
          <w:highlight w:val="none"/>
        </w:rPr>
      </w:pPr>
      <w:r>
        <w:rPr>
          <w:rFonts w:hint="eastAsia" w:hAnsi="宋体"/>
          <w:bCs/>
          <w:sz w:val="24"/>
          <w:szCs w:val="24"/>
          <w:highlight w:val="none"/>
        </w:rPr>
        <w:t>2.2在采购文件规定的响应文件提交截止时间以后递交的响应文件将被拒绝并退还给供应商。</w:t>
      </w:r>
    </w:p>
    <w:p w14:paraId="62A44BCD">
      <w:pPr>
        <w:pStyle w:val="3"/>
        <w:spacing w:before="120" w:beforeLines="50" w:after="120" w:afterLines="50"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（五）磋商程序</w:t>
      </w:r>
      <w:bookmarkEnd w:id="75"/>
      <w:bookmarkEnd w:id="76"/>
    </w:p>
    <w:p w14:paraId="3FE9C279">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1、磋商人员是按规定组成的三人或三人以上的磋商小组。</w:t>
      </w:r>
    </w:p>
    <w:p w14:paraId="6DEF2A2B">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2、在掌握了供应商的基本情况后，磋商小组与供应商分别进行磋商。</w:t>
      </w:r>
    </w:p>
    <w:p w14:paraId="6DC1C95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3、磋商是分别单独进行的。供应商不得与其他参与磋商的供应商相互串通；磋商小组也不得将与某一供应商的磋商情况向其他供应商及其关系人透露。</w:t>
      </w:r>
    </w:p>
    <w:p w14:paraId="6974E0B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4、磋商采用一轮磋商、两轮报价的方式进行。但最终采取多少轮磋商，由磋商小组视情况而定。</w:t>
      </w:r>
    </w:p>
    <w:p w14:paraId="626725D5">
      <w:pPr>
        <w:spacing w:before="0" w:after="0" w:line="520" w:lineRule="exact"/>
        <w:ind w:firstLine="480" w:firstLineChars="200"/>
        <w:jc w:val="both"/>
        <w:outlineLvl w:val="9"/>
        <w:rPr>
          <w:rFonts w:ascii="宋体" w:hAnsi="宋体" w:eastAsia="宋体" w:cs="宋体"/>
          <w:b w:val="0"/>
          <w:bCs/>
          <w:sz w:val="24"/>
          <w:szCs w:val="24"/>
          <w:highlight w:val="none"/>
        </w:rPr>
      </w:pPr>
      <w:bookmarkStart w:id="77" w:name="_Toc6912"/>
      <w:bookmarkStart w:id="78" w:name="_Toc8817"/>
      <w:r>
        <w:rPr>
          <w:rFonts w:hint="eastAsia" w:ascii="宋体" w:hAnsi="宋体" w:eastAsia="宋体" w:cs="宋体"/>
          <w:b w:val="0"/>
          <w:bCs/>
          <w:sz w:val="24"/>
          <w:szCs w:val="24"/>
          <w:highlight w:val="none"/>
        </w:rPr>
        <w:t>5、磋商结束后，磋商小组将要求所有符合条件的供应商在规定的时间内进行最后的报价。供应商应在磋商小组发出二轮报价指令后30分钟内通过</w:t>
      </w:r>
      <w:r>
        <w:rPr>
          <w:rFonts w:hint="eastAsia" w:ascii="宋体" w:hAnsi="宋体" w:eastAsia="宋体" w:cs="宋体"/>
          <w:b w:val="0"/>
          <w:bCs/>
          <w:sz w:val="24"/>
          <w:szCs w:val="24"/>
          <w:highlight w:val="none"/>
          <w:lang w:val="en-US" w:eastAsia="zh-CN"/>
        </w:rPr>
        <w:t>现场</w:t>
      </w:r>
      <w:r>
        <w:rPr>
          <w:rFonts w:hint="eastAsia" w:ascii="宋体" w:hAnsi="宋体" w:eastAsia="宋体" w:cs="宋体"/>
          <w:b w:val="0"/>
          <w:bCs/>
          <w:sz w:val="24"/>
          <w:szCs w:val="24"/>
          <w:highlight w:val="none"/>
        </w:rPr>
        <w:t>报价。</w:t>
      </w:r>
      <w:bookmarkEnd w:id="77"/>
      <w:bookmarkEnd w:id="78"/>
    </w:p>
    <w:p w14:paraId="23B0EA60">
      <w:pPr>
        <w:tabs>
          <w:tab w:val="left" w:pos="900"/>
        </w:tabs>
        <w:spacing w:line="520" w:lineRule="exact"/>
        <w:ind w:firstLine="480" w:firstLineChars="200"/>
        <w:jc w:val="left"/>
        <w:rPr>
          <w:rFonts w:ascii="宋体" w:hAnsi="宋体" w:cs="宋体"/>
          <w:b/>
          <w:bCs/>
          <w:sz w:val="24"/>
          <w:szCs w:val="24"/>
          <w:highlight w:val="none"/>
        </w:rPr>
      </w:pPr>
      <w:r>
        <w:rPr>
          <w:rFonts w:hint="eastAsia" w:ascii="宋体" w:hAnsi="宋体" w:cs="宋体"/>
          <w:sz w:val="24"/>
          <w:szCs w:val="24"/>
          <w:highlight w:val="none"/>
        </w:rPr>
        <w:t>6、供应商必须在规定的时间内将自己在磋商中作出的澄清、变动以及最终的报价，经供应商</w:t>
      </w:r>
      <w:r>
        <w:rPr>
          <w:rFonts w:hint="eastAsia" w:ascii="宋体" w:hAnsi="宋体" w:cs="宋体"/>
          <w:sz w:val="24"/>
          <w:szCs w:val="24"/>
          <w:highlight w:val="none"/>
          <w:lang w:val="en-US" w:eastAsia="zh-CN"/>
        </w:rPr>
        <w:t>确认后现场</w:t>
      </w:r>
      <w:r>
        <w:rPr>
          <w:rFonts w:hint="eastAsia" w:ascii="宋体" w:hAnsi="宋体" w:cs="宋体"/>
          <w:sz w:val="24"/>
          <w:szCs w:val="24"/>
          <w:highlight w:val="none"/>
        </w:rPr>
        <w:t>交给磋商小组。</w:t>
      </w:r>
    </w:p>
    <w:p w14:paraId="36D00D0B">
      <w:pPr>
        <w:pStyle w:val="3"/>
        <w:spacing w:before="120" w:beforeLines="50" w:after="120" w:afterLines="50" w:line="520" w:lineRule="exact"/>
        <w:jc w:val="center"/>
        <w:rPr>
          <w:rFonts w:ascii="宋体" w:hAnsi="宋体" w:eastAsia="宋体" w:cs="宋体"/>
          <w:sz w:val="24"/>
          <w:szCs w:val="24"/>
          <w:highlight w:val="none"/>
        </w:rPr>
      </w:pPr>
      <w:bookmarkStart w:id="79" w:name="_Toc11542"/>
      <w:bookmarkStart w:id="80" w:name="_Toc7501"/>
      <w:r>
        <w:rPr>
          <w:rFonts w:hint="eastAsia" w:ascii="宋体" w:hAnsi="宋体" w:eastAsia="宋体" w:cs="宋体"/>
          <w:sz w:val="24"/>
          <w:szCs w:val="24"/>
          <w:highlight w:val="none"/>
        </w:rPr>
        <w:t>（六）评审及异常情况处理</w:t>
      </w:r>
      <w:bookmarkEnd w:id="79"/>
      <w:bookmarkEnd w:id="80"/>
    </w:p>
    <w:p w14:paraId="7AD7043C">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1、磋商小组将遵循公平、公正的原则，对供应商最终提交的确认价进行综合评审，根据得分由高到低顺序推荐不少于3名成交候选供应商。</w:t>
      </w:r>
    </w:p>
    <w:p w14:paraId="5657D9E2">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2、磋商时出现以下情况之一的，将予以废标：</w:t>
      </w:r>
    </w:p>
    <w:p w14:paraId="31272C82">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（1）符合专业条件的供应商或者对采购文件作实质性响应的供应商不足三家的</w:t>
      </w:r>
      <w:r>
        <w:rPr>
          <w:rFonts w:hint="eastAsia" w:ascii="宋体" w:hAnsi="宋体" w:cs="宋体"/>
          <w:sz w:val="24"/>
          <w:szCs w:val="24"/>
          <w:highlight w:val="none"/>
          <w:lang w:eastAsia="zh-CN"/>
        </w:rPr>
        <w:t>。</w:t>
      </w:r>
      <w:r>
        <w:rPr>
          <w:rFonts w:hint="eastAsia" w:ascii="宋体" w:hAnsi="宋体" w:cs="宋体"/>
          <w:sz w:val="24"/>
          <w:szCs w:val="24"/>
          <w:highlight w:val="none"/>
        </w:rPr>
        <w:t>提交响应文件的供应商少于3家的，采购人将依法重新组织采购活动或经主管部门同意后转为其他采购方式。</w:t>
      </w:r>
    </w:p>
    <w:p w14:paraId="3AABA4CF">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注：在采购过程中符合要求的供应商只有2家的，采购活动可以继续进行。符合要求的供应商只有1家的，转为单一来源）；</w:t>
      </w:r>
    </w:p>
    <w:p w14:paraId="5541A9F0">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（2）供应商的报价均超过了采购预算，经过多轮磋商仍不能降到预算内、且采购人不能支付的；</w:t>
      </w:r>
    </w:p>
    <w:p w14:paraId="7F917838">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（3）经过磋商，供应商所提供的服务仍无法满足磋商文件实质性要求、影响工作的；</w:t>
      </w:r>
    </w:p>
    <w:p w14:paraId="6A13B26E">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（4）出现影响采购公正的违法、违规行为的；</w:t>
      </w:r>
    </w:p>
    <w:p w14:paraId="5E5EC2C1">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（5）因重大变故，采购任务取消的。</w:t>
      </w:r>
    </w:p>
    <w:p w14:paraId="6EC096A6">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3、重新组织磋商，采购单位将通过</w:t>
      </w:r>
      <w:r>
        <w:rPr>
          <w:rFonts w:hint="eastAsia" w:ascii="宋体" w:hAnsi="宋体" w:cs="宋体"/>
          <w:sz w:val="24"/>
          <w:szCs w:val="24"/>
          <w:highlight w:val="none"/>
          <w:lang w:eastAsia="zh-CN"/>
        </w:rPr>
        <w:t>安徽霍山国有资产投资控股集团有限公司（http：//ahdmig.cn/）网站</w:t>
      </w:r>
      <w:r>
        <w:rPr>
          <w:rFonts w:hint="eastAsia" w:ascii="宋体" w:hAnsi="宋体" w:cs="宋体"/>
          <w:sz w:val="24"/>
          <w:szCs w:val="24"/>
          <w:highlight w:val="none"/>
        </w:rPr>
        <w:t>进行公告。</w:t>
      </w:r>
    </w:p>
    <w:p w14:paraId="3C0317A5">
      <w:pPr>
        <w:pStyle w:val="3"/>
        <w:spacing w:before="120" w:beforeLines="50" w:after="120" w:afterLines="50" w:line="520" w:lineRule="exact"/>
        <w:jc w:val="center"/>
        <w:rPr>
          <w:rFonts w:ascii="宋体" w:hAnsi="宋体" w:eastAsia="宋体" w:cs="宋体"/>
          <w:sz w:val="24"/>
          <w:szCs w:val="24"/>
          <w:highlight w:val="none"/>
        </w:rPr>
      </w:pPr>
      <w:bookmarkStart w:id="81" w:name="_Toc30632"/>
      <w:r>
        <w:rPr>
          <w:rFonts w:hint="eastAsia" w:ascii="宋体" w:hAnsi="宋体" w:eastAsia="宋体" w:cs="宋体"/>
          <w:sz w:val="24"/>
          <w:szCs w:val="24"/>
          <w:highlight w:val="none"/>
        </w:rPr>
        <w:t>（七）报价响应及答疑</w:t>
      </w:r>
      <w:bookmarkEnd w:id="81"/>
    </w:p>
    <w:p w14:paraId="24F6979C">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1、响应报价应含有所投服务各环节所发生的一切费用。</w:t>
      </w:r>
    </w:p>
    <w:p w14:paraId="11028A2D">
      <w:pPr>
        <w:spacing w:line="520" w:lineRule="exact"/>
        <w:ind w:firstLine="480" w:firstLineChars="200"/>
        <w:rPr>
          <w:rFonts w:hint="eastAsia" w:ascii="宋体" w:hAnsi="宋体" w:cs="宋体"/>
          <w:sz w:val="24"/>
          <w:szCs w:val="24"/>
          <w:highlight w:val="none"/>
        </w:rPr>
      </w:pPr>
      <w:bookmarkStart w:id="82" w:name="_Toc19999"/>
      <w:r>
        <w:rPr>
          <w:rFonts w:hint="eastAsia" w:ascii="宋体" w:hAnsi="宋体" w:cs="宋体"/>
          <w:sz w:val="24"/>
          <w:szCs w:val="24"/>
          <w:highlight w:val="none"/>
        </w:rPr>
        <w:t>2、如有需要，供应商应自行对服务现场和周围环境进行勘察，以获取编制响应文件和签署合同所需的资料。勘察现场所发生的费用由供应商自行承担。采购人向供应商提供的有关服务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3B2C2B7E">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3、供应商如果对磋商文件的其他任何内容有相关疑问，可以电联形式提出（疑问文件以文档形式提供，如WORD文档等）。</w:t>
      </w:r>
    </w:p>
    <w:p w14:paraId="2DCDCA93">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4、供应商应确保其所提供的响应资料的真实性、有效性及合法性，否则，由此引起的任何责任由其自行承担。</w:t>
      </w:r>
    </w:p>
    <w:p w14:paraId="5C0C659E">
      <w:pPr>
        <w:pStyle w:val="3"/>
        <w:spacing w:before="120" w:beforeLines="50" w:after="120" w:afterLines="50" w:line="52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82"/>
    </w:p>
    <w:p w14:paraId="7D895F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73418FC2">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2、</w:t>
      </w:r>
      <w:r>
        <w:rPr>
          <w:rFonts w:ascii="宋体" w:hAnsi="宋体" w:cs="Arial"/>
          <w:sz w:val="24"/>
          <w:szCs w:val="24"/>
          <w:highlight w:val="none"/>
        </w:rPr>
        <w:t>采购</w:t>
      </w:r>
      <w:r>
        <w:rPr>
          <w:rFonts w:hint="eastAsia" w:ascii="宋体" w:hAnsi="宋体" w:cs="Arial"/>
          <w:sz w:val="24"/>
          <w:szCs w:val="24"/>
          <w:highlight w:val="none"/>
        </w:rPr>
        <w:t>单位</w:t>
      </w:r>
      <w:r>
        <w:rPr>
          <w:rFonts w:ascii="宋体" w:hAnsi="宋体" w:cs="Arial"/>
          <w:sz w:val="24"/>
          <w:szCs w:val="24"/>
          <w:highlight w:val="none"/>
        </w:rPr>
        <w:t>在签订合同时，可以在不改变合同其他条款的前提下变更采购数量，但变更的金额不得超过成交总价的10%。</w:t>
      </w:r>
    </w:p>
    <w:p w14:paraId="169958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3、</w:t>
      </w:r>
      <w:r>
        <w:rPr>
          <w:rFonts w:ascii="宋体" w:hAnsi="宋体" w:cs="Arial"/>
          <w:sz w:val="24"/>
          <w:szCs w:val="24"/>
          <w:highlight w:val="none"/>
        </w:rPr>
        <w:t>成交供应商因不可抗力或者自身原因不能在规定的时间内与采购人签订采购</w:t>
      </w:r>
      <w:r>
        <w:rPr>
          <w:rFonts w:hint="eastAsia" w:ascii="宋体" w:hAnsi="宋体" w:cs="Arial"/>
          <w:sz w:val="24"/>
          <w:szCs w:val="24"/>
          <w:highlight w:val="none"/>
        </w:rPr>
        <w:t>合同，采购人可以与排在成交供应商后第一位的候选供应商签订采购合同，以此类推或重新组织采购。</w:t>
      </w:r>
    </w:p>
    <w:p w14:paraId="05CBBF05">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4、因政策变化等原因不能签订合同，造成企业合法利益受损的情形，采购人可以与供应商充分协商，给予合理补偿。</w:t>
      </w:r>
    </w:p>
    <w:p w14:paraId="13131ED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5、在签订合同时，供应商书面明确表示无需预付款或者主动要求降低预付款比例的，采购人可不适用前述（即付款方式）规定。</w:t>
      </w:r>
    </w:p>
    <w:p w14:paraId="71FC68EB">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6、采购文件和合同中没有约定预付款的，经供应商申请，采购人可以支付预付款。</w:t>
      </w:r>
    </w:p>
    <w:p w14:paraId="5EB90D8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7、采购人可根据项目特点、供应商诚信等因素，要求供应商提交银行、保险公司、担保公司等金融机构出具的预付款保函或其他担保措施。</w:t>
      </w:r>
    </w:p>
    <w:p w14:paraId="458DDDEE">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8、政府采购预付款应在合同、担保措施生效以及具备实施条件后 5 个工作日内支付。</w:t>
      </w:r>
    </w:p>
    <w:p w14:paraId="218A5E70">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9、延迟支付中小企业款项的，供应商可要求采购人按照合同约定支付逾期利息，合同没有约定的，按照同期人民银行 LPR支付逾期利息。</w:t>
      </w:r>
    </w:p>
    <w:p w14:paraId="366D475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10、成交供应商无正当理由不与采购人订立合同的处罚依据：</w:t>
      </w:r>
    </w:p>
    <w:p w14:paraId="0656149A">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（1）《中华人民共和国政府采购法实施条例》</w:t>
      </w:r>
    </w:p>
    <w:p w14:paraId="3C510376">
      <w:pPr>
        <w:pStyle w:val="33"/>
        <w:spacing w:after="0" w:line="520" w:lineRule="exact"/>
        <w:ind w:firstLine="480" w:firstLineChars="200"/>
        <w:rPr>
          <w:highlight w:val="none"/>
        </w:rPr>
      </w:pPr>
      <w:r>
        <w:rPr>
          <w:rFonts w:hint="eastAsia"/>
          <w:highlight w:val="none"/>
        </w:rPr>
        <w:t>第七十二条 供应商有下列情形之一的，依照政府采购法第七十七条第一款的规定追究法律责任：……</w:t>
      </w:r>
    </w:p>
    <w:p w14:paraId="3F9133C2">
      <w:pPr>
        <w:pStyle w:val="33"/>
        <w:spacing w:after="0" w:line="520" w:lineRule="exact"/>
        <w:ind w:firstLine="480" w:firstLineChars="200"/>
        <w:rPr>
          <w:highlight w:val="none"/>
        </w:rPr>
      </w:pPr>
      <w:r>
        <w:rPr>
          <w:rFonts w:hint="eastAsia"/>
          <w:highlight w:val="none"/>
        </w:rPr>
        <w:t>（二）中标或者成交后无正当理由拒不与采购人签订政府采购合同；……</w:t>
      </w:r>
    </w:p>
    <w:p w14:paraId="7FBC31B0">
      <w:pPr>
        <w:pStyle w:val="33"/>
        <w:spacing w:after="0" w:line="520" w:lineRule="exact"/>
        <w:ind w:firstLine="480" w:firstLineChars="200"/>
        <w:rPr>
          <w:highlight w:val="none"/>
        </w:rPr>
      </w:pPr>
      <w:r>
        <w:rPr>
          <w:rFonts w:hint="eastAsia"/>
          <w:highlight w:val="none"/>
        </w:rPr>
        <w:t>（2）《中华人民共和国政府采购法》</w:t>
      </w:r>
    </w:p>
    <w:p w14:paraId="241E5143">
      <w:pPr>
        <w:pStyle w:val="33"/>
        <w:spacing w:after="0" w:line="520" w:lineRule="exact"/>
        <w:ind w:firstLine="480" w:firstLineChars="200"/>
        <w:rPr>
          <w:highlight w:val="none"/>
        </w:rPr>
      </w:pPr>
      <w:r>
        <w:rPr>
          <w:rFonts w:hint="eastAsia"/>
          <w:highlight w:val="none"/>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069F38">
      <w:pPr>
        <w:pStyle w:val="33"/>
        <w:spacing w:after="0" w:line="520" w:lineRule="exact"/>
        <w:ind w:firstLine="480" w:firstLineChars="200"/>
        <w:rPr>
          <w:highlight w:val="none"/>
        </w:rPr>
      </w:pPr>
      <w:r>
        <w:rPr>
          <w:rFonts w:hint="eastAsia"/>
          <w:highlight w:val="none"/>
        </w:rPr>
        <w:t>（3）《政府采购非招标采购方式管理办法》（财政部令第74号）</w:t>
      </w:r>
    </w:p>
    <w:p w14:paraId="3D4A323A">
      <w:pPr>
        <w:pStyle w:val="33"/>
        <w:spacing w:after="0" w:line="520" w:lineRule="exact"/>
        <w:ind w:firstLine="480" w:firstLineChars="200"/>
        <w:rPr>
          <w:highlight w:val="none"/>
        </w:rPr>
      </w:pPr>
      <w:r>
        <w:rPr>
          <w:rFonts w:hint="eastAsia"/>
          <w:highlight w:val="none"/>
        </w:rPr>
        <w:t>第五十四条 成交供应商有下列情形之一的，责令限期整改，情节严重的，列入不良行为记录名单，在1至3年内禁止参加政府采购活动，并予以通报：……</w:t>
      </w:r>
    </w:p>
    <w:p w14:paraId="3AB8DCFC">
      <w:pPr>
        <w:pStyle w:val="33"/>
        <w:spacing w:after="0" w:line="520" w:lineRule="exact"/>
        <w:ind w:firstLine="480" w:firstLineChars="200"/>
        <w:rPr>
          <w:rFonts w:ascii="宋体" w:hAnsi="宋体" w:cs="宋体"/>
          <w:szCs w:val="24"/>
          <w:highlight w:val="none"/>
        </w:rPr>
      </w:pPr>
      <w:r>
        <w:rPr>
          <w:rFonts w:hint="eastAsia"/>
          <w:highlight w:val="none"/>
        </w:rPr>
        <w:t>（二）成交后无正当理由不与采购人签订合同的；……</w:t>
      </w:r>
    </w:p>
    <w:p w14:paraId="7BB7D910">
      <w:pPr>
        <w:pStyle w:val="3"/>
        <w:spacing w:before="120" w:beforeLines="50" w:after="120" w:afterLines="50" w:line="520" w:lineRule="exact"/>
        <w:jc w:val="center"/>
        <w:rPr>
          <w:rFonts w:ascii="宋体" w:hAnsi="宋体" w:eastAsia="宋体" w:cs="宋体"/>
          <w:sz w:val="24"/>
          <w:szCs w:val="24"/>
          <w:highlight w:val="none"/>
        </w:rPr>
      </w:pPr>
      <w:bookmarkStart w:id="83" w:name="_Toc1832"/>
      <w:r>
        <w:rPr>
          <w:rFonts w:hint="eastAsia" w:ascii="宋体" w:hAnsi="宋体" w:eastAsia="宋体" w:cs="宋体"/>
          <w:sz w:val="24"/>
          <w:szCs w:val="24"/>
          <w:highlight w:val="none"/>
        </w:rPr>
        <w:t>（九）澄清及变更</w:t>
      </w:r>
      <w:bookmarkEnd w:id="83"/>
    </w:p>
    <w:p w14:paraId="6E3E27A4">
      <w:pPr>
        <w:spacing w:line="520" w:lineRule="exact"/>
        <w:ind w:firstLine="480" w:firstLineChars="200"/>
        <w:rPr>
          <w:highlight w:val="none"/>
        </w:rPr>
      </w:pPr>
      <w:r>
        <w:rPr>
          <w:rFonts w:hint="eastAsia" w:ascii="宋体" w:hAnsi="宋体"/>
          <w:sz w:val="24"/>
          <w:szCs w:val="24"/>
          <w:highlight w:val="none"/>
        </w:rPr>
        <w:t>磋商文件如有澄清及变更，将以网上公告形式发布，请供应商及时关注。</w:t>
      </w:r>
    </w:p>
    <w:p w14:paraId="519F4703">
      <w:pPr>
        <w:pStyle w:val="3"/>
        <w:spacing w:before="120" w:beforeLines="50" w:after="120" w:afterLines="50" w:line="520" w:lineRule="exact"/>
        <w:jc w:val="center"/>
        <w:rPr>
          <w:rFonts w:ascii="宋体" w:hAnsi="宋体" w:eastAsia="宋体" w:cs="宋体"/>
          <w:sz w:val="24"/>
          <w:szCs w:val="24"/>
          <w:highlight w:val="none"/>
        </w:rPr>
      </w:pPr>
      <w:bookmarkStart w:id="84" w:name="_Toc18928"/>
      <w:r>
        <w:rPr>
          <w:rFonts w:hint="eastAsia" w:ascii="宋体" w:hAnsi="宋体" w:eastAsia="宋体" w:cs="宋体"/>
          <w:sz w:val="24"/>
          <w:szCs w:val="24"/>
          <w:highlight w:val="none"/>
        </w:rPr>
        <w:t>（十）验收</w:t>
      </w:r>
      <w:bookmarkEnd w:id="84"/>
    </w:p>
    <w:p w14:paraId="63A248D5">
      <w:pPr>
        <w:spacing w:line="520" w:lineRule="exact"/>
        <w:ind w:firstLine="480" w:firstLineChars="200"/>
        <w:rPr>
          <w:rFonts w:ascii="宋体" w:hAnsi="宋体"/>
          <w:sz w:val="24"/>
          <w:szCs w:val="24"/>
          <w:highlight w:val="none"/>
        </w:rPr>
      </w:pPr>
      <w:r>
        <w:rPr>
          <w:rFonts w:hint="eastAsia" w:ascii="宋体" w:hAnsi="宋体"/>
          <w:sz w:val="24"/>
          <w:szCs w:val="24"/>
          <w:highlight w:val="none"/>
        </w:rPr>
        <w:t>1、采购人应当在项目完成且收到供应商验收申请后 5 个工作日内组织开展履约验收。</w:t>
      </w:r>
    </w:p>
    <w:p w14:paraId="0D74D09E">
      <w:pPr>
        <w:spacing w:line="520" w:lineRule="exact"/>
        <w:ind w:firstLine="480" w:firstLineChars="200"/>
        <w:rPr>
          <w:rFonts w:ascii="宋体" w:hAnsi="宋体"/>
          <w:sz w:val="24"/>
          <w:szCs w:val="24"/>
          <w:highlight w:val="none"/>
        </w:rPr>
      </w:pPr>
      <w:r>
        <w:rPr>
          <w:rFonts w:hint="eastAsia" w:ascii="宋体" w:hAnsi="宋体"/>
          <w:sz w:val="24"/>
          <w:szCs w:val="24"/>
          <w:highlight w:val="none"/>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4159854B">
      <w:pPr>
        <w:spacing w:line="520" w:lineRule="exact"/>
        <w:ind w:firstLine="480" w:firstLineChars="200"/>
        <w:rPr>
          <w:rFonts w:ascii="宋体" w:hAnsi="宋体"/>
          <w:sz w:val="24"/>
          <w:szCs w:val="24"/>
          <w:highlight w:val="none"/>
        </w:rPr>
      </w:pPr>
      <w:r>
        <w:rPr>
          <w:rFonts w:hint="eastAsia" w:ascii="宋体" w:hAnsi="宋体"/>
          <w:sz w:val="24"/>
          <w:szCs w:val="24"/>
          <w:highlight w:val="none"/>
        </w:rPr>
        <w:t>3、涉及安全、消防、环保等其他需要由质检或行业主管部门进行验收的项目，必须邀请相关部门或相关专家参与验收。</w:t>
      </w:r>
    </w:p>
    <w:p w14:paraId="2CC94EF1">
      <w:pPr>
        <w:pStyle w:val="33"/>
        <w:rPr>
          <w:rFonts w:ascii="宋体" w:hAnsi="宋体"/>
          <w:szCs w:val="24"/>
          <w:highlight w:val="none"/>
        </w:rPr>
      </w:pPr>
      <w:r>
        <w:rPr>
          <w:rFonts w:hint="eastAsia"/>
          <w:highlight w:val="none"/>
        </w:rPr>
        <w:t>4、对于符合支付条件的项目，应</w:t>
      </w:r>
      <w:r>
        <w:rPr>
          <w:rFonts w:hint="eastAsia" w:ascii="宋体" w:hAnsi="宋体"/>
          <w:szCs w:val="24"/>
          <w:highlight w:val="none"/>
        </w:rPr>
        <w:t>在收到发票后7个工作日内将资金支付到合同约定的供应商账户，不得以进行审计作为支付供应商款项的条件。采购人不得以机构变动、人员更替、政策调整、履行内部付款流程等为由延迟付款。</w:t>
      </w:r>
    </w:p>
    <w:p w14:paraId="3846EDAD">
      <w:pPr>
        <w:pStyle w:val="3"/>
        <w:spacing w:before="120" w:beforeLines="50" w:after="120" w:afterLines="50" w:line="520" w:lineRule="exact"/>
        <w:jc w:val="center"/>
        <w:rPr>
          <w:rFonts w:ascii="宋体" w:hAnsi="宋体" w:eastAsia="宋体" w:cs="宋体"/>
          <w:sz w:val="24"/>
          <w:szCs w:val="24"/>
          <w:highlight w:val="none"/>
        </w:rPr>
      </w:pPr>
      <w:bookmarkStart w:id="85" w:name="_Toc3680"/>
      <w:r>
        <w:rPr>
          <w:rFonts w:hint="eastAsia" w:ascii="宋体" w:hAnsi="宋体" w:eastAsia="宋体" w:cs="宋体"/>
          <w:sz w:val="24"/>
          <w:szCs w:val="24"/>
          <w:highlight w:val="none"/>
        </w:rPr>
        <w:t>（十一）质疑</w:t>
      </w:r>
      <w:bookmarkEnd w:id="85"/>
    </w:p>
    <w:p w14:paraId="613E1E04">
      <w:pPr>
        <w:spacing w:line="520" w:lineRule="exact"/>
        <w:ind w:firstLine="480" w:firstLineChars="200"/>
        <w:rPr>
          <w:rFonts w:ascii="宋体" w:hAnsi="宋体"/>
          <w:bCs/>
          <w:sz w:val="24"/>
          <w:highlight w:val="none"/>
        </w:rPr>
      </w:pPr>
      <w:r>
        <w:rPr>
          <w:rFonts w:hint="eastAsia" w:ascii="宋体" w:hAnsi="宋体"/>
          <w:bCs/>
          <w:sz w:val="24"/>
          <w:highlight w:val="none"/>
        </w:rPr>
        <w:t>1、质疑人认为磋商结果使自己的权益受到损害的，可以向采购人及采购代理机构提出质疑。质疑实行实名制，应当有具体的事项及根据，不得进行虚假、恶意质疑，扰乱公共资源交易活动的正常工作秩序。</w:t>
      </w:r>
    </w:p>
    <w:p w14:paraId="48F7A362">
      <w:pPr>
        <w:spacing w:line="520" w:lineRule="exact"/>
        <w:ind w:firstLine="480" w:firstLineChars="200"/>
        <w:rPr>
          <w:rFonts w:ascii="宋体" w:hAnsi="宋体"/>
          <w:bCs/>
          <w:sz w:val="24"/>
          <w:highlight w:val="none"/>
        </w:rPr>
      </w:pPr>
      <w:r>
        <w:rPr>
          <w:rFonts w:hint="eastAsia" w:ascii="宋体" w:hAnsi="宋体"/>
          <w:bCs/>
          <w:sz w:val="24"/>
          <w:highlight w:val="none"/>
        </w:rPr>
        <w:t>2、质疑应在规定时限内提出：</w:t>
      </w:r>
    </w:p>
    <w:p w14:paraId="3F575E6D">
      <w:pPr>
        <w:spacing w:line="520" w:lineRule="exact"/>
        <w:ind w:firstLine="480" w:firstLineChars="200"/>
        <w:rPr>
          <w:rFonts w:ascii="宋体" w:hAnsi="宋体"/>
          <w:bCs/>
          <w:sz w:val="24"/>
          <w:highlight w:val="none"/>
        </w:rPr>
      </w:pPr>
      <w:r>
        <w:rPr>
          <w:rFonts w:hint="eastAsia" w:ascii="宋体" w:hAnsi="宋体"/>
          <w:bCs/>
          <w:sz w:val="24"/>
          <w:highlight w:val="none"/>
        </w:rPr>
        <w:t>对政府采购中标结果的质疑，应在中标结果公布之日起七个工作日内提出。</w:t>
      </w:r>
    </w:p>
    <w:p w14:paraId="02C6EDDF">
      <w:pPr>
        <w:spacing w:line="520" w:lineRule="exact"/>
        <w:ind w:firstLine="480" w:firstLineChars="200"/>
        <w:rPr>
          <w:rFonts w:ascii="宋体" w:hAnsi="宋体"/>
          <w:bCs/>
          <w:sz w:val="24"/>
          <w:highlight w:val="none"/>
        </w:rPr>
      </w:pPr>
      <w:r>
        <w:rPr>
          <w:rFonts w:hint="eastAsia" w:ascii="宋体" w:hAnsi="宋体"/>
          <w:bCs/>
          <w:sz w:val="24"/>
          <w:highlight w:val="none"/>
        </w:rPr>
        <w:t>3、质疑应以书面形式实名提出，书面质疑材料应当包括以下内容：</w:t>
      </w:r>
    </w:p>
    <w:p w14:paraId="639FBE7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3.1质疑人的名称、地址、有效联系方式；</w:t>
      </w:r>
    </w:p>
    <w:p w14:paraId="7E07352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3.2项目名称、项目编号、包别号（如有）；</w:t>
      </w:r>
    </w:p>
    <w:p w14:paraId="114566D2">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3.3被质疑人名称；</w:t>
      </w:r>
    </w:p>
    <w:p w14:paraId="4E1E542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3.4具体的质疑事项、基本事实及必要的证明材料；</w:t>
      </w:r>
    </w:p>
    <w:p w14:paraId="634720F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3.5明确的请求及主张；</w:t>
      </w:r>
    </w:p>
    <w:p w14:paraId="4BFB57D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3.6提起质疑的日期。</w:t>
      </w:r>
    </w:p>
    <w:p w14:paraId="5D75B4C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质疑人为法人或者其他组织的，应当由法定代表人或其委托代理人（需有委托授权书）签字并加盖公章。</w:t>
      </w:r>
    </w:p>
    <w:p w14:paraId="1EE7C449">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质疑人需要修改、补充质疑材料的，应当在质疑期内提交修改或补充材料。</w:t>
      </w:r>
    </w:p>
    <w:p w14:paraId="6F968376">
      <w:pPr>
        <w:spacing w:line="52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62905C0">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4.1提起质疑的主体不是参与该政府采购项目活动的供应商；</w:t>
      </w:r>
    </w:p>
    <w:p w14:paraId="09ED7424">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4.2提起质疑的时间超过规定时限的；</w:t>
      </w:r>
    </w:p>
    <w:p w14:paraId="7F54B54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4.3质疑材料不完整的；</w:t>
      </w:r>
    </w:p>
    <w:p w14:paraId="1BC1C12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4.4质疑事项含有主观猜测等内容且未提供有效线索、难以查证的；</w:t>
      </w:r>
    </w:p>
    <w:p w14:paraId="3CA004E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4.5对其他投标供应商的投标文件详细内容质疑，无法提供合法来源渠道的；</w:t>
      </w:r>
    </w:p>
    <w:p w14:paraId="0ECCD72D">
      <w:pPr>
        <w:widowControl/>
        <w:spacing w:line="520" w:lineRule="exact"/>
        <w:ind w:firstLine="480" w:firstLineChars="200"/>
        <w:jc w:val="left"/>
        <w:rPr>
          <w:rFonts w:ascii="仿宋_GB2312" w:hAnsi="宋体" w:eastAsia="仿宋_GB2312" w:cs="宋体"/>
          <w:kern w:val="0"/>
          <w:sz w:val="24"/>
          <w:szCs w:val="24"/>
          <w:highlight w:val="none"/>
        </w:rPr>
      </w:pPr>
      <w:r>
        <w:rPr>
          <w:rFonts w:hint="eastAsia" w:ascii="宋体" w:hAnsi="宋体" w:cs="宋体"/>
          <w:kern w:val="0"/>
          <w:sz w:val="24"/>
          <w:szCs w:val="24"/>
          <w:highlight w:val="none"/>
        </w:rPr>
        <w:t>4.6质疑事项已进入投诉处理、行政复议或行政诉讼程序的。</w:t>
      </w:r>
    </w:p>
    <w:p w14:paraId="07DE9765">
      <w:pPr>
        <w:spacing w:line="52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00E205E7">
      <w:pPr>
        <w:spacing w:line="52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384E1442">
      <w:pPr>
        <w:spacing w:line="52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eastAsia="zh-CN"/>
        </w:rPr>
        <w:t>采购人</w:t>
      </w:r>
      <w:r>
        <w:rPr>
          <w:rFonts w:hint="eastAsia" w:ascii="宋体" w:hAnsi="宋体"/>
          <w:bCs/>
          <w:sz w:val="24"/>
          <w:highlight w:val="none"/>
        </w:rPr>
        <w:t>提起投诉。</w:t>
      </w:r>
    </w:p>
    <w:p w14:paraId="5FBBE73F">
      <w:pPr>
        <w:spacing w:line="520" w:lineRule="exact"/>
        <w:ind w:firstLine="480" w:firstLineChars="200"/>
        <w:rPr>
          <w:rFonts w:hint="eastAsia" w:ascii="宋体" w:hAnsi="宋体"/>
          <w:bCs/>
          <w:sz w:val="24"/>
          <w:highlight w:val="none"/>
        </w:rPr>
      </w:pPr>
      <w:r>
        <w:rPr>
          <w:rFonts w:hint="eastAsia" w:ascii="宋体" w:hAnsi="宋体"/>
          <w:bCs/>
          <w:sz w:val="24"/>
          <w:highlight w:val="none"/>
        </w:rPr>
        <w:t>质疑人应在答复期满后十五个工作日内提起投诉。</w:t>
      </w:r>
    </w:p>
    <w:p w14:paraId="3D7AD3C0">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rPr>
        <w:t>7、</w:t>
      </w:r>
      <w:bookmarkStart w:id="86" w:name="_Toc216158630"/>
      <w:r>
        <w:rPr>
          <w:rFonts w:hint="eastAsia" w:ascii="宋体" w:hAnsi="宋体"/>
          <w:bCs/>
          <w:sz w:val="24"/>
          <w:highlight w:val="none"/>
          <w:lang w:val="en-US" w:eastAsia="zh-CN"/>
        </w:rPr>
        <w:t>投诉人在全国范围12个月内三次以上投诉查无实据的，由财政部门列入不良行为记录名单。</w:t>
      </w:r>
    </w:p>
    <w:p w14:paraId="6178382B">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投诉人有下列行为之一的，属于虚假、恶意投诉，由财政部门列入不良行为记录名单，禁止其1至3年内参加政府采购活动：</w:t>
      </w:r>
    </w:p>
    <w:p w14:paraId="407330A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（一）捏造事实；</w:t>
      </w:r>
    </w:p>
    <w:p w14:paraId="0AA063A7">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（二）提供虚假材料；</w:t>
      </w:r>
    </w:p>
    <w:p w14:paraId="2992A6B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（三）以非法手段取得证明材料。证据来源的合法性存在明显疑问，投诉人无法证明其取得方式合法的，视为以非法手段取得证明材料。</w:t>
      </w:r>
    </w:p>
    <w:p w14:paraId="5A90753B">
      <w:pPr>
        <w:rPr>
          <w:rFonts w:hint="eastAsia" w:ascii="宋体" w:hAnsi="宋体"/>
          <w:bCs/>
          <w:sz w:val="24"/>
          <w:highlight w:val="none"/>
          <w:lang w:val="en-US" w:eastAsia="zh-CN"/>
        </w:rPr>
      </w:pPr>
      <w:r>
        <w:rPr>
          <w:rFonts w:hint="eastAsia" w:ascii="宋体" w:hAnsi="宋体"/>
          <w:bCs/>
          <w:sz w:val="24"/>
          <w:highlight w:val="none"/>
          <w:lang w:val="en-US" w:eastAsia="zh-CN"/>
        </w:rPr>
        <w:br w:type="page"/>
      </w:r>
    </w:p>
    <w:p w14:paraId="67A0B53C">
      <w:pPr>
        <w:pStyle w:val="2"/>
        <w:spacing w:before="0" w:after="0" w:line="560" w:lineRule="exact"/>
        <w:jc w:val="center"/>
        <w:outlineLvl w:val="0"/>
        <w:rPr>
          <w:rFonts w:ascii="宋体" w:hAnsi="宋体" w:eastAsia="宋体" w:cs="宋体"/>
          <w:b/>
          <w:bCs/>
          <w:sz w:val="30"/>
          <w:szCs w:val="30"/>
          <w:highlight w:val="none"/>
        </w:rPr>
      </w:pPr>
      <w:bookmarkStart w:id="87" w:name="_Toc22378"/>
      <w:bookmarkStart w:id="88" w:name="_Toc27341"/>
      <w:r>
        <w:rPr>
          <w:rFonts w:hint="eastAsia" w:ascii="宋体" w:hAnsi="宋体" w:eastAsia="宋体" w:cs="宋体"/>
          <w:b/>
          <w:bCs/>
          <w:sz w:val="30"/>
          <w:szCs w:val="30"/>
          <w:highlight w:val="none"/>
        </w:rPr>
        <w:t>二、采购合同</w:t>
      </w:r>
      <w:bookmarkEnd w:id="87"/>
      <w:bookmarkEnd w:id="88"/>
    </w:p>
    <w:bookmarkEnd w:id="86"/>
    <w:p w14:paraId="45E6838B">
      <w:pPr>
        <w:spacing w:before="101" w:line="224" w:lineRule="auto"/>
        <w:ind w:left="2107"/>
        <w:rPr>
          <w:rFonts w:ascii="宋体" w:hAnsi="宋体" w:cs="宋体"/>
          <w:sz w:val="31"/>
          <w:szCs w:val="31"/>
          <w:highlight w:val="none"/>
        </w:rPr>
      </w:pPr>
      <w:bookmarkStart w:id="89" w:name="_Toc363199273"/>
      <w:r>
        <w:rPr>
          <w:rFonts w:hint="eastAsia" w:ascii="宋体" w:hAnsi="宋体" w:cs="宋体"/>
          <w:spacing w:val="12"/>
          <w:sz w:val="31"/>
          <w:szCs w:val="31"/>
          <w:highlight w:val="none"/>
        </w:rPr>
        <w:t>六安</w:t>
      </w:r>
      <w:r>
        <w:rPr>
          <w:rFonts w:ascii="宋体" w:hAnsi="宋体" w:cs="宋体"/>
          <w:spacing w:val="10"/>
          <w:sz w:val="31"/>
          <w:szCs w:val="31"/>
          <w:highlight w:val="none"/>
        </w:rPr>
        <w:t>市政府采购合同参考范本</w:t>
      </w:r>
    </w:p>
    <w:p w14:paraId="1C5B4E6F">
      <w:pPr>
        <w:spacing w:before="247" w:line="225" w:lineRule="auto"/>
        <w:ind w:left="3405"/>
        <w:rPr>
          <w:rFonts w:ascii="宋体" w:hAnsi="宋体" w:cs="宋体"/>
          <w:sz w:val="31"/>
          <w:szCs w:val="31"/>
          <w:highlight w:val="none"/>
        </w:rPr>
      </w:pPr>
      <w:r>
        <w:rPr>
          <w:rFonts w:ascii="宋体" w:hAnsi="宋体" w:cs="宋体"/>
          <w:spacing w:val="32"/>
          <w:sz w:val="31"/>
          <w:szCs w:val="31"/>
          <w:highlight w:val="none"/>
        </w:rPr>
        <w:t>(服务类</w:t>
      </w:r>
      <w:r>
        <w:rPr>
          <w:rFonts w:ascii="宋体" w:hAnsi="宋体" w:cs="宋体"/>
          <w:spacing w:val="31"/>
          <w:sz w:val="31"/>
          <w:szCs w:val="31"/>
          <w:highlight w:val="none"/>
        </w:rPr>
        <w:t>)</w:t>
      </w:r>
    </w:p>
    <w:p w14:paraId="3FAE0E5F">
      <w:pPr>
        <w:spacing w:line="248" w:lineRule="auto"/>
        <w:rPr>
          <w:highlight w:val="none"/>
        </w:rPr>
      </w:pPr>
    </w:p>
    <w:p w14:paraId="7D3A01EE">
      <w:pPr>
        <w:spacing w:line="248" w:lineRule="auto"/>
        <w:rPr>
          <w:highlight w:val="none"/>
        </w:rPr>
      </w:pPr>
    </w:p>
    <w:p w14:paraId="28BE26D3">
      <w:pPr>
        <w:spacing w:line="249" w:lineRule="auto"/>
        <w:rPr>
          <w:highlight w:val="none"/>
        </w:rPr>
      </w:pPr>
    </w:p>
    <w:p w14:paraId="64E808A9">
      <w:pPr>
        <w:spacing w:line="249" w:lineRule="auto"/>
        <w:rPr>
          <w:highlight w:val="none"/>
        </w:rPr>
      </w:pPr>
    </w:p>
    <w:p w14:paraId="6A3109C7">
      <w:pPr>
        <w:spacing w:line="249" w:lineRule="auto"/>
        <w:rPr>
          <w:highlight w:val="none"/>
        </w:rPr>
      </w:pPr>
    </w:p>
    <w:p w14:paraId="3E7CE987">
      <w:pPr>
        <w:spacing w:line="249" w:lineRule="auto"/>
        <w:rPr>
          <w:highlight w:val="none"/>
        </w:rPr>
      </w:pPr>
    </w:p>
    <w:p w14:paraId="572666AF">
      <w:pPr>
        <w:spacing w:line="249" w:lineRule="auto"/>
        <w:rPr>
          <w:highlight w:val="none"/>
        </w:rPr>
      </w:pPr>
    </w:p>
    <w:p w14:paraId="3BA19460">
      <w:pPr>
        <w:spacing w:line="249" w:lineRule="auto"/>
        <w:rPr>
          <w:highlight w:val="none"/>
        </w:rPr>
      </w:pPr>
    </w:p>
    <w:p w14:paraId="0970792F">
      <w:pPr>
        <w:spacing w:before="78" w:line="219" w:lineRule="auto"/>
        <w:ind w:left="3288"/>
        <w:rPr>
          <w:rFonts w:ascii="宋体" w:hAnsi="宋体" w:cs="宋体"/>
          <w:sz w:val="24"/>
          <w:szCs w:val="24"/>
          <w:highlight w:val="none"/>
        </w:rPr>
      </w:pPr>
      <w:r>
        <w:rPr>
          <w:rFonts w:ascii="宋体" w:hAnsi="宋体" w:cs="宋体"/>
          <w:spacing w:val="-1"/>
          <w:sz w:val="24"/>
          <w:szCs w:val="24"/>
          <w:highlight w:val="none"/>
        </w:rPr>
        <w:t>第一部</w:t>
      </w:r>
      <w:r>
        <w:rPr>
          <w:rFonts w:ascii="宋体" w:hAnsi="宋体" w:cs="宋体"/>
          <w:sz w:val="24"/>
          <w:szCs w:val="24"/>
          <w:highlight w:val="none"/>
        </w:rPr>
        <w:t>分 合同书</w:t>
      </w:r>
    </w:p>
    <w:p w14:paraId="62CD4C4F">
      <w:pPr>
        <w:rPr>
          <w:highlight w:val="none"/>
        </w:rPr>
      </w:pPr>
    </w:p>
    <w:p w14:paraId="0D889DB8">
      <w:pPr>
        <w:rPr>
          <w:highlight w:val="none"/>
        </w:rPr>
      </w:pPr>
    </w:p>
    <w:p w14:paraId="320F0E71">
      <w:pPr>
        <w:rPr>
          <w:highlight w:val="none"/>
        </w:rPr>
      </w:pPr>
    </w:p>
    <w:p w14:paraId="5CB3788E">
      <w:pPr>
        <w:rPr>
          <w:highlight w:val="none"/>
        </w:rPr>
      </w:pPr>
    </w:p>
    <w:p w14:paraId="0A5BD763">
      <w:pPr>
        <w:rPr>
          <w:highlight w:val="none"/>
        </w:rPr>
      </w:pPr>
    </w:p>
    <w:p w14:paraId="03CD90B0">
      <w:pPr>
        <w:rPr>
          <w:highlight w:val="none"/>
        </w:rPr>
      </w:pPr>
    </w:p>
    <w:p w14:paraId="087063D1">
      <w:pPr>
        <w:spacing w:line="241" w:lineRule="auto"/>
        <w:rPr>
          <w:highlight w:val="none"/>
        </w:rPr>
      </w:pPr>
    </w:p>
    <w:p w14:paraId="2677FB90">
      <w:pPr>
        <w:spacing w:line="241" w:lineRule="auto"/>
        <w:rPr>
          <w:highlight w:val="none"/>
        </w:rPr>
      </w:pPr>
    </w:p>
    <w:p w14:paraId="51798576">
      <w:pPr>
        <w:spacing w:line="241" w:lineRule="auto"/>
        <w:rPr>
          <w:highlight w:val="none"/>
        </w:rPr>
      </w:pPr>
    </w:p>
    <w:p w14:paraId="4D5BFD62">
      <w:pPr>
        <w:spacing w:before="78" w:line="220" w:lineRule="auto"/>
        <w:ind w:left="1001"/>
        <w:rPr>
          <w:rFonts w:ascii="宋体" w:hAnsi="宋体" w:cs="宋体"/>
          <w:sz w:val="24"/>
          <w:szCs w:val="24"/>
          <w:highlight w:val="none"/>
        </w:rPr>
      </w:pPr>
      <w:r>
        <w:rPr>
          <w:rFonts w:ascii="宋体" w:hAnsi="宋体" w:cs="宋体"/>
          <w:spacing w:val="-12"/>
          <w:sz w:val="24"/>
          <w:szCs w:val="24"/>
          <w:highlight w:val="none"/>
        </w:rPr>
        <w:t>项</w:t>
      </w:r>
      <w:r>
        <w:rPr>
          <w:rFonts w:ascii="宋体" w:hAnsi="宋体" w:cs="宋体"/>
          <w:spacing w:val="-6"/>
          <w:sz w:val="24"/>
          <w:szCs w:val="24"/>
          <w:highlight w:val="none"/>
        </w:rPr>
        <w:t xml:space="preserve">目名称： </w:t>
      </w:r>
      <w:r>
        <w:rPr>
          <w:rFonts w:hint="eastAsia" w:ascii="宋体" w:hAnsi="宋体" w:cs="宋体"/>
          <w:spacing w:val="-6"/>
          <w:sz w:val="24"/>
          <w:szCs w:val="24"/>
          <w:highlight w:val="none"/>
          <w:u w:val="single"/>
        </w:rPr>
        <w:t xml:space="preserve">                </w:t>
      </w:r>
    </w:p>
    <w:p w14:paraId="14A9964C">
      <w:pPr>
        <w:spacing w:line="378" w:lineRule="auto"/>
        <w:rPr>
          <w:highlight w:val="none"/>
        </w:rPr>
      </w:pPr>
    </w:p>
    <w:p w14:paraId="370D0E28">
      <w:pPr>
        <w:spacing w:before="78" w:line="572" w:lineRule="auto"/>
        <w:ind w:left="1001"/>
        <w:rPr>
          <w:rFonts w:ascii="宋体" w:hAnsi="宋体" w:cs="宋体"/>
          <w:sz w:val="24"/>
          <w:szCs w:val="24"/>
          <w:highlight w:val="none"/>
        </w:rPr>
      </w:pPr>
      <w:r>
        <w:rPr>
          <w:rFonts w:ascii="宋体" w:hAnsi="宋体" w:cs="宋体"/>
          <w:spacing w:val="-12"/>
          <w:sz w:val="24"/>
          <w:szCs w:val="24"/>
          <w:highlight w:val="none"/>
        </w:rPr>
        <w:t>项目</w:t>
      </w:r>
      <w:r>
        <w:rPr>
          <w:rFonts w:ascii="宋体" w:hAnsi="宋体" w:cs="宋体"/>
          <w:spacing w:val="-6"/>
          <w:sz w:val="24"/>
          <w:szCs w:val="24"/>
          <w:highlight w:val="none"/>
        </w:rPr>
        <w:t xml:space="preserve">编号： </w:t>
      </w:r>
      <w:r>
        <w:rPr>
          <w:rFonts w:hint="eastAsia" w:ascii="宋体" w:hAnsi="宋体" w:cs="宋体"/>
          <w:spacing w:val="-6"/>
          <w:sz w:val="24"/>
          <w:szCs w:val="24"/>
          <w:highlight w:val="none"/>
          <w:u w:val="single"/>
        </w:rPr>
        <w:t xml:space="preserve">                </w:t>
      </w:r>
    </w:p>
    <w:p w14:paraId="06884665">
      <w:pPr>
        <w:spacing w:before="1" w:line="218" w:lineRule="auto"/>
        <w:ind w:left="1029"/>
        <w:rPr>
          <w:rFonts w:ascii="宋体" w:hAnsi="宋体" w:cs="宋体"/>
          <w:sz w:val="24"/>
          <w:szCs w:val="24"/>
          <w:highlight w:val="none"/>
        </w:rPr>
      </w:pPr>
      <w:r>
        <w:rPr>
          <w:rFonts w:ascii="宋体" w:hAnsi="宋体" w:cs="宋体"/>
          <w:spacing w:val="8"/>
          <w:sz w:val="24"/>
          <w:szCs w:val="24"/>
          <w:highlight w:val="none"/>
        </w:rPr>
        <w:t>甲方(采购人)</w:t>
      </w:r>
      <w:r>
        <w:rPr>
          <w:rFonts w:ascii="宋体" w:hAnsi="宋体" w:cs="宋体"/>
          <w:spacing w:val="7"/>
          <w:sz w:val="24"/>
          <w:szCs w:val="24"/>
          <w:highlight w:val="none"/>
        </w:rPr>
        <w:t>：</w:t>
      </w:r>
    </w:p>
    <w:p w14:paraId="3027CD3C">
      <w:pPr>
        <w:spacing w:line="378" w:lineRule="auto"/>
        <w:rPr>
          <w:highlight w:val="none"/>
        </w:rPr>
      </w:pPr>
    </w:p>
    <w:p w14:paraId="25CECDB1">
      <w:pPr>
        <w:spacing w:before="79" w:line="219" w:lineRule="auto"/>
        <w:ind w:left="1021"/>
        <w:rPr>
          <w:rFonts w:ascii="宋体" w:hAnsi="宋体" w:cs="宋体"/>
          <w:sz w:val="24"/>
          <w:szCs w:val="24"/>
          <w:highlight w:val="none"/>
        </w:rPr>
      </w:pPr>
      <w:r>
        <w:rPr>
          <w:rFonts w:ascii="宋体" w:hAnsi="宋体" w:cs="宋体"/>
          <w:spacing w:val="8"/>
          <w:sz w:val="24"/>
          <w:szCs w:val="24"/>
          <w:highlight w:val="none"/>
        </w:rPr>
        <w:t>乙</w:t>
      </w:r>
      <w:r>
        <w:rPr>
          <w:rFonts w:ascii="宋体" w:hAnsi="宋体" w:cs="宋体"/>
          <w:spacing w:val="7"/>
          <w:sz w:val="24"/>
          <w:szCs w:val="24"/>
          <w:highlight w:val="none"/>
        </w:rPr>
        <w:t>方(成交供应商)：</w:t>
      </w:r>
    </w:p>
    <w:p w14:paraId="5DE0C2CE">
      <w:pPr>
        <w:spacing w:line="380" w:lineRule="auto"/>
        <w:rPr>
          <w:highlight w:val="none"/>
        </w:rPr>
      </w:pPr>
    </w:p>
    <w:p w14:paraId="78871231">
      <w:pPr>
        <w:spacing w:before="79" w:line="222" w:lineRule="auto"/>
        <w:ind w:left="998"/>
        <w:rPr>
          <w:rFonts w:ascii="宋体" w:hAnsi="宋体" w:cs="宋体"/>
          <w:sz w:val="24"/>
          <w:szCs w:val="24"/>
          <w:highlight w:val="none"/>
        </w:rPr>
      </w:pPr>
      <w:r>
        <w:rPr>
          <w:rFonts w:ascii="宋体" w:hAnsi="宋体" w:cs="宋体"/>
          <w:spacing w:val="-13"/>
          <w:sz w:val="24"/>
          <w:szCs w:val="24"/>
          <w:highlight w:val="none"/>
        </w:rPr>
        <w:t>签</w:t>
      </w:r>
      <w:r>
        <w:rPr>
          <w:rFonts w:ascii="宋体" w:hAnsi="宋体" w:cs="宋体"/>
          <w:spacing w:val="-12"/>
          <w:sz w:val="24"/>
          <w:szCs w:val="24"/>
          <w:highlight w:val="none"/>
        </w:rPr>
        <w:t>订地：</w:t>
      </w:r>
    </w:p>
    <w:p w14:paraId="3D7E7154">
      <w:pPr>
        <w:spacing w:line="373" w:lineRule="auto"/>
        <w:rPr>
          <w:highlight w:val="none"/>
        </w:rPr>
      </w:pPr>
    </w:p>
    <w:p w14:paraId="5BE12379">
      <w:pPr>
        <w:spacing w:before="79" w:line="220" w:lineRule="auto"/>
        <w:ind w:left="998"/>
        <w:rPr>
          <w:rFonts w:ascii="宋体" w:hAnsi="宋体" w:cs="宋体"/>
          <w:sz w:val="24"/>
          <w:szCs w:val="24"/>
          <w:highlight w:val="none"/>
        </w:rPr>
      </w:pPr>
      <w:r>
        <w:rPr>
          <w:rFonts w:ascii="宋体" w:hAnsi="宋体" w:cs="宋体"/>
          <w:spacing w:val="-2"/>
          <w:sz w:val="24"/>
          <w:szCs w:val="24"/>
          <w:highlight w:val="none"/>
        </w:rPr>
        <w:t>签</w:t>
      </w:r>
      <w:r>
        <w:rPr>
          <w:rFonts w:ascii="宋体" w:hAnsi="宋体" w:cs="宋体"/>
          <w:spacing w:val="-1"/>
          <w:sz w:val="24"/>
          <w:szCs w:val="24"/>
          <w:highlight w:val="none"/>
        </w:rPr>
        <w:t>订日期：</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年</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月</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日</w:t>
      </w:r>
    </w:p>
    <w:p w14:paraId="1202F24A">
      <w:pPr>
        <w:rPr>
          <w:highlight w:val="none"/>
        </w:rPr>
        <w:sectPr>
          <w:footerReference r:id="rId6" w:type="default"/>
          <w:pgSz w:w="11907" w:h="16839"/>
          <w:pgMar w:top="1118" w:right="1769" w:bottom="1233" w:left="1771" w:header="877" w:footer="982" w:gutter="0"/>
          <w:pgNumType w:fmt="decimal" w:start="1"/>
          <w:cols w:space="720" w:num="1"/>
        </w:sectPr>
      </w:pPr>
    </w:p>
    <w:p w14:paraId="7D95C7F7">
      <w:pPr>
        <w:spacing w:line="353" w:lineRule="auto"/>
        <w:rPr>
          <w:highlight w:val="none"/>
        </w:rPr>
      </w:pPr>
    </w:p>
    <w:p w14:paraId="37A20E49">
      <w:pPr>
        <w:spacing w:before="78" w:line="353" w:lineRule="auto"/>
        <w:ind w:left="115" w:right="57" w:firstLine="575" w:firstLineChars="250"/>
        <w:rPr>
          <w:rFonts w:ascii="宋体" w:hAnsi="宋体" w:cs="宋体"/>
          <w:sz w:val="24"/>
          <w:szCs w:val="24"/>
          <w:highlight w:val="none"/>
        </w:rPr>
      </w:pPr>
      <w:r>
        <w:rPr>
          <w:rFonts w:hint="eastAsia" w:ascii="宋体" w:hAnsi="宋体" w:cs="宋体"/>
          <w:spacing w:val="-5"/>
          <w:sz w:val="24"/>
          <w:szCs w:val="24"/>
          <w:highlight w:val="none"/>
          <w:u w:val="single"/>
        </w:rPr>
        <w:t xml:space="preserve">             </w:t>
      </w:r>
      <w:r>
        <w:rPr>
          <w:rFonts w:ascii="宋体" w:hAnsi="宋体" w:cs="宋体"/>
          <w:spacing w:val="-5"/>
          <w:sz w:val="24"/>
          <w:szCs w:val="24"/>
          <w:highlight w:val="none"/>
        </w:rPr>
        <w:t>(以下简称： 甲方) 通过</w:t>
      </w:r>
      <w:r>
        <w:rPr>
          <w:rFonts w:hint="eastAsia" w:ascii="宋体" w:hAnsi="宋体" w:cs="宋体"/>
          <w:spacing w:val="-5"/>
          <w:sz w:val="24"/>
          <w:szCs w:val="24"/>
          <w:highlight w:val="none"/>
          <w:u w:val="single"/>
        </w:rPr>
        <w:t xml:space="preserve">              </w:t>
      </w:r>
      <w:r>
        <w:rPr>
          <w:rFonts w:ascii="宋体" w:hAnsi="宋体" w:cs="宋体"/>
          <w:spacing w:val="-8"/>
          <w:sz w:val="24"/>
          <w:szCs w:val="24"/>
          <w:highlight w:val="none"/>
        </w:rPr>
        <w:t>组织的</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方式采购活动， 经</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评定，</w:t>
      </w:r>
      <w:r>
        <w:rPr>
          <w:rFonts w:ascii="宋体" w:hAnsi="宋体" w:cs="宋体"/>
          <w:spacing w:val="-9"/>
          <w:sz w:val="24"/>
          <w:szCs w:val="24"/>
          <w:highlight w:val="none"/>
        </w:rPr>
        <w:t>(</w:t>
      </w:r>
      <w:r>
        <w:rPr>
          <w:rFonts w:ascii="宋体" w:hAnsi="宋体" w:cs="宋体"/>
          <w:spacing w:val="-9"/>
          <w:sz w:val="24"/>
          <w:szCs w:val="24"/>
          <w:highlight w:val="none"/>
          <w:u w:val="single"/>
        </w:rPr>
        <w:t>成交供应商名称)</w:t>
      </w:r>
      <w:r>
        <w:rPr>
          <w:rFonts w:ascii="宋体" w:hAnsi="宋体" w:cs="宋体"/>
          <w:spacing w:val="2"/>
          <w:sz w:val="25"/>
          <w:szCs w:val="25"/>
          <w:highlight w:val="none"/>
        </w:rPr>
        <w:t xml:space="preserve"> </w:t>
      </w:r>
      <w:r>
        <w:rPr>
          <w:rFonts w:ascii="宋体" w:hAnsi="宋体" w:cs="宋体"/>
          <w:spacing w:val="2"/>
          <w:sz w:val="24"/>
          <w:szCs w:val="24"/>
          <w:highlight w:val="none"/>
        </w:rPr>
        <w:t>(以下简称：乙方)为本项目成交供应商，现按照采购文件</w:t>
      </w:r>
      <w:r>
        <w:rPr>
          <w:rFonts w:ascii="宋体" w:hAnsi="宋体" w:cs="宋体"/>
          <w:sz w:val="24"/>
          <w:szCs w:val="24"/>
          <w:highlight w:val="none"/>
        </w:rPr>
        <w:t>确定</w:t>
      </w:r>
      <w:r>
        <w:rPr>
          <w:rFonts w:ascii="宋体" w:hAnsi="宋体" w:cs="宋体"/>
          <w:spacing w:val="-6"/>
          <w:sz w:val="24"/>
          <w:szCs w:val="24"/>
          <w:highlight w:val="none"/>
        </w:rPr>
        <w:t>的事</w:t>
      </w:r>
      <w:r>
        <w:rPr>
          <w:rFonts w:ascii="宋体" w:hAnsi="宋体" w:cs="宋体"/>
          <w:spacing w:val="-4"/>
          <w:sz w:val="24"/>
          <w:szCs w:val="24"/>
          <w:highlight w:val="none"/>
        </w:rPr>
        <w:t>项</w:t>
      </w:r>
      <w:r>
        <w:rPr>
          <w:rFonts w:ascii="宋体" w:hAnsi="宋体" w:cs="宋体"/>
          <w:spacing w:val="-3"/>
          <w:sz w:val="24"/>
          <w:szCs w:val="24"/>
          <w:highlight w:val="none"/>
        </w:rPr>
        <w:t>签订本合同。</w:t>
      </w:r>
    </w:p>
    <w:p w14:paraId="4871CE5B">
      <w:pPr>
        <w:spacing w:line="360" w:lineRule="auto"/>
        <w:ind w:left="123" w:right="116" w:firstLine="433"/>
        <w:rPr>
          <w:rFonts w:ascii="宋体" w:hAnsi="宋体" w:cs="宋体"/>
          <w:sz w:val="24"/>
          <w:szCs w:val="24"/>
          <w:highlight w:val="none"/>
        </w:rPr>
      </w:pPr>
      <w:r>
        <w:rPr>
          <w:rFonts w:ascii="宋体" w:hAnsi="宋体" w:cs="宋体"/>
          <w:spacing w:val="-9"/>
          <w:sz w:val="24"/>
          <w:szCs w:val="24"/>
          <w:highlight w:val="none"/>
        </w:rPr>
        <w:t>根据《中华人民共和国民法典》、《中华人民共和国政府采购法》等相关法</w:t>
      </w:r>
      <w:r>
        <w:rPr>
          <w:rFonts w:ascii="宋体" w:hAnsi="宋体" w:cs="宋体"/>
          <w:spacing w:val="-3"/>
          <w:sz w:val="24"/>
          <w:szCs w:val="24"/>
          <w:highlight w:val="none"/>
        </w:rPr>
        <w:t>律</w:t>
      </w:r>
      <w:r>
        <w:rPr>
          <w:rFonts w:ascii="宋体" w:hAnsi="宋体" w:cs="宋体"/>
          <w:spacing w:val="-17"/>
          <w:sz w:val="24"/>
          <w:szCs w:val="24"/>
          <w:highlight w:val="none"/>
        </w:rPr>
        <w:t>法规之规定， 按照平等、自愿、公平和诚实信用的原则， 经甲方和乙方协商一致</w:t>
      </w:r>
      <w:r>
        <w:rPr>
          <w:rFonts w:ascii="宋体" w:hAnsi="宋体" w:cs="宋体"/>
          <w:spacing w:val="-11"/>
          <w:sz w:val="24"/>
          <w:szCs w:val="24"/>
          <w:highlight w:val="none"/>
        </w:rPr>
        <w:t>，</w:t>
      </w:r>
      <w:r>
        <w:rPr>
          <w:rFonts w:ascii="宋体" w:hAnsi="宋体" w:cs="宋体"/>
          <w:sz w:val="24"/>
          <w:szCs w:val="24"/>
          <w:highlight w:val="none"/>
        </w:rPr>
        <w:t xml:space="preserve"> </w:t>
      </w:r>
      <w:r>
        <w:rPr>
          <w:rFonts w:ascii="宋体" w:hAnsi="宋体" w:cs="宋体"/>
          <w:spacing w:val="-3"/>
          <w:sz w:val="24"/>
          <w:szCs w:val="24"/>
          <w:highlight w:val="none"/>
        </w:rPr>
        <w:t>约</w:t>
      </w:r>
      <w:r>
        <w:rPr>
          <w:rFonts w:ascii="宋体" w:hAnsi="宋体" w:cs="宋体"/>
          <w:spacing w:val="-2"/>
          <w:sz w:val="24"/>
          <w:szCs w:val="24"/>
          <w:highlight w:val="none"/>
        </w:rPr>
        <w:t>定以下合同条款，以兹共同遵守、全面履行。</w:t>
      </w:r>
    </w:p>
    <w:p w14:paraId="2E0D7860">
      <w:pPr>
        <w:spacing w:line="219" w:lineRule="auto"/>
        <w:ind w:left="576"/>
        <w:outlineLvl w:val="0"/>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8"/>
          <w:sz w:val="24"/>
          <w:szCs w:val="24"/>
          <w:highlight w:val="none"/>
        </w:rPr>
        <w:t>.</w:t>
      </w:r>
      <w:r>
        <w:rPr>
          <w:rFonts w:ascii="宋体" w:hAnsi="宋体" w:cs="宋体"/>
          <w:spacing w:val="-7"/>
          <w:sz w:val="24"/>
          <w:szCs w:val="24"/>
          <w:highlight w:val="none"/>
        </w:rPr>
        <w:t>1 合同组成部分</w:t>
      </w:r>
    </w:p>
    <w:p w14:paraId="39C1F189">
      <w:pPr>
        <w:spacing w:before="183" w:line="360" w:lineRule="auto"/>
        <w:ind w:left="125" w:right="31" w:firstLine="437"/>
        <w:rPr>
          <w:rFonts w:ascii="宋体" w:hAnsi="宋体" w:cs="宋体"/>
          <w:sz w:val="24"/>
          <w:szCs w:val="24"/>
          <w:highlight w:val="none"/>
        </w:rPr>
      </w:pPr>
      <w:r>
        <w:rPr>
          <w:rFonts w:ascii="宋体" w:hAnsi="宋体" w:cs="宋体"/>
          <w:spacing w:val="1"/>
          <w:sz w:val="24"/>
          <w:szCs w:val="24"/>
          <w:highlight w:val="none"/>
        </w:rPr>
        <w:t>下列文件为本合同的组成部分，并构成一</w:t>
      </w:r>
      <w:r>
        <w:rPr>
          <w:rFonts w:ascii="宋体" w:hAnsi="宋体" w:cs="宋体"/>
          <w:sz w:val="24"/>
          <w:szCs w:val="24"/>
          <w:highlight w:val="none"/>
        </w:rPr>
        <w:t xml:space="preserve">个整体，需综合解释、相互补充。 </w:t>
      </w:r>
      <w:r>
        <w:rPr>
          <w:rFonts w:ascii="宋体" w:hAnsi="宋体" w:cs="宋体"/>
          <w:spacing w:val="-12"/>
          <w:sz w:val="24"/>
          <w:szCs w:val="24"/>
          <w:highlight w:val="none"/>
        </w:rPr>
        <w:t>如</w:t>
      </w:r>
      <w:r>
        <w:rPr>
          <w:rFonts w:ascii="宋体" w:hAnsi="宋体" w:cs="宋体"/>
          <w:spacing w:val="-11"/>
          <w:sz w:val="24"/>
          <w:szCs w:val="24"/>
          <w:highlight w:val="none"/>
        </w:rPr>
        <w:t>果</w:t>
      </w:r>
      <w:r>
        <w:rPr>
          <w:rFonts w:ascii="宋体" w:hAnsi="宋体" w:cs="宋体"/>
          <w:spacing w:val="-6"/>
          <w:sz w:val="24"/>
          <w:szCs w:val="24"/>
          <w:highlight w:val="none"/>
        </w:rPr>
        <w:t>下列文件内容出现不一致的情形，那么在保证按照采购文件确定的事项前提</w:t>
      </w:r>
      <w:r>
        <w:rPr>
          <w:rFonts w:ascii="宋体" w:hAnsi="宋体" w:cs="宋体"/>
          <w:spacing w:val="-3"/>
          <w:sz w:val="24"/>
          <w:szCs w:val="24"/>
          <w:highlight w:val="none"/>
        </w:rPr>
        <w:t>下，组成本合同的多个文件的优先适用顺序如下：</w:t>
      </w:r>
    </w:p>
    <w:p w14:paraId="1BE8A350">
      <w:pPr>
        <w:spacing w:line="217"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7"/>
          <w:sz w:val="24"/>
          <w:szCs w:val="24"/>
          <w:highlight w:val="none"/>
        </w:rPr>
        <w:t>1</w:t>
      </w:r>
      <w:r>
        <w:rPr>
          <w:rFonts w:ascii="宋体" w:hAnsi="宋体" w:cs="宋体"/>
          <w:spacing w:val="-6"/>
          <w:sz w:val="24"/>
          <w:szCs w:val="24"/>
          <w:highlight w:val="none"/>
        </w:rPr>
        <w:t>.1 本合同及其补充合同、变更协议；</w:t>
      </w:r>
    </w:p>
    <w:p w14:paraId="31C45BBB">
      <w:pPr>
        <w:spacing w:before="185" w:line="219"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11"/>
          <w:sz w:val="24"/>
          <w:szCs w:val="24"/>
          <w:highlight w:val="none"/>
        </w:rPr>
        <w:t>.1.2 成交通知书；</w:t>
      </w:r>
    </w:p>
    <w:p w14:paraId="3316A876">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1.1.3 响应文件(含澄清或者说</w:t>
      </w:r>
      <w:r>
        <w:rPr>
          <w:rFonts w:ascii="宋体" w:hAnsi="宋体" w:cs="宋体"/>
          <w:sz w:val="24"/>
          <w:szCs w:val="24"/>
          <w:highlight w:val="none"/>
        </w:rPr>
        <w:t>明文件)；</w:t>
      </w:r>
    </w:p>
    <w:p w14:paraId="0548AB13">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 xml:space="preserve">1.1.4 </w:t>
      </w:r>
      <w:r>
        <w:rPr>
          <w:rFonts w:hint="eastAsia" w:ascii="宋体" w:hAnsi="宋体" w:cs="宋体"/>
          <w:spacing w:val="1"/>
          <w:sz w:val="24"/>
          <w:szCs w:val="24"/>
          <w:highlight w:val="none"/>
        </w:rPr>
        <w:t>采购</w:t>
      </w:r>
      <w:r>
        <w:rPr>
          <w:rFonts w:ascii="宋体" w:hAnsi="宋体" w:cs="宋体"/>
          <w:spacing w:val="1"/>
          <w:sz w:val="24"/>
          <w:szCs w:val="24"/>
          <w:highlight w:val="none"/>
        </w:rPr>
        <w:t>文件(含澄清或者修</w:t>
      </w:r>
      <w:r>
        <w:rPr>
          <w:rFonts w:ascii="宋体" w:hAnsi="宋体" w:cs="宋体"/>
          <w:sz w:val="24"/>
          <w:szCs w:val="24"/>
          <w:highlight w:val="none"/>
        </w:rPr>
        <w:t>改文件)；</w:t>
      </w:r>
    </w:p>
    <w:p w14:paraId="08B0B8D3">
      <w:pPr>
        <w:spacing w:before="183" w:line="217" w:lineRule="auto"/>
        <w:ind w:left="574"/>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12"/>
          <w:sz w:val="24"/>
          <w:szCs w:val="24"/>
          <w:highlight w:val="none"/>
        </w:rPr>
        <w:t>.</w:t>
      </w:r>
      <w:r>
        <w:rPr>
          <w:rFonts w:ascii="宋体" w:hAnsi="宋体" w:cs="宋体"/>
          <w:spacing w:val="-7"/>
          <w:sz w:val="24"/>
          <w:szCs w:val="24"/>
          <w:highlight w:val="none"/>
        </w:rPr>
        <w:t>1.5 其他相关采购文件。</w:t>
      </w:r>
    </w:p>
    <w:p w14:paraId="5F92D54F">
      <w:pPr>
        <w:spacing w:before="185" w:line="220" w:lineRule="auto"/>
        <w:ind w:left="576"/>
        <w:outlineLvl w:val="0"/>
        <w:rPr>
          <w:rFonts w:ascii="宋体" w:hAnsi="宋体" w:cs="宋体"/>
          <w:sz w:val="24"/>
          <w:szCs w:val="24"/>
          <w:highlight w:val="none"/>
        </w:rPr>
      </w:pPr>
      <w:r>
        <w:rPr>
          <w:rFonts w:ascii="宋体" w:hAnsi="宋体" w:cs="宋体"/>
          <w:spacing w:val="-3"/>
          <w:sz w:val="24"/>
          <w:szCs w:val="24"/>
          <w:highlight w:val="none"/>
        </w:rPr>
        <w:t>1.2 服务</w:t>
      </w:r>
    </w:p>
    <w:p w14:paraId="72E9381A">
      <w:pPr>
        <w:spacing w:before="182" w:line="220" w:lineRule="auto"/>
        <w:ind w:left="574"/>
        <w:rPr>
          <w:rFonts w:ascii="宋体" w:hAnsi="宋体" w:cs="宋体"/>
          <w:sz w:val="24"/>
          <w:szCs w:val="24"/>
          <w:highlight w:val="none"/>
        </w:rPr>
      </w:pPr>
      <w:r>
        <w:rPr>
          <w:rFonts w:ascii="宋体" w:hAnsi="宋体" w:cs="宋体"/>
          <w:spacing w:val="-17"/>
          <w:sz w:val="24"/>
          <w:szCs w:val="24"/>
          <w:highlight w:val="none"/>
        </w:rPr>
        <w:t>1.2.1 服务名称：；</w:t>
      </w:r>
    </w:p>
    <w:p w14:paraId="0A896F2D">
      <w:pPr>
        <w:spacing w:before="182" w:line="220" w:lineRule="auto"/>
        <w:ind w:left="574"/>
        <w:rPr>
          <w:rFonts w:ascii="宋体" w:hAnsi="宋体" w:cs="宋体"/>
          <w:sz w:val="24"/>
          <w:szCs w:val="24"/>
          <w:highlight w:val="none"/>
        </w:rPr>
      </w:pPr>
      <w:r>
        <w:rPr>
          <w:rFonts w:ascii="宋体" w:hAnsi="宋体" w:cs="宋体"/>
          <w:spacing w:val="-23"/>
          <w:sz w:val="24"/>
          <w:szCs w:val="24"/>
          <w:highlight w:val="none"/>
        </w:rPr>
        <w:t>1</w:t>
      </w:r>
      <w:r>
        <w:rPr>
          <w:rFonts w:ascii="宋体" w:hAnsi="宋体" w:cs="宋体"/>
          <w:spacing w:val="-14"/>
          <w:sz w:val="24"/>
          <w:szCs w:val="24"/>
          <w:highlight w:val="none"/>
        </w:rPr>
        <w:t>.2.2 服务内容：；</w:t>
      </w:r>
    </w:p>
    <w:p w14:paraId="1D15CD21">
      <w:pPr>
        <w:spacing w:before="182" w:line="220" w:lineRule="auto"/>
        <w:ind w:left="574"/>
        <w:rPr>
          <w:rFonts w:ascii="宋体" w:hAnsi="宋体" w:cs="宋体"/>
          <w:sz w:val="24"/>
          <w:szCs w:val="24"/>
          <w:highlight w:val="none"/>
        </w:rPr>
      </w:pPr>
      <w:r>
        <w:rPr>
          <w:rFonts w:ascii="宋体" w:hAnsi="宋体" w:cs="宋体"/>
          <w:spacing w:val="-28"/>
          <w:sz w:val="24"/>
          <w:szCs w:val="24"/>
          <w:highlight w:val="none"/>
        </w:rPr>
        <w:t>1</w:t>
      </w:r>
      <w:r>
        <w:rPr>
          <w:rFonts w:ascii="宋体" w:hAnsi="宋体" w:cs="宋体"/>
          <w:spacing w:val="-18"/>
          <w:sz w:val="24"/>
          <w:szCs w:val="24"/>
          <w:highlight w:val="none"/>
        </w:rPr>
        <w:t>.2.3 服务质量：。</w:t>
      </w:r>
    </w:p>
    <w:p w14:paraId="3DEB7924">
      <w:pPr>
        <w:spacing w:before="183" w:line="218" w:lineRule="auto"/>
        <w:ind w:left="576"/>
        <w:outlineLvl w:val="0"/>
        <w:rPr>
          <w:rFonts w:ascii="宋体" w:hAnsi="宋体" w:cs="宋体"/>
          <w:sz w:val="24"/>
          <w:szCs w:val="24"/>
          <w:highlight w:val="none"/>
        </w:rPr>
      </w:pPr>
      <w:r>
        <w:rPr>
          <w:rFonts w:ascii="宋体" w:hAnsi="宋体" w:cs="宋体"/>
          <w:spacing w:val="-3"/>
          <w:sz w:val="24"/>
          <w:szCs w:val="24"/>
          <w:highlight w:val="none"/>
        </w:rPr>
        <w:t>1.3 价款</w:t>
      </w:r>
    </w:p>
    <w:p w14:paraId="701E70DF">
      <w:pPr>
        <w:spacing w:before="185" w:line="468" w:lineRule="exact"/>
        <w:ind w:left="557"/>
        <w:rPr>
          <w:rFonts w:ascii="宋体" w:hAnsi="宋体" w:cs="宋体"/>
          <w:sz w:val="24"/>
          <w:szCs w:val="24"/>
          <w:highlight w:val="none"/>
        </w:rPr>
      </w:pPr>
      <w:r>
        <w:rPr>
          <w:rFonts w:ascii="宋体" w:hAnsi="宋体" w:cs="宋体"/>
          <w:spacing w:val="-2"/>
          <w:position w:val="17"/>
          <w:sz w:val="24"/>
          <w:szCs w:val="24"/>
          <w:highlight w:val="none"/>
        </w:rPr>
        <w:t>本合同总价为</w:t>
      </w:r>
      <w:r>
        <w:rPr>
          <w:rFonts w:ascii="宋体" w:hAnsi="宋体" w:cs="宋体"/>
          <w:spacing w:val="-1"/>
          <w:position w:val="17"/>
          <w:sz w:val="24"/>
          <w:szCs w:val="24"/>
          <w:highlight w:val="none"/>
        </w:rPr>
        <w:t>：</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￥元 (大写：</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人民币元)。</w:t>
      </w:r>
    </w:p>
    <w:p w14:paraId="1929057F">
      <w:pPr>
        <w:spacing w:line="218" w:lineRule="auto"/>
        <w:ind w:left="559"/>
        <w:rPr>
          <w:rFonts w:ascii="宋体" w:hAnsi="宋体" w:cs="宋体"/>
          <w:sz w:val="24"/>
          <w:szCs w:val="24"/>
          <w:highlight w:val="none"/>
        </w:rPr>
      </w:pPr>
      <w:r>
        <w:rPr>
          <w:rFonts w:ascii="宋体" w:hAnsi="宋体" w:cs="宋体"/>
          <w:spacing w:val="-14"/>
          <w:sz w:val="24"/>
          <w:szCs w:val="24"/>
          <w:highlight w:val="none"/>
        </w:rPr>
        <w:t>分</w:t>
      </w:r>
      <w:r>
        <w:rPr>
          <w:rFonts w:ascii="宋体" w:hAnsi="宋体" w:cs="宋体"/>
          <w:spacing w:val="-10"/>
          <w:sz w:val="24"/>
          <w:szCs w:val="24"/>
          <w:highlight w:val="none"/>
        </w:rPr>
        <w:t>项价格：</w:t>
      </w:r>
    </w:p>
    <w:p w14:paraId="38FC8DC8">
      <w:pPr>
        <w:spacing w:line="71" w:lineRule="exact"/>
        <w:rPr>
          <w:highlight w:val="none"/>
        </w:rPr>
      </w:pPr>
    </w:p>
    <w:tbl>
      <w:tblPr>
        <w:tblStyle w:val="9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2"/>
        <w:gridCol w:w="4303"/>
        <w:gridCol w:w="20"/>
        <w:gridCol w:w="3220"/>
        <w:gridCol w:w="23"/>
      </w:tblGrid>
      <w:tr w14:paraId="112A0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62" w:type="dxa"/>
          </w:tcPr>
          <w:p w14:paraId="2BCA8134">
            <w:pPr>
              <w:spacing w:before="67" w:line="221" w:lineRule="auto"/>
              <w:ind w:left="245"/>
              <w:rPr>
                <w:rFonts w:ascii="宋体" w:hAnsi="宋体" w:cs="宋体"/>
                <w:sz w:val="24"/>
                <w:szCs w:val="24"/>
                <w:highlight w:val="none"/>
              </w:rPr>
            </w:pPr>
            <w:r>
              <w:rPr>
                <w:rFonts w:ascii="宋体" w:hAnsi="宋体" w:cs="宋体"/>
                <w:spacing w:val="-3"/>
                <w:sz w:val="24"/>
                <w:szCs w:val="24"/>
                <w:highlight w:val="none"/>
              </w:rPr>
              <w:t>序</w:t>
            </w:r>
            <w:r>
              <w:rPr>
                <w:rFonts w:ascii="宋体" w:hAnsi="宋体" w:cs="宋体"/>
                <w:spacing w:val="-2"/>
                <w:sz w:val="24"/>
                <w:szCs w:val="24"/>
                <w:highlight w:val="none"/>
              </w:rPr>
              <w:t>号</w:t>
            </w:r>
          </w:p>
        </w:tc>
        <w:tc>
          <w:tcPr>
            <w:tcW w:w="4303" w:type="dxa"/>
          </w:tcPr>
          <w:p w14:paraId="20B54792">
            <w:pPr>
              <w:spacing w:before="67" w:line="220" w:lineRule="auto"/>
              <w:ind w:left="1784"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项名称</w:t>
            </w:r>
          </w:p>
        </w:tc>
        <w:tc>
          <w:tcPr>
            <w:tcW w:w="3240" w:type="dxa"/>
            <w:gridSpan w:val="2"/>
          </w:tcPr>
          <w:p w14:paraId="156898A9">
            <w:pPr>
              <w:spacing w:before="67" w:line="218" w:lineRule="auto"/>
              <w:ind w:left="1156"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项价格</w:t>
            </w:r>
          </w:p>
        </w:tc>
        <w:tc>
          <w:tcPr>
            <w:tcW w:w="23" w:type="dxa"/>
            <w:tcBorders>
              <w:top w:val="nil"/>
              <w:bottom w:val="nil"/>
              <w:right w:val="nil"/>
            </w:tcBorders>
          </w:tcPr>
          <w:p w14:paraId="7FEE5C49">
            <w:pPr>
              <w:rPr>
                <w:rFonts w:cs="Arial"/>
                <w:highlight w:val="none"/>
              </w:rPr>
            </w:pPr>
          </w:p>
        </w:tc>
      </w:tr>
      <w:tr w14:paraId="006E3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32A7C731">
            <w:pPr>
              <w:spacing w:before="73" w:line="185" w:lineRule="auto"/>
              <w:jc w:val="center"/>
              <w:rPr>
                <w:rFonts w:ascii="宋体" w:hAnsi="宋体" w:cs="宋体"/>
                <w:sz w:val="24"/>
                <w:szCs w:val="24"/>
                <w:highlight w:val="none"/>
              </w:rPr>
            </w:pPr>
            <w:r>
              <w:rPr>
                <w:rFonts w:ascii="宋体" w:hAnsi="宋体" w:cs="宋体"/>
                <w:sz w:val="24"/>
                <w:szCs w:val="24"/>
                <w:highlight w:val="none"/>
              </w:rPr>
              <w:t>1</w:t>
            </w:r>
          </w:p>
        </w:tc>
        <w:tc>
          <w:tcPr>
            <w:tcW w:w="4303" w:type="dxa"/>
          </w:tcPr>
          <w:p w14:paraId="373CFB86">
            <w:pPr>
              <w:rPr>
                <w:rFonts w:cs="Arial"/>
                <w:highlight w:val="none"/>
              </w:rPr>
            </w:pPr>
          </w:p>
        </w:tc>
        <w:tc>
          <w:tcPr>
            <w:tcW w:w="3240" w:type="dxa"/>
            <w:gridSpan w:val="2"/>
          </w:tcPr>
          <w:p w14:paraId="2A687162">
            <w:pPr>
              <w:rPr>
                <w:rFonts w:cs="Arial"/>
                <w:highlight w:val="none"/>
              </w:rPr>
            </w:pPr>
          </w:p>
        </w:tc>
        <w:tc>
          <w:tcPr>
            <w:tcW w:w="23" w:type="dxa"/>
            <w:tcBorders>
              <w:top w:val="nil"/>
              <w:bottom w:val="nil"/>
              <w:right w:val="nil"/>
            </w:tcBorders>
          </w:tcPr>
          <w:p w14:paraId="27E3D8D9">
            <w:pPr>
              <w:rPr>
                <w:rFonts w:cs="Arial"/>
                <w:highlight w:val="none"/>
              </w:rPr>
            </w:pPr>
          </w:p>
        </w:tc>
      </w:tr>
      <w:tr w14:paraId="6D3E3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59E77C46">
            <w:pPr>
              <w:spacing w:before="75" w:line="184" w:lineRule="auto"/>
              <w:jc w:val="center"/>
              <w:rPr>
                <w:rFonts w:ascii="宋体" w:hAnsi="宋体" w:cs="宋体"/>
                <w:sz w:val="24"/>
                <w:szCs w:val="24"/>
                <w:highlight w:val="none"/>
              </w:rPr>
            </w:pPr>
            <w:r>
              <w:rPr>
                <w:rFonts w:ascii="宋体" w:hAnsi="宋体" w:cs="宋体"/>
                <w:sz w:val="24"/>
                <w:szCs w:val="24"/>
                <w:highlight w:val="none"/>
              </w:rPr>
              <w:t>2</w:t>
            </w:r>
          </w:p>
        </w:tc>
        <w:tc>
          <w:tcPr>
            <w:tcW w:w="4303" w:type="dxa"/>
          </w:tcPr>
          <w:p w14:paraId="0362EF39">
            <w:pPr>
              <w:rPr>
                <w:rFonts w:cs="Arial"/>
                <w:highlight w:val="none"/>
              </w:rPr>
            </w:pPr>
          </w:p>
        </w:tc>
        <w:tc>
          <w:tcPr>
            <w:tcW w:w="3240" w:type="dxa"/>
            <w:gridSpan w:val="2"/>
          </w:tcPr>
          <w:p w14:paraId="3E5420A2">
            <w:pPr>
              <w:rPr>
                <w:rFonts w:cs="Arial"/>
                <w:highlight w:val="none"/>
              </w:rPr>
            </w:pPr>
          </w:p>
        </w:tc>
        <w:tc>
          <w:tcPr>
            <w:tcW w:w="23" w:type="dxa"/>
            <w:tcBorders>
              <w:top w:val="nil"/>
              <w:bottom w:val="nil"/>
              <w:right w:val="nil"/>
            </w:tcBorders>
          </w:tcPr>
          <w:p w14:paraId="48CCD8B5">
            <w:pPr>
              <w:rPr>
                <w:rFonts w:cs="Arial"/>
                <w:highlight w:val="none"/>
              </w:rPr>
            </w:pPr>
          </w:p>
        </w:tc>
      </w:tr>
      <w:tr w14:paraId="3155D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229F17C6">
            <w:pPr>
              <w:spacing w:before="76" w:line="183" w:lineRule="auto"/>
              <w:jc w:val="center"/>
              <w:rPr>
                <w:rFonts w:ascii="宋体" w:hAnsi="宋体" w:cs="宋体"/>
                <w:sz w:val="24"/>
                <w:szCs w:val="24"/>
                <w:highlight w:val="none"/>
              </w:rPr>
            </w:pPr>
            <w:r>
              <w:rPr>
                <w:rFonts w:ascii="宋体" w:hAnsi="宋体" w:cs="宋体"/>
                <w:sz w:val="24"/>
                <w:szCs w:val="24"/>
                <w:highlight w:val="none"/>
              </w:rPr>
              <w:t>3</w:t>
            </w:r>
          </w:p>
        </w:tc>
        <w:tc>
          <w:tcPr>
            <w:tcW w:w="4303" w:type="dxa"/>
          </w:tcPr>
          <w:p w14:paraId="3F992EA0">
            <w:pPr>
              <w:rPr>
                <w:rFonts w:cs="Arial"/>
                <w:highlight w:val="none"/>
              </w:rPr>
            </w:pPr>
          </w:p>
        </w:tc>
        <w:tc>
          <w:tcPr>
            <w:tcW w:w="3240" w:type="dxa"/>
            <w:gridSpan w:val="2"/>
          </w:tcPr>
          <w:p w14:paraId="1B29623B">
            <w:pPr>
              <w:rPr>
                <w:rFonts w:cs="Arial"/>
                <w:highlight w:val="none"/>
              </w:rPr>
            </w:pPr>
          </w:p>
        </w:tc>
        <w:tc>
          <w:tcPr>
            <w:tcW w:w="23" w:type="dxa"/>
            <w:tcBorders>
              <w:top w:val="nil"/>
              <w:bottom w:val="nil"/>
              <w:right w:val="nil"/>
            </w:tcBorders>
          </w:tcPr>
          <w:p w14:paraId="1CF32449">
            <w:pPr>
              <w:rPr>
                <w:rFonts w:cs="Arial"/>
                <w:highlight w:val="none"/>
              </w:rPr>
            </w:pPr>
          </w:p>
        </w:tc>
      </w:tr>
      <w:tr w14:paraId="378FC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62" w:type="dxa"/>
          </w:tcPr>
          <w:p w14:paraId="2FCAF8AA">
            <w:pPr>
              <w:spacing w:before="37" w:line="336" w:lineRule="exact"/>
              <w:rPr>
                <w:rFonts w:ascii="宋体" w:hAnsi="宋体" w:cs="宋体"/>
                <w:sz w:val="24"/>
                <w:szCs w:val="24"/>
                <w:highlight w:val="none"/>
              </w:rPr>
            </w:pPr>
            <w:r>
              <w:rPr>
                <w:rFonts w:ascii="宋体" w:hAnsi="宋体" w:cs="宋体"/>
                <w:spacing w:val="-7"/>
                <w:position w:val="1"/>
                <w:sz w:val="24"/>
                <w:szCs w:val="24"/>
                <w:highlight w:val="none"/>
              </w:rPr>
              <w:t>…</w:t>
            </w:r>
            <w:r>
              <w:rPr>
                <w:rFonts w:ascii="宋体" w:hAnsi="宋体" w:cs="宋体"/>
                <w:spacing w:val="-6"/>
                <w:position w:val="1"/>
                <w:sz w:val="24"/>
                <w:szCs w:val="24"/>
                <w:highlight w:val="none"/>
              </w:rPr>
              <w:t>…</w:t>
            </w:r>
          </w:p>
        </w:tc>
        <w:tc>
          <w:tcPr>
            <w:tcW w:w="4303" w:type="dxa"/>
          </w:tcPr>
          <w:p w14:paraId="4DC21FBE">
            <w:pPr>
              <w:rPr>
                <w:rFonts w:cs="Arial"/>
                <w:highlight w:val="none"/>
              </w:rPr>
            </w:pPr>
          </w:p>
        </w:tc>
        <w:tc>
          <w:tcPr>
            <w:tcW w:w="3240" w:type="dxa"/>
            <w:gridSpan w:val="2"/>
          </w:tcPr>
          <w:p w14:paraId="766BBEFB">
            <w:pPr>
              <w:rPr>
                <w:rFonts w:cs="Arial"/>
                <w:highlight w:val="none"/>
              </w:rPr>
            </w:pPr>
          </w:p>
        </w:tc>
        <w:tc>
          <w:tcPr>
            <w:tcW w:w="23" w:type="dxa"/>
            <w:tcBorders>
              <w:top w:val="nil"/>
              <w:bottom w:val="single" w:color="FFFFFF" w:sz="2" w:space="0"/>
              <w:right w:val="nil"/>
            </w:tcBorders>
          </w:tcPr>
          <w:p w14:paraId="4DCF0DBE">
            <w:pPr>
              <w:rPr>
                <w:rFonts w:cs="Arial"/>
                <w:highlight w:val="none"/>
              </w:rPr>
            </w:pPr>
          </w:p>
        </w:tc>
      </w:tr>
      <w:tr w14:paraId="6A88B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5285" w:type="dxa"/>
            <w:gridSpan w:val="3"/>
          </w:tcPr>
          <w:p w14:paraId="2B41955C">
            <w:pPr>
              <w:spacing w:before="66" w:line="218" w:lineRule="auto"/>
              <w:ind w:left="2516" w:firstLine="464"/>
              <w:rPr>
                <w:rFonts w:ascii="宋体" w:hAnsi="宋体" w:cs="宋体"/>
                <w:sz w:val="24"/>
                <w:szCs w:val="24"/>
                <w:highlight w:val="none"/>
              </w:rPr>
            </w:pPr>
            <w:r>
              <w:rPr>
                <w:rFonts w:ascii="宋体" w:hAnsi="宋体" w:cs="宋体"/>
                <w:spacing w:val="-4"/>
                <w:sz w:val="24"/>
                <w:szCs w:val="24"/>
                <w:highlight w:val="none"/>
              </w:rPr>
              <w:t>总价</w:t>
            </w:r>
          </w:p>
        </w:tc>
        <w:tc>
          <w:tcPr>
            <w:tcW w:w="3243" w:type="dxa"/>
            <w:gridSpan w:val="2"/>
          </w:tcPr>
          <w:p w14:paraId="4CB9007F">
            <w:pPr>
              <w:rPr>
                <w:rFonts w:cs="Arial"/>
                <w:highlight w:val="none"/>
              </w:rPr>
            </w:pPr>
          </w:p>
        </w:tc>
      </w:tr>
    </w:tbl>
    <w:p w14:paraId="131EECA0">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 付款方式和发票开具方式</w:t>
      </w:r>
    </w:p>
    <w:p w14:paraId="0A1F3CFE">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1.4.1 付款方式：；</w:t>
      </w:r>
    </w:p>
    <w:p w14:paraId="4E9A621F">
      <w:pPr>
        <w:spacing w:before="182" w:line="220" w:lineRule="auto"/>
        <w:ind w:left="490"/>
        <w:rPr>
          <w:rFonts w:ascii="宋体" w:hAnsi="宋体" w:cs="宋体"/>
          <w:spacing w:val="-14"/>
          <w:sz w:val="24"/>
          <w:szCs w:val="24"/>
          <w:highlight w:val="none"/>
        </w:rPr>
        <w:sectPr>
          <w:headerReference r:id="rId7" w:type="default"/>
          <w:footerReference r:id="rId8" w:type="default"/>
          <w:pgSz w:w="11907" w:h="16839"/>
          <w:pgMar w:top="1118" w:right="1685" w:bottom="1233" w:left="1687" w:header="877" w:footer="982" w:gutter="0"/>
          <w:pgNumType w:fmt="decimal"/>
          <w:cols w:space="720" w:num="1"/>
        </w:sectPr>
      </w:pPr>
    </w:p>
    <w:p w14:paraId="4B0F7654">
      <w:pPr>
        <w:spacing w:before="182" w:line="220" w:lineRule="auto"/>
        <w:ind w:left="490"/>
        <w:rPr>
          <w:rFonts w:ascii="宋体" w:hAnsi="宋体" w:cs="宋体"/>
          <w:spacing w:val="-14"/>
          <w:sz w:val="24"/>
          <w:szCs w:val="24"/>
          <w:highlight w:val="none"/>
        </w:rPr>
      </w:pPr>
    </w:p>
    <w:p w14:paraId="153999D2">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1.4.2 发票开具方式： 。</w:t>
      </w:r>
    </w:p>
    <w:p w14:paraId="12601927">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 服务期限、地点和方式</w:t>
      </w:r>
    </w:p>
    <w:p w14:paraId="5B672915">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1.5.1 服务期限：；</w:t>
      </w:r>
    </w:p>
    <w:p w14:paraId="5AFABE72">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1.5.2 服务地点：；</w:t>
      </w:r>
    </w:p>
    <w:p w14:paraId="3ADEDFA7">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1.5.3 服务方式：。</w:t>
      </w:r>
    </w:p>
    <w:p w14:paraId="75498416">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1.6 违约责任</w:t>
      </w:r>
    </w:p>
    <w:p w14:paraId="2E2A38EB">
      <w:pPr>
        <w:spacing w:before="187" w:line="360" w:lineRule="auto"/>
        <w:ind w:left="37" w:right="222"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.6.1 除不可抗力外，如果乙方没有按照本合同约定的期限、地点和方式履</w:t>
      </w:r>
      <w:r>
        <w:rPr>
          <w:rFonts w:ascii="宋体" w:hAnsi="宋体" w:cs="宋体"/>
          <w:sz w:val="24"/>
          <w:szCs w:val="24"/>
          <w:highlight w:val="none"/>
        </w:rPr>
        <w:t xml:space="preserve"> </w:t>
      </w:r>
      <w:r>
        <w:rPr>
          <w:rFonts w:ascii="宋体" w:hAnsi="宋体" w:cs="宋体"/>
          <w:spacing w:val="-3"/>
          <w:sz w:val="24"/>
          <w:szCs w:val="24"/>
          <w:highlight w:val="none"/>
        </w:rPr>
        <w:t>行，那么甲方可要求乙方支付违约金，违约金按每迟延履行一日的应提供而未</w:t>
      </w:r>
      <w:r>
        <w:rPr>
          <w:rFonts w:ascii="宋体" w:hAnsi="宋体" w:cs="宋体"/>
          <w:spacing w:val="-1"/>
          <w:sz w:val="24"/>
          <w:szCs w:val="24"/>
          <w:highlight w:val="none"/>
        </w:rPr>
        <w:t>提</w:t>
      </w:r>
      <w:r>
        <w:rPr>
          <w:rFonts w:ascii="宋体" w:hAnsi="宋体" w:cs="宋体"/>
          <w:sz w:val="24"/>
          <w:szCs w:val="24"/>
          <w:highlight w:val="none"/>
        </w:rPr>
        <w:t xml:space="preserve"> </w:t>
      </w:r>
      <w:r>
        <w:rPr>
          <w:rFonts w:ascii="宋体" w:hAnsi="宋体" w:cs="宋体"/>
          <w:spacing w:val="-3"/>
          <w:sz w:val="24"/>
          <w:szCs w:val="24"/>
          <w:highlight w:val="none"/>
        </w:rPr>
        <w:t>供服务价格的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%计算，最高限额为本合同总价的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%；迟延履行的违约金计算数</w:t>
      </w:r>
      <w:r>
        <w:rPr>
          <w:rFonts w:ascii="宋体" w:hAnsi="宋体" w:cs="宋体"/>
          <w:spacing w:val="-2"/>
          <w:sz w:val="24"/>
          <w:szCs w:val="24"/>
          <w:highlight w:val="none"/>
        </w:rPr>
        <w:t>额</w:t>
      </w:r>
      <w:r>
        <w:rPr>
          <w:rFonts w:ascii="宋体" w:hAnsi="宋体" w:cs="宋体"/>
          <w:sz w:val="24"/>
          <w:szCs w:val="24"/>
          <w:highlight w:val="none"/>
        </w:rPr>
        <w:t>达</w:t>
      </w:r>
      <w:r>
        <w:rPr>
          <w:rFonts w:ascii="宋体" w:hAnsi="宋体" w:cs="宋体"/>
          <w:spacing w:val="-3"/>
          <w:sz w:val="24"/>
          <w:szCs w:val="24"/>
          <w:highlight w:val="none"/>
        </w:rPr>
        <w:t>到前述最高限额之日起，甲方有权在要求乙方支付违约金的同时，书面通知乙</w:t>
      </w:r>
      <w:r>
        <w:rPr>
          <w:rFonts w:ascii="宋体" w:hAnsi="宋体" w:cs="宋体"/>
          <w:spacing w:val="-2"/>
          <w:sz w:val="24"/>
          <w:szCs w:val="24"/>
          <w:highlight w:val="none"/>
        </w:rPr>
        <w:t>方解除本</w:t>
      </w:r>
      <w:r>
        <w:rPr>
          <w:rFonts w:ascii="宋体" w:hAnsi="宋体" w:cs="宋体"/>
          <w:spacing w:val="-1"/>
          <w:sz w:val="24"/>
          <w:szCs w:val="24"/>
          <w:highlight w:val="none"/>
        </w:rPr>
        <w:t>合同；</w:t>
      </w:r>
    </w:p>
    <w:p w14:paraId="236E6BE4">
      <w:pPr>
        <w:spacing w:line="360" w:lineRule="auto"/>
        <w:ind w:left="39" w:right="156" w:firstLine="451"/>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6.2 除不可抗力外，如果甲方没有按照本合同约定的付款方式付款，那么</w:t>
      </w:r>
      <w:r>
        <w:rPr>
          <w:rFonts w:ascii="宋体" w:hAnsi="宋体" w:cs="宋体"/>
          <w:spacing w:val="-8"/>
          <w:sz w:val="24"/>
          <w:szCs w:val="24"/>
          <w:highlight w:val="none"/>
        </w:rPr>
        <w:t>乙方可</w:t>
      </w:r>
      <w:r>
        <w:rPr>
          <w:rFonts w:ascii="宋体" w:hAnsi="宋体" w:cs="宋体"/>
          <w:spacing w:val="-4"/>
          <w:sz w:val="24"/>
          <w:szCs w:val="24"/>
          <w:highlight w:val="none"/>
        </w:rPr>
        <w:t>要求甲方支付违约金，违约金按每迟延付款一日的应付而未付款的</w:t>
      </w:r>
      <w:r>
        <w:rPr>
          <w:rFonts w:hint="eastAsia" w:ascii="宋体" w:hAnsi="宋体" w:cs="宋体"/>
          <w:spacing w:val="-4"/>
          <w:sz w:val="24"/>
          <w:szCs w:val="24"/>
          <w:highlight w:val="none"/>
        </w:rPr>
        <w:t xml:space="preserve"> </w:t>
      </w:r>
      <w:r>
        <w:rPr>
          <w:rFonts w:ascii="宋体" w:hAnsi="宋体" w:cs="宋体"/>
          <w:spacing w:val="-4"/>
          <w:sz w:val="24"/>
          <w:szCs w:val="24"/>
          <w:highlight w:val="none"/>
        </w:rPr>
        <w:t>%计算，</w:t>
      </w:r>
      <w:r>
        <w:rPr>
          <w:rFonts w:ascii="宋体" w:hAnsi="宋体" w:cs="宋体"/>
          <w:sz w:val="24"/>
          <w:szCs w:val="24"/>
          <w:highlight w:val="none"/>
        </w:rPr>
        <w:t xml:space="preserve"> </w:t>
      </w:r>
      <w:r>
        <w:rPr>
          <w:rFonts w:ascii="宋体" w:hAnsi="宋体" w:cs="宋体"/>
          <w:spacing w:val="1"/>
          <w:sz w:val="24"/>
          <w:szCs w:val="24"/>
          <w:highlight w:val="none"/>
        </w:rPr>
        <w:t>最高限额为本合同总价</w:t>
      </w:r>
      <w:r>
        <w:rPr>
          <w:rFonts w:ascii="宋体" w:hAnsi="宋体" w:cs="宋体"/>
          <w:sz w:val="24"/>
          <w:szCs w:val="24"/>
          <w:highlight w:val="none"/>
        </w:rPr>
        <w:t>的</w:t>
      </w:r>
      <w:r>
        <w:rPr>
          <w:rFonts w:hint="eastAsia" w:ascii="宋体" w:hAnsi="宋体" w:cs="宋体"/>
          <w:sz w:val="24"/>
          <w:szCs w:val="24"/>
          <w:highlight w:val="none"/>
        </w:rPr>
        <w:t xml:space="preserve"> </w:t>
      </w:r>
      <w:r>
        <w:rPr>
          <w:rFonts w:ascii="宋体" w:hAnsi="宋体" w:cs="宋体"/>
          <w:sz w:val="24"/>
          <w:szCs w:val="24"/>
          <w:highlight w:val="none"/>
        </w:rPr>
        <w:t>%；迟延付款的违约金计算数额达到前述最高限额之日</w:t>
      </w:r>
      <w:r>
        <w:rPr>
          <w:rFonts w:ascii="宋体" w:hAnsi="宋体" w:cs="宋体"/>
          <w:spacing w:val="-1"/>
          <w:sz w:val="24"/>
          <w:szCs w:val="24"/>
          <w:highlight w:val="none"/>
        </w:rPr>
        <w:t>起，乙方有权在要求甲</w:t>
      </w:r>
      <w:r>
        <w:rPr>
          <w:rFonts w:ascii="宋体" w:hAnsi="宋体" w:cs="宋体"/>
          <w:sz w:val="24"/>
          <w:szCs w:val="24"/>
          <w:highlight w:val="none"/>
        </w:rPr>
        <w:t>方支付违约金的同时，书面通知甲方解除本合同；</w:t>
      </w:r>
    </w:p>
    <w:p w14:paraId="0C26A238">
      <w:pPr>
        <w:spacing w:before="1" w:line="360" w:lineRule="auto"/>
        <w:ind w:left="38" w:firstLine="452"/>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6.3 除不可抗力外，任何一方未能履行本合同约定的其他主要义务，经催</w:t>
      </w:r>
      <w:r>
        <w:rPr>
          <w:rFonts w:ascii="宋体" w:hAnsi="宋体" w:cs="宋体"/>
          <w:spacing w:val="-12"/>
          <w:sz w:val="24"/>
          <w:szCs w:val="24"/>
          <w:highlight w:val="none"/>
        </w:rPr>
        <w:t>告</w:t>
      </w:r>
      <w:r>
        <w:rPr>
          <w:rFonts w:ascii="宋体" w:hAnsi="宋体" w:cs="宋体"/>
          <w:spacing w:val="-7"/>
          <w:sz w:val="24"/>
          <w:szCs w:val="24"/>
          <w:highlight w:val="none"/>
        </w:rPr>
        <w:t>后</w:t>
      </w:r>
      <w:r>
        <w:rPr>
          <w:rFonts w:ascii="宋体" w:hAnsi="宋体" w:cs="宋体"/>
          <w:spacing w:val="-6"/>
          <w:sz w:val="24"/>
          <w:szCs w:val="24"/>
          <w:highlight w:val="none"/>
        </w:rPr>
        <w:t>在合理期限内仍未履行的， 或者任何一方有其他违约行为致使不能实现合同</w:t>
      </w:r>
      <w:r>
        <w:rPr>
          <w:rFonts w:ascii="宋体" w:hAnsi="宋体" w:cs="宋体"/>
          <w:spacing w:val="-7"/>
          <w:sz w:val="24"/>
          <w:szCs w:val="24"/>
          <w:highlight w:val="none"/>
        </w:rPr>
        <w:t>目</w:t>
      </w:r>
      <w:r>
        <w:rPr>
          <w:rFonts w:ascii="宋体" w:hAnsi="宋体" w:cs="宋体"/>
          <w:spacing w:val="-6"/>
          <w:sz w:val="24"/>
          <w:szCs w:val="24"/>
          <w:highlight w:val="none"/>
        </w:rPr>
        <w:t>的的， 或者任何一方有腐败行为(即：提供或给予或接受或索取任何财物或其他好处</w:t>
      </w:r>
      <w:r>
        <w:rPr>
          <w:rFonts w:ascii="宋体" w:hAnsi="宋体" w:cs="宋体"/>
          <w:spacing w:val="-5"/>
          <w:sz w:val="24"/>
          <w:szCs w:val="24"/>
          <w:highlight w:val="none"/>
        </w:rPr>
        <w:t>或</w:t>
      </w:r>
      <w:r>
        <w:rPr>
          <w:rFonts w:ascii="宋体" w:hAnsi="宋体" w:cs="宋体"/>
          <w:spacing w:val="-3"/>
          <w:sz w:val="24"/>
          <w:szCs w:val="24"/>
          <w:highlight w:val="none"/>
        </w:rPr>
        <w:t>者采取其他不正当手段影响对方当事人在合同签订、履行过程中的行为)</w:t>
      </w:r>
      <w:r>
        <w:rPr>
          <w:rFonts w:ascii="宋体" w:hAnsi="宋体" w:cs="宋体"/>
          <w:sz w:val="24"/>
          <w:szCs w:val="24"/>
          <w:highlight w:val="none"/>
        </w:rPr>
        <w:t xml:space="preserve"> </w:t>
      </w:r>
      <w:r>
        <w:rPr>
          <w:rFonts w:ascii="宋体" w:hAnsi="宋体" w:cs="宋体"/>
          <w:spacing w:val="-3"/>
          <w:sz w:val="24"/>
          <w:szCs w:val="24"/>
          <w:highlight w:val="none"/>
        </w:rPr>
        <w:t>或者欺诈行为(即：以谎报事实或者隐瞒真相的方法来影响对方当事人在合</w:t>
      </w:r>
      <w:r>
        <w:rPr>
          <w:rFonts w:ascii="宋体" w:hAnsi="宋体" w:cs="宋体"/>
          <w:spacing w:val="-2"/>
          <w:sz w:val="24"/>
          <w:szCs w:val="24"/>
          <w:highlight w:val="none"/>
        </w:rPr>
        <w:t>同</w:t>
      </w:r>
      <w:r>
        <w:rPr>
          <w:rFonts w:ascii="宋体" w:hAnsi="宋体" w:cs="宋体"/>
          <w:sz w:val="24"/>
          <w:szCs w:val="24"/>
          <w:highlight w:val="none"/>
        </w:rPr>
        <w:t>签</w:t>
      </w:r>
      <w:r>
        <w:rPr>
          <w:rFonts w:ascii="宋体" w:hAnsi="宋体" w:cs="宋体"/>
          <w:spacing w:val="2"/>
          <w:sz w:val="24"/>
          <w:szCs w:val="24"/>
          <w:highlight w:val="none"/>
        </w:rPr>
        <w:t>订、履行过程中的行为)的，对方当事人可以书</w:t>
      </w:r>
      <w:r>
        <w:rPr>
          <w:rFonts w:ascii="宋体" w:hAnsi="宋体" w:cs="宋体"/>
          <w:spacing w:val="1"/>
          <w:sz w:val="24"/>
          <w:szCs w:val="24"/>
          <w:highlight w:val="none"/>
        </w:rPr>
        <w:t>面通知违约方解除本合同；</w:t>
      </w:r>
    </w:p>
    <w:p w14:paraId="6D9D3017">
      <w:pPr>
        <w:spacing w:line="360" w:lineRule="auto"/>
        <w:ind w:left="37" w:right="224"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6.4 任何一方按照前述约定要求违约方支付违约金的同时，仍有权要求违</w:t>
      </w:r>
      <w:r>
        <w:rPr>
          <w:rFonts w:ascii="宋体" w:hAnsi="宋体" w:cs="宋体"/>
          <w:sz w:val="24"/>
          <w:szCs w:val="24"/>
          <w:highlight w:val="none"/>
        </w:rPr>
        <w:t xml:space="preserve"> </w:t>
      </w:r>
      <w:r>
        <w:rPr>
          <w:rFonts w:ascii="宋体" w:hAnsi="宋体" w:cs="宋体"/>
          <w:spacing w:val="-12"/>
          <w:sz w:val="24"/>
          <w:szCs w:val="24"/>
          <w:highlight w:val="none"/>
        </w:rPr>
        <w:t>约</w:t>
      </w:r>
      <w:r>
        <w:rPr>
          <w:rFonts w:ascii="宋体" w:hAnsi="宋体" w:cs="宋体"/>
          <w:spacing w:val="-8"/>
          <w:sz w:val="24"/>
          <w:szCs w:val="24"/>
          <w:highlight w:val="none"/>
        </w:rPr>
        <w:t>方</w:t>
      </w:r>
      <w:r>
        <w:rPr>
          <w:rFonts w:ascii="宋体" w:hAnsi="宋体" w:cs="宋体"/>
          <w:spacing w:val="-6"/>
          <w:sz w:val="24"/>
          <w:szCs w:val="24"/>
          <w:highlight w:val="none"/>
        </w:rPr>
        <w:t>继续履行合同、采取补救措施，并有权按照己方实际损失情况要求违约方赔</w:t>
      </w:r>
      <w:r>
        <w:rPr>
          <w:rFonts w:ascii="宋体" w:hAnsi="宋体" w:cs="宋体"/>
          <w:spacing w:val="-18"/>
          <w:sz w:val="24"/>
          <w:szCs w:val="24"/>
          <w:highlight w:val="none"/>
        </w:rPr>
        <w:t>偿</w:t>
      </w:r>
      <w:r>
        <w:rPr>
          <w:rFonts w:ascii="宋体" w:hAnsi="宋体" w:cs="宋体"/>
          <w:spacing w:val="-12"/>
          <w:sz w:val="24"/>
          <w:szCs w:val="24"/>
          <w:highlight w:val="none"/>
        </w:rPr>
        <w:t>损</w:t>
      </w:r>
      <w:r>
        <w:rPr>
          <w:rFonts w:ascii="宋体" w:hAnsi="宋体" w:cs="宋体"/>
          <w:spacing w:val="-9"/>
          <w:sz w:val="24"/>
          <w:szCs w:val="24"/>
          <w:highlight w:val="none"/>
        </w:rPr>
        <w:t>失；任何一方按照前述约定要求解除本合同的同时，仍有权要求违约方支付</w:t>
      </w:r>
      <w:r>
        <w:rPr>
          <w:rFonts w:ascii="宋体" w:hAnsi="宋体" w:cs="宋体"/>
          <w:spacing w:val="-12"/>
          <w:sz w:val="24"/>
          <w:szCs w:val="24"/>
          <w:highlight w:val="none"/>
        </w:rPr>
        <w:t>违</w:t>
      </w:r>
      <w:r>
        <w:rPr>
          <w:rFonts w:ascii="宋体" w:hAnsi="宋体" w:cs="宋体"/>
          <w:spacing w:val="-7"/>
          <w:sz w:val="24"/>
          <w:szCs w:val="24"/>
          <w:highlight w:val="none"/>
        </w:rPr>
        <w:t>约</w:t>
      </w:r>
      <w:r>
        <w:rPr>
          <w:rFonts w:ascii="宋体" w:hAnsi="宋体" w:cs="宋体"/>
          <w:spacing w:val="-6"/>
          <w:sz w:val="24"/>
          <w:szCs w:val="24"/>
          <w:highlight w:val="none"/>
        </w:rPr>
        <w:t>金和按照己方实际损失情况要求违约方赔偿损失；且守约方行使的任何权利</w:t>
      </w:r>
      <w:r>
        <w:rPr>
          <w:rFonts w:ascii="宋体" w:hAnsi="宋体" w:cs="宋体"/>
          <w:spacing w:val="-4"/>
          <w:sz w:val="24"/>
          <w:szCs w:val="24"/>
          <w:highlight w:val="none"/>
        </w:rPr>
        <w:t>救济方</w:t>
      </w:r>
      <w:r>
        <w:rPr>
          <w:rFonts w:ascii="宋体" w:hAnsi="宋体" w:cs="宋体"/>
          <w:spacing w:val="-3"/>
          <w:sz w:val="24"/>
          <w:szCs w:val="24"/>
          <w:highlight w:val="none"/>
        </w:rPr>
        <w:t>式</w:t>
      </w:r>
      <w:r>
        <w:rPr>
          <w:rFonts w:ascii="宋体" w:hAnsi="宋体" w:cs="宋体"/>
          <w:spacing w:val="-2"/>
          <w:sz w:val="24"/>
          <w:szCs w:val="24"/>
          <w:highlight w:val="none"/>
        </w:rPr>
        <w:t>均不视为其放弃了其他法定或者约定的权利救济方式；</w:t>
      </w:r>
    </w:p>
    <w:p w14:paraId="4E89E664">
      <w:pPr>
        <w:spacing w:line="365" w:lineRule="auto"/>
        <w:ind w:left="37" w:right="165" w:firstLine="453"/>
        <w:rPr>
          <w:rFonts w:ascii="宋体" w:hAnsi="宋体" w:cs="宋体"/>
          <w:sz w:val="24"/>
          <w:szCs w:val="24"/>
          <w:highlight w:val="none"/>
        </w:rPr>
      </w:pPr>
      <w:r>
        <w:rPr>
          <w:rFonts w:ascii="宋体" w:hAnsi="宋体" w:cs="宋体"/>
          <w:spacing w:val="-30"/>
          <w:sz w:val="24"/>
          <w:szCs w:val="24"/>
          <w:highlight w:val="none"/>
        </w:rPr>
        <w:t>1</w:t>
      </w:r>
      <w:r>
        <w:rPr>
          <w:rFonts w:ascii="宋体" w:hAnsi="宋体" w:cs="宋体"/>
          <w:spacing w:val="-27"/>
          <w:sz w:val="24"/>
          <w:szCs w:val="24"/>
          <w:highlight w:val="none"/>
        </w:rPr>
        <w:t>.</w:t>
      </w:r>
      <w:r>
        <w:rPr>
          <w:rFonts w:ascii="宋体" w:hAnsi="宋体" w:cs="宋体"/>
          <w:spacing w:val="-15"/>
          <w:sz w:val="24"/>
          <w:szCs w:val="24"/>
          <w:highlight w:val="none"/>
        </w:rPr>
        <w:t>6.5 除前述约定外， 除不可抗力外</w:t>
      </w:r>
      <w:r>
        <w:rPr>
          <w:rFonts w:hint="eastAsia" w:ascii="宋体" w:hAnsi="宋体" w:cs="宋体"/>
          <w:spacing w:val="-15"/>
          <w:sz w:val="24"/>
          <w:szCs w:val="24"/>
          <w:highlight w:val="none"/>
        </w:rPr>
        <w:t>，</w:t>
      </w:r>
      <w:r>
        <w:rPr>
          <w:rFonts w:ascii="宋体" w:hAnsi="宋体" w:cs="宋体"/>
          <w:spacing w:val="-15"/>
          <w:sz w:val="24"/>
          <w:szCs w:val="24"/>
          <w:highlight w:val="none"/>
        </w:rPr>
        <w:t xml:space="preserve"> 任何一方未能履行本合同约定的义务，</w:t>
      </w:r>
      <w:r>
        <w:rPr>
          <w:rFonts w:ascii="宋体" w:hAnsi="宋体" w:cs="宋体"/>
          <w:spacing w:val="-12"/>
          <w:sz w:val="24"/>
          <w:szCs w:val="24"/>
          <w:highlight w:val="none"/>
        </w:rPr>
        <w:t>对</w:t>
      </w:r>
      <w:r>
        <w:rPr>
          <w:rFonts w:ascii="宋体" w:hAnsi="宋体" w:cs="宋体"/>
          <w:spacing w:val="-9"/>
          <w:sz w:val="24"/>
          <w:szCs w:val="24"/>
          <w:highlight w:val="none"/>
        </w:rPr>
        <w:t>方</w:t>
      </w:r>
      <w:r>
        <w:rPr>
          <w:rFonts w:ascii="宋体" w:hAnsi="宋体" w:cs="宋体"/>
          <w:spacing w:val="-6"/>
          <w:sz w:val="24"/>
          <w:szCs w:val="24"/>
          <w:highlight w:val="none"/>
        </w:rPr>
        <w:t>当事人均有权要求继续履行、采取补救措施或者赔偿损失等， 且对方当事人</w:t>
      </w:r>
      <w:r>
        <w:rPr>
          <w:rFonts w:ascii="宋体" w:hAnsi="宋体" w:cs="宋体"/>
          <w:spacing w:val="-2"/>
          <w:sz w:val="24"/>
          <w:szCs w:val="24"/>
          <w:highlight w:val="none"/>
        </w:rPr>
        <w:t>行使的任何权利救</w:t>
      </w:r>
      <w:r>
        <w:rPr>
          <w:rFonts w:ascii="宋体" w:hAnsi="宋体" w:cs="宋体"/>
          <w:spacing w:val="-1"/>
          <w:sz w:val="24"/>
          <w:szCs w:val="24"/>
          <w:highlight w:val="none"/>
        </w:rPr>
        <w:t>济方式均不视为其放弃了其他法定或者约定的权利救济方式；</w:t>
      </w:r>
    </w:p>
    <w:p w14:paraId="75D4E19B">
      <w:pPr>
        <w:rPr>
          <w:highlight w:val="none"/>
        </w:rPr>
        <w:sectPr>
          <w:headerReference r:id="rId9" w:type="default"/>
          <w:footerReference r:id="rId10" w:type="default"/>
          <w:pgSz w:w="11907" w:h="16839"/>
          <w:pgMar w:top="1118" w:right="1575" w:bottom="1233" w:left="1771" w:header="877" w:footer="982" w:gutter="0"/>
          <w:pgNumType w:fmt="decimal"/>
          <w:cols w:space="720" w:num="1"/>
        </w:sectPr>
      </w:pPr>
    </w:p>
    <w:p w14:paraId="51DBD470">
      <w:pPr>
        <w:spacing w:line="354" w:lineRule="auto"/>
        <w:rPr>
          <w:highlight w:val="none"/>
        </w:rPr>
      </w:pPr>
    </w:p>
    <w:p w14:paraId="6A8E410C">
      <w:pPr>
        <w:spacing w:before="78" w:line="360" w:lineRule="auto"/>
        <w:ind w:left="41" w:right="183" w:firstLine="448"/>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w:t>
      </w:r>
      <w:r>
        <w:rPr>
          <w:rFonts w:ascii="宋体" w:hAnsi="宋体" w:cs="宋体"/>
          <w:spacing w:val="-2"/>
          <w:sz w:val="24"/>
          <w:szCs w:val="24"/>
          <w:highlight w:val="none"/>
        </w:rPr>
        <w:t>6.6 如果出现政府采购监督管理部门在处理投诉事项期间，书面通知甲方</w:t>
      </w:r>
      <w:r>
        <w:rPr>
          <w:rFonts w:ascii="宋体" w:hAnsi="宋体" w:cs="宋体"/>
          <w:sz w:val="24"/>
          <w:szCs w:val="24"/>
          <w:highlight w:val="none"/>
        </w:rPr>
        <w:t xml:space="preserve"> </w:t>
      </w:r>
      <w:r>
        <w:rPr>
          <w:rFonts w:ascii="宋体" w:hAnsi="宋体" w:cs="宋体"/>
          <w:spacing w:val="-18"/>
          <w:sz w:val="24"/>
          <w:szCs w:val="24"/>
          <w:highlight w:val="none"/>
        </w:rPr>
        <w:t>暂</w:t>
      </w:r>
      <w:r>
        <w:rPr>
          <w:rFonts w:ascii="宋体" w:hAnsi="宋体" w:cs="宋体"/>
          <w:spacing w:val="-17"/>
          <w:sz w:val="24"/>
          <w:szCs w:val="24"/>
          <w:highlight w:val="none"/>
        </w:rPr>
        <w:t>停</w:t>
      </w:r>
      <w:r>
        <w:rPr>
          <w:rFonts w:ascii="宋体" w:hAnsi="宋体" w:cs="宋体"/>
          <w:spacing w:val="-9"/>
          <w:sz w:val="24"/>
          <w:szCs w:val="24"/>
          <w:highlight w:val="none"/>
        </w:rPr>
        <w:t>采购活动的情形，或者询问或质疑事项可能影响成交结果的，导致甲方中止</w:t>
      </w:r>
      <w:r>
        <w:rPr>
          <w:rFonts w:ascii="宋体" w:hAnsi="宋体" w:cs="宋体"/>
          <w:spacing w:val="-4"/>
          <w:sz w:val="24"/>
          <w:szCs w:val="24"/>
          <w:highlight w:val="none"/>
        </w:rPr>
        <w:t>履行合同的情</w:t>
      </w:r>
      <w:r>
        <w:rPr>
          <w:rFonts w:ascii="宋体" w:hAnsi="宋体" w:cs="宋体"/>
          <w:spacing w:val="-2"/>
          <w:sz w:val="24"/>
          <w:szCs w:val="24"/>
          <w:highlight w:val="none"/>
        </w:rPr>
        <w:t>形，均不视为甲方违约。</w:t>
      </w:r>
    </w:p>
    <w:p w14:paraId="1AB9EDFB">
      <w:pPr>
        <w:spacing w:line="219" w:lineRule="auto"/>
        <w:ind w:left="492"/>
        <w:outlineLvl w:val="0"/>
        <w:rPr>
          <w:rFonts w:ascii="宋体" w:hAnsi="宋体" w:cs="宋体"/>
          <w:sz w:val="24"/>
          <w:szCs w:val="24"/>
          <w:highlight w:val="none"/>
        </w:rPr>
      </w:pPr>
      <w:r>
        <w:rPr>
          <w:rFonts w:ascii="宋体" w:hAnsi="宋体" w:cs="宋体"/>
          <w:spacing w:val="-8"/>
          <w:sz w:val="24"/>
          <w:szCs w:val="24"/>
          <w:highlight w:val="none"/>
        </w:rPr>
        <w:t>1</w:t>
      </w:r>
      <w:r>
        <w:rPr>
          <w:rFonts w:ascii="宋体" w:hAnsi="宋体" w:cs="宋体"/>
          <w:spacing w:val="-7"/>
          <w:sz w:val="24"/>
          <w:szCs w:val="24"/>
          <w:highlight w:val="none"/>
        </w:rPr>
        <w:t>.7 合同争议的解决</w:t>
      </w:r>
    </w:p>
    <w:p w14:paraId="5A035DC2">
      <w:pPr>
        <w:spacing w:before="182" w:line="360" w:lineRule="auto"/>
        <w:ind w:left="41" w:firstLine="431"/>
        <w:rPr>
          <w:rFonts w:ascii="宋体" w:hAnsi="宋体" w:cs="宋体"/>
          <w:sz w:val="24"/>
          <w:szCs w:val="24"/>
          <w:highlight w:val="none"/>
        </w:rPr>
      </w:pPr>
      <w:r>
        <w:rPr>
          <w:rFonts w:ascii="宋体" w:hAnsi="宋体" w:cs="宋体"/>
          <w:spacing w:val="-12"/>
          <w:sz w:val="24"/>
          <w:szCs w:val="24"/>
          <w:highlight w:val="none"/>
        </w:rPr>
        <w:t>本合同履</w:t>
      </w:r>
      <w:r>
        <w:rPr>
          <w:rFonts w:ascii="宋体" w:hAnsi="宋体" w:cs="宋体"/>
          <w:spacing w:val="-6"/>
          <w:sz w:val="24"/>
          <w:szCs w:val="24"/>
          <w:highlight w:val="none"/>
        </w:rPr>
        <w:t>行过程中发生的任何争议，双方当事人均可通过和解或者调解解决；</w:t>
      </w:r>
      <w:r>
        <w:rPr>
          <w:rFonts w:ascii="宋体" w:hAnsi="宋体" w:cs="宋体"/>
          <w:sz w:val="24"/>
          <w:szCs w:val="24"/>
          <w:highlight w:val="none"/>
        </w:rPr>
        <w:t xml:space="preserve"> </w:t>
      </w:r>
      <w:r>
        <w:rPr>
          <w:rFonts w:ascii="宋体" w:hAnsi="宋体" w:cs="宋体"/>
          <w:spacing w:val="-4"/>
          <w:sz w:val="24"/>
          <w:szCs w:val="24"/>
          <w:highlight w:val="none"/>
        </w:rPr>
        <w:t>不愿</w:t>
      </w:r>
      <w:r>
        <w:rPr>
          <w:rFonts w:ascii="宋体" w:hAnsi="宋体" w:cs="宋体"/>
          <w:spacing w:val="-3"/>
          <w:sz w:val="24"/>
          <w:szCs w:val="24"/>
          <w:highlight w:val="none"/>
        </w:rPr>
        <w:t>和</w:t>
      </w:r>
      <w:r>
        <w:rPr>
          <w:rFonts w:ascii="宋体" w:hAnsi="宋体" w:cs="宋体"/>
          <w:spacing w:val="-2"/>
          <w:sz w:val="24"/>
          <w:szCs w:val="24"/>
          <w:highlight w:val="none"/>
        </w:rPr>
        <w:t>解、调解或者和解、调解不成的，可以选择下列</w:t>
      </w:r>
      <w:r>
        <w:rPr>
          <w:rFonts w:hint="eastAsia" w:ascii="宋体" w:hAnsi="宋体" w:cs="宋体"/>
          <w:spacing w:val="-2"/>
          <w:sz w:val="24"/>
          <w:szCs w:val="24"/>
          <w:highlight w:val="none"/>
          <w:u w:val="single"/>
        </w:rPr>
        <w:t xml:space="preserve">    </w:t>
      </w:r>
      <w:r>
        <w:rPr>
          <w:rFonts w:ascii="宋体" w:hAnsi="宋体" w:cs="宋体"/>
          <w:spacing w:val="-2"/>
          <w:sz w:val="24"/>
          <w:szCs w:val="24"/>
          <w:highlight w:val="none"/>
        </w:rPr>
        <w:t>种方式解决：</w:t>
      </w:r>
    </w:p>
    <w:p w14:paraId="759A8916">
      <w:pPr>
        <w:spacing w:before="1" w:line="215" w:lineRule="auto"/>
        <w:ind w:left="490"/>
        <w:rPr>
          <w:rFonts w:ascii="宋体" w:hAnsi="宋体" w:cs="宋体"/>
          <w:sz w:val="24"/>
          <w:szCs w:val="24"/>
          <w:highlight w:val="none"/>
        </w:rPr>
      </w:pPr>
      <w:r>
        <w:rPr>
          <w:rFonts w:ascii="宋体" w:hAnsi="宋体" w:cs="宋体"/>
          <w:spacing w:val="-6"/>
          <w:sz w:val="24"/>
          <w:szCs w:val="24"/>
          <w:highlight w:val="none"/>
        </w:rPr>
        <w:t>1</w:t>
      </w:r>
      <w:r>
        <w:rPr>
          <w:rFonts w:ascii="宋体" w:hAnsi="宋体" w:cs="宋体"/>
          <w:spacing w:val="-4"/>
          <w:sz w:val="24"/>
          <w:szCs w:val="24"/>
          <w:highlight w:val="none"/>
        </w:rPr>
        <w:t>.7.1 将争议提交仲裁委员会依申请仲裁时其现行有效的仲裁规则裁决；</w:t>
      </w:r>
    </w:p>
    <w:p w14:paraId="55F33339">
      <w:pPr>
        <w:spacing w:before="187" w:line="220" w:lineRule="auto"/>
        <w:ind w:left="490"/>
        <w:rPr>
          <w:rFonts w:ascii="宋体" w:hAnsi="宋体" w:cs="宋体"/>
          <w:sz w:val="24"/>
          <w:szCs w:val="24"/>
          <w:highlight w:val="none"/>
        </w:rPr>
      </w:pPr>
      <w:r>
        <w:rPr>
          <w:rFonts w:ascii="宋体" w:hAnsi="宋体" w:cs="宋体"/>
          <w:spacing w:val="-10"/>
          <w:sz w:val="24"/>
          <w:szCs w:val="24"/>
          <w:highlight w:val="none"/>
        </w:rPr>
        <w:t>1</w:t>
      </w:r>
      <w:r>
        <w:rPr>
          <w:rFonts w:ascii="宋体" w:hAnsi="宋体" w:cs="宋体"/>
          <w:spacing w:val="-8"/>
          <w:sz w:val="24"/>
          <w:szCs w:val="24"/>
          <w:highlight w:val="none"/>
        </w:rPr>
        <w:t>.7.2 向</w:t>
      </w:r>
      <w:r>
        <w:rPr>
          <w:rFonts w:hint="eastAsia" w:ascii="宋体" w:hAnsi="宋体" w:cs="宋体"/>
          <w:spacing w:val="-8"/>
          <w:sz w:val="24"/>
          <w:szCs w:val="24"/>
          <w:highlight w:val="none"/>
        </w:rPr>
        <w:t xml:space="preserve"> </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人民法院起诉。</w:t>
      </w:r>
    </w:p>
    <w:p w14:paraId="44F7BBF2">
      <w:pPr>
        <w:spacing w:before="183" w:line="220" w:lineRule="auto"/>
        <w:ind w:left="492"/>
        <w:outlineLvl w:val="0"/>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8</w:t>
      </w:r>
      <w:r>
        <w:rPr>
          <w:rFonts w:ascii="宋体" w:hAnsi="宋体" w:cs="宋体"/>
          <w:spacing w:val="-2"/>
          <w:sz w:val="24"/>
          <w:szCs w:val="24"/>
          <w:highlight w:val="none"/>
        </w:rPr>
        <w:t xml:space="preserve"> 合同生效</w:t>
      </w:r>
    </w:p>
    <w:p w14:paraId="59AD615B">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w:t>
      </w:r>
      <w:r>
        <w:rPr>
          <w:rFonts w:ascii="宋体" w:hAnsi="宋体" w:cs="宋体"/>
          <w:spacing w:val="-2"/>
          <w:sz w:val="24"/>
          <w:szCs w:val="24"/>
          <w:highlight w:val="none"/>
        </w:rPr>
        <w:t>同自双方当事人盖章时生效。</w:t>
      </w:r>
    </w:p>
    <w:p w14:paraId="0EE49368">
      <w:pPr>
        <w:spacing w:line="271" w:lineRule="auto"/>
        <w:rPr>
          <w:highlight w:val="none"/>
        </w:rPr>
      </w:pPr>
    </w:p>
    <w:p w14:paraId="4ECD78AE">
      <w:pPr>
        <w:spacing w:line="272" w:lineRule="auto"/>
        <w:rPr>
          <w:highlight w:val="none"/>
        </w:rPr>
      </w:pPr>
    </w:p>
    <w:p w14:paraId="1C6B3D38">
      <w:pPr>
        <w:spacing w:line="272" w:lineRule="auto"/>
        <w:rPr>
          <w:highlight w:val="none"/>
        </w:rPr>
      </w:pPr>
    </w:p>
    <w:p w14:paraId="0CF1FA47">
      <w:pPr>
        <w:spacing w:line="272" w:lineRule="auto"/>
        <w:rPr>
          <w:highlight w:val="none"/>
        </w:rPr>
      </w:pPr>
    </w:p>
    <w:p w14:paraId="4A398B09">
      <w:pPr>
        <w:spacing w:line="272" w:lineRule="auto"/>
        <w:rPr>
          <w:highlight w:val="none"/>
        </w:rPr>
      </w:pPr>
    </w:p>
    <w:p w14:paraId="5ACF45E9">
      <w:pPr>
        <w:spacing w:line="272" w:lineRule="auto"/>
        <w:rPr>
          <w:highlight w:val="none"/>
        </w:rPr>
      </w:pPr>
    </w:p>
    <w:p w14:paraId="6EC01C63">
      <w:pPr>
        <w:spacing w:line="272" w:lineRule="auto"/>
        <w:rPr>
          <w:highlight w:val="none"/>
        </w:rPr>
      </w:pPr>
    </w:p>
    <w:p w14:paraId="4CFA32FF">
      <w:pPr>
        <w:spacing w:before="79" w:line="219" w:lineRule="auto"/>
        <w:ind w:left="69"/>
        <w:rPr>
          <w:rFonts w:ascii="宋体" w:hAnsi="宋体" w:cs="宋体"/>
          <w:sz w:val="24"/>
          <w:szCs w:val="24"/>
          <w:highlight w:val="none"/>
        </w:rPr>
      </w:pPr>
      <w:r>
        <w:rPr>
          <w:rFonts w:ascii="宋体" w:hAnsi="宋体" w:cs="宋体"/>
          <w:spacing w:val="-12"/>
          <w:sz w:val="24"/>
          <w:szCs w:val="24"/>
          <w:highlight w:val="none"/>
        </w:rPr>
        <w:t xml:space="preserve">甲 </w:t>
      </w:r>
      <w:r>
        <w:rPr>
          <w:rFonts w:ascii="宋体" w:hAnsi="宋体" w:cs="宋体"/>
          <w:spacing w:val="-8"/>
          <w:sz w:val="24"/>
          <w:szCs w:val="24"/>
          <w:highlight w:val="none"/>
        </w:rPr>
        <w:t>方</w:t>
      </w:r>
      <w:r>
        <w:rPr>
          <w:rFonts w:ascii="宋体" w:hAnsi="宋体" w:cs="宋体"/>
          <w:spacing w:val="-6"/>
          <w:sz w:val="24"/>
          <w:szCs w:val="24"/>
          <w:highlight w:val="none"/>
        </w:rPr>
        <w:t xml:space="preserve">： </w:t>
      </w:r>
      <w:r>
        <w:rPr>
          <w:rFonts w:ascii="宋体" w:hAnsi="宋体" w:cs="宋体"/>
          <w:spacing w:val="-6"/>
          <w:sz w:val="24"/>
          <w:szCs w:val="24"/>
          <w:highlight w:val="none"/>
          <w:u w:val="single"/>
        </w:rPr>
        <w:t xml:space="preserve">     (单位盖章)      </w:t>
      </w:r>
      <w:r>
        <w:rPr>
          <w:rFonts w:ascii="宋体" w:hAnsi="宋体" w:cs="宋体"/>
          <w:spacing w:val="-6"/>
          <w:sz w:val="24"/>
          <w:szCs w:val="24"/>
          <w:highlight w:val="none"/>
        </w:rPr>
        <w:t xml:space="preserve">          乙方： </w:t>
      </w:r>
      <w:r>
        <w:rPr>
          <w:rFonts w:ascii="宋体" w:hAnsi="宋体" w:cs="宋体"/>
          <w:spacing w:val="-6"/>
          <w:sz w:val="24"/>
          <w:szCs w:val="24"/>
          <w:highlight w:val="none"/>
          <w:u w:val="single"/>
        </w:rPr>
        <w:t xml:space="preserve">     (单位盖章)</w:t>
      </w:r>
      <w:r>
        <w:rPr>
          <w:rFonts w:ascii="宋体" w:hAnsi="宋体" w:cs="宋体"/>
          <w:sz w:val="24"/>
          <w:szCs w:val="24"/>
          <w:highlight w:val="none"/>
          <w:u w:val="single"/>
        </w:rPr>
        <w:t xml:space="preserve">      </w:t>
      </w:r>
    </w:p>
    <w:p w14:paraId="2FED203D">
      <w:pPr>
        <w:spacing w:line="227" w:lineRule="exact"/>
        <w:rPr>
          <w:highlight w:val="none"/>
        </w:rPr>
      </w:pPr>
    </w:p>
    <w:p w14:paraId="2B0F73E9">
      <w:pPr>
        <w:rPr>
          <w:highlight w:val="none"/>
        </w:rPr>
        <w:sectPr>
          <w:headerReference r:id="rId11" w:type="default"/>
          <w:footerReference r:id="rId12" w:type="default"/>
          <w:pgSz w:w="11907" w:h="16839"/>
          <w:pgMar w:top="1118" w:right="1614" w:bottom="1233" w:left="1771" w:header="877" w:footer="982" w:gutter="0"/>
          <w:pgNumType w:fmt="decimal"/>
          <w:cols w:equalWidth="0" w:num="1">
            <w:col w:w="8520"/>
          </w:cols>
        </w:sectPr>
      </w:pPr>
    </w:p>
    <w:p w14:paraId="0E9CEFD3">
      <w:pPr>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148B69A7">
      <w:pPr>
        <w:rPr>
          <w:rFonts w:ascii="宋体" w:hAnsi="宋体" w:cs="宋体"/>
          <w:spacing w:val="9"/>
          <w:position w:val="24"/>
          <w:sz w:val="24"/>
          <w:szCs w:val="24"/>
          <w:highlight w:val="none"/>
        </w:rPr>
      </w:pPr>
      <w:r>
        <w:rPr>
          <w:rFonts w:ascii="宋体" w:hAnsi="宋体" w:cs="宋体"/>
          <w:spacing w:val="10"/>
          <w:position w:val="24"/>
          <w:sz w:val="24"/>
          <w:szCs w:val="24"/>
          <w:highlight w:val="none"/>
        </w:rPr>
        <w:t>或</w:t>
      </w:r>
      <w:r>
        <w:rPr>
          <w:rFonts w:ascii="宋体" w:hAnsi="宋体" w:cs="宋体"/>
          <w:spacing w:val="9"/>
          <w:position w:val="24"/>
          <w:sz w:val="24"/>
          <w:szCs w:val="24"/>
          <w:highlight w:val="none"/>
        </w:rPr>
        <w:t>授权代表(签字)</w:t>
      </w:r>
    </w:p>
    <w:p w14:paraId="5FA7A4D1">
      <w:pPr>
        <w:rPr>
          <w:sz w:val="2"/>
          <w:highlight w:val="none"/>
        </w:rPr>
      </w:pPr>
      <w:r>
        <w:rPr>
          <w:rFonts w:hint="eastAsia" w:ascii="宋体" w:hAnsi="宋体" w:cs="宋体"/>
          <w:spacing w:val="-3"/>
          <w:sz w:val="24"/>
          <w:szCs w:val="24"/>
          <w:highlight w:val="none"/>
        </w:rPr>
        <w:t xml:space="preserve">时间：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r>
        <w:rPr>
          <w:rFonts w:eastAsia="Arial"/>
          <w:sz w:val="2"/>
          <w:szCs w:val="2"/>
          <w:highlight w:val="none"/>
        </w:rPr>
        <w:br w:type="column"/>
      </w:r>
    </w:p>
    <w:p w14:paraId="00349DC6">
      <w:pPr>
        <w:ind w:firstLine="944" w:firstLineChars="400"/>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0417D327">
      <w:pPr>
        <w:ind w:firstLine="780" w:firstLineChars="300"/>
        <w:rPr>
          <w:rFonts w:ascii="宋体" w:hAnsi="宋体" w:cs="宋体"/>
          <w:spacing w:val="9"/>
          <w:sz w:val="24"/>
          <w:szCs w:val="24"/>
          <w:highlight w:val="none"/>
        </w:rPr>
      </w:pPr>
      <w:r>
        <w:rPr>
          <w:rFonts w:ascii="宋体" w:hAnsi="宋体" w:cs="宋体"/>
          <w:spacing w:val="10"/>
          <w:sz w:val="24"/>
          <w:szCs w:val="24"/>
          <w:highlight w:val="none"/>
        </w:rPr>
        <w:t>或</w:t>
      </w:r>
      <w:r>
        <w:rPr>
          <w:rFonts w:ascii="宋体" w:hAnsi="宋体" w:cs="宋体"/>
          <w:spacing w:val="9"/>
          <w:sz w:val="24"/>
          <w:szCs w:val="24"/>
          <w:highlight w:val="none"/>
        </w:rPr>
        <w:t>授权代表(签字)：</w:t>
      </w:r>
    </w:p>
    <w:p w14:paraId="65C2472D">
      <w:pPr>
        <w:rPr>
          <w:rFonts w:ascii="宋体" w:hAnsi="宋体" w:cs="宋体"/>
          <w:sz w:val="24"/>
          <w:szCs w:val="24"/>
          <w:highlight w:val="none"/>
        </w:rPr>
      </w:pPr>
      <w:r>
        <w:rPr>
          <w:rFonts w:hint="eastAsia" w:ascii="宋体" w:hAnsi="宋体" w:cs="宋体"/>
          <w:spacing w:val="-3"/>
          <w:sz w:val="24"/>
          <w:szCs w:val="24"/>
          <w:highlight w:val="none"/>
        </w:rPr>
        <w:t xml:space="preserve">    </w:t>
      </w:r>
      <w:r>
        <w:rPr>
          <w:rFonts w:hint="eastAsia" w:ascii="宋体" w:hAnsi="宋体" w:cs="宋体"/>
          <w:spacing w:val="-3"/>
          <w:sz w:val="24"/>
          <w:szCs w:val="24"/>
          <w:highlight w:val="none"/>
          <w:lang w:val="en-US" w:eastAsia="zh-CN"/>
        </w:rPr>
        <w:t xml:space="preserve">    </w:t>
      </w:r>
      <w:r>
        <w:rPr>
          <w:rFonts w:hint="eastAsia" w:ascii="宋体" w:hAnsi="宋体" w:cs="宋体"/>
          <w:spacing w:val="-3"/>
          <w:sz w:val="24"/>
          <w:szCs w:val="24"/>
          <w:highlight w:val="none"/>
        </w:rPr>
        <w:t>时间</w:t>
      </w:r>
      <w:r>
        <w:rPr>
          <w:rFonts w:ascii="宋体" w:hAnsi="宋体" w:cs="宋体"/>
          <w:spacing w:val="-3"/>
          <w:sz w:val="24"/>
          <w:szCs w:val="24"/>
          <w:highlight w:val="none"/>
        </w:rPr>
        <w:t>：</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p>
    <w:p w14:paraId="205E84E2">
      <w:pPr>
        <w:rPr>
          <w:highlight w:val="none"/>
        </w:rPr>
        <w:sectPr>
          <w:type w:val="continuous"/>
          <w:pgSz w:w="11907" w:h="16839"/>
          <w:pgMar w:top="1118" w:right="1614" w:bottom="1233" w:left="1771" w:header="877" w:footer="982" w:gutter="0"/>
          <w:pgNumType w:fmt="decimal"/>
          <w:cols w:equalWidth="0" w:num="2">
            <w:col w:w="3190" w:space="100"/>
            <w:col w:w="5230"/>
          </w:cols>
        </w:sectPr>
      </w:pPr>
    </w:p>
    <w:p w14:paraId="6C804981">
      <w:pPr>
        <w:spacing w:line="354" w:lineRule="auto"/>
        <w:rPr>
          <w:highlight w:val="none"/>
        </w:rPr>
      </w:pPr>
    </w:p>
    <w:p w14:paraId="12726524">
      <w:pPr>
        <w:spacing w:before="78" w:line="220" w:lineRule="auto"/>
        <w:ind w:left="2985"/>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二部分合同一般条款</w:t>
      </w:r>
    </w:p>
    <w:p w14:paraId="3BE086B2">
      <w:pPr>
        <w:spacing w:before="182" w:line="220" w:lineRule="auto"/>
        <w:ind w:left="477"/>
        <w:outlineLvl w:val="0"/>
        <w:rPr>
          <w:rFonts w:ascii="宋体" w:hAnsi="宋体" w:cs="宋体"/>
          <w:sz w:val="24"/>
          <w:szCs w:val="24"/>
          <w:highlight w:val="none"/>
        </w:rPr>
      </w:pPr>
      <w:r>
        <w:rPr>
          <w:rFonts w:ascii="宋体" w:hAnsi="宋体" w:cs="宋体"/>
          <w:sz w:val="24"/>
          <w:szCs w:val="24"/>
          <w:highlight w:val="none"/>
        </w:rPr>
        <w:t>2.1 定义</w:t>
      </w:r>
    </w:p>
    <w:p w14:paraId="1E0A9326">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本合同</w:t>
      </w:r>
      <w:r>
        <w:rPr>
          <w:rFonts w:ascii="宋体" w:hAnsi="宋体" w:cs="宋体"/>
          <w:spacing w:val="-3"/>
          <w:sz w:val="24"/>
          <w:szCs w:val="24"/>
          <w:highlight w:val="none"/>
        </w:rPr>
        <w:t>中</w:t>
      </w:r>
      <w:r>
        <w:rPr>
          <w:rFonts w:ascii="宋体" w:hAnsi="宋体" w:cs="宋体"/>
          <w:spacing w:val="-2"/>
          <w:sz w:val="24"/>
          <w:szCs w:val="24"/>
          <w:highlight w:val="none"/>
        </w:rPr>
        <w:t>的下列词语应按以下内容进行解释：</w:t>
      </w:r>
    </w:p>
    <w:p w14:paraId="2FE4C59C">
      <w:pPr>
        <w:spacing w:before="183" w:line="360" w:lineRule="auto"/>
        <w:ind w:left="40" w:right="71" w:firstLine="435"/>
        <w:rPr>
          <w:rFonts w:ascii="宋体" w:hAnsi="宋体" w:cs="宋体"/>
          <w:sz w:val="24"/>
          <w:szCs w:val="24"/>
          <w:highlight w:val="none"/>
        </w:rPr>
      </w:pPr>
      <w:r>
        <w:rPr>
          <w:rFonts w:ascii="宋体" w:hAnsi="宋体" w:cs="宋体"/>
          <w:spacing w:val="2"/>
          <w:sz w:val="24"/>
          <w:szCs w:val="24"/>
          <w:highlight w:val="none"/>
        </w:rPr>
        <w:t>2.1.1“合同”系指采购人和成交供应商签订</w:t>
      </w:r>
      <w:r>
        <w:rPr>
          <w:rFonts w:ascii="宋体" w:hAnsi="宋体" w:cs="宋体"/>
          <w:spacing w:val="1"/>
          <w:sz w:val="24"/>
          <w:szCs w:val="24"/>
          <w:highlight w:val="none"/>
        </w:rPr>
        <w:t>的载明双方当事人所达成的协</w:t>
      </w:r>
      <w:r>
        <w:rPr>
          <w:rFonts w:ascii="宋体" w:hAnsi="宋体" w:cs="宋体"/>
          <w:sz w:val="24"/>
          <w:szCs w:val="24"/>
          <w:highlight w:val="none"/>
        </w:rPr>
        <w:t xml:space="preserve"> </w:t>
      </w:r>
      <w:r>
        <w:rPr>
          <w:rFonts w:ascii="宋体" w:hAnsi="宋体" w:cs="宋体"/>
          <w:spacing w:val="-2"/>
          <w:sz w:val="24"/>
          <w:szCs w:val="24"/>
          <w:highlight w:val="none"/>
        </w:rPr>
        <w:t>议，并包括所有的附件、附录和构成合同的其他文</w:t>
      </w:r>
      <w:r>
        <w:rPr>
          <w:rFonts w:ascii="宋体" w:hAnsi="宋体" w:cs="宋体"/>
          <w:spacing w:val="-1"/>
          <w:sz w:val="24"/>
          <w:szCs w:val="24"/>
          <w:highlight w:val="none"/>
        </w:rPr>
        <w:t>件</w:t>
      </w:r>
      <w:r>
        <w:rPr>
          <w:rFonts w:ascii="宋体" w:hAnsi="宋体" w:cs="宋体"/>
          <w:sz w:val="24"/>
          <w:szCs w:val="24"/>
          <w:highlight w:val="none"/>
        </w:rPr>
        <w:t>。</w:t>
      </w:r>
    </w:p>
    <w:p w14:paraId="3437DEA6">
      <w:pPr>
        <w:spacing w:line="360" w:lineRule="auto"/>
        <w:ind w:left="37" w:right="124" w:firstLine="438"/>
        <w:rPr>
          <w:rFonts w:ascii="宋体" w:hAnsi="宋体" w:cs="宋体"/>
          <w:sz w:val="24"/>
          <w:szCs w:val="24"/>
          <w:highlight w:val="none"/>
        </w:rPr>
      </w:pPr>
      <w:r>
        <w:rPr>
          <w:rFonts w:ascii="宋体" w:hAnsi="宋体" w:cs="宋体"/>
          <w:spacing w:val="1"/>
          <w:sz w:val="24"/>
          <w:szCs w:val="24"/>
          <w:highlight w:val="none"/>
        </w:rPr>
        <w:t>2.1.2</w:t>
      </w:r>
      <w:r>
        <w:rPr>
          <w:rFonts w:ascii="宋体" w:hAnsi="宋体" w:cs="宋体"/>
          <w:sz w:val="24"/>
          <w:szCs w:val="24"/>
          <w:highlight w:val="none"/>
        </w:rPr>
        <w:t xml:space="preserve">“合同价”系指根据合同约定，成交供应商在完全履行合同义务后， </w:t>
      </w:r>
      <w:r>
        <w:rPr>
          <w:rFonts w:ascii="宋体" w:hAnsi="宋体" w:cs="宋体"/>
          <w:spacing w:val="-4"/>
          <w:sz w:val="24"/>
          <w:szCs w:val="24"/>
          <w:highlight w:val="none"/>
        </w:rPr>
        <w:t>采购人应</w:t>
      </w:r>
      <w:r>
        <w:rPr>
          <w:rFonts w:ascii="宋体" w:hAnsi="宋体" w:cs="宋体"/>
          <w:spacing w:val="-3"/>
          <w:sz w:val="24"/>
          <w:szCs w:val="24"/>
          <w:highlight w:val="none"/>
        </w:rPr>
        <w:t>支</w:t>
      </w:r>
      <w:r>
        <w:rPr>
          <w:rFonts w:ascii="宋体" w:hAnsi="宋体" w:cs="宋体"/>
          <w:spacing w:val="-2"/>
          <w:sz w:val="24"/>
          <w:szCs w:val="24"/>
          <w:highlight w:val="none"/>
        </w:rPr>
        <w:t>付给成交供应商的价格。</w:t>
      </w:r>
    </w:p>
    <w:p w14:paraId="29E8DD12">
      <w:pPr>
        <w:spacing w:line="360" w:lineRule="auto"/>
        <w:ind w:left="37" w:right="69" w:firstLine="438"/>
        <w:rPr>
          <w:rFonts w:ascii="宋体" w:hAnsi="宋体" w:cs="宋体"/>
          <w:sz w:val="24"/>
          <w:szCs w:val="24"/>
          <w:highlight w:val="none"/>
        </w:rPr>
      </w:pPr>
      <w:r>
        <w:rPr>
          <w:rFonts w:ascii="宋体" w:hAnsi="宋体" w:cs="宋体"/>
          <w:spacing w:val="2"/>
          <w:sz w:val="24"/>
          <w:szCs w:val="24"/>
          <w:highlight w:val="none"/>
        </w:rPr>
        <w:t>2.1.3“服务”系指成交供应商根据合同约定应</w:t>
      </w:r>
      <w:r>
        <w:rPr>
          <w:rFonts w:ascii="宋体" w:hAnsi="宋体" w:cs="宋体"/>
          <w:spacing w:val="1"/>
          <w:sz w:val="24"/>
          <w:szCs w:val="24"/>
          <w:highlight w:val="none"/>
        </w:rPr>
        <w:t>向采购人履行的除货物和工</w:t>
      </w:r>
      <w:r>
        <w:rPr>
          <w:rFonts w:ascii="宋体" w:hAnsi="宋体" w:cs="宋体"/>
          <w:spacing w:val="-12"/>
          <w:sz w:val="24"/>
          <w:szCs w:val="24"/>
          <w:highlight w:val="none"/>
        </w:rPr>
        <w:t>程</w:t>
      </w:r>
      <w:r>
        <w:rPr>
          <w:rFonts w:ascii="宋体" w:hAnsi="宋体" w:cs="宋体"/>
          <w:spacing w:val="-6"/>
          <w:sz w:val="24"/>
          <w:szCs w:val="24"/>
          <w:highlight w:val="none"/>
        </w:rPr>
        <w:t>以外的其他政府采购对象， 包括采购人自身需要的服务和向社会公众提供的公</w:t>
      </w:r>
      <w:r>
        <w:rPr>
          <w:rFonts w:ascii="宋体" w:hAnsi="宋体" w:cs="宋体"/>
          <w:sz w:val="24"/>
          <w:szCs w:val="24"/>
          <w:highlight w:val="none"/>
        </w:rPr>
        <w:t xml:space="preserve"> </w:t>
      </w:r>
      <w:r>
        <w:rPr>
          <w:rFonts w:ascii="宋体" w:hAnsi="宋体" w:cs="宋体"/>
          <w:spacing w:val="-9"/>
          <w:sz w:val="24"/>
          <w:szCs w:val="24"/>
          <w:highlight w:val="none"/>
        </w:rPr>
        <w:t>共</w:t>
      </w:r>
      <w:r>
        <w:rPr>
          <w:rFonts w:ascii="宋体" w:hAnsi="宋体" w:cs="宋体"/>
          <w:spacing w:val="-8"/>
          <w:sz w:val="24"/>
          <w:szCs w:val="24"/>
          <w:highlight w:val="none"/>
        </w:rPr>
        <w:t>服务。</w:t>
      </w:r>
    </w:p>
    <w:p w14:paraId="2D5621AB">
      <w:pPr>
        <w:spacing w:before="3" w:line="359" w:lineRule="auto"/>
        <w:ind w:left="37" w:right="79" w:firstLine="438"/>
        <w:rPr>
          <w:rFonts w:ascii="宋体" w:hAnsi="宋体" w:cs="宋体"/>
          <w:sz w:val="24"/>
          <w:szCs w:val="24"/>
          <w:highlight w:val="none"/>
        </w:rPr>
      </w:pPr>
      <w:r>
        <w:rPr>
          <w:rFonts w:ascii="宋体" w:hAnsi="宋体" w:cs="宋体"/>
          <w:spacing w:val="2"/>
          <w:sz w:val="24"/>
          <w:szCs w:val="24"/>
          <w:highlight w:val="none"/>
        </w:rPr>
        <w:t>2.1.4“甲方”系指与成交</w:t>
      </w:r>
      <w:r>
        <w:rPr>
          <w:rFonts w:ascii="宋体" w:hAnsi="宋体" w:cs="宋体"/>
          <w:spacing w:val="1"/>
          <w:sz w:val="24"/>
          <w:szCs w:val="24"/>
          <w:highlight w:val="none"/>
        </w:rPr>
        <w:t>供应商签署合同的采购人；采购人委托采购代理</w:t>
      </w:r>
      <w:r>
        <w:rPr>
          <w:rFonts w:ascii="宋体" w:hAnsi="宋体" w:cs="宋体"/>
          <w:sz w:val="24"/>
          <w:szCs w:val="24"/>
          <w:highlight w:val="none"/>
        </w:rPr>
        <w:t xml:space="preserve"> </w:t>
      </w:r>
      <w:r>
        <w:rPr>
          <w:rFonts w:ascii="宋体" w:hAnsi="宋体" w:cs="宋体"/>
          <w:spacing w:val="-2"/>
          <w:sz w:val="24"/>
          <w:szCs w:val="24"/>
          <w:highlight w:val="none"/>
        </w:rPr>
        <w:t>机构代表其与乙方签订合同</w:t>
      </w:r>
      <w:r>
        <w:rPr>
          <w:rFonts w:ascii="宋体" w:hAnsi="宋体" w:cs="宋体"/>
          <w:spacing w:val="-1"/>
          <w:sz w:val="24"/>
          <w:szCs w:val="24"/>
          <w:highlight w:val="none"/>
        </w:rPr>
        <w:t>的，采购人的授权委托书作为合同附件。</w:t>
      </w:r>
    </w:p>
    <w:p w14:paraId="55A699A8">
      <w:pPr>
        <w:spacing w:line="360" w:lineRule="auto"/>
        <w:ind w:left="38" w:right="70" w:firstLine="437"/>
        <w:rPr>
          <w:rFonts w:ascii="宋体" w:hAnsi="宋体" w:cs="宋体"/>
          <w:sz w:val="24"/>
          <w:szCs w:val="24"/>
          <w:highlight w:val="none"/>
        </w:rPr>
      </w:pPr>
      <w:r>
        <w:rPr>
          <w:rFonts w:ascii="宋体" w:hAnsi="宋体" w:cs="宋体"/>
          <w:spacing w:val="2"/>
          <w:sz w:val="24"/>
          <w:szCs w:val="24"/>
          <w:highlight w:val="none"/>
        </w:rPr>
        <w:t>2.1.5“乙方”系指</w:t>
      </w:r>
      <w:r>
        <w:rPr>
          <w:rFonts w:ascii="宋体" w:hAnsi="宋体" w:cs="宋体"/>
          <w:spacing w:val="1"/>
          <w:sz w:val="24"/>
          <w:szCs w:val="24"/>
          <w:highlight w:val="none"/>
        </w:rPr>
        <w:t>根据合同约定提供服务的成交供应商；两个以上的自然</w:t>
      </w:r>
      <w:r>
        <w:rPr>
          <w:rFonts w:ascii="宋体" w:hAnsi="宋体" w:cs="宋体"/>
          <w:sz w:val="24"/>
          <w:szCs w:val="24"/>
          <w:highlight w:val="none"/>
        </w:rPr>
        <w:t xml:space="preserve"> </w:t>
      </w:r>
      <w:r>
        <w:rPr>
          <w:rFonts w:ascii="宋体" w:hAnsi="宋体" w:cs="宋体"/>
          <w:spacing w:val="-12"/>
          <w:sz w:val="24"/>
          <w:szCs w:val="24"/>
          <w:highlight w:val="none"/>
        </w:rPr>
        <w:t>人</w:t>
      </w:r>
      <w:r>
        <w:rPr>
          <w:rFonts w:ascii="宋体" w:hAnsi="宋体" w:cs="宋体"/>
          <w:spacing w:val="-8"/>
          <w:sz w:val="24"/>
          <w:szCs w:val="24"/>
          <w:highlight w:val="none"/>
        </w:rPr>
        <w:t>、</w:t>
      </w:r>
      <w:r>
        <w:rPr>
          <w:rFonts w:ascii="宋体" w:hAnsi="宋体" w:cs="宋体"/>
          <w:spacing w:val="-6"/>
          <w:sz w:val="24"/>
          <w:szCs w:val="24"/>
          <w:highlight w:val="none"/>
        </w:rPr>
        <w:t>法人或者其他组织组成一个联合体， 以一个供应商的身份共同参加政府采购</w:t>
      </w:r>
      <w:r>
        <w:rPr>
          <w:rFonts w:ascii="宋体" w:hAnsi="宋体" w:cs="宋体"/>
          <w:spacing w:val="-12"/>
          <w:sz w:val="24"/>
          <w:szCs w:val="24"/>
          <w:highlight w:val="none"/>
        </w:rPr>
        <w:t>的</w:t>
      </w:r>
      <w:r>
        <w:rPr>
          <w:rFonts w:ascii="宋体" w:hAnsi="宋体" w:cs="宋体"/>
          <w:spacing w:val="-10"/>
          <w:sz w:val="24"/>
          <w:szCs w:val="24"/>
          <w:highlight w:val="none"/>
        </w:rPr>
        <w:t>，</w:t>
      </w:r>
      <w:r>
        <w:rPr>
          <w:rFonts w:ascii="宋体" w:hAnsi="宋体" w:cs="宋体"/>
          <w:spacing w:val="-6"/>
          <w:sz w:val="24"/>
          <w:szCs w:val="24"/>
          <w:highlight w:val="none"/>
        </w:rPr>
        <w:t>联合体各方均应为乙方或者与乙方相同地位的合同当事人，并就合同约定的事</w:t>
      </w:r>
      <w:r>
        <w:rPr>
          <w:rFonts w:ascii="宋体" w:hAnsi="宋体" w:cs="宋体"/>
          <w:spacing w:val="-5"/>
          <w:sz w:val="24"/>
          <w:szCs w:val="24"/>
          <w:highlight w:val="none"/>
        </w:rPr>
        <w:t>项</w:t>
      </w:r>
      <w:r>
        <w:rPr>
          <w:rFonts w:ascii="宋体" w:hAnsi="宋体" w:cs="宋体"/>
          <w:spacing w:val="-3"/>
          <w:sz w:val="24"/>
          <w:szCs w:val="24"/>
          <w:highlight w:val="none"/>
        </w:rPr>
        <w:t>对甲方承担连带责任。</w:t>
      </w:r>
    </w:p>
    <w:p w14:paraId="5F5EDDCE">
      <w:pPr>
        <w:spacing w:before="2" w:line="238" w:lineRule="auto"/>
        <w:ind w:left="475"/>
        <w:rPr>
          <w:rFonts w:ascii="宋体" w:hAnsi="宋体" w:cs="宋体"/>
          <w:sz w:val="24"/>
          <w:szCs w:val="24"/>
          <w:highlight w:val="none"/>
        </w:rPr>
      </w:pPr>
      <w:r>
        <w:rPr>
          <w:rFonts w:ascii="宋体" w:hAnsi="宋体" w:cs="宋体"/>
          <w:spacing w:val="-2"/>
          <w:sz w:val="24"/>
          <w:szCs w:val="24"/>
          <w:highlight w:val="none"/>
        </w:rPr>
        <w:t>2.1.6“现场”系指合同约定</w:t>
      </w:r>
      <w:r>
        <w:rPr>
          <w:rFonts w:ascii="宋体" w:hAnsi="宋体" w:cs="宋体"/>
          <w:spacing w:val="-1"/>
          <w:sz w:val="24"/>
          <w:szCs w:val="24"/>
          <w:highlight w:val="none"/>
        </w:rPr>
        <w:t>提供服务的地点。</w:t>
      </w:r>
    </w:p>
    <w:p w14:paraId="22D461C9">
      <w:pPr>
        <w:spacing w:before="156" w:line="220" w:lineRule="auto"/>
        <w:ind w:left="477"/>
        <w:outlineLvl w:val="0"/>
        <w:rPr>
          <w:rFonts w:ascii="宋体" w:hAnsi="宋体" w:cs="宋体"/>
          <w:sz w:val="24"/>
          <w:szCs w:val="24"/>
          <w:highlight w:val="none"/>
        </w:rPr>
      </w:pPr>
      <w:r>
        <w:rPr>
          <w:rFonts w:ascii="宋体" w:hAnsi="宋体" w:cs="宋体"/>
          <w:spacing w:val="-1"/>
          <w:sz w:val="24"/>
          <w:szCs w:val="24"/>
          <w:highlight w:val="none"/>
        </w:rPr>
        <w:t>2.2 技术</w:t>
      </w:r>
      <w:r>
        <w:rPr>
          <w:rFonts w:ascii="宋体" w:hAnsi="宋体" w:cs="宋体"/>
          <w:sz w:val="24"/>
          <w:szCs w:val="24"/>
          <w:highlight w:val="none"/>
        </w:rPr>
        <w:t>规范</w:t>
      </w:r>
    </w:p>
    <w:p w14:paraId="362E6FE4">
      <w:pPr>
        <w:spacing w:before="183" w:line="360" w:lineRule="auto"/>
        <w:ind w:left="40" w:right="68" w:firstLine="438"/>
        <w:rPr>
          <w:rFonts w:ascii="宋体" w:hAnsi="宋体" w:cs="宋体"/>
          <w:sz w:val="24"/>
          <w:szCs w:val="24"/>
          <w:highlight w:val="none"/>
        </w:rPr>
      </w:pPr>
      <w:r>
        <w:rPr>
          <w:rFonts w:ascii="宋体" w:hAnsi="宋体" w:cs="宋体"/>
          <w:spacing w:val="2"/>
          <w:sz w:val="24"/>
          <w:szCs w:val="24"/>
          <w:highlight w:val="none"/>
        </w:rPr>
        <w:t>货物所应遵守的技术规范应与采购文件规定的技术规</w:t>
      </w:r>
      <w:r>
        <w:rPr>
          <w:rFonts w:ascii="宋体" w:hAnsi="宋体" w:cs="宋体"/>
          <w:spacing w:val="1"/>
          <w:sz w:val="24"/>
          <w:szCs w:val="24"/>
          <w:highlight w:val="none"/>
        </w:rPr>
        <w:t>范和技术规范附件(如果有的话)及其技术规范偏差</w:t>
      </w:r>
      <w:r>
        <w:rPr>
          <w:rFonts w:ascii="宋体" w:hAnsi="宋体" w:cs="宋体"/>
          <w:sz w:val="24"/>
          <w:szCs w:val="24"/>
          <w:highlight w:val="none"/>
        </w:rPr>
        <w:t>表(如果被甲方接受的话)相一致；如果采购文件中</w:t>
      </w:r>
      <w:r>
        <w:rPr>
          <w:rFonts w:ascii="宋体" w:hAnsi="宋体" w:cs="宋体"/>
          <w:spacing w:val="-12"/>
          <w:sz w:val="24"/>
          <w:szCs w:val="24"/>
          <w:highlight w:val="none"/>
        </w:rPr>
        <w:t>没</w:t>
      </w:r>
      <w:r>
        <w:rPr>
          <w:rFonts w:ascii="宋体" w:hAnsi="宋体" w:cs="宋体"/>
          <w:spacing w:val="-8"/>
          <w:sz w:val="24"/>
          <w:szCs w:val="24"/>
          <w:highlight w:val="none"/>
        </w:rPr>
        <w:t>有</w:t>
      </w:r>
      <w:r>
        <w:rPr>
          <w:rFonts w:ascii="宋体" w:hAnsi="宋体" w:cs="宋体"/>
          <w:spacing w:val="-6"/>
          <w:sz w:val="24"/>
          <w:szCs w:val="24"/>
          <w:highlight w:val="none"/>
        </w:rPr>
        <w:t>技术规范的相应说明，那么应以国家有关部门最新颁布的相应标准和规范为</w:t>
      </w:r>
      <w:r>
        <w:rPr>
          <w:rFonts w:ascii="宋体" w:hAnsi="宋体" w:cs="宋体"/>
          <w:spacing w:val="-13"/>
          <w:sz w:val="24"/>
          <w:szCs w:val="24"/>
          <w:highlight w:val="none"/>
        </w:rPr>
        <w:t>准</w:t>
      </w:r>
      <w:r>
        <w:rPr>
          <w:rFonts w:ascii="宋体" w:hAnsi="宋体" w:cs="宋体"/>
          <w:spacing w:val="-11"/>
          <w:sz w:val="24"/>
          <w:szCs w:val="24"/>
          <w:highlight w:val="none"/>
        </w:rPr>
        <w:t>。</w:t>
      </w:r>
    </w:p>
    <w:p w14:paraId="01DA8510">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2.3 知识</w:t>
      </w:r>
      <w:r>
        <w:rPr>
          <w:rFonts w:ascii="宋体" w:hAnsi="宋体" w:cs="宋体"/>
          <w:sz w:val="24"/>
          <w:szCs w:val="24"/>
          <w:highlight w:val="none"/>
        </w:rPr>
        <w:t>产权</w:t>
      </w:r>
    </w:p>
    <w:p w14:paraId="4C6617D0">
      <w:pPr>
        <w:spacing w:before="183" w:line="360" w:lineRule="auto"/>
        <w:ind w:left="37" w:right="68" w:firstLine="438"/>
        <w:rPr>
          <w:rFonts w:ascii="宋体" w:hAnsi="宋体" w:cs="宋体"/>
          <w:sz w:val="24"/>
          <w:szCs w:val="24"/>
          <w:highlight w:val="none"/>
        </w:rPr>
      </w:pPr>
      <w:r>
        <w:rPr>
          <w:rFonts w:ascii="宋体" w:hAnsi="宋体" w:cs="宋体"/>
          <w:spacing w:val="-2"/>
          <w:sz w:val="24"/>
          <w:szCs w:val="24"/>
          <w:highlight w:val="none"/>
        </w:rPr>
        <w:t>2.3.1 乙方应保证其提供的服务不受任何第三方</w:t>
      </w:r>
      <w:r>
        <w:rPr>
          <w:rFonts w:ascii="宋体" w:hAnsi="宋体" w:cs="宋体"/>
          <w:spacing w:val="-1"/>
          <w:sz w:val="24"/>
          <w:szCs w:val="24"/>
          <w:highlight w:val="none"/>
        </w:rPr>
        <w:t>提出的侵犯其著作权、商标</w:t>
      </w:r>
      <w:r>
        <w:rPr>
          <w:rFonts w:ascii="宋体" w:hAnsi="宋体" w:cs="宋体"/>
          <w:sz w:val="24"/>
          <w:szCs w:val="24"/>
          <w:highlight w:val="none"/>
        </w:rPr>
        <w:t xml:space="preserve"> </w:t>
      </w:r>
      <w:r>
        <w:rPr>
          <w:rFonts w:ascii="宋体" w:hAnsi="宋体" w:cs="宋体"/>
          <w:spacing w:val="-3"/>
          <w:sz w:val="24"/>
          <w:szCs w:val="24"/>
          <w:highlight w:val="none"/>
        </w:rPr>
        <w:t>权、专利权等知识产权方面的起诉；如果任何第三方提出侵权指控，那么乙方</w:t>
      </w:r>
      <w:r>
        <w:rPr>
          <w:rFonts w:ascii="宋体" w:hAnsi="宋体" w:cs="宋体"/>
          <w:sz w:val="24"/>
          <w:szCs w:val="24"/>
          <w:highlight w:val="none"/>
        </w:rPr>
        <w:t>须</w:t>
      </w:r>
      <w:r>
        <w:rPr>
          <w:rFonts w:ascii="宋体" w:hAnsi="宋体" w:cs="宋体"/>
          <w:spacing w:val="-1"/>
          <w:sz w:val="24"/>
          <w:szCs w:val="24"/>
          <w:highlight w:val="none"/>
        </w:rPr>
        <w:t>与该第三方交涉并承</w:t>
      </w:r>
      <w:r>
        <w:rPr>
          <w:rFonts w:ascii="宋体" w:hAnsi="宋体" w:cs="宋体"/>
          <w:sz w:val="24"/>
          <w:szCs w:val="24"/>
          <w:highlight w:val="none"/>
        </w:rPr>
        <w:t>担由此发生的一切责任、费用和赔偿；</w:t>
      </w:r>
    </w:p>
    <w:p w14:paraId="1590981F">
      <w:pPr>
        <w:spacing w:before="1" w:line="345" w:lineRule="auto"/>
        <w:ind w:left="27" w:firstLine="447"/>
        <w:rPr>
          <w:rFonts w:ascii="宋体" w:hAnsi="宋体" w:cs="宋体"/>
          <w:spacing w:val="-3"/>
          <w:sz w:val="24"/>
          <w:szCs w:val="24"/>
          <w:highlight w:val="none"/>
        </w:rPr>
      </w:pPr>
      <w:r>
        <w:rPr>
          <w:rFonts w:ascii="宋体" w:hAnsi="宋体" w:cs="宋体"/>
          <w:spacing w:val="-8"/>
          <w:sz w:val="24"/>
          <w:szCs w:val="24"/>
          <w:highlight w:val="none"/>
        </w:rPr>
        <w:t>2.3</w:t>
      </w:r>
      <w:r>
        <w:rPr>
          <w:rFonts w:ascii="宋体" w:hAnsi="宋体" w:cs="宋体"/>
          <w:spacing w:val="-5"/>
          <w:sz w:val="24"/>
          <w:szCs w:val="24"/>
          <w:highlight w:val="none"/>
        </w:rPr>
        <w:t>.</w:t>
      </w:r>
      <w:r>
        <w:rPr>
          <w:rFonts w:ascii="宋体" w:hAnsi="宋体" w:cs="宋体"/>
          <w:spacing w:val="-4"/>
          <w:sz w:val="24"/>
          <w:szCs w:val="24"/>
          <w:highlight w:val="none"/>
        </w:rPr>
        <w:t xml:space="preserve">2 具有知识产权的计算机软件等货物的知识产权归属， </w:t>
      </w:r>
      <w:r>
        <w:rPr>
          <w:rFonts w:ascii="宋体" w:hAnsi="宋体" w:cs="宋体"/>
          <w:spacing w:val="-3"/>
          <w:sz w:val="24"/>
          <w:szCs w:val="24"/>
          <w:highlight w:val="none"/>
        </w:rPr>
        <w:t>详见</w:t>
      </w:r>
      <w:r>
        <w:rPr>
          <w:rFonts w:ascii="宋体" w:hAnsi="宋体" w:cs="宋体"/>
          <w:spacing w:val="-3"/>
          <w:sz w:val="24"/>
          <w:szCs w:val="24"/>
          <w:highlight w:val="none"/>
          <w:u w:val="single"/>
        </w:rPr>
        <w:t>合同专用条 款</w:t>
      </w:r>
      <w:r>
        <w:rPr>
          <w:rFonts w:ascii="宋体" w:hAnsi="宋体" w:cs="宋体"/>
          <w:spacing w:val="-3"/>
          <w:sz w:val="24"/>
          <w:szCs w:val="24"/>
          <w:highlight w:val="none"/>
        </w:rPr>
        <w:t>。</w:t>
      </w:r>
    </w:p>
    <w:p w14:paraId="15CCE677">
      <w:pPr>
        <w:spacing w:before="1" w:line="218"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.4 履约检查和问题反馈</w:t>
      </w:r>
    </w:p>
    <w:p w14:paraId="326867BD">
      <w:pPr>
        <w:rPr>
          <w:highlight w:val="none"/>
        </w:rPr>
        <w:sectPr>
          <w:headerReference r:id="rId13" w:type="default"/>
          <w:footerReference r:id="rId14" w:type="default"/>
          <w:pgSz w:w="11907" w:h="16839"/>
          <w:pgMar w:top="1118" w:right="1729" w:bottom="1233" w:left="1771" w:header="877" w:footer="982" w:gutter="0"/>
          <w:pgNumType w:fmt="decimal"/>
          <w:cols w:space="720" w:num="1"/>
        </w:sectPr>
      </w:pPr>
    </w:p>
    <w:p w14:paraId="3AC466CA">
      <w:pPr>
        <w:spacing w:line="354" w:lineRule="auto"/>
        <w:rPr>
          <w:highlight w:val="none"/>
        </w:rPr>
      </w:pPr>
    </w:p>
    <w:p w14:paraId="2B40F82A">
      <w:pPr>
        <w:spacing w:before="78" w:line="360" w:lineRule="auto"/>
        <w:ind w:left="41" w:right="67" w:firstLine="433"/>
        <w:rPr>
          <w:rFonts w:ascii="宋体" w:hAnsi="宋体" w:cs="宋体"/>
          <w:sz w:val="24"/>
          <w:szCs w:val="24"/>
          <w:highlight w:val="none"/>
        </w:rPr>
      </w:pPr>
      <w:r>
        <w:rPr>
          <w:rFonts w:ascii="宋体" w:hAnsi="宋体" w:cs="宋体"/>
          <w:spacing w:val="-2"/>
          <w:sz w:val="24"/>
          <w:szCs w:val="24"/>
          <w:highlight w:val="none"/>
        </w:rPr>
        <w:t>2.4.1 甲方有权在其认为必要时，对乙方是否能够按照合同约定提供服</w:t>
      </w:r>
      <w:r>
        <w:rPr>
          <w:rFonts w:ascii="宋体" w:hAnsi="宋体" w:cs="宋体"/>
          <w:spacing w:val="-1"/>
          <w:sz w:val="24"/>
          <w:szCs w:val="24"/>
          <w:highlight w:val="none"/>
        </w:rPr>
        <w:t>务</w:t>
      </w:r>
      <w:r>
        <w:rPr>
          <w:rFonts w:ascii="宋体" w:hAnsi="宋体" w:cs="宋体"/>
          <w:sz w:val="24"/>
          <w:szCs w:val="24"/>
          <w:highlight w:val="none"/>
        </w:rPr>
        <w:t xml:space="preserve">进 </w:t>
      </w:r>
      <w:r>
        <w:rPr>
          <w:rFonts w:ascii="宋体" w:hAnsi="宋体" w:cs="宋体"/>
          <w:spacing w:val="-18"/>
          <w:sz w:val="24"/>
          <w:szCs w:val="24"/>
          <w:highlight w:val="none"/>
        </w:rPr>
        <w:t>行</w:t>
      </w:r>
      <w:r>
        <w:rPr>
          <w:rFonts w:ascii="宋体" w:hAnsi="宋体" w:cs="宋体"/>
          <w:spacing w:val="-17"/>
          <w:sz w:val="24"/>
          <w:szCs w:val="24"/>
          <w:highlight w:val="none"/>
        </w:rPr>
        <w:t>履</w:t>
      </w:r>
      <w:r>
        <w:rPr>
          <w:rFonts w:ascii="宋体" w:hAnsi="宋体" w:cs="宋体"/>
          <w:spacing w:val="-9"/>
          <w:sz w:val="24"/>
          <w:szCs w:val="24"/>
          <w:highlight w:val="none"/>
        </w:rPr>
        <w:t>约检查， 以确保乙方所提供的服务能够依约满足甲方项目需求，但不得因履</w:t>
      </w:r>
      <w:r>
        <w:rPr>
          <w:rFonts w:ascii="宋体" w:hAnsi="宋体" w:cs="宋体"/>
          <w:spacing w:val="-4"/>
          <w:sz w:val="24"/>
          <w:szCs w:val="24"/>
          <w:highlight w:val="none"/>
        </w:rPr>
        <w:t>约</w:t>
      </w:r>
      <w:r>
        <w:rPr>
          <w:rFonts w:ascii="宋体" w:hAnsi="宋体" w:cs="宋体"/>
          <w:spacing w:val="-3"/>
          <w:sz w:val="24"/>
          <w:szCs w:val="24"/>
          <w:highlight w:val="none"/>
        </w:rPr>
        <w:t>检查妨碍乙方的正常工作，乙方应予积极配合；</w:t>
      </w:r>
    </w:p>
    <w:p w14:paraId="30D40594">
      <w:pPr>
        <w:spacing w:before="2" w:line="359" w:lineRule="auto"/>
        <w:ind w:left="53" w:right="65" w:firstLine="422"/>
        <w:rPr>
          <w:rFonts w:ascii="宋体" w:hAnsi="宋体" w:cs="宋体"/>
          <w:sz w:val="24"/>
          <w:szCs w:val="24"/>
          <w:highlight w:val="none"/>
        </w:rPr>
      </w:pPr>
      <w:r>
        <w:rPr>
          <w:rFonts w:ascii="宋体" w:hAnsi="宋体" w:cs="宋体"/>
          <w:spacing w:val="-2"/>
          <w:sz w:val="24"/>
          <w:szCs w:val="24"/>
          <w:highlight w:val="none"/>
        </w:rPr>
        <w:t>2.4.2 合同履行期间，甲方有权将履行过程中出现</w:t>
      </w:r>
      <w:r>
        <w:rPr>
          <w:rFonts w:ascii="宋体" w:hAnsi="宋体" w:cs="宋体"/>
          <w:spacing w:val="-1"/>
          <w:sz w:val="24"/>
          <w:szCs w:val="24"/>
          <w:highlight w:val="none"/>
        </w:rPr>
        <w:t>的问题反馈给乙方，双方</w:t>
      </w:r>
      <w:r>
        <w:rPr>
          <w:rFonts w:ascii="宋体" w:hAnsi="宋体" w:cs="宋体"/>
          <w:sz w:val="24"/>
          <w:szCs w:val="24"/>
          <w:highlight w:val="none"/>
        </w:rPr>
        <w:t xml:space="preserve"> </w:t>
      </w:r>
      <w:r>
        <w:rPr>
          <w:rFonts w:ascii="宋体" w:hAnsi="宋体" w:cs="宋体"/>
          <w:spacing w:val="-4"/>
          <w:sz w:val="24"/>
          <w:szCs w:val="24"/>
          <w:highlight w:val="none"/>
        </w:rPr>
        <w:t>当事人应以书</w:t>
      </w:r>
      <w:r>
        <w:rPr>
          <w:rFonts w:ascii="宋体" w:hAnsi="宋体" w:cs="宋体"/>
          <w:spacing w:val="-3"/>
          <w:sz w:val="24"/>
          <w:szCs w:val="24"/>
          <w:highlight w:val="none"/>
        </w:rPr>
        <w:t>面</w:t>
      </w:r>
      <w:r>
        <w:rPr>
          <w:rFonts w:ascii="宋体" w:hAnsi="宋体" w:cs="宋体"/>
          <w:spacing w:val="-2"/>
          <w:sz w:val="24"/>
          <w:szCs w:val="24"/>
          <w:highlight w:val="none"/>
        </w:rPr>
        <w:t>形式约定需要完善和改进的内容。</w:t>
      </w:r>
    </w:p>
    <w:p w14:paraId="247C8DEA">
      <w:pPr>
        <w:spacing w:before="2" w:line="283" w:lineRule="auto"/>
        <w:ind w:left="475" w:right="5345" w:firstLine="2"/>
        <w:rPr>
          <w:rFonts w:ascii="宋体" w:hAnsi="宋体" w:cs="宋体"/>
          <w:sz w:val="24"/>
          <w:szCs w:val="24"/>
          <w:highlight w:val="none"/>
        </w:rPr>
      </w:pPr>
      <w:r>
        <w:rPr>
          <w:rFonts w:ascii="宋体" w:hAnsi="宋体" w:cs="宋体"/>
          <w:spacing w:val="-5"/>
          <w:sz w:val="24"/>
          <w:szCs w:val="24"/>
          <w:highlight w:val="none"/>
        </w:rPr>
        <w:t>2.5 结算方式和付款条</w:t>
      </w:r>
      <w:r>
        <w:rPr>
          <w:rFonts w:ascii="宋体" w:hAnsi="宋体" w:cs="宋体"/>
          <w:spacing w:val="-4"/>
          <w:sz w:val="24"/>
          <w:szCs w:val="24"/>
          <w:highlight w:val="none"/>
        </w:rPr>
        <w:t>件</w:t>
      </w:r>
      <w:r>
        <w:rPr>
          <w:rFonts w:ascii="宋体" w:hAnsi="宋体" w:cs="宋体"/>
          <w:sz w:val="24"/>
          <w:szCs w:val="24"/>
          <w:highlight w:val="none"/>
        </w:rPr>
        <w:t xml:space="preserve"> 详见</w:t>
      </w:r>
      <w:r>
        <w:rPr>
          <w:rFonts w:ascii="宋体" w:hAnsi="宋体" w:cs="宋体"/>
          <w:spacing w:val="-2"/>
          <w:sz w:val="24"/>
          <w:szCs w:val="24"/>
          <w:highlight w:val="none"/>
          <w:u w:val="single"/>
        </w:rPr>
        <w:t>合同专用条款</w:t>
      </w:r>
      <w:r>
        <w:rPr>
          <w:rFonts w:ascii="宋体" w:hAnsi="宋体" w:cs="宋体"/>
          <w:spacing w:val="-2"/>
          <w:sz w:val="24"/>
          <w:szCs w:val="24"/>
          <w:highlight w:val="none"/>
        </w:rPr>
        <w:t>。</w:t>
      </w:r>
    </w:p>
    <w:p w14:paraId="7F3313EA">
      <w:pPr>
        <w:spacing w:before="182" w:line="218" w:lineRule="auto"/>
        <w:ind w:left="477"/>
        <w:rPr>
          <w:rFonts w:ascii="宋体" w:hAnsi="宋体" w:cs="宋体"/>
          <w:sz w:val="24"/>
          <w:szCs w:val="24"/>
          <w:highlight w:val="none"/>
        </w:rPr>
      </w:pPr>
      <w:r>
        <w:rPr>
          <w:rFonts w:ascii="宋体" w:hAnsi="宋体" w:cs="宋体"/>
          <w:spacing w:val="-5"/>
          <w:sz w:val="24"/>
          <w:szCs w:val="24"/>
          <w:highlight w:val="none"/>
        </w:rPr>
        <w:t>2.6 技术资料和保密义</w:t>
      </w:r>
      <w:r>
        <w:rPr>
          <w:rFonts w:ascii="宋体" w:hAnsi="宋体" w:cs="宋体"/>
          <w:spacing w:val="-4"/>
          <w:sz w:val="24"/>
          <w:szCs w:val="24"/>
          <w:highlight w:val="none"/>
        </w:rPr>
        <w:t>务</w:t>
      </w:r>
    </w:p>
    <w:p w14:paraId="1E5DB21A">
      <w:pPr>
        <w:spacing w:before="185" w:line="360" w:lineRule="auto"/>
        <w:ind w:left="48" w:right="65" w:firstLine="426"/>
        <w:rPr>
          <w:rFonts w:ascii="宋体" w:hAnsi="宋体" w:cs="宋体"/>
          <w:sz w:val="24"/>
          <w:szCs w:val="24"/>
          <w:highlight w:val="none"/>
        </w:rPr>
      </w:pPr>
      <w:r>
        <w:rPr>
          <w:rFonts w:ascii="宋体" w:hAnsi="宋体" w:cs="宋体"/>
          <w:spacing w:val="-2"/>
          <w:sz w:val="24"/>
          <w:szCs w:val="24"/>
          <w:highlight w:val="none"/>
        </w:rPr>
        <w:t>2.6.1 乙方有权依据合同约定和项目需要，向甲方</w:t>
      </w:r>
      <w:r>
        <w:rPr>
          <w:rFonts w:ascii="宋体" w:hAnsi="宋体" w:cs="宋体"/>
          <w:spacing w:val="-1"/>
          <w:sz w:val="24"/>
          <w:szCs w:val="24"/>
          <w:highlight w:val="none"/>
        </w:rPr>
        <w:t>了解有关情况，调阅有关</w:t>
      </w:r>
      <w:r>
        <w:rPr>
          <w:rFonts w:ascii="宋体" w:hAnsi="宋体" w:cs="宋体"/>
          <w:sz w:val="24"/>
          <w:szCs w:val="24"/>
          <w:highlight w:val="none"/>
        </w:rPr>
        <w:t xml:space="preserve"> </w:t>
      </w:r>
      <w:r>
        <w:rPr>
          <w:rFonts w:ascii="宋体" w:hAnsi="宋体" w:cs="宋体"/>
          <w:spacing w:val="-10"/>
          <w:sz w:val="24"/>
          <w:szCs w:val="24"/>
          <w:highlight w:val="none"/>
        </w:rPr>
        <w:t>资</w:t>
      </w:r>
      <w:r>
        <w:rPr>
          <w:rFonts w:ascii="宋体" w:hAnsi="宋体" w:cs="宋体"/>
          <w:spacing w:val="-6"/>
          <w:sz w:val="24"/>
          <w:szCs w:val="24"/>
          <w:highlight w:val="none"/>
        </w:rPr>
        <w:t>料</w:t>
      </w:r>
      <w:r>
        <w:rPr>
          <w:rFonts w:ascii="宋体" w:hAnsi="宋体" w:cs="宋体"/>
          <w:spacing w:val="-5"/>
          <w:sz w:val="24"/>
          <w:szCs w:val="24"/>
          <w:highlight w:val="none"/>
        </w:rPr>
        <w:t>等，甲方应予积极配合；</w:t>
      </w:r>
    </w:p>
    <w:p w14:paraId="7829E8D6">
      <w:pPr>
        <w:spacing w:line="218" w:lineRule="auto"/>
        <w:ind w:left="475"/>
        <w:rPr>
          <w:rFonts w:ascii="宋体" w:hAnsi="宋体" w:cs="宋体"/>
          <w:sz w:val="24"/>
          <w:szCs w:val="24"/>
          <w:highlight w:val="none"/>
        </w:rPr>
      </w:pPr>
      <w:r>
        <w:rPr>
          <w:rFonts w:ascii="宋体" w:hAnsi="宋体" w:cs="宋体"/>
          <w:spacing w:val="-6"/>
          <w:sz w:val="24"/>
          <w:szCs w:val="24"/>
          <w:highlight w:val="none"/>
        </w:rPr>
        <w:t>2.6.2 乙方有</w:t>
      </w:r>
      <w:r>
        <w:rPr>
          <w:rFonts w:ascii="宋体" w:hAnsi="宋体" w:cs="宋体"/>
          <w:spacing w:val="-3"/>
          <w:sz w:val="24"/>
          <w:szCs w:val="24"/>
          <w:highlight w:val="none"/>
        </w:rPr>
        <w:t>义务妥善保管和保护由甲方提供的前款信息和资料等；</w:t>
      </w:r>
    </w:p>
    <w:p w14:paraId="02EF9DD8">
      <w:pPr>
        <w:spacing w:before="185" w:line="360" w:lineRule="auto"/>
        <w:ind w:left="38" w:right="62" w:firstLine="437"/>
        <w:rPr>
          <w:rFonts w:ascii="宋体" w:hAnsi="宋体" w:cs="宋体"/>
          <w:sz w:val="24"/>
          <w:szCs w:val="24"/>
          <w:highlight w:val="none"/>
        </w:rPr>
      </w:pPr>
      <w:r>
        <w:rPr>
          <w:rFonts w:ascii="宋体" w:hAnsi="宋体" w:cs="宋体"/>
          <w:spacing w:val="-2"/>
          <w:sz w:val="24"/>
          <w:szCs w:val="24"/>
          <w:highlight w:val="none"/>
        </w:rPr>
        <w:t>2.6.3 除非依照法律规定或者对方当事人的书面同</w:t>
      </w:r>
      <w:r>
        <w:rPr>
          <w:rFonts w:ascii="宋体" w:hAnsi="宋体" w:cs="宋体"/>
          <w:spacing w:val="-1"/>
          <w:sz w:val="24"/>
          <w:szCs w:val="24"/>
          <w:highlight w:val="none"/>
        </w:rPr>
        <w:t>意，任何一方均应保证不</w:t>
      </w:r>
      <w:r>
        <w:rPr>
          <w:rFonts w:ascii="宋体" w:hAnsi="宋体" w:cs="宋体"/>
          <w:sz w:val="24"/>
          <w:szCs w:val="24"/>
          <w:highlight w:val="none"/>
        </w:rPr>
        <w:t xml:space="preserve"> </w:t>
      </w:r>
      <w:r>
        <w:rPr>
          <w:rFonts w:ascii="宋体" w:hAnsi="宋体" w:cs="宋体"/>
          <w:spacing w:val="7"/>
          <w:sz w:val="24"/>
          <w:szCs w:val="24"/>
          <w:highlight w:val="none"/>
        </w:rPr>
        <w:t>向</w:t>
      </w:r>
      <w:r>
        <w:rPr>
          <w:rFonts w:ascii="宋体" w:hAnsi="宋体" w:cs="宋体"/>
          <w:spacing w:val="4"/>
          <w:sz w:val="24"/>
          <w:szCs w:val="24"/>
          <w:highlight w:val="none"/>
        </w:rPr>
        <w:t>任何第三方提供或披露有关合同的或者履行合同过程中知悉的对方当事人任</w:t>
      </w:r>
      <w:r>
        <w:rPr>
          <w:rFonts w:ascii="宋体" w:hAnsi="宋体" w:cs="宋体"/>
          <w:spacing w:val="-12"/>
          <w:sz w:val="24"/>
          <w:szCs w:val="24"/>
          <w:highlight w:val="none"/>
        </w:rPr>
        <w:t>何</w:t>
      </w:r>
      <w:r>
        <w:rPr>
          <w:rFonts w:ascii="宋体" w:hAnsi="宋体" w:cs="宋体"/>
          <w:spacing w:val="-7"/>
          <w:sz w:val="24"/>
          <w:szCs w:val="24"/>
          <w:highlight w:val="none"/>
        </w:rPr>
        <w:t>未</w:t>
      </w:r>
      <w:r>
        <w:rPr>
          <w:rFonts w:ascii="宋体" w:hAnsi="宋体" w:cs="宋体"/>
          <w:spacing w:val="-6"/>
          <w:sz w:val="24"/>
          <w:szCs w:val="24"/>
          <w:highlight w:val="none"/>
        </w:rPr>
        <w:t>公开的信息和资料， 包括但不限于技术情报、技术资料、商业秘密和商业信</w:t>
      </w:r>
      <w:r>
        <w:rPr>
          <w:rFonts w:ascii="宋体" w:hAnsi="宋体" w:cs="宋体"/>
          <w:sz w:val="24"/>
          <w:szCs w:val="24"/>
          <w:highlight w:val="none"/>
        </w:rPr>
        <w:t xml:space="preserve"> </w:t>
      </w:r>
      <w:r>
        <w:rPr>
          <w:rFonts w:ascii="宋体" w:hAnsi="宋体" w:cs="宋体"/>
          <w:spacing w:val="-3"/>
          <w:sz w:val="24"/>
          <w:szCs w:val="24"/>
          <w:highlight w:val="none"/>
        </w:rPr>
        <w:t>息等，并采取一切合理和必要措施和方式防止任何第三方接触到对方当事人的</w:t>
      </w:r>
      <w:r>
        <w:rPr>
          <w:rFonts w:ascii="宋体" w:hAnsi="宋体" w:cs="宋体"/>
          <w:spacing w:val="-1"/>
          <w:sz w:val="24"/>
          <w:szCs w:val="24"/>
          <w:highlight w:val="none"/>
        </w:rPr>
        <w:t>上</w:t>
      </w:r>
      <w:r>
        <w:rPr>
          <w:rFonts w:ascii="宋体" w:hAnsi="宋体" w:cs="宋体"/>
          <w:sz w:val="24"/>
          <w:szCs w:val="24"/>
          <w:highlight w:val="none"/>
        </w:rPr>
        <w:t xml:space="preserve"> </w:t>
      </w:r>
      <w:r>
        <w:rPr>
          <w:rFonts w:ascii="宋体" w:hAnsi="宋体" w:cs="宋体"/>
          <w:spacing w:val="-8"/>
          <w:sz w:val="24"/>
          <w:szCs w:val="24"/>
          <w:highlight w:val="none"/>
        </w:rPr>
        <w:t>述</w:t>
      </w:r>
      <w:r>
        <w:rPr>
          <w:rFonts w:ascii="宋体" w:hAnsi="宋体" w:cs="宋体"/>
          <w:spacing w:val="-4"/>
          <w:sz w:val="24"/>
          <w:szCs w:val="24"/>
          <w:highlight w:val="none"/>
        </w:rPr>
        <w:t>保密信息和资料。</w:t>
      </w:r>
    </w:p>
    <w:p w14:paraId="6772F1D3">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2.7 质量</w:t>
      </w:r>
      <w:r>
        <w:rPr>
          <w:rFonts w:ascii="宋体" w:hAnsi="宋体" w:cs="宋体"/>
          <w:sz w:val="24"/>
          <w:szCs w:val="24"/>
          <w:highlight w:val="none"/>
        </w:rPr>
        <w:t>保证</w:t>
      </w:r>
    </w:p>
    <w:p w14:paraId="623F961C">
      <w:pPr>
        <w:spacing w:before="182" w:line="360" w:lineRule="auto"/>
        <w:ind w:left="46" w:right="65" w:firstLine="428"/>
        <w:rPr>
          <w:rFonts w:ascii="宋体" w:hAnsi="宋体" w:cs="宋体"/>
          <w:sz w:val="24"/>
          <w:szCs w:val="24"/>
          <w:highlight w:val="none"/>
        </w:rPr>
      </w:pPr>
      <w:r>
        <w:rPr>
          <w:rFonts w:ascii="宋体" w:hAnsi="宋体" w:cs="宋体"/>
          <w:spacing w:val="-2"/>
          <w:sz w:val="24"/>
          <w:szCs w:val="24"/>
          <w:highlight w:val="none"/>
        </w:rPr>
        <w:t>2.7.1 乙方应建立和完善履行合同的内部质量保证</w:t>
      </w:r>
      <w:r>
        <w:rPr>
          <w:rFonts w:ascii="宋体" w:hAnsi="宋体" w:cs="宋体"/>
          <w:spacing w:val="-1"/>
          <w:sz w:val="24"/>
          <w:szCs w:val="24"/>
          <w:highlight w:val="none"/>
        </w:rPr>
        <w:t>体系，并提供相关内部规</w:t>
      </w:r>
      <w:r>
        <w:rPr>
          <w:rFonts w:ascii="宋体" w:hAnsi="宋体" w:cs="宋体"/>
          <w:sz w:val="24"/>
          <w:szCs w:val="24"/>
          <w:highlight w:val="none"/>
        </w:rPr>
        <w:t xml:space="preserve"> </w:t>
      </w:r>
      <w:r>
        <w:rPr>
          <w:rFonts w:ascii="宋体" w:hAnsi="宋体" w:cs="宋体"/>
          <w:spacing w:val="-4"/>
          <w:sz w:val="24"/>
          <w:szCs w:val="24"/>
          <w:highlight w:val="none"/>
        </w:rPr>
        <w:t>章制度给甲方，以便甲方进行监督检查</w:t>
      </w:r>
      <w:r>
        <w:rPr>
          <w:rFonts w:ascii="宋体" w:hAnsi="宋体" w:cs="宋体"/>
          <w:spacing w:val="-2"/>
          <w:sz w:val="24"/>
          <w:szCs w:val="24"/>
          <w:highlight w:val="none"/>
        </w:rPr>
        <w:t>；</w:t>
      </w:r>
    </w:p>
    <w:p w14:paraId="05DDDF28">
      <w:pPr>
        <w:spacing w:line="360" w:lineRule="auto"/>
        <w:ind w:left="38" w:right="65" w:firstLine="437"/>
        <w:rPr>
          <w:rFonts w:ascii="宋体" w:hAnsi="宋体" w:cs="宋体"/>
          <w:sz w:val="24"/>
          <w:szCs w:val="24"/>
          <w:highlight w:val="none"/>
        </w:rPr>
      </w:pPr>
      <w:r>
        <w:rPr>
          <w:rFonts w:ascii="宋体" w:hAnsi="宋体" w:cs="宋体"/>
          <w:spacing w:val="-2"/>
          <w:sz w:val="24"/>
          <w:szCs w:val="24"/>
          <w:highlight w:val="none"/>
        </w:rPr>
        <w:t>2.7.2 乙方应保证履行合同的人员数量和素质、软</w:t>
      </w:r>
      <w:r>
        <w:rPr>
          <w:rFonts w:ascii="宋体" w:hAnsi="宋体" w:cs="宋体"/>
          <w:spacing w:val="-1"/>
          <w:sz w:val="24"/>
          <w:szCs w:val="24"/>
          <w:highlight w:val="none"/>
        </w:rPr>
        <w:t>件和硬件设备的配置、场</w:t>
      </w:r>
      <w:r>
        <w:rPr>
          <w:rFonts w:ascii="宋体" w:hAnsi="宋体" w:cs="宋体"/>
          <w:sz w:val="24"/>
          <w:szCs w:val="24"/>
          <w:highlight w:val="none"/>
        </w:rPr>
        <w:t xml:space="preserve"> </w:t>
      </w:r>
      <w:r>
        <w:rPr>
          <w:rFonts w:ascii="宋体" w:hAnsi="宋体" w:cs="宋体"/>
          <w:spacing w:val="-2"/>
          <w:sz w:val="24"/>
          <w:szCs w:val="24"/>
          <w:highlight w:val="none"/>
        </w:rPr>
        <w:t>地、环境和设施等满足全</w:t>
      </w:r>
      <w:r>
        <w:rPr>
          <w:rFonts w:ascii="宋体" w:hAnsi="宋体" w:cs="宋体"/>
          <w:spacing w:val="-1"/>
          <w:sz w:val="24"/>
          <w:szCs w:val="24"/>
          <w:highlight w:val="none"/>
        </w:rPr>
        <w:t>面履行合同的要求，并应接受甲方的监督检查。</w:t>
      </w:r>
    </w:p>
    <w:p w14:paraId="34EC1921">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2.8 延迟</w:t>
      </w:r>
      <w:r>
        <w:rPr>
          <w:rFonts w:ascii="宋体" w:hAnsi="宋体" w:cs="宋体"/>
          <w:sz w:val="24"/>
          <w:szCs w:val="24"/>
          <w:highlight w:val="none"/>
        </w:rPr>
        <w:t>履行</w:t>
      </w:r>
    </w:p>
    <w:p w14:paraId="3D227EE7">
      <w:pPr>
        <w:spacing w:before="183" w:line="360" w:lineRule="auto"/>
        <w:ind w:left="38" w:firstLine="433"/>
        <w:rPr>
          <w:rFonts w:ascii="宋体" w:hAnsi="宋体" w:cs="宋体"/>
          <w:sz w:val="24"/>
          <w:szCs w:val="24"/>
          <w:highlight w:val="none"/>
        </w:rPr>
      </w:pPr>
      <w:r>
        <w:rPr>
          <w:rFonts w:ascii="宋体" w:hAnsi="宋体" w:cs="宋体"/>
          <w:spacing w:val="-16"/>
          <w:sz w:val="24"/>
          <w:szCs w:val="24"/>
          <w:highlight w:val="none"/>
        </w:rPr>
        <w:t>在合</w:t>
      </w:r>
      <w:r>
        <w:rPr>
          <w:rFonts w:ascii="宋体" w:hAnsi="宋体" w:cs="宋体"/>
          <w:spacing w:val="-8"/>
          <w:sz w:val="24"/>
          <w:szCs w:val="24"/>
          <w:highlight w:val="none"/>
        </w:rPr>
        <w:t>同履行过程中，如果乙方遇到不能按时提供服务的情况，应及时以书面</w:t>
      </w:r>
      <w:r>
        <w:rPr>
          <w:rFonts w:ascii="宋体" w:hAnsi="宋体" w:cs="宋体"/>
          <w:spacing w:val="-14"/>
          <w:sz w:val="24"/>
          <w:szCs w:val="24"/>
          <w:highlight w:val="none"/>
        </w:rPr>
        <w:t>形式将</w:t>
      </w:r>
      <w:r>
        <w:rPr>
          <w:rFonts w:ascii="宋体" w:hAnsi="宋体" w:cs="宋体"/>
          <w:spacing w:val="-12"/>
          <w:sz w:val="24"/>
          <w:szCs w:val="24"/>
          <w:highlight w:val="none"/>
        </w:rPr>
        <w:t>不</w:t>
      </w:r>
      <w:r>
        <w:rPr>
          <w:rFonts w:ascii="宋体" w:hAnsi="宋体" w:cs="宋体"/>
          <w:spacing w:val="-7"/>
          <w:sz w:val="24"/>
          <w:szCs w:val="24"/>
          <w:highlight w:val="none"/>
        </w:rPr>
        <w:t>能按时提供服务的理由、预期延误时间通知甲方；甲方收到乙方通知后</w:t>
      </w:r>
      <w:r>
        <w:rPr>
          <w:rFonts w:hint="eastAsia" w:ascii="宋体" w:hAnsi="宋体" w:cs="宋体"/>
          <w:spacing w:val="-7"/>
          <w:sz w:val="24"/>
          <w:szCs w:val="24"/>
          <w:highlight w:val="none"/>
        </w:rPr>
        <w:t>,</w:t>
      </w:r>
      <w:r>
        <w:rPr>
          <w:rFonts w:ascii="宋体" w:hAnsi="宋体" w:cs="宋体"/>
          <w:sz w:val="24"/>
          <w:szCs w:val="24"/>
          <w:highlight w:val="none"/>
        </w:rPr>
        <w:t xml:space="preserve"> </w:t>
      </w:r>
      <w:r>
        <w:rPr>
          <w:rFonts w:ascii="宋体" w:hAnsi="宋体" w:cs="宋体"/>
          <w:spacing w:val="-2"/>
          <w:sz w:val="24"/>
          <w:szCs w:val="24"/>
          <w:highlight w:val="none"/>
        </w:rPr>
        <w:t>认为</w:t>
      </w:r>
      <w:r>
        <w:rPr>
          <w:rFonts w:ascii="宋体" w:hAnsi="宋体" w:cs="宋体"/>
          <w:spacing w:val="-1"/>
          <w:sz w:val="24"/>
          <w:szCs w:val="24"/>
          <w:highlight w:val="none"/>
        </w:rPr>
        <w:t>其理由正当的，可以书面形式酌情同意乙方可以延长履行的具体时间。</w:t>
      </w:r>
    </w:p>
    <w:p w14:paraId="6AC57C9F">
      <w:pPr>
        <w:spacing w:before="1" w:line="220" w:lineRule="auto"/>
        <w:ind w:left="477"/>
        <w:outlineLvl w:val="0"/>
        <w:rPr>
          <w:rFonts w:ascii="宋体" w:hAnsi="宋体" w:cs="宋体"/>
          <w:sz w:val="24"/>
          <w:szCs w:val="24"/>
          <w:highlight w:val="none"/>
        </w:rPr>
      </w:pPr>
      <w:r>
        <w:rPr>
          <w:rFonts w:ascii="宋体" w:hAnsi="宋体" w:cs="宋体"/>
          <w:spacing w:val="-1"/>
          <w:sz w:val="24"/>
          <w:szCs w:val="24"/>
          <w:highlight w:val="none"/>
        </w:rPr>
        <w:t>2.9 合同</w:t>
      </w:r>
      <w:r>
        <w:rPr>
          <w:rFonts w:ascii="宋体" w:hAnsi="宋体" w:cs="宋体"/>
          <w:sz w:val="24"/>
          <w:szCs w:val="24"/>
          <w:highlight w:val="none"/>
        </w:rPr>
        <w:t>变更</w:t>
      </w:r>
    </w:p>
    <w:p w14:paraId="6179F291">
      <w:pPr>
        <w:spacing w:before="181" w:line="360" w:lineRule="auto"/>
        <w:ind w:left="39" w:right="65" w:firstLine="436"/>
        <w:rPr>
          <w:rFonts w:ascii="宋体" w:hAnsi="宋体" w:cs="宋体"/>
          <w:sz w:val="24"/>
          <w:szCs w:val="24"/>
          <w:highlight w:val="none"/>
        </w:rPr>
      </w:pPr>
      <w:r>
        <w:rPr>
          <w:rFonts w:ascii="宋体" w:hAnsi="宋体" w:cs="宋体"/>
          <w:spacing w:val="-2"/>
          <w:sz w:val="24"/>
          <w:szCs w:val="24"/>
          <w:highlight w:val="none"/>
        </w:rPr>
        <w:t>2.9.1 双方当事人协商一致，可以签订书面补充合</w:t>
      </w:r>
      <w:r>
        <w:rPr>
          <w:rFonts w:ascii="宋体" w:hAnsi="宋体" w:cs="宋体"/>
          <w:spacing w:val="-1"/>
          <w:sz w:val="24"/>
          <w:szCs w:val="24"/>
          <w:highlight w:val="none"/>
        </w:rPr>
        <w:t>同的形式变更合同，但不</w:t>
      </w:r>
      <w:r>
        <w:rPr>
          <w:rFonts w:ascii="宋体" w:hAnsi="宋体" w:cs="宋体"/>
          <w:sz w:val="24"/>
          <w:szCs w:val="24"/>
          <w:highlight w:val="none"/>
        </w:rPr>
        <w:t xml:space="preserve"> </w:t>
      </w:r>
      <w:r>
        <w:rPr>
          <w:rFonts w:ascii="宋体" w:hAnsi="宋体" w:cs="宋体"/>
          <w:spacing w:val="-8"/>
          <w:sz w:val="24"/>
          <w:szCs w:val="24"/>
          <w:highlight w:val="none"/>
        </w:rPr>
        <w:t>得违</w:t>
      </w:r>
      <w:r>
        <w:rPr>
          <w:rFonts w:ascii="宋体" w:hAnsi="宋体" w:cs="宋体"/>
          <w:spacing w:val="-6"/>
          <w:sz w:val="24"/>
          <w:szCs w:val="24"/>
          <w:highlight w:val="none"/>
        </w:rPr>
        <w:t>背</w:t>
      </w:r>
      <w:r>
        <w:rPr>
          <w:rFonts w:ascii="宋体" w:hAnsi="宋体" w:cs="宋体"/>
          <w:spacing w:val="-4"/>
          <w:sz w:val="24"/>
          <w:szCs w:val="24"/>
          <w:highlight w:val="none"/>
        </w:rPr>
        <w:t>采购文件确定的事项；</w:t>
      </w:r>
    </w:p>
    <w:p w14:paraId="409AB3BD">
      <w:pPr>
        <w:spacing w:before="1" w:line="215" w:lineRule="auto"/>
        <w:ind w:left="475"/>
        <w:rPr>
          <w:rFonts w:ascii="宋体" w:hAnsi="宋体" w:cs="宋体"/>
          <w:sz w:val="24"/>
          <w:szCs w:val="24"/>
          <w:highlight w:val="none"/>
        </w:rPr>
      </w:pPr>
      <w:r>
        <w:rPr>
          <w:rFonts w:ascii="宋体" w:hAnsi="宋体" w:cs="宋体"/>
          <w:spacing w:val="-2"/>
          <w:sz w:val="24"/>
          <w:szCs w:val="24"/>
          <w:highlight w:val="none"/>
        </w:rPr>
        <w:t>2.9.2 合同继续履行将损害国家利益和社会公共</w:t>
      </w:r>
      <w:r>
        <w:rPr>
          <w:rFonts w:ascii="宋体" w:hAnsi="宋体" w:cs="宋体"/>
          <w:spacing w:val="-1"/>
          <w:sz w:val="24"/>
          <w:szCs w:val="24"/>
          <w:highlight w:val="none"/>
        </w:rPr>
        <w:t>利益的，双方当事人应当以</w:t>
      </w:r>
    </w:p>
    <w:p w14:paraId="01C7F4DE">
      <w:pPr>
        <w:rPr>
          <w:highlight w:val="none"/>
        </w:rPr>
        <w:sectPr>
          <w:headerReference r:id="rId15" w:type="default"/>
          <w:footerReference r:id="rId16" w:type="default"/>
          <w:pgSz w:w="11907" w:h="16839"/>
          <w:pgMar w:top="1118" w:right="1734" w:bottom="1233" w:left="1771" w:header="877" w:footer="982" w:gutter="0"/>
          <w:pgNumType w:fmt="decimal"/>
          <w:cols w:space="720" w:num="1"/>
        </w:sectPr>
      </w:pPr>
    </w:p>
    <w:p w14:paraId="25BCF3D7">
      <w:pPr>
        <w:spacing w:line="354" w:lineRule="auto"/>
        <w:rPr>
          <w:highlight w:val="none"/>
        </w:rPr>
      </w:pPr>
    </w:p>
    <w:p w14:paraId="23A81F48">
      <w:pPr>
        <w:spacing w:before="78" w:line="360" w:lineRule="auto"/>
        <w:ind w:left="41" w:right="10" w:firstLine="1"/>
        <w:rPr>
          <w:rFonts w:ascii="宋体" w:hAnsi="宋体" w:cs="宋体"/>
          <w:sz w:val="24"/>
          <w:szCs w:val="24"/>
          <w:highlight w:val="none"/>
        </w:rPr>
      </w:pPr>
      <w:r>
        <w:rPr>
          <w:rFonts w:ascii="宋体" w:hAnsi="宋体" w:cs="宋体"/>
          <w:spacing w:val="-8"/>
          <w:sz w:val="24"/>
          <w:szCs w:val="24"/>
          <w:highlight w:val="none"/>
        </w:rPr>
        <w:t>书面形式变更</w:t>
      </w:r>
      <w:r>
        <w:rPr>
          <w:rFonts w:ascii="宋体" w:hAnsi="宋体" w:cs="宋体"/>
          <w:spacing w:val="-5"/>
          <w:sz w:val="24"/>
          <w:szCs w:val="24"/>
          <w:highlight w:val="none"/>
        </w:rPr>
        <w:t>合</w:t>
      </w:r>
      <w:r>
        <w:rPr>
          <w:rFonts w:ascii="宋体" w:hAnsi="宋体" w:cs="宋体"/>
          <w:spacing w:val="-4"/>
          <w:sz w:val="24"/>
          <w:szCs w:val="24"/>
          <w:highlight w:val="none"/>
        </w:rPr>
        <w:t>同。有过错的一方应当承担赔偿责任， 双方当事人都有过错的，</w:t>
      </w:r>
      <w:r>
        <w:rPr>
          <w:rFonts w:ascii="宋体" w:hAnsi="宋体" w:cs="宋体"/>
          <w:sz w:val="24"/>
          <w:szCs w:val="24"/>
          <w:highlight w:val="none"/>
        </w:rPr>
        <w:t xml:space="preserve"> </w:t>
      </w:r>
      <w:r>
        <w:rPr>
          <w:rFonts w:ascii="宋体" w:hAnsi="宋体" w:cs="宋体"/>
          <w:spacing w:val="-7"/>
          <w:sz w:val="24"/>
          <w:szCs w:val="24"/>
          <w:highlight w:val="none"/>
        </w:rPr>
        <w:t>各</w:t>
      </w:r>
      <w:r>
        <w:rPr>
          <w:rFonts w:ascii="宋体" w:hAnsi="宋体" w:cs="宋体"/>
          <w:spacing w:val="-4"/>
          <w:sz w:val="24"/>
          <w:szCs w:val="24"/>
          <w:highlight w:val="none"/>
        </w:rPr>
        <w:t>自承担相应的责任。</w:t>
      </w:r>
    </w:p>
    <w:p w14:paraId="534D11C5">
      <w:pPr>
        <w:spacing w:line="218" w:lineRule="auto"/>
        <w:ind w:left="477"/>
        <w:outlineLvl w:val="0"/>
        <w:rPr>
          <w:rFonts w:ascii="宋体" w:hAnsi="宋体" w:cs="宋体"/>
          <w:sz w:val="24"/>
          <w:szCs w:val="24"/>
          <w:highlight w:val="none"/>
        </w:rPr>
      </w:pPr>
      <w:r>
        <w:rPr>
          <w:rFonts w:ascii="宋体" w:hAnsi="宋体" w:cs="宋体"/>
          <w:spacing w:val="-9"/>
          <w:sz w:val="24"/>
          <w:szCs w:val="24"/>
          <w:highlight w:val="none"/>
        </w:rPr>
        <w:t>2</w:t>
      </w:r>
      <w:r>
        <w:rPr>
          <w:rFonts w:ascii="宋体" w:hAnsi="宋体" w:cs="宋体"/>
          <w:spacing w:val="-5"/>
          <w:sz w:val="24"/>
          <w:szCs w:val="24"/>
          <w:highlight w:val="none"/>
        </w:rPr>
        <w:t>.10 合同转让和分包</w:t>
      </w:r>
    </w:p>
    <w:p w14:paraId="65638F07">
      <w:pPr>
        <w:spacing w:before="184" w:line="360" w:lineRule="auto"/>
        <w:ind w:left="40" w:right="69" w:firstLine="433"/>
        <w:rPr>
          <w:rFonts w:ascii="宋体" w:hAnsi="宋体" w:cs="宋体"/>
          <w:sz w:val="24"/>
          <w:szCs w:val="24"/>
          <w:highlight w:val="none"/>
        </w:rPr>
      </w:pPr>
      <w:r>
        <w:rPr>
          <w:rFonts w:ascii="宋体" w:hAnsi="宋体" w:cs="宋体"/>
          <w:spacing w:val="-10"/>
          <w:sz w:val="24"/>
          <w:szCs w:val="24"/>
          <w:highlight w:val="none"/>
        </w:rPr>
        <w:t>合</w:t>
      </w:r>
      <w:r>
        <w:rPr>
          <w:rFonts w:ascii="宋体" w:hAnsi="宋体" w:cs="宋体"/>
          <w:spacing w:val="-8"/>
          <w:sz w:val="24"/>
          <w:szCs w:val="24"/>
          <w:highlight w:val="none"/>
        </w:rPr>
        <w:t>同</w:t>
      </w:r>
      <w:r>
        <w:rPr>
          <w:rFonts w:ascii="宋体" w:hAnsi="宋体" w:cs="宋体"/>
          <w:spacing w:val="-5"/>
          <w:sz w:val="24"/>
          <w:szCs w:val="24"/>
          <w:highlight w:val="none"/>
        </w:rPr>
        <w:t>的权利义务依法不得转让，但经甲方同意，乙方可以依法采取分包方式</w:t>
      </w:r>
      <w:r>
        <w:rPr>
          <w:rFonts w:ascii="宋体" w:hAnsi="宋体" w:cs="宋体"/>
          <w:spacing w:val="-18"/>
          <w:sz w:val="24"/>
          <w:szCs w:val="24"/>
          <w:highlight w:val="none"/>
        </w:rPr>
        <w:t>履</w:t>
      </w:r>
      <w:r>
        <w:rPr>
          <w:rFonts w:ascii="宋体" w:hAnsi="宋体" w:cs="宋体"/>
          <w:spacing w:val="-12"/>
          <w:sz w:val="24"/>
          <w:szCs w:val="24"/>
          <w:highlight w:val="none"/>
        </w:rPr>
        <w:t>行</w:t>
      </w:r>
      <w:r>
        <w:rPr>
          <w:rFonts w:ascii="宋体" w:hAnsi="宋体" w:cs="宋体"/>
          <w:spacing w:val="-9"/>
          <w:sz w:val="24"/>
          <w:szCs w:val="24"/>
          <w:highlight w:val="none"/>
        </w:rPr>
        <w:t>合同，即： 依法可以将合同项下的部分非主体、非关键性工作分包给他人完</w:t>
      </w:r>
      <w:r>
        <w:rPr>
          <w:rFonts w:ascii="宋体" w:hAnsi="宋体" w:cs="宋体"/>
          <w:spacing w:val="-12"/>
          <w:sz w:val="24"/>
          <w:szCs w:val="24"/>
          <w:highlight w:val="none"/>
        </w:rPr>
        <w:t>成</w:t>
      </w:r>
      <w:r>
        <w:rPr>
          <w:rFonts w:ascii="宋体" w:hAnsi="宋体" w:cs="宋体"/>
          <w:spacing w:val="-8"/>
          <w:sz w:val="24"/>
          <w:szCs w:val="24"/>
          <w:highlight w:val="none"/>
        </w:rPr>
        <w:t>，</w:t>
      </w:r>
      <w:r>
        <w:rPr>
          <w:rFonts w:ascii="宋体" w:hAnsi="宋体" w:cs="宋体"/>
          <w:spacing w:val="-6"/>
          <w:sz w:val="24"/>
          <w:szCs w:val="24"/>
          <w:highlight w:val="none"/>
        </w:rPr>
        <w:t>接受分包的人应当具备相应的资格条件，并不得再次分包，且乙方应就分包</w:t>
      </w:r>
      <w:r>
        <w:rPr>
          <w:rFonts w:ascii="宋体" w:hAnsi="宋体" w:cs="宋体"/>
          <w:spacing w:val="-2"/>
          <w:sz w:val="24"/>
          <w:szCs w:val="24"/>
          <w:highlight w:val="none"/>
        </w:rPr>
        <w:t>项目向甲方负责，并与分包供应</w:t>
      </w:r>
      <w:r>
        <w:rPr>
          <w:rFonts w:ascii="宋体" w:hAnsi="宋体" w:cs="宋体"/>
          <w:spacing w:val="-1"/>
          <w:sz w:val="24"/>
          <w:szCs w:val="24"/>
          <w:highlight w:val="none"/>
        </w:rPr>
        <w:t>商就分包项目向甲方承担连带责任。</w:t>
      </w:r>
    </w:p>
    <w:p w14:paraId="4AD4F3B4">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2.11 不</w:t>
      </w:r>
      <w:r>
        <w:rPr>
          <w:rFonts w:ascii="宋体" w:hAnsi="宋体" w:cs="宋体"/>
          <w:sz w:val="24"/>
          <w:szCs w:val="24"/>
          <w:highlight w:val="none"/>
        </w:rPr>
        <w:t>可抗力</w:t>
      </w:r>
    </w:p>
    <w:p w14:paraId="01452211">
      <w:pPr>
        <w:spacing w:before="183" w:line="360" w:lineRule="auto"/>
        <w:ind w:left="39" w:right="72" w:firstLine="436"/>
        <w:rPr>
          <w:rFonts w:ascii="宋体" w:hAnsi="宋体" w:cs="宋体"/>
          <w:sz w:val="24"/>
          <w:szCs w:val="24"/>
          <w:highlight w:val="none"/>
        </w:rPr>
      </w:pPr>
      <w:r>
        <w:rPr>
          <w:rFonts w:ascii="宋体" w:hAnsi="宋体" w:cs="宋体"/>
          <w:spacing w:val="-11"/>
          <w:sz w:val="24"/>
          <w:szCs w:val="24"/>
          <w:highlight w:val="none"/>
        </w:rPr>
        <w:t>2.11.1 如果任何一方遭遇法律规定的不可抗力， 致使合同履行受阻时， 履</w:t>
      </w:r>
      <w:r>
        <w:rPr>
          <w:rFonts w:ascii="宋体" w:hAnsi="宋体" w:cs="宋体"/>
          <w:spacing w:val="-5"/>
          <w:sz w:val="24"/>
          <w:szCs w:val="24"/>
          <w:highlight w:val="none"/>
        </w:rPr>
        <w:t>行</w:t>
      </w:r>
      <w:r>
        <w:rPr>
          <w:rFonts w:ascii="宋体" w:hAnsi="宋体" w:cs="宋体"/>
          <w:spacing w:val="-1"/>
          <w:sz w:val="24"/>
          <w:szCs w:val="24"/>
          <w:highlight w:val="none"/>
        </w:rPr>
        <w:t>合同的期限应予延长，延</w:t>
      </w:r>
      <w:r>
        <w:rPr>
          <w:rFonts w:ascii="宋体" w:hAnsi="宋体" w:cs="宋体"/>
          <w:sz w:val="24"/>
          <w:szCs w:val="24"/>
          <w:highlight w:val="none"/>
        </w:rPr>
        <w:t>长的期限应相当于不可抗力所影响的时间；</w:t>
      </w:r>
    </w:p>
    <w:p w14:paraId="115FD05E">
      <w:pPr>
        <w:spacing w:before="1" w:line="215" w:lineRule="auto"/>
        <w:ind w:left="475"/>
        <w:rPr>
          <w:rFonts w:ascii="宋体" w:hAnsi="宋体" w:cs="宋体"/>
          <w:sz w:val="24"/>
          <w:szCs w:val="24"/>
          <w:highlight w:val="none"/>
        </w:rPr>
      </w:pPr>
      <w:r>
        <w:rPr>
          <w:rFonts w:ascii="宋体" w:hAnsi="宋体" w:cs="宋体"/>
          <w:spacing w:val="-6"/>
          <w:sz w:val="24"/>
          <w:szCs w:val="24"/>
          <w:highlight w:val="none"/>
        </w:rPr>
        <w:t>2.11.2 因</w:t>
      </w:r>
      <w:r>
        <w:rPr>
          <w:rFonts w:ascii="宋体" w:hAnsi="宋体" w:cs="宋体"/>
          <w:spacing w:val="-3"/>
          <w:sz w:val="24"/>
          <w:szCs w:val="24"/>
          <w:highlight w:val="none"/>
        </w:rPr>
        <w:t>不可抗力致使不能实现合同目的的，当事人可以解除合同；</w:t>
      </w:r>
    </w:p>
    <w:p w14:paraId="79844BED">
      <w:pPr>
        <w:spacing w:before="186" w:line="353" w:lineRule="auto"/>
        <w:ind w:left="43" w:right="68" w:firstLine="431"/>
        <w:rPr>
          <w:rFonts w:ascii="宋体" w:hAnsi="宋体" w:cs="宋体"/>
          <w:sz w:val="24"/>
          <w:szCs w:val="24"/>
          <w:highlight w:val="none"/>
        </w:rPr>
      </w:pPr>
      <w:r>
        <w:rPr>
          <w:rFonts w:ascii="宋体" w:hAnsi="宋体" w:cs="宋体"/>
          <w:spacing w:val="-18"/>
          <w:sz w:val="24"/>
          <w:szCs w:val="24"/>
          <w:highlight w:val="none"/>
        </w:rPr>
        <w:t>2</w:t>
      </w:r>
      <w:r>
        <w:rPr>
          <w:rFonts w:ascii="宋体" w:hAnsi="宋体" w:cs="宋体"/>
          <w:spacing w:val="-17"/>
          <w:sz w:val="24"/>
          <w:szCs w:val="24"/>
          <w:highlight w:val="none"/>
        </w:rPr>
        <w:t>.</w:t>
      </w:r>
      <w:r>
        <w:rPr>
          <w:rFonts w:ascii="宋体" w:hAnsi="宋体" w:cs="宋体"/>
          <w:spacing w:val="-9"/>
          <w:sz w:val="24"/>
          <w:szCs w:val="24"/>
          <w:highlight w:val="none"/>
        </w:rPr>
        <w:t>11.3 因不可抗力致使合同有变更必要的， 双方当事人应在</w:t>
      </w:r>
      <w:r>
        <w:rPr>
          <w:rFonts w:ascii="宋体" w:hAnsi="宋体" w:cs="宋体"/>
          <w:spacing w:val="-3"/>
          <w:sz w:val="24"/>
          <w:szCs w:val="24"/>
          <w:highlight w:val="none"/>
          <w:u w:val="single"/>
        </w:rPr>
        <w:t>合同专用条款</w:t>
      </w:r>
      <w:r>
        <w:rPr>
          <w:rFonts w:ascii="宋体" w:hAnsi="宋体" w:cs="宋体"/>
          <w:spacing w:val="-3"/>
          <w:sz w:val="24"/>
          <w:szCs w:val="24"/>
          <w:highlight w:val="none"/>
        </w:rPr>
        <w:t>约</w:t>
      </w:r>
      <w:r>
        <w:rPr>
          <w:rFonts w:ascii="宋体" w:hAnsi="宋体" w:cs="宋体"/>
          <w:spacing w:val="-2"/>
          <w:sz w:val="24"/>
          <w:szCs w:val="24"/>
          <w:highlight w:val="none"/>
        </w:rPr>
        <w:t>定时</w:t>
      </w:r>
      <w:r>
        <w:rPr>
          <w:rFonts w:ascii="宋体" w:hAnsi="宋体" w:cs="宋体"/>
          <w:spacing w:val="-1"/>
          <w:sz w:val="24"/>
          <w:szCs w:val="24"/>
          <w:highlight w:val="none"/>
        </w:rPr>
        <w:t>间内以书面形式变更合同；</w:t>
      </w:r>
    </w:p>
    <w:p w14:paraId="31653217">
      <w:pPr>
        <w:spacing w:before="2" w:line="350" w:lineRule="auto"/>
        <w:ind w:left="42" w:right="68" w:firstLine="432"/>
        <w:rPr>
          <w:rFonts w:ascii="宋体" w:hAnsi="宋体" w:cs="宋体"/>
          <w:sz w:val="24"/>
          <w:szCs w:val="24"/>
          <w:highlight w:val="none"/>
        </w:rPr>
      </w:pPr>
      <w:r>
        <w:rPr>
          <w:rFonts w:ascii="宋体" w:hAnsi="宋体" w:cs="宋体"/>
          <w:spacing w:val="-12"/>
          <w:sz w:val="24"/>
          <w:szCs w:val="24"/>
          <w:highlight w:val="none"/>
        </w:rPr>
        <w:t>2.</w:t>
      </w:r>
      <w:r>
        <w:rPr>
          <w:rFonts w:ascii="宋体" w:hAnsi="宋体" w:cs="宋体"/>
          <w:spacing w:val="-11"/>
          <w:sz w:val="24"/>
          <w:szCs w:val="24"/>
          <w:highlight w:val="none"/>
        </w:rPr>
        <w:t>1</w:t>
      </w:r>
      <w:r>
        <w:rPr>
          <w:rFonts w:ascii="宋体" w:hAnsi="宋体" w:cs="宋体"/>
          <w:spacing w:val="-6"/>
          <w:sz w:val="24"/>
          <w:szCs w:val="24"/>
          <w:highlight w:val="none"/>
        </w:rPr>
        <w:t>1.4 受不可抗力影响的一方在不可抗力发生后，应在</w:t>
      </w:r>
      <w:r>
        <w:rPr>
          <w:rFonts w:ascii="宋体" w:hAnsi="宋体" w:cs="宋体"/>
          <w:spacing w:val="-9"/>
          <w:sz w:val="24"/>
          <w:szCs w:val="24"/>
          <w:highlight w:val="none"/>
          <w:u w:val="single"/>
        </w:rPr>
        <w:t>合同专用条款</w:t>
      </w:r>
      <w:r>
        <w:rPr>
          <w:rFonts w:ascii="宋体" w:hAnsi="宋体" w:cs="宋体"/>
          <w:spacing w:val="-6"/>
          <w:sz w:val="24"/>
          <w:szCs w:val="24"/>
          <w:highlight w:val="none"/>
        </w:rPr>
        <w:t>约定时</w:t>
      </w:r>
      <w:r>
        <w:rPr>
          <w:rFonts w:ascii="宋体" w:hAnsi="宋体" w:cs="宋体"/>
          <w:sz w:val="24"/>
          <w:szCs w:val="24"/>
          <w:highlight w:val="none"/>
        </w:rPr>
        <w:t xml:space="preserve"> </w:t>
      </w:r>
      <w:r>
        <w:rPr>
          <w:rFonts w:ascii="宋体" w:hAnsi="宋体" w:cs="宋体"/>
          <w:spacing w:val="-14"/>
          <w:sz w:val="24"/>
          <w:szCs w:val="24"/>
          <w:highlight w:val="none"/>
        </w:rPr>
        <w:t>间</w:t>
      </w:r>
      <w:r>
        <w:rPr>
          <w:rFonts w:ascii="宋体" w:hAnsi="宋体" w:cs="宋体"/>
          <w:spacing w:val="-11"/>
          <w:sz w:val="24"/>
          <w:szCs w:val="24"/>
          <w:highlight w:val="none"/>
        </w:rPr>
        <w:t>内以书面形式通知对方当事人， 并在</w:t>
      </w:r>
      <w:r>
        <w:rPr>
          <w:rFonts w:ascii="宋体" w:hAnsi="宋体" w:cs="宋体"/>
          <w:spacing w:val="-6"/>
          <w:sz w:val="24"/>
          <w:szCs w:val="24"/>
          <w:highlight w:val="none"/>
          <w:u w:val="single"/>
        </w:rPr>
        <w:t>合同专用条款</w:t>
      </w:r>
      <w:r>
        <w:rPr>
          <w:rFonts w:ascii="宋体" w:hAnsi="宋体" w:cs="宋体"/>
          <w:spacing w:val="-11"/>
          <w:sz w:val="24"/>
          <w:szCs w:val="24"/>
          <w:highlight w:val="none"/>
        </w:rPr>
        <w:t>约定时间内， 将有关部门出</w:t>
      </w:r>
      <w:r>
        <w:rPr>
          <w:rFonts w:ascii="宋体" w:hAnsi="宋体" w:cs="宋体"/>
          <w:spacing w:val="-1"/>
          <w:sz w:val="24"/>
          <w:szCs w:val="24"/>
          <w:highlight w:val="none"/>
        </w:rPr>
        <w:t>具的证明文件送达对方当事人。</w:t>
      </w:r>
    </w:p>
    <w:p w14:paraId="12705DEB">
      <w:pPr>
        <w:spacing w:before="1" w:line="218"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9"/>
          <w:sz w:val="24"/>
          <w:szCs w:val="24"/>
          <w:highlight w:val="none"/>
        </w:rPr>
        <w:t>.12 税费</w:t>
      </w:r>
    </w:p>
    <w:p w14:paraId="38EE346E">
      <w:pPr>
        <w:spacing w:before="183" w:line="219" w:lineRule="auto"/>
        <w:ind w:left="477"/>
        <w:rPr>
          <w:rFonts w:ascii="宋体" w:hAnsi="宋体" w:cs="宋体"/>
          <w:sz w:val="24"/>
          <w:szCs w:val="24"/>
          <w:highlight w:val="none"/>
        </w:rPr>
      </w:pPr>
      <w:r>
        <w:rPr>
          <w:rFonts w:ascii="宋体" w:hAnsi="宋体" w:cs="宋体"/>
          <w:spacing w:val="-1"/>
          <w:sz w:val="24"/>
          <w:szCs w:val="24"/>
          <w:highlight w:val="none"/>
        </w:rPr>
        <w:t>与合同有关的一切税费，均按</w:t>
      </w:r>
      <w:r>
        <w:rPr>
          <w:rFonts w:ascii="宋体" w:hAnsi="宋体" w:cs="宋体"/>
          <w:sz w:val="24"/>
          <w:szCs w:val="24"/>
          <w:highlight w:val="none"/>
        </w:rPr>
        <w:t>照中华人民共和国法律的相关规定缴纳。</w:t>
      </w:r>
    </w:p>
    <w:p w14:paraId="14835C14">
      <w:pPr>
        <w:spacing w:before="183" w:line="220"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.13 乙方破产</w:t>
      </w:r>
    </w:p>
    <w:p w14:paraId="3409E86A">
      <w:pPr>
        <w:spacing w:before="183" w:line="360" w:lineRule="auto"/>
        <w:ind w:left="37" w:right="69" w:firstLine="439"/>
        <w:rPr>
          <w:rFonts w:ascii="宋体" w:hAnsi="宋体" w:cs="宋体"/>
          <w:sz w:val="24"/>
          <w:szCs w:val="24"/>
          <w:highlight w:val="none"/>
        </w:rPr>
      </w:pPr>
      <w:r>
        <w:rPr>
          <w:rFonts w:ascii="宋体" w:hAnsi="宋体" w:cs="宋体"/>
          <w:spacing w:val="-10"/>
          <w:sz w:val="24"/>
          <w:szCs w:val="24"/>
          <w:highlight w:val="none"/>
        </w:rPr>
        <w:t>如果</w:t>
      </w:r>
      <w:r>
        <w:rPr>
          <w:rFonts w:ascii="宋体" w:hAnsi="宋体" w:cs="宋体"/>
          <w:spacing w:val="-7"/>
          <w:sz w:val="24"/>
          <w:szCs w:val="24"/>
          <w:highlight w:val="none"/>
        </w:rPr>
        <w:t>乙</w:t>
      </w:r>
      <w:r>
        <w:rPr>
          <w:rFonts w:ascii="宋体" w:hAnsi="宋体" w:cs="宋体"/>
          <w:spacing w:val="-5"/>
          <w:sz w:val="24"/>
          <w:szCs w:val="24"/>
          <w:highlight w:val="none"/>
        </w:rPr>
        <w:t>方破产导致合同无法履行时，甲方可以书面形式通知乙方终止合同且</w:t>
      </w:r>
      <w:r>
        <w:rPr>
          <w:rFonts w:ascii="宋体" w:hAnsi="宋体" w:cs="宋体"/>
          <w:spacing w:val="-3"/>
          <w:sz w:val="24"/>
          <w:szCs w:val="24"/>
          <w:highlight w:val="none"/>
        </w:rPr>
        <w:t>不给予乙方任何补偿和赔偿，但合同的终止不损害或不影响甲方已经采取或将</w:t>
      </w:r>
      <w:r>
        <w:rPr>
          <w:rFonts w:ascii="宋体" w:hAnsi="宋体" w:cs="宋体"/>
          <w:sz w:val="24"/>
          <w:szCs w:val="24"/>
          <w:highlight w:val="none"/>
        </w:rPr>
        <w:t>要</w:t>
      </w:r>
      <w:r>
        <w:rPr>
          <w:rFonts w:ascii="宋体" w:hAnsi="宋体" w:cs="宋体"/>
          <w:spacing w:val="-1"/>
          <w:sz w:val="24"/>
          <w:szCs w:val="24"/>
          <w:highlight w:val="none"/>
        </w:rPr>
        <w:t>采取的任何要求乙</w:t>
      </w:r>
      <w:r>
        <w:rPr>
          <w:rFonts w:ascii="宋体" w:hAnsi="宋体" w:cs="宋体"/>
          <w:sz w:val="24"/>
          <w:szCs w:val="24"/>
          <w:highlight w:val="none"/>
        </w:rPr>
        <w:t>方支付违约金、赔偿损失等的行动或补救措施的权利。</w:t>
      </w:r>
    </w:p>
    <w:p w14:paraId="04D7B817">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.14 合同中止、终止</w:t>
      </w:r>
    </w:p>
    <w:p w14:paraId="46370ACF">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2.14.1 双方当事人不得擅自中止或者终止合同；</w:t>
      </w:r>
    </w:p>
    <w:p w14:paraId="2E241264">
      <w:pPr>
        <w:spacing w:before="182" w:line="216" w:lineRule="auto"/>
        <w:ind w:left="475"/>
        <w:rPr>
          <w:rFonts w:ascii="宋体" w:hAnsi="宋体" w:cs="宋体"/>
          <w:sz w:val="24"/>
          <w:szCs w:val="24"/>
          <w:highlight w:val="none"/>
        </w:rPr>
      </w:pPr>
      <w:r>
        <w:rPr>
          <w:rFonts w:ascii="宋体" w:hAnsi="宋体" w:cs="宋体"/>
          <w:spacing w:val="-8"/>
          <w:sz w:val="24"/>
          <w:szCs w:val="24"/>
          <w:highlight w:val="none"/>
        </w:rPr>
        <w:t>2.14.2 合同继续履行将损害国家利益和社会公共利益的， 双方当事人应当</w:t>
      </w:r>
      <w:r>
        <w:rPr>
          <w:rFonts w:ascii="宋体" w:hAnsi="宋体" w:cs="宋体"/>
          <w:spacing w:val="-4"/>
          <w:sz w:val="24"/>
          <w:szCs w:val="24"/>
          <w:highlight w:val="none"/>
        </w:rPr>
        <w:t>中</w:t>
      </w:r>
      <w:r>
        <w:rPr>
          <w:rFonts w:ascii="宋体" w:hAnsi="宋体" w:cs="宋体"/>
          <w:spacing w:val="-18"/>
          <w:sz w:val="24"/>
          <w:szCs w:val="24"/>
          <w:highlight w:val="none"/>
        </w:rPr>
        <w:t>止</w:t>
      </w:r>
      <w:r>
        <w:rPr>
          <w:rFonts w:ascii="宋体" w:hAnsi="宋体" w:cs="宋体"/>
          <w:spacing w:val="-11"/>
          <w:sz w:val="24"/>
          <w:szCs w:val="24"/>
          <w:highlight w:val="none"/>
        </w:rPr>
        <w:t>或</w:t>
      </w:r>
      <w:r>
        <w:rPr>
          <w:rFonts w:ascii="宋体" w:hAnsi="宋体" w:cs="宋体"/>
          <w:spacing w:val="-9"/>
          <w:sz w:val="24"/>
          <w:szCs w:val="24"/>
          <w:highlight w:val="none"/>
        </w:rPr>
        <w:t>者终止合同。有过错的一方应当承担赔偿责任，双方当事人都有过错的， 各</w:t>
      </w:r>
      <w:r>
        <w:rPr>
          <w:rFonts w:ascii="宋体" w:hAnsi="宋体" w:cs="宋体"/>
          <w:spacing w:val="-11"/>
          <w:sz w:val="24"/>
          <w:szCs w:val="24"/>
          <w:highlight w:val="none"/>
        </w:rPr>
        <w:t>自</w:t>
      </w:r>
      <w:r>
        <w:rPr>
          <w:rFonts w:ascii="宋体" w:hAnsi="宋体" w:cs="宋体"/>
          <w:spacing w:val="-8"/>
          <w:sz w:val="24"/>
          <w:szCs w:val="24"/>
          <w:highlight w:val="none"/>
        </w:rPr>
        <w:t>承担相应的责任。</w:t>
      </w:r>
    </w:p>
    <w:p w14:paraId="517730D7">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2.15</w:t>
      </w:r>
      <w:r>
        <w:rPr>
          <w:rFonts w:ascii="宋体" w:hAnsi="宋体" w:cs="宋体"/>
          <w:sz w:val="24"/>
          <w:szCs w:val="24"/>
          <w:highlight w:val="none"/>
        </w:rPr>
        <w:t xml:space="preserve"> 检验和验收</w:t>
      </w:r>
    </w:p>
    <w:p w14:paraId="1767A3F0">
      <w:pPr>
        <w:spacing w:before="182" w:line="211" w:lineRule="auto"/>
        <w:ind w:left="475"/>
        <w:rPr>
          <w:rFonts w:ascii="宋体" w:hAnsi="宋体" w:cs="宋体"/>
          <w:spacing w:val="-5"/>
          <w:sz w:val="24"/>
          <w:szCs w:val="24"/>
          <w:highlight w:val="none"/>
          <w:u w:val="single"/>
        </w:rPr>
      </w:pPr>
      <w:r>
        <w:rPr>
          <w:rFonts w:ascii="宋体" w:hAnsi="宋体" w:cs="宋体"/>
          <w:spacing w:val="-10"/>
          <w:sz w:val="24"/>
          <w:szCs w:val="24"/>
          <w:highlight w:val="none"/>
        </w:rPr>
        <w:t>2.1</w:t>
      </w:r>
      <w:r>
        <w:rPr>
          <w:rFonts w:ascii="宋体" w:hAnsi="宋体" w:cs="宋体"/>
          <w:spacing w:val="-6"/>
          <w:sz w:val="24"/>
          <w:szCs w:val="24"/>
          <w:highlight w:val="none"/>
        </w:rPr>
        <w:t>5</w:t>
      </w:r>
      <w:r>
        <w:rPr>
          <w:rFonts w:ascii="宋体" w:hAnsi="宋体" w:cs="宋体"/>
          <w:spacing w:val="-5"/>
          <w:sz w:val="24"/>
          <w:szCs w:val="24"/>
          <w:highlight w:val="none"/>
        </w:rPr>
        <w:t>.1 乙方按照</w:t>
      </w:r>
      <w:r>
        <w:rPr>
          <w:rFonts w:ascii="宋体" w:hAnsi="宋体" w:cs="宋体"/>
          <w:sz w:val="24"/>
          <w:szCs w:val="24"/>
          <w:highlight w:val="none"/>
          <w:u w:val="single"/>
        </w:rPr>
        <w:t>合同专用条款</w:t>
      </w:r>
      <w:r>
        <w:rPr>
          <w:rFonts w:ascii="宋体" w:hAnsi="宋体" w:cs="宋体"/>
          <w:spacing w:val="-5"/>
          <w:sz w:val="24"/>
          <w:szCs w:val="24"/>
          <w:highlight w:val="none"/>
        </w:rPr>
        <w:t>的约定，定期提交服务报告，甲方按照</w:t>
      </w:r>
      <w:r>
        <w:rPr>
          <w:rFonts w:ascii="宋体" w:hAnsi="宋体" w:cs="宋体"/>
          <w:spacing w:val="-5"/>
          <w:sz w:val="24"/>
          <w:szCs w:val="24"/>
          <w:highlight w:val="none"/>
          <w:u w:val="single"/>
        </w:rPr>
        <w:t>合同专</w:t>
      </w:r>
    </w:p>
    <w:p w14:paraId="15635775">
      <w:pPr>
        <w:rPr>
          <w:rFonts w:ascii="宋体" w:hAnsi="宋体" w:cs="宋体"/>
          <w:spacing w:val="-5"/>
          <w:sz w:val="24"/>
          <w:szCs w:val="24"/>
          <w:highlight w:val="none"/>
          <w:u w:val="single"/>
        </w:rPr>
        <w:sectPr>
          <w:headerReference r:id="rId17" w:type="default"/>
          <w:footerReference r:id="rId18" w:type="default"/>
          <w:pgSz w:w="11907" w:h="16839"/>
          <w:pgMar w:top="1118" w:right="1729" w:bottom="1233" w:left="1771" w:header="877" w:footer="982" w:gutter="0"/>
          <w:pgNumType w:fmt="decimal"/>
          <w:cols w:space="720" w:num="1"/>
        </w:sectPr>
      </w:pPr>
    </w:p>
    <w:p w14:paraId="1EDCA124">
      <w:pPr>
        <w:spacing w:before="82" w:line="212" w:lineRule="auto"/>
        <w:ind w:left="28"/>
        <w:rPr>
          <w:rFonts w:ascii="宋体" w:hAnsi="宋体" w:cs="宋体"/>
          <w:sz w:val="24"/>
          <w:szCs w:val="24"/>
          <w:highlight w:val="none"/>
        </w:rPr>
      </w:pPr>
      <w:r>
        <w:rPr>
          <w:rFonts w:ascii="宋体" w:hAnsi="宋体" w:cs="宋体"/>
          <w:spacing w:val="-5"/>
          <w:sz w:val="24"/>
          <w:szCs w:val="24"/>
          <w:highlight w:val="none"/>
          <w:u w:val="single"/>
        </w:rPr>
        <w:t>用条款</w:t>
      </w:r>
      <w:r>
        <w:rPr>
          <w:rFonts w:ascii="宋体" w:hAnsi="宋体" w:cs="宋体"/>
          <w:spacing w:val="-2"/>
          <w:sz w:val="24"/>
          <w:szCs w:val="24"/>
          <w:highlight w:val="none"/>
        </w:rPr>
        <w:t>的约定进行定期验收；</w:t>
      </w:r>
    </w:p>
    <w:p w14:paraId="0FAFC67B">
      <w:pPr>
        <w:spacing w:before="180" w:line="360" w:lineRule="auto"/>
        <w:ind w:left="36" w:right="67" w:firstLine="439"/>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w:t>
      </w:r>
      <w:r>
        <w:rPr>
          <w:rFonts w:ascii="宋体" w:hAnsi="宋体" w:cs="宋体"/>
          <w:spacing w:val="-5"/>
          <w:sz w:val="24"/>
          <w:szCs w:val="24"/>
          <w:highlight w:val="none"/>
        </w:rPr>
        <w:t>5.2 合同期满或者履行完毕后，甲方有权组织(包括依法邀请国家认可的</w:t>
      </w:r>
      <w:r>
        <w:rPr>
          <w:rFonts w:ascii="宋体" w:hAnsi="宋体" w:cs="宋体"/>
          <w:spacing w:val="-12"/>
          <w:sz w:val="24"/>
          <w:szCs w:val="24"/>
          <w:highlight w:val="none"/>
        </w:rPr>
        <w:t>质量检测机构参加) 对乙方履约的验收， 即：按照合同约定的标准，组织对乙</w:t>
      </w:r>
      <w:r>
        <w:rPr>
          <w:rFonts w:ascii="宋体" w:hAnsi="宋体" w:cs="宋体"/>
          <w:spacing w:val="-8"/>
          <w:sz w:val="24"/>
          <w:szCs w:val="24"/>
          <w:highlight w:val="none"/>
        </w:rPr>
        <w:t>方</w:t>
      </w:r>
      <w:r>
        <w:rPr>
          <w:rFonts w:ascii="宋体" w:hAnsi="宋体" w:cs="宋体"/>
          <w:spacing w:val="-18"/>
          <w:sz w:val="24"/>
          <w:szCs w:val="24"/>
          <w:highlight w:val="none"/>
        </w:rPr>
        <w:t>履</w:t>
      </w:r>
      <w:r>
        <w:rPr>
          <w:rFonts w:ascii="宋体" w:hAnsi="宋体" w:cs="宋体"/>
          <w:spacing w:val="-12"/>
          <w:sz w:val="24"/>
          <w:szCs w:val="24"/>
          <w:highlight w:val="none"/>
        </w:rPr>
        <w:t>约情况的验收，并出具验收书；向社会公众提供的公共服务项目，验收时应当</w:t>
      </w:r>
      <w:r>
        <w:rPr>
          <w:rFonts w:ascii="宋体" w:hAnsi="宋体" w:cs="宋体"/>
          <w:spacing w:val="-4"/>
          <w:sz w:val="24"/>
          <w:szCs w:val="24"/>
          <w:highlight w:val="none"/>
        </w:rPr>
        <w:t>邀请服务对</w:t>
      </w:r>
      <w:r>
        <w:rPr>
          <w:rFonts w:ascii="宋体" w:hAnsi="宋体" w:cs="宋体"/>
          <w:spacing w:val="-2"/>
          <w:sz w:val="24"/>
          <w:szCs w:val="24"/>
          <w:highlight w:val="none"/>
        </w:rPr>
        <w:t>象参与并出具意见，验收结果应当向社会公告；</w:t>
      </w:r>
    </w:p>
    <w:p w14:paraId="17B52C6F">
      <w:pPr>
        <w:spacing w:before="1" w:line="345" w:lineRule="auto"/>
        <w:ind w:left="28" w:firstLine="446"/>
        <w:rPr>
          <w:rFonts w:ascii="宋体" w:hAnsi="宋体" w:cs="宋体"/>
          <w:sz w:val="25"/>
          <w:szCs w:val="25"/>
          <w:highlight w:val="none"/>
        </w:rPr>
      </w:pPr>
      <w:r>
        <w:rPr>
          <w:rFonts w:ascii="宋体" w:hAnsi="宋体" w:cs="宋体"/>
          <w:spacing w:val="-4"/>
          <w:sz w:val="24"/>
          <w:szCs w:val="24"/>
          <w:highlight w:val="none"/>
        </w:rPr>
        <w:t>2.15.3 检验和验收标准、程序等具体内容以及前述验收书的效力详见</w:t>
      </w:r>
      <w:r>
        <w:rPr>
          <w:rFonts w:ascii="宋体" w:hAnsi="宋体" w:cs="宋体"/>
          <w:spacing w:val="-12"/>
          <w:sz w:val="24"/>
          <w:szCs w:val="24"/>
          <w:highlight w:val="none"/>
          <w:u w:val="single"/>
        </w:rPr>
        <w:t>合同专 用条款。</w:t>
      </w:r>
    </w:p>
    <w:p w14:paraId="395C7515">
      <w:pPr>
        <w:spacing w:line="219" w:lineRule="auto"/>
        <w:ind w:left="477"/>
        <w:outlineLvl w:val="0"/>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4"/>
          <w:sz w:val="24"/>
          <w:szCs w:val="24"/>
          <w:highlight w:val="none"/>
        </w:rPr>
        <w:t>.</w:t>
      </w:r>
      <w:r>
        <w:rPr>
          <w:rFonts w:ascii="宋体" w:hAnsi="宋体" w:cs="宋体"/>
          <w:spacing w:val="-3"/>
          <w:sz w:val="24"/>
          <w:szCs w:val="24"/>
          <w:highlight w:val="none"/>
        </w:rPr>
        <w:t>16 合同使用的文字和适用的法律</w:t>
      </w:r>
    </w:p>
    <w:p w14:paraId="0881EDD3">
      <w:pPr>
        <w:spacing w:before="183" w:line="219" w:lineRule="auto"/>
        <w:ind w:left="475"/>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3"/>
          <w:sz w:val="24"/>
          <w:szCs w:val="24"/>
          <w:highlight w:val="none"/>
        </w:rPr>
        <w:t>16.1 合同使用汉语书就、变更和解释；</w:t>
      </w:r>
    </w:p>
    <w:p w14:paraId="12272272">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2.16.2 合同适用中华人民共和国法律</w:t>
      </w:r>
      <w:r>
        <w:rPr>
          <w:rFonts w:ascii="宋体" w:hAnsi="宋体" w:cs="宋体"/>
          <w:spacing w:val="-4"/>
          <w:sz w:val="24"/>
          <w:szCs w:val="24"/>
          <w:highlight w:val="none"/>
        </w:rPr>
        <w:t>。</w:t>
      </w:r>
    </w:p>
    <w:p w14:paraId="057F8282">
      <w:pPr>
        <w:spacing w:before="183" w:line="220" w:lineRule="auto"/>
        <w:ind w:left="477"/>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6"/>
          <w:sz w:val="24"/>
          <w:szCs w:val="24"/>
          <w:highlight w:val="none"/>
        </w:rPr>
        <w:t>.17 履约保证金</w:t>
      </w:r>
    </w:p>
    <w:p w14:paraId="22244409">
      <w:pPr>
        <w:spacing w:before="182" w:line="211" w:lineRule="auto"/>
        <w:ind w:left="475"/>
        <w:rPr>
          <w:rFonts w:ascii="宋体" w:hAnsi="宋体" w:cs="宋体"/>
          <w:spacing w:val="-10"/>
          <w:sz w:val="24"/>
          <w:szCs w:val="24"/>
          <w:highlight w:val="none"/>
        </w:rPr>
      </w:pPr>
      <w:r>
        <w:rPr>
          <w:rFonts w:ascii="宋体" w:hAnsi="宋体" w:cs="宋体"/>
          <w:spacing w:val="-9"/>
          <w:sz w:val="24"/>
          <w:szCs w:val="24"/>
          <w:highlight w:val="none"/>
        </w:rPr>
        <w:t>2.17.1 采购文件要求乙方提交履约保证金的，乙方应按</w:t>
      </w:r>
      <w:r>
        <w:rPr>
          <w:rFonts w:hint="eastAsia" w:ascii="宋体" w:hAnsi="宋体" w:cs="宋体"/>
          <w:spacing w:val="-5"/>
          <w:sz w:val="24"/>
          <w:szCs w:val="24"/>
          <w:highlight w:val="none"/>
          <w:u w:val="single"/>
        </w:rPr>
        <w:t>供应商须知前附表的</w:t>
      </w:r>
      <w:r>
        <w:rPr>
          <w:rFonts w:ascii="宋体" w:hAnsi="宋体" w:cs="宋体"/>
          <w:spacing w:val="-9"/>
          <w:sz w:val="24"/>
          <w:szCs w:val="24"/>
          <w:highlight w:val="none"/>
        </w:rPr>
        <w:t>约定</w:t>
      </w:r>
    </w:p>
    <w:p w14:paraId="0781D9C0">
      <w:pPr>
        <w:spacing w:before="182" w:line="360" w:lineRule="auto"/>
        <w:ind w:left="39" w:right="8"/>
        <w:rPr>
          <w:rFonts w:ascii="宋体" w:hAnsi="宋体" w:cs="宋体"/>
          <w:sz w:val="24"/>
          <w:szCs w:val="24"/>
          <w:highlight w:val="none"/>
        </w:rPr>
      </w:pPr>
      <w:r>
        <w:rPr>
          <w:rFonts w:ascii="宋体" w:hAnsi="宋体" w:cs="宋体"/>
          <w:spacing w:val="-10"/>
          <w:sz w:val="24"/>
          <w:szCs w:val="24"/>
          <w:highlight w:val="none"/>
        </w:rPr>
        <w:t>提</w:t>
      </w:r>
      <w:r>
        <w:rPr>
          <w:rFonts w:ascii="宋体" w:hAnsi="宋体" w:cs="宋体"/>
          <w:spacing w:val="-6"/>
          <w:sz w:val="24"/>
          <w:szCs w:val="24"/>
          <w:highlight w:val="none"/>
        </w:rPr>
        <w:t xml:space="preserve">交不超过合同价 </w:t>
      </w:r>
      <w:r>
        <w:rPr>
          <w:rFonts w:hint="eastAsia" w:ascii="宋体" w:hAnsi="宋体" w:cs="宋体"/>
          <w:spacing w:val="-6"/>
          <w:sz w:val="24"/>
          <w:szCs w:val="24"/>
          <w:highlight w:val="none"/>
        </w:rPr>
        <w:t>2.5</w:t>
      </w:r>
      <w:r>
        <w:rPr>
          <w:rFonts w:ascii="宋体" w:hAnsi="宋体" w:cs="宋体"/>
          <w:spacing w:val="-6"/>
          <w:sz w:val="24"/>
          <w:szCs w:val="24"/>
          <w:highlight w:val="none"/>
        </w:rPr>
        <w:t>%的履约保证金；</w:t>
      </w:r>
    </w:p>
    <w:p w14:paraId="2613AD0B">
      <w:pPr>
        <w:spacing w:before="3" w:line="359" w:lineRule="auto"/>
        <w:ind w:left="39" w:right="68" w:firstLine="436"/>
        <w:rPr>
          <w:rFonts w:ascii="宋体" w:hAnsi="宋体" w:cs="宋体"/>
          <w:sz w:val="24"/>
          <w:szCs w:val="24"/>
          <w:highlight w:val="none"/>
        </w:rPr>
      </w:pPr>
      <w:r>
        <w:rPr>
          <w:rFonts w:ascii="宋体" w:hAnsi="宋体" w:cs="宋体"/>
          <w:spacing w:val="-8"/>
          <w:sz w:val="24"/>
          <w:szCs w:val="24"/>
          <w:highlight w:val="none"/>
        </w:rPr>
        <w:t>2.17.</w:t>
      </w:r>
      <w:r>
        <w:rPr>
          <w:rFonts w:hint="eastAsia" w:ascii="宋体" w:hAnsi="宋体" w:cs="宋体"/>
          <w:spacing w:val="-8"/>
          <w:sz w:val="24"/>
          <w:szCs w:val="24"/>
          <w:highlight w:val="none"/>
          <w:lang w:val="en-US" w:eastAsia="zh-CN"/>
        </w:rPr>
        <w:t>2</w:t>
      </w:r>
      <w:r>
        <w:rPr>
          <w:rFonts w:ascii="宋体" w:hAnsi="宋体" w:cs="宋体"/>
          <w:spacing w:val="-8"/>
          <w:sz w:val="24"/>
          <w:szCs w:val="24"/>
          <w:highlight w:val="none"/>
        </w:rPr>
        <w:t xml:space="preserve"> 如果乙方不履行合同，履约保证金不予退还； 如果乙方未能按合同</w:t>
      </w:r>
      <w:r>
        <w:rPr>
          <w:rFonts w:ascii="宋体" w:hAnsi="宋体" w:cs="宋体"/>
          <w:spacing w:val="-6"/>
          <w:sz w:val="24"/>
          <w:szCs w:val="24"/>
          <w:highlight w:val="none"/>
        </w:rPr>
        <w:t>约</w:t>
      </w:r>
      <w:r>
        <w:rPr>
          <w:rFonts w:ascii="宋体" w:hAnsi="宋体" w:cs="宋体"/>
          <w:spacing w:val="-12"/>
          <w:sz w:val="24"/>
          <w:szCs w:val="24"/>
          <w:highlight w:val="none"/>
        </w:rPr>
        <w:t>定</w:t>
      </w:r>
      <w:r>
        <w:rPr>
          <w:rFonts w:ascii="宋体" w:hAnsi="宋体" w:cs="宋体"/>
          <w:spacing w:val="-10"/>
          <w:sz w:val="24"/>
          <w:szCs w:val="24"/>
          <w:highlight w:val="none"/>
        </w:rPr>
        <w:t>全</w:t>
      </w:r>
      <w:r>
        <w:rPr>
          <w:rFonts w:ascii="宋体" w:hAnsi="宋体" w:cs="宋体"/>
          <w:spacing w:val="-6"/>
          <w:sz w:val="24"/>
          <w:szCs w:val="24"/>
          <w:highlight w:val="none"/>
        </w:rPr>
        <w:t>面履行义务，那么甲方有权从履约保证金中取得补偿或赔偿，同时不影响甲</w:t>
      </w:r>
      <w:r>
        <w:rPr>
          <w:rFonts w:ascii="宋体" w:hAnsi="宋体" w:cs="宋体"/>
          <w:spacing w:val="-2"/>
          <w:sz w:val="24"/>
          <w:szCs w:val="24"/>
          <w:highlight w:val="none"/>
        </w:rPr>
        <w:t>方要求乙方承担合同约定的超过履约</w:t>
      </w:r>
      <w:r>
        <w:rPr>
          <w:rFonts w:ascii="宋体" w:hAnsi="宋体" w:cs="宋体"/>
          <w:spacing w:val="-1"/>
          <w:sz w:val="24"/>
          <w:szCs w:val="24"/>
          <w:highlight w:val="none"/>
        </w:rPr>
        <w:t>保证金的违约责任的权利。</w:t>
      </w:r>
    </w:p>
    <w:p w14:paraId="64F4E7F4">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2.18 合</w:t>
      </w:r>
      <w:r>
        <w:rPr>
          <w:rFonts w:ascii="宋体" w:hAnsi="宋体" w:cs="宋体"/>
          <w:sz w:val="24"/>
          <w:szCs w:val="24"/>
          <w:highlight w:val="none"/>
        </w:rPr>
        <w:t>同份数</w:t>
      </w:r>
    </w:p>
    <w:p w14:paraId="08E13F43">
      <w:pPr>
        <w:spacing w:before="182" w:line="211" w:lineRule="auto"/>
        <w:ind w:left="473"/>
        <w:rPr>
          <w:rFonts w:ascii="宋体" w:hAnsi="宋体" w:cs="宋体"/>
          <w:sz w:val="24"/>
          <w:szCs w:val="24"/>
          <w:highlight w:val="none"/>
        </w:rPr>
      </w:pPr>
      <w:r>
        <w:rPr>
          <w:rFonts w:ascii="宋体" w:hAnsi="宋体" w:cs="宋体"/>
          <w:spacing w:val="-4"/>
          <w:sz w:val="24"/>
          <w:szCs w:val="24"/>
          <w:highlight w:val="none"/>
        </w:rPr>
        <w:t>合同份数按</w:t>
      </w:r>
      <w:r>
        <w:rPr>
          <w:rFonts w:ascii="宋体" w:hAnsi="宋体" w:cs="宋体"/>
          <w:spacing w:val="-1"/>
          <w:sz w:val="24"/>
          <w:szCs w:val="24"/>
          <w:highlight w:val="none"/>
          <w:u w:val="single"/>
        </w:rPr>
        <w:t>合同专用条款</w:t>
      </w:r>
      <w:r>
        <w:rPr>
          <w:rFonts w:ascii="宋体" w:hAnsi="宋体" w:cs="宋体"/>
          <w:spacing w:val="-2"/>
          <w:sz w:val="24"/>
          <w:szCs w:val="24"/>
          <w:highlight w:val="none"/>
        </w:rPr>
        <w:t>规定，每份均具有同等法律效力。</w:t>
      </w:r>
    </w:p>
    <w:p w14:paraId="2A6F2FA7">
      <w:pPr>
        <w:rPr>
          <w:highlight w:val="none"/>
        </w:rPr>
        <w:sectPr>
          <w:headerReference r:id="rId19" w:type="default"/>
          <w:footerReference r:id="rId20" w:type="default"/>
          <w:pgSz w:w="11907" w:h="16839"/>
          <w:pgMar w:top="1118" w:right="1731" w:bottom="1233" w:left="1771" w:header="877" w:footer="982" w:gutter="0"/>
          <w:pgNumType w:fmt="decimal"/>
          <w:cols w:space="720" w:num="1"/>
        </w:sectPr>
      </w:pPr>
    </w:p>
    <w:p w14:paraId="3C2CE8E5">
      <w:pPr>
        <w:spacing w:before="78" w:line="218" w:lineRule="auto"/>
        <w:ind w:left="2990"/>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三部分合同专用条款</w:t>
      </w:r>
    </w:p>
    <w:p w14:paraId="70A5A3AF">
      <w:pPr>
        <w:spacing w:before="184" w:line="360" w:lineRule="auto"/>
        <w:ind w:left="42" w:firstLine="435"/>
        <w:rPr>
          <w:rFonts w:ascii="宋体" w:hAnsi="宋体" w:cs="宋体"/>
          <w:sz w:val="24"/>
          <w:szCs w:val="24"/>
          <w:highlight w:val="none"/>
        </w:rPr>
      </w:pPr>
      <w:r>
        <w:rPr>
          <w:rFonts w:ascii="宋体" w:hAnsi="宋体" w:cs="宋体"/>
          <w:spacing w:val="1"/>
          <w:sz w:val="24"/>
          <w:szCs w:val="24"/>
          <w:highlight w:val="none"/>
        </w:rPr>
        <w:t>本部分是对前两</w:t>
      </w:r>
      <w:r>
        <w:rPr>
          <w:rFonts w:ascii="宋体" w:hAnsi="宋体" w:cs="宋体"/>
          <w:sz w:val="24"/>
          <w:szCs w:val="24"/>
          <w:highlight w:val="none"/>
        </w:rPr>
        <w:t xml:space="preserve">部分的补充和修改，如果前两部分和本部分的约定不一致， </w:t>
      </w:r>
      <w:r>
        <w:rPr>
          <w:rFonts w:ascii="宋体" w:hAnsi="宋体" w:cs="宋体"/>
          <w:spacing w:val="-4"/>
          <w:sz w:val="24"/>
          <w:szCs w:val="24"/>
          <w:highlight w:val="none"/>
        </w:rPr>
        <w:t>应以本部分的约定为准。本部</w:t>
      </w:r>
      <w:r>
        <w:rPr>
          <w:rFonts w:ascii="宋体" w:hAnsi="宋体" w:cs="宋体"/>
          <w:spacing w:val="-3"/>
          <w:sz w:val="24"/>
          <w:szCs w:val="24"/>
          <w:highlight w:val="none"/>
        </w:rPr>
        <w:t>分</w:t>
      </w:r>
      <w:r>
        <w:rPr>
          <w:rFonts w:ascii="宋体" w:hAnsi="宋体" w:cs="宋体"/>
          <w:spacing w:val="-2"/>
          <w:sz w:val="24"/>
          <w:szCs w:val="24"/>
          <w:highlight w:val="none"/>
        </w:rPr>
        <w:t>的条款号应与前两部分的条款号保持对应；与前</w:t>
      </w:r>
      <w:r>
        <w:rPr>
          <w:rFonts w:ascii="宋体" w:hAnsi="宋体" w:cs="宋体"/>
          <w:spacing w:val="-1"/>
          <w:sz w:val="24"/>
          <w:szCs w:val="24"/>
          <w:highlight w:val="none"/>
        </w:rPr>
        <w:t>两部分无对应关系的内容</w:t>
      </w:r>
      <w:r>
        <w:rPr>
          <w:rFonts w:ascii="宋体" w:hAnsi="宋体" w:cs="宋体"/>
          <w:sz w:val="24"/>
          <w:szCs w:val="24"/>
          <w:highlight w:val="none"/>
        </w:rPr>
        <w:t>可另行编制条款号。</w:t>
      </w:r>
    </w:p>
    <w:p w14:paraId="4C259EFF">
      <w:pPr>
        <w:spacing w:line="69" w:lineRule="exact"/>
        <w:rPr>
          <w:highlight w:val="none"/>
        </w:rPr>
      </w:pPr>
    </w:p>
    <w:tbl>
      <w:tblPr>
        <w:tblStyle w:val="97"/>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7572"/>
      </w:tblGrid>
      <w:tr w14:paraId="5C38E9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798" w:type="dxa"/>
            <w:tcBorders>
              <w:right w:val="single" w:color="000000" w:sz="4" w:space="0"/>
            </w:tcBorders>
          </w:tcPr>
          <w:p w14:paraId="5A3116C2">
            <w:pPr>
              <w:spacing w:before="83" w:line="220" w:lineRule="auto"/>
              <w:rPr>
                <w:rFonts w:ascii="宋体" w:hAnsi="宋体" w:cs="宋体"/>
                <w:sz w:val="24"/>
                <w:szCs w:val="24"/>
                <w:highlight w:val="none"/>
              </w:rPr>
            </w:pPr>
            <w:r>
              <w:rPr>
                <w:rFonts w:ascii="宋体" w:hAnsi="宋体" w:cs="宋体"/>
                <w:spacing w:val="-4"/>
                <w:sz w:val="24"/>
                <w:szCs w:val="24"/>
                <w:highlight w:val="none"/>
              </w:rPr>
              <w:t>条</w:t>
            </w:r>
            <w:r>
              <w:rPr>
                <w:rFonts w:ascii="宋体" w:hAnsi="宋体" w:cs="宋体"/>
                <w:spacing w:val="-3"/>
                <w:sz w:val="24"/>
                <w:szCs w:val="24"/>
                <w:highlight w:val="none"/>
              </w:rPr>
              <w:t>款号</w:t>
            </w:r>
          </w:p>
        </w:tc>
        <w:tc>
          <w:tcPr>
            <w:tcW w:w="7572" w:type="dxa"/>
            <w:tcBorders>
              <w:left w:val="single" w:color="000000" w:sz="4" w:space="0"/>
              <w:right w:val="single" w:color="000000" w:sz="4" w:space="0"/>
            </w:tcBorders>
          </w:tcPr>
          <w:p w14:paraId="035C8068">
            <w:pPr>
              <w:spacing w:before="83" w:line="220" w:lineRule="auto"/>
              <w:ind w:left="3311" w:firstLine="464"/>
              <w:rPr>
                <w:rFonts w:ascii="宋体" w:hAnsi="宋体" w:cs="宋体"/>
                <w:sz w:val="24"/>
                <w:szCs w:val="24"/>
                <w:highlight w:val="none"/>
              </w:rPr>
            </w:pPr>
            <w:r>
              <w:rPr>
                <w:rFonts w:ascii="宋体" w:hAnsi="宋体" w:cs="宋体"/>
                <w:spacing w:val="-4"/>
                <w:sz w:val="24"/>
                <w:szCs w:val="24"/>
                <w:highlight w:val="none"/>
              </w:rPr>
              <w:t>约</w:t>
            </w:r>
            <w:r>
              <w:rPr>
                <w:rFonts w:ascii="宋体" w:hAnsi="宋体" w:cs="宋体"/>
                <w:spacing w:val="-3"/>
                <w:sz w:val="24"/>
                <w:szCs w:val="24"/>
                <w:highlight w:val="none"/>
              </w:rPr>
              <w:t>定</w:t>
            </w:r>
            <w:r>
              <w:rPr>
                <w:rFonts w:ascii="宋体" w:hAnsi="宋体" w:cs="宋体"/>
                <w:spacing w:val="-2"/>
                <w:sz w:val="24"/>
                <w:szCs w:val="24"/>
                <w:highlight w:val="none"/>
              </w:rPr>
              <w:t>内容</w:t>
            </w:r>
          </w:p>
        </w:tc>
      </w:tr>
      <w:tr w14:paraId="324828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271603B0">
            <w:pPr>
              <w:rPr>
                <w:rFonts w:cs="Arial"/>
                <w:highlight w:val="none"/>
              </w:rPr>
            </w:pPr>
          </w:p>
        </w:tc>
        <w:tc>
          <w:tcPr>
            <w:tcW w:w="7572" w:type="dxa"/>
            <w:tcBorders>
              <w:left w:val="single" w:color="000000" w:sz="4" w:space="0"/>
              <w:right w:val="single" w:color="000000" w:sz="4" w:space="0"/>
            </w:tcBorders>
          </w:tcPr>
          <w:p w14:paraId="65AB60B0">
            <w:pPr>
              <w:rPr>
                <w:rFonts w:cs="Arial"/>
                <w:highlight w:val="none"/>
              </w:rPr>
            </w:pPr>
          </w:p>
        </w:tc>
      </w:tr>
      <w:tr w14:paraId="08162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746D8CDE">
            <w:pPr>
              <w:rPr>
                <w:rFonts w:cs="Arial"/>
                <w:highlight w:val="none"/>
              </w:rPr>
            </w:pPr>
          </w:p>
        </w:tc>
        <w:tc>
          <w:tcPr>
            <w:tcW w:w="7572" w:type="dxa"/>
            <w:tcBorders>
              <w:left w:val="single" w:color="000000" w:sz="4" w:space="0"/>
              <w:right w:val="single" w:color="000000" w:sz="4" w:space="0"/>
            </w:tcBorders>
          </w:tcPr>
          <w:p w14:paraId="2DB18EA4">
            <w:pPr>
              <w:rPr>
                <w:rFonts w:cs="Arial"/>
                <w:highlight w:val="none"/>
              </w:rPr>
            </w:pPr>
          </w:p>
        </w:tc>
      </w:tr>
      <w:tr w14:paraId="69754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08212FC2">
            <w:pPr>
              <w:rPr>
                <w:rFonts w:cs="Arial"/>
                <w:highlight w:val="none"/>
              </w:rPr>
            </w:pPr>
          </w:p>
        </w:tc>
        <w:tc>
          <w:tcPr>
            <w:tcW w:w="7572" w:type="dxa"/>
            <w:tcBorders>
              <w:left w:val="single" w:color="000000" w:sz="4" w:space="0"/>
              <w:right w:val="single" w:color="000000" w:sz="4" w:space="0"/>
            </w:tcBorders>
          </w:tcPr>
          <w:p w14:paraId="5ED77026">
            <w:pPr>
              <w:rPr>
                <w:rFonts w:cs="Arial"/>
                <w:highlight w:val="none"/>
              </w:rPr>
            </w:pPr>
          </w:p>
        </w:tc>
      </w:tr>
      <w:tr w14:paraId="0D362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23B276E1">
            <w:pPr>
              <w:rPr>
                <w:rFonts w:cs="Arial"/>
                <w:highlight w:val="none"/>
              </w:rPr>
            </w:pPr>
          </w:p>
        </w:tc>
        <w:tc>
          <w:tcPr>
            <w:tcW w:w="7572" w:type="dxa"/>
            <w:tcBorders>
              <w:left w:val="single" w:color="000000" w:sz="4" w:space="0"/>
              <w:right w:val="single" w:color="000000" w:sz="4" w:space="0"/>
            </w:tcBorders>
          </w:tcPr>
          <w:p w14:paraId="10F87375">
            <w:pPr>
              <w:rPr>
                <w:rFonts w:cs="Arial"/>
                <w:highlight w:val="none"/>
              </w:rPr>
            </w:pPr>
          </w:p>
        </w:tc>
      </w:tr>
      <w:tr w14:paraId="48648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71970D50">
            <w:pPr>
              <w:rPr>
                <w:rFonts w:cs="Arial"/>
                <w:highlight w:val="none"/>
              </w:rPr>
            </w:pPr>
          </w:p>
        </w:tc>
        <w:tc>
          <w:tcPr>
            <w:tcW w:w="7572" w:type="dxa"/>
            <w:tcBorders>
              <w:left w:val="single" w:color="000000" w:sz="4" w:space="0"/>
              <w:right w:val="single" w:color="000000" w:sz="4" w:space="0"/>
            </w:tcBorders>
          </w:tcPr>
          <w:p w14:paraId="076256AE">
            <w:pPr>
              <w:rPr>
                <w:rFonts w:cs="Arial"/>
                <w:highlight w:val="none"/>
              </w:rPr>
            </w:pPr>
          </w:p>
        </w:tc>
      </w:tr>
      <w:tr w14:paraId="4DDBC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2552FB65">
            <w:pPr>
              <w:rPr>
                <w:rFonts w:cs="Arial"/>
                <w:highlight w:val="none"/>
              </w:rPr>
            </w:pPr>
          </w:p>
        </w:tc>
        <w:tc>
          <w:tcPr>
            <w:tcW w:w="7572" w:type="dxa"/>
            <w:tcBorders>
              <w:left w:val="single" w:color="000000" w:sz="4" w:space="0"/>
              <w:right w:val="single" w:color="000000" w:sz="4" w:space="0"/>
            </w:tcBorders>
          </w:tcPr>
          <w:p w14:paraId="1C7382A6">
            <w:pPr>
              <w:rPr>
                <w:rFonts w:cs="Arial"/>
                <w:highlight w:val="none"/>
              </w:rPr>
            </w:pPr>
          </w:p>
        </w:tc>
      </w:tr>
      <w:tr w14:paraId="504F52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71EFF1F0">
            <w:pPr>
              <w:rPr>
                <w:rFonts w:cs="Arial"/>
                <w:highlight w:val="none"/>
              </w:rPr>
            </w:pPr>
          </w:p>
        </w:tc>
        <w:tc>
          <w:tcPr>
            <w:tcW w:w="7572" w:type="dxa"/>
            <w:tcBorders>
              <w:left w:val="single" w:color="000000" w:sz="4" w:space="0"/>
              <w:right w:val="single" w:color="000000" w:sz="4" w:space="0"/>
            </w:tcBorders>
          </w:tcPr>
          <w:p w14:paraId="060C3A7C">
            <w:pPr>
              <w:rPr>
                <w:rFonts w:cs="Arial"/>
                <w:highlight w:val="none"/>
              </w:rPr>
            </w:pPr>
          </w:p>
        </w:tc>
      </w:tr>
      <w:tr w14:paraId="32613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6A37037D">
            <w:pPr>
              <w:rPr>
                <w:rFonts w:cs="Arial"/>
                <w:highlight w:val="none"/>
              </w:rPr>
            </w:pPr>
          </w:p>
        </w:tc>
        <w:tc>
          <w:tcPr>
            <w:tcW w:w="7572" w:type="dxa"/>
            <w:tcBorders>
              <w:left w:val="single" w:color="000000" w:sz="4" w:space="0"/>
              <w:right w:val="single" w:color="000000" w:sz="4" w:space="0"/>
            </w:tcBorders>
          </w:tcPr>
          <w:p w14:paraId="483734B3">
            <w:pPr>
              <w:rPr>
                <w:rFonts w:cs="Arial"/>
                <w:highlight w:val="none"/>
              </w:rPr>
            </w:pPr>
          </w:p>
        </w:tc>
      </w:tr>
      <w:tr w14:paraId="4789B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98" w:type="dxa"/>
            <w:tcBorders>
              <w:right w:val="single" w:color="000000" w:sz="4" w:space="0"/>
            </w:tcBorders>
          </w:tcPr>
          <w:p w14:paraId="7DAD9827">
            <w:pPr>
              <w:rPr>
                <w:rFonts w:cs="Arial"/>
                <w:highlight w:val="none"/>
              </w:rPr>
            </w:pPr>
          </w:p>
        </w:tc>
        <w:tc>
          <w:tcPr>
            <w:tcW w:w="7572" w:type="dxa"/>
            <w:tcBorders>
              <w:left w:val="single" w:color="000000" w:sz="4" w:space="0"/>
              <w:right w:val="single" w:color="000000" w:sz="4" w:space="0"/>
            </w:tcBorders>
          </w:tcPr>
          <w:p w14:paraId="60034D69">
            <w:pPr>
              <w:rPr>
                <w:rFonts w:cs="Arial"/>
                <w:highlight w:val="none"/>
              </w:rPr>
            </w:pPr>
          </w:p>
        </w:tc>
      </w:tr>
      <w:tr w14:paraId="122B8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12C41886">
            <w:pPr>
              <w:rPr>
                <w:rFonts w:cs="Arial"/>
                <w:highlight w:val="none"/>
              </w:rPr>
            </w:pPr>
          </w:p>
        </w:tc>
        <w:tc>
          <w:tcPr>
            <w:tcW w:w="7572" w:type="dxa"/>
            <w:tcBorders>
              <w:left w:val="single" w:color="000000" w:sz="4" w:space="0"/>
              <w:right w:val="single" w:color="000000" w:sz="4" w:space="0"/>
            </w:tcBorders>
          </w:tcPr>
          <w:p w14:paraId="6FBDE8DF">
            <w:pPr>
              <w:rPr>
                <w:rFonts w:cs="Arial"/>
                <w:highlight w:val="none"/>
              </w:rPr>
            </w:pPr>
          </w:p>
        </w:tc>
      </w:tr>
      <w:tr w14:paraId="07EEA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079AEB3C">
            <w:pPr>
              <w:rPr>
                <w:rFonts w:cs="Arial"/>
                <w:highlight w:val="none"/>
              </w:rPr>
            </w:pPr>
          </w:p>
        </w:tc>
        <w:tc>
          <w:tcPr>
            <w:tcW w:w="7572" w:type="dxa"/>
            <w:tcBorders>
              <w:left w:val="single" w:color="000000" w:sz="4" w:space="0"/>
              <w:right w:val="single" w:color="000000" w:sz="4" w:space="0"/>
            </w:tcBorders>
          </w:tcPr>
          <w:p w14:paraId="3BB0A3B9">
            <w:pPr>
              <w:rPr>
                <w:rFonts w:cs="Arial"/>
                <w:highlight w:val="none"/>
              </w:rPr>
            </w:pPr>
          </w:p>
        </w:tc>
      </w:tr>
      <w:tr w14:paraId="15704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98" w:type="dxa"/>
            <w:tcBorders>
              <w:right w:val="single" w:color="000000" w:sz="4" w:space="0"/>
            </w:tcBorders>
          </w:tcPr>
          <w:p w14:paraId="2E8D130A">
            <w:pPr>
              <w:rPr>
                <w:rFonts w:cs="Arial"/>
                <w:highlight w:val="none"/>
              </w:rPr>
            </w:pPr>
          </w:p>
        </w:tc>
        <w:tc>
          <w:tcPr>
            <w:tcW w:w="7572" w:type="dxa"/>
            <w:tcBorders>
              <w:left w:val="single" w:color="000000" w:sz="4" w:space="0"/>
              <w:right w:val="single" w:color="000000" w:sz="4" w:space="0"/>
            </w:tcBorders>
          </w:tcPr>
          <w:p w14:paraId="445BD6B1">
            <w:pPr>
              <w:rPr>
                <w:rFonts w:cs="Arial"/>
                <w:highlight w:val="none"/>
              </w:rPr>
            </w:pPr>
          </w:p>
        </w:tc>
      </w:tr>
    </w:tbl>
    <w:p w14:paraId="5AE7FAEF">
      <w:pPr>
        <w:rPr>
          <w:sz w:val="24"/>
          <w:szCs w:val="24"/>
          <w:highlight w:val="none"/>
        </w:rPr>
      </w:pPr>
    </w:p>
    <w:p w14:paraId="4FE75136">
      <w:pPr>
        <w:spacing w:line="480" w:lineRule="auto"/>
        <w:jc w:val="center"/>
        <w:rPr>
          <w:rFonts w:hint="eastAsia"/>
          <w:b/>
          <w:bCs/>
          <w:sz w:val="30"/>
          <w:szCs w:val="30"/>
          <w:highlight w:val="none"/>
        </w:rPr>
      </w:pPr>
    </w:p>
    <w:p w14:paraId="57034485">
      <w:pPr>
        <w:spacing w:line="480" w:lineRule="auto"/>
        <w:rPr>
          <w:sz w:val="28"/>
          <w:szCs w:val="28"/>
          <w:highlight w:val="none"/>
        </w:rPr>
      </w:pPr>
    </w:p>
    <w:p w14:paraId="5CE60F82">
      <w:pPr>
        <w:spacing w:line="480" w:lineRule="auto"/>
        <w:ind w:firstLine="5880" w:firstLineChars="2100"/>
        <w:rPr>
          <w:sz w:val="28"/>
          <w:szCs w:val="28"/>
          <w:highlight w:val="none"/>
        </w:rPr>
      </w:pPr>
    </w:p>
    <w:p w14:paraId="1CEBCEA2">
      <w:pPr>
        <w:rPr>
          <w:rFonts w:ascii="宋体" w:hAnsi="宋体" w:eastAsia="宋体" w:cs="宋体"/>
          <w:sz w:val="28"/>
          <w:szCs w:val="28"/>
          <w:highlight w:val="none"/>
        </w:rPr>
      </w:pPr>
      <w:r>
        <w:rPr>
          <w:sz w:val="28"/>
          <w:szCs w:val="28"/>
          <w:highlight w:val="none"/>
        </w:rPr>
        <w:br w:type="page"/>
      </w:r>
      <w:bookmarkStart w:id="90" w:name="_Toc17199"/>
    </w:p>
    <w:p w14:paraId="0A2ACA16">
      <w:pPr>
        <w:pStyle w:val="2"/>
        <w:numPr>
          <w:ilvl w:val="0"/>
          <w:numId w:val="0"/>
        </w:numPr>
        <w:spacing w:before="0" w:after="0" w:line="560" w:lineRule="exact"/>
        <w:jc w:val="center"/>
        <w:outlineLvl w:val="0"/>
        <w:rPr>
          <w:rFonts w:ascii="宋体" w:hAnsi="宋体" w:eastAsia="宋体" w:cs="宋体"/>
          <w:b/>
          <w:bCs/>
          <w:sz w:val="30"/>
          <w:szCs w:val="30"/>
          <w:highlight w:val="none"/>
        </w:rPr>
      </w:pPr>
      <w:bookmarkStart w:id="91" w:name="_Toc15847"/>
      <w:r>
        <w:rPr>
          <w:rFonts w:hint="eastAsia" w:ascii="宋体" w:hAnsi="宋体" w:eastAsia="宋体" w:cs="宋体"/>
          <w:b/>
          <w:bCs/>
          <w:kern w:val="2"/>
          <w:sz w:val="30"/>
          <w:szCs w:val="30"/>
          <w:highlight w:val="none"/>
          <w:lang w:val="en-US" w:eastAsia="zh-CN" w:bidi="ar-SA"/>
        </w:rPr>
        <w:t>三、</w:t>
      </w:r>
      <w:r>
        <w:rPr>
          <w:rFonts w:hint="eastAsia" w:ascii="宋体" w:hAnsi="宋体" w:eastAsia="宋体" w:cs="宋体"/>
          <w:b/>
          <w:bCs/>
          <w:sz w:val="30"/>
          <w:szCs w:val="30"/>
          <w:highlight w:val="none"/>
        </w:rPr>
        <w:t>采购需求</w:t>
      </w:r>
      <w:bookmarkEnd w:id="90"/>
      <w:bookmarkEnd w:id="91"/>
    </w:p>
    <w:bookmarkEnd w:id="89"/>
    <w:p w14:paraId="7408C0A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4"/>
          <w:highlight w:val="none"/>
        </w:rPr>
      </w:pPr>
      <w:bookmarkStart w:id="92" w:name="_Toc25911"/>
      <w:bookmarkStart w:id="93" w:name="_Toc19815"/>
      <w:bookmarkStart w:id="94" w:name="_Toc21831"/>
    </w:p>
    <w:p w14:paraId="7535A55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6" w:firstLineChars="200"/>
        <w:textAlignment w:val="auto"/>
        <w:rPr>
          <w:rFonts w:ascii="宋体" w:cs="宋体"/>
          <w:b/>
          <w:bCs/>
          <w:spacing w:val="1"/>
          <w:kern w:val="0"/>
          <w:sz w:val="24"/>
          <w:highlight w:val="none"/>
          <w:lang w:val="zh-CN"/>
        </w:rPr>
      </w:pPr>
      <w:bookmarkStart w:id="95" w:name="_Toc22919"/>
      <w:r>
        <w:rPr>
          <w:rFonts w:hint="eastAsia" w:ascii="宋体" w:hAnsi="宋体" w:cs="宋体"/>
          <w:b/>
          <w:bCs/>
          <w:spacing w:val="1"/>
          <w:kern w:val="0"/>
          <w:sz w:val="24"/>
          <w:highlight w:val="none"/>
          <w:lang w:val="zh-CN"/>
        </w:rPr>
        <w:t>一、食堂劳务派遣模式</w:t>
      </w:r>
    </w:p>
    <w:p w14:paraId="6407580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hint="eastAsia" w:ascii="宋体" w:hAnsi="宋体" w:cs="宋体"/>
          <w:spacing w:val="1"/>
          <w:kern w:val="0"/>
          <w:sz w:val="24"/>
          <w:highlight w:val="none"/>
          <w:lang w:val="zh-CN"/>
        </w:rPr>
        <w:t>根据上级部门文件精神，结合我校实际，霍山</w:t>
      </w:r>
      <w:r>
        <w:rPr>
          <w:rFonts w:hint="eastAsia" w:ascii="宋体" w:hAnsi="宋体" w:cs="宋体"/>
          <w:spacing w:val="1"/>
          <w:kern w:val="0"/>
          <w:sz w:val="24"/>
          <w:highlight w:val="none"/>
          <w:lang w:val="en-US" w:eastAsia="zh-CN"/>
        </w:rPr>
        <w:t>中学</w:t>
      </w:r>
      <w:r>
        <w:rPr>
          <w:rFonts w:hint="eastAsia" w:ascii="宋体" w:hAnsi="宋体" w:cs="宋体"/>
          <w:spacing w:val="1"/>
          <w:kern w:val="0"/>
          <w:sz w:val="24"/>
          <w:highlight w:val="none"/>
          <w:lang w:val="zh-CN"/>
        </w:rPr>
        <w:t>食堂实行劳务派遣模式，由劳务派遣公司负责专业管理，为学校师生员工提供优质的膳食服务。</w:t>
      </w:r>
    </w:p>
    <w:p w14:paraId="0490D38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6" w:firstLineChars="200"/>
        <w:textAlignment w:val="auto"/>
        <w:rPr>
          <w:rFonts w:ascii="宋体" w:cs="宋体"/>
          <w:b/>
          <w:bCs/>
          <w:spacing w:val="1"/>
          <w:kern w:val="0"/>
          <w:sz w:val="24"/>
          <w:highlight w:val="none"/>
          <w:lang w:val="zh-CN"/>
        </w:rPr>
      </w:pPr>
      <w:r>
        <w:rPr>
          <w:rFonts w:hint="eastAsia" w:ascii="宋体" w:hAnsi="宋体" w:cs="宋体"/>
          <w:b/>
          <w:bCs/>
          <w:spacing w:val="1"/>
          <w:kern w:val="0"/>
          <w:sz w:val="24"/>
          <w:highlight w:val="none"/>
          <w:lang w:val="zh-CN"/>
        </w:rPr>
        <w:t>二、</w:t>
      </w:r>
      <w:r>
        <w:rPr>
          <w:rFonts w:hint="eastAsia" w:ascii="宋体" w:hAnsi="宋体" w:cs="宋体"/>
          <w:b/>
          <w:bCs/>
          <w:spacing w:val="1"/>
          <w:kern w:val="0"/>
          <w:sz w:val="24"/>
          <w:highlight w:val="none"/>
        </w:rPr>
        <w:t>学</w:t>
      </w:r>
      <w:r>
        <w:rPr>
          <w:rFonts w:hint="eastAsia" w:ascii="宋体" w:hAnsi="宋体" w:cs="宋体"/>
          <w:b/>
          <w:bCs/>
          <w:spacing w:val="1"/>
          <w:kern w:val="0"/>
          <w:sz w:val="24"/>
          <w:highlight w:val="none"/>
          <w:lang w:val="zh-CN"/>
        </w:rPr>
        <w:t>校食堂具体劳务派遣方案及要求</w:t>
      </w:r>
      <w:r>
        <w:rPr>
          <w:rFonts w:ascii="宋体" w:hAnsi="宋体" w:cs="宋体"/>
          <w:b/>
          <w:bCs/>
          <w:spacing w:val="1"/>
          <w:kern w:val="0"/>
          <w:sz w:val="24"/>
          <w:highlight w:val="none"/>
          <w:lang w:val="zh-CN"/>
        </w:rPr>
        <w:t xml:space="preserve"> </w:t>
      </w:r>
    </w:p>
    <w:p w14:paraId="35F4752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1</w:t>
      </w:r>
      <w:r>
        <w:rPr>
          <w:rFonts w:hint="eastAsia" w:ascii="宋体" w:hAnsi="宋体" w:cs="宋体"/>
          <w:spacing w:val="1"/>
          <w:kern w:val="0"/>
          <w:sz w:val="24"/>
          <w:highlight w:val="none"/>
          <w:lang w:val="zh-CN"/>
        </w:rPr>
        <w:t>、食堂食材执行教育局的相关配送政策。（具体政策参照霍教【</w:t>
      </w:r>
      <w:r>
        <w:rPr>
          <w:rFonts w:ascii="宋体" w:hAnsi="宋体" w:cs="宋体"/>
          <w:spacing w:val="1"/>
          <w:kern w:val="0"/>
          <w:sz w:val="24"/>
          <w:highlight w:val="none"/>
          <w:lang w:val="zh-CN"/>
        </w:rPr>
        <w:t>2019</w:t>
      </w:r>
      <w:r>
        <w:rPr>
          <w:rFonts w:hint="eastAsia" w:ascii="宋体" w:hAnsi="宋体" w:cs="宋体"/>
          <w:spacing w:val="1"/>
          <w:kern w:val="0"/>
          <w:sz w:val="24"/>
          <w:highlight w:val="none"/>
          <w:lang w:val="zh-CN"/>
        </w:rPr>
        <w:t>】</w:t>
      </w:r>
      <w:r>
        <w:rPr>
          <w:rFonts w:ascii="宋体" w:hAnsi="宋体" w:cs="宋体"/>
          <w:spacing w:val="1"/>
          <w:kern w:val="0"/>
          <w:sz w:val="24"/>
          <w:highlight w:val="none"/>
          <w:lang w:val="zh-CN"/>
        </w:rPr>
        <w:t>68</w:t>
      </w:r>
      <w:r>
        <w:rPr>
          <w:rFonts w:hint="eastAsia" w:ascii="宋体" w:hAnsi="宋体" w:cs="宋体"/>
          <w:spacing w:val="1"/>
          <w:kern w:val="0"/>
          <w:sz w:val="24"/>
          <w:highlight w:val="none"/>
          <w:lang w:val="zh-CN"/>
        </w:rPr>
        <w:t>号等文件）</w:t>
      </w:r>
    </w:p>
    <w:p w14:paraId="3C661E5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jc w:val="left"/>
        <w:textAlignment w:val="auto"/>
        <w:rPr>
          <w:rFonts w:ascii="宋体" w:cs="宋体"/>
          <w:spacing w:val="1"/>
          <w:kern w:val="0"/>
          <w:sz w:val="24"/>
          <w:highlight w:val="none"/>
          <w:lang w:val="zh-CN"/>
        </w:rPr>
      </w:pPr>
      <w:r>
        <w:rPr>
          <w:rFonts w:ascii="宋体" w:hAnsi="宋体" w:cs="宋体"/>
          <w:spacing w:val="1"/>
          <w:kern w:val="0"/>
          <w:sz w:val="24"/>
          <w:highlight w:val="none"/>
          <w:lang w:val="zh-CN"/>
        </w:rPr>
        <w:t>2</w:t>
      </w:r>
      <w:r>
        <w:rPr>
          <w:rFonts w:hint="eastAsia" w:ascii="宋体" w:hAnsi="宋体" w:cs="宋体"/>
          <w:spacing w:val="1"/>
          <w:kern w:val="0"/>
          <w:sz w:val="24"/>
          <w:highlight w:val="none"/>
          <w:lang w:val="zh-CN"/>
        </w:rPr>
        <w:t>、</w:t>
      </w:r>
      <w:r>
        <w:rPr>
          <w:rFonts w:hint="eastAsia" w:ascii="宋体" w:hAnsi="宋体" w:cs="宋体"/>
          <w:kern w:val="0"/>
          <w:sz w:val="24"/>
          <w:highlight w:val="none"/>
          <w:lang w:val="zh-CN"/>
        </w:rPr>
        <w:t>劳务派遣费</w:t>
      </w:r>
      <w:r>
        <w:rPr>
          <w:rFonts w:hint="eastAsia" w:ascii="宋体" w:hAnsi="宋体" w:cs="宋体"/>
          <w:spacing w:val="1"/>
          <w:kern w:val="0"/>
          <w:sz w:val="24"/>
          <w:highlight w:val="none"/>
          <w:lang w:val="zh-CN"/>
        </w:rPr>
        <w:t>包含：劳务派遣管理费、利润、派遣人员工资、保险、社保、加班工资、防暑降温费</w:t>
      </w:r>
      <w:r>
        <w:rPr>
          <w:rFonts w:hint="eastAsia" w:ascii="宋体" w:hAnsi="宋体" w:cs="宋体"/>
          <w:spacing w:val="1"/>
          <w:kern w:val="0"/>
          <w:sz w:val="24"/>
          <w:highlight w:val="none"/>
          <w:lang w:val="en-US" w:eastAsia="zh-CN"/>
        </w:rPr>
        <w:t>、</w:t>
      </w:r>
      <w:r>
        <w:rPr>
          <w:rFonts w:hint="eastAsia" w:ascii="宋体" w:hAnsi="宋体" w:cs="宋体"/>
          <w:spacing w:val="1"/>
          <w:kern w:val="0"/>
          <w:sz w:val="24"/>
          <w:highlight w:val="none"/>
          <w:lang w:val="zh-CN"/>
        </w:rPr>
        <w:t>税金等相关费用。</w:t>
      </w:r>
    </w:p>
    <w:p w14:paraId="2DAAEB2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3</w:t>
      </w:r>
      <w:r>
        <w:rPr>
          <w:rFonts w:hint="eastAsia" w:ascii="宋体" w:hAnsi="宋体" w:cs="宋体"/>
          <w:spacing w:val="1"/>
          <w:kern w:val="0"/>
          <w:sz w:val="24"/>
          <w:highlight w:val="none"/>
          <w:lang w:val="zh-CN"/>
        </w:rPr>
        <w:t>、学校与成交供应商合同采用</w:t>
      </w:r>
      <w:r>
        <w:rPr>
          <w:rFonts w:ascii="宋体" w:hAnsi="宋体" w:cs="宋体"/>
          <w:spacing w:val="1"/>
          <w:kern w:val="0"/>
          <w:sz w:val="24"/>
          <w:highlight w:val="none"/>
          <w:lang w:val="zh-CN"/>
        </w:rPr>
        <w:t>1+1</w:t>
      </w:r>
      <w:r>
        <w:rPr>
          <w:rFonts w:ascii="宋体" w:hAnsi="宋体" w:cs="宋体"/>
          <w:spacing w:val="1"/>
          <w:kern w:val="0"/>
          <w:sz w:val="24"/>
          <w:highlight w:val="none"/>
        </w:rPr>
        <w:t>+1</w:t>
      </w:r>
      <w:r>
        <w:rPr>
          <w:rFonts w:hint="eastAsia" w:ascii="宋体" w:hAnsi="宋体" w:cs="宋体"/>
          <w:spacing w:val="1"/>
          <w:kern w:val="0"/>
          <w:sz w:val="24"/>
          <w:highlight w:val="none"/>
          <w:lang w:val="zh-CN"/>
        </w:rPr>
        <w:t>的模式签订合同。学校每学期对食堂饭菜质量、服务质量及卫生安全测评实行权重打分制。具体测评措施如下：</w:t>
      </w:r>
      <w:r>
        <w:rPr>
          <w:rFonts w:hint="eastAsia" w:ascii="宋体" w:hAnsi="宋体" w:cs="宋体"/>
          <w:spacing w:val="1"/>
          <w:kern w:val="0"/>
          <w:sz w:val="24"/>
          <w:highlight w:val="none"/>
        </w:rPr>
        <w:t>学校学期结束后组织</w:t>
      </w:r>
      <w:r>
        <w:rPr>
          <w:rFonts w:hint="eastAsia" w:ascii="宋体" w:hAnsi="宋体" w:cs="宋体"/>
          <w:spacing w:val="1"/>
          <w:kern w:val="0"/>
          <w:sz w:val="24"/>
          <w:highlight w:val="none"/>
          <w:lang w:val="zh-CN"/>
        </w:rPr>
        <w:t>考核打分，分制为</w:t>
      </w:r>
      <w:r>
        <w:rPr>
          <w:rFonts w:ascii="宋体" w:hAnsi="宋体" w:cs="宋体"/>
          <w:spacing w:val="1"/>
          <w:kern w:val="0"/>
          <w:sz w:val="24"/>
          <w:highlight w:val="none"/>
          <w:lang w:val="zh-CN"/>
        </w:rPr>
        <w:t>100</w:t>
      </w:r>
      <w:r>
        <w:rPr>
          <w:rFonts w:hint="eastAsia" w:ascii="宋体" w:hAnsi="宋体" w:cs="宋体"/>
          <w:spacing w:val="1"/>
          <w:kern w:val="0"/>
          <w:sz w:val="24"/>
          <w:highlight w:val="none"/>
          <w:lang w:val="zh-CN"/>
        </w:rPr>
        <w:t>分。测评平均分低于</w:t>
      </w:r>
      <w:r>
        <w:rPr>
          <w:rFonts w:hint="eastAsia" w:ascii="宋体" w:hAnsi="宋体" w:cs="宋体"/>
          <w:spacing w:val="1"/>
          <w:kern w:val="0"/>
          <w:sz w:val="24"/>
          <w:highlight w:val="none"/>
          <w:lang w:val="en-US" w:eastAsia="zh-CN"/>
        </w:rPr>
        <w:t>8</w:t>
      </w:r>
      <w:r>
        <w:rPr>
          <w:rFonts w:ascii="宋体" w:cs="宋体"/>
          <w:spacing w:val="1"/>
          <w:kern w:val="0"/>
          <w:sz w:val="24"/>
          <w:highlight w:val="none"/>
          <w:lang w:val="zh-CN"/>
        </w:rPr>
        <w:t>0</w:t>
      </w:r>
      <w:r>
        <w:rPr>
          <w:rFonts w:hint="eastAsia" w:ascii="宋体" w:hAnsi="宋体" w:cs="宋体"/>
          <w:spacing w:val="1"/>
          <w:kern w:val="0"/>
          <w:sz w:val="24"/>
          <w:highlight w:val="none"/>
          <w:lang w:val="zh-CN"/>
        </w:rPr>
        <w:t>分的无条件退出，学校有权随时终止劳务派遣协议。</w:t>
      </w:r>
    </w:p>
    <w:p w14:paraId="5D99A59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rPr>
        <w:t>4</w:t>
      </w:r>
      <w:r>
        <w:rPr>
          <w:rFonts w:hint="eastAsia" w:ascii="宋体" w:hAnsi="宋体" w:cs="宋体"/>
          <w:spacing w:val="1"/>
          <w:kern w:val="0"/>
          <w:sz w:val="24"/>
          <w:highlight w:val="none"/>
        </w:rPr>
        <w:t>、</w:t>
      </w:r>
      <w:r>
        <w:rPr>
          <w:rFonts w:hint="eastAsia" w:ascii="宋体" w:hAnsi="宋体" w:cs="宋体"/>
          <w:spacing w:val="1"/>
          <w:kern w:val="0"/>
          <w:sz w:val="24"/>
          <w:highlight w:val="none"/>
          <w:lang w:val="zh-CN"/>
        </w:rPr>
        <w:t>食堂水、电、气等费用纳入食堂成本核算，</w:t>
      </w:r>
      <w:r>
        <w:rPr>
          <w:rFonts w:hint="eastAsia" w:ascii="宋体" w:hAnsi="宋体" w:cs="宋体"/>
          <w:spacing w:val="1"/>
          <w:kern w:val="0"/>
          <w:sz w:val="24"/>
          <w:highlight w:val="none"/>
        </w:rPr>
        <w:t>由学校按月支付</w:t>
      </w:r>
      <w:r>
        <w:rPr>
          <w:rFonts w:hint="eastAsia" w:ascii="宋体" w:hAnsi="宋体" w:cs="宋体"/>
          <w:spacing w:val="1"/>
          <w:kern w:val="0"/>
          <w:sz w:val="24"/>
          <w:highlight w:val="none"/>
          <w:lang w:val="zh-CN"/>
        </w:rPr>
        <w:t>。</w:t>
      </w:r>
    </w:p>
    <w:p w14:paraId="287AF9C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5</w:t>
      </w:r>
      <w:r>
        <w:rPr>
          <w:rFonts w:hint="eastAsia" w:ascii="宋体" w:hAnsi="宋体" w:cs="宋体"/>
          <w:spacing w:val="1"/>
          <w:kern w:val="0"/>
          <w:sz w:val="24"/>
          <w:highlight w:val="none"/>
          <w:lang w:val="zh-CN"/>
        </w:rPr>
        <w:t>、</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必须保护好食堂所有财产，对</w:t>
      </w:r>
      <w:r>
        <w:rPr>
          <w:rFonts w:hint="eastAsia" w:ascii="宋体" w:hAnsi="宋体" w:cs="宋体"/>
          <w:spacing w:val="1"/>
          <w:kern w:val="0"/>
          <w:sz w:val="24"/>
          <w:highlight w:val="none"/>
          <w:lang w:val="en-US" w:eastAsia="zh-CN"/>
        </w:rPr>
        <w:t>学校</w:t>
      </w:r>
      <w:r>
        <w:rPr>
          <w:rFonts w:hint="eastAsia" w:ascii="宋体" w:hAnsi="宋体" w:cs="宋体"/>
          <w:spacing w:val="1"/>
          <w:kern w:val="0"/>
          <w:sz w:val="24"/>
          <w:highlight w:val="none"/>
          <w:lang w:val="zh-CN"/>
        </w:rPr>
        <w:t>提供的设备、设施应及时进行保养、维护，延长其使用年限。</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进场后如需添加其他设备</w:t>
      </w:r>
      <w:r>
        <w:rPr>
          <w:rFonts w:hint="eastAsia" w:ascii="宋体" w:hAnsi="宋体" w:cs="宋体"/>
          <w:spacing w:val="1"/>
          <w:kern w:val="0"/>
          <w:sz w:val="24"/>
          <w:highlight w:val="none"/>
          <w:lang w:val="en-US" w:eastAsia="zh-CN"/>
        </w:rPr>
        <w:t>或</w:t>
      </w:r>
      <w:r>
        <w:rPr>
          <w:rFonts w:hint="eastAsia" w:ascii="宋体" w:hAnsi="宋体" w:cs="宋体"/>
          <w:spacing w:val="1"/>
          <w:kern w:val="0"/>
          <w:sz w:val="24"/>
          <w:highlight w:val="none"/>
          <w:lang w:val="zh-CN"/>
        </w:rPr>
        <w:t>对设备、设施进行保养、维护的，由成交供应商</w:t>
      </w:r>
      <w:r>
        <w:rPr>
          <w:rFonts w:hint="eastAsia" w:ascii="宋体" w:hAnsi="宋体" w:cs="宋体"/>
          <w:spacing w:val="1"/>
          <w:kern w:val="0"/>
          <w:sz w:val="24"/>
          <w:highlight w:val="none"/>
          <w:lang w:val="en-US" w:eastAsia="zh-CN"/>
        </w:rPr>
        <w:t>提出申请、</w:t>
      </w:r>
      <w:r>
        <w:rPr>
          <w:rFonts w:hint="eastAsia" w:ascii="宋体" w:hAnsi="宋体" w:cs="宋体"/>
          <w:spacing w:val="1"/>
          <w:kern w:val="0"/>
          <w:sz w:val="24"/>
          <w:highlight w:val="none"/>
          <w:lang w:val="zh-CN"/>
        </w:rPr>
        <w:t>校方同意后</w:t>
      </w:r>
      <w:r>
        <w:rPr>
          <w:rFonts w:hint="eastAsia" w:ascii="宋体" w:hAnsi="宋体" w:cs="宋体"/>
          <w:spacing w:val="1"/>
          <w:kern w:val="0"/>
          <w:sz w:val="24"/>
          <w:highlight w:val="none"/>
          <w:lang w:val="en-US" w:eastAsia="zh-CN"/>
        </w:rPr>
        <w:t>实施</w:t>
      </w:r>
      <w:r>
        <w:rPr>
          <w:rFonts w:hint="eastAsia" w:ascii="宋体" w:hAnsi="宋体" w:cs="宋体"/>
          <w:spacing w:val="1"/>
          <w:kern w:val="0"/>
          <w:sz w:val="24"/>
          <w:highlight w:val="none"/>
          <w:lang w:val="zh-CN"/>
        </w:rPr>
        <w:t>。成交供应商如退出经营，需保证房屋、设备、设施、墙面、地面的完好，若有损坏、遗失，</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必须承担由此产生的相关费用；成交供应商自行采购的其他设备，</w:t>
      </w:r>
      <w:r>
        <w:rPr>
          <w:rFonts w:hint="eastAsia" w:ascii="宋体" w:hAnsi="宋体" w:cs="宋体"/>
          <w:spacing w:val="1"/>
          <w:kern w:val="0"/>
          <w:sz w:val="24"/>
          <w:highlight w:val="none"/>
          <w:lang w:val="en-US" w:eastAsia="zh-CN"/>
        </w:rPr>
        <w:t>由</w:t>
      </w:r>
      <w:r>
        <w:rPr>
          <w:rFonts w:hint="eastAsia" w:ascii="宋体" w:hAnsi="宋体" w:cs="宋体"/>
          <w:spacing w:val="1"/>
          <w:kern w:val="0"/>
          <w:sz w:val="24"/>
          <w:highlight w:val="none"/>
          <w:lang w:val="zh-CN"/>
        </w:rPr>
        <w:t>成交供应商自行处理。</w:t>
      </w:r>
    </w:p>
    <w:p w14:paraId="44CC79F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6</w:t>
      </w:r>
      <w:r>
        <w:rPr>
          <w:rFonts w:hint="eastAsia" w:ascii="宋体" w:hAnsi="宋体" w:cs="宋体"/>
          <w:spacing w:val="1"/>
          <w:kern w:val="0"/>
          <w:sz w:val="24"/>
          <w:highlight w:val="none"/>
          <w:lang w:val="zh-CN"/>
        </w:rPr>
        <w:t>、食堂经营管理要按照“教育部等十五部门关于印发《农村义务教育学生营养改善计划实施细则》等五个配套文件的通知”、《学校食堂与学生集体用餐卫生管理规定》、《食品卫生法》等法律、法规及规定进行管理。</w:t>
      </w:r>
    </w:p>
    <w:p w14:paraId="05DA3EC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7</w:t>
      </w:r>
      <w:r>
        <w:rPr>
          <w:rFonts w:hint="eastAsia" w:ascii="宋体" w:hAnsi="宋体" w:cs="宋体"/>
          <w:spacing w:val="1"/>
          <w:kern w:val="0"/>
          <w:sz w:val="24"/>
          <w:highlight w:val="none"/>
          <w:lang w:val="zh-CN"/>
        </w:rPr>
        <w:t>、</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不得将食堂私自转让或委托他人经营，更不能在校内搞不法经营。一经发现，采购人有权取消其经营资格，并视情况轻重扣除全额或部分服务质量考评金。</w:t>
      </w:r>
    </w:p>
    <w:p w14:paraId="45D630D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8</w:t>
      </w:r>
      <w:r>
        <w:rPr>
          <w:rFonts w:hint="eastAsia" w:ascii="宋体" w:hAnsi="宋体" w:cs="宋体"/>
          <w:spacing w:val="1"/>
          <w:kern w:val="0"/>
          <w:sz w:val="24"/>
          <w:highlight w:val="none"/>
          <w:lang w:val="zh-CN"/>
        </w:rPr>
        <w:t>、餐厅、操作间、食材储藏室等均属于成交供应商管理范围，成交供应商需负责承包区域内的卫生清扫和安全管理。劳务派遣人员要遵守餐饮法规以及校纪、校规，为师生提供热情周到服务，不得与师生发生争吵或冲突。如发现违规者，学校有权视情节提出处理意见。</w:t>
      </w:r>
    </w:p>
    <w:p w14:paraId="087D7E2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9</w:t>
      </w:r>
      <w:r>
        <w:rPr>
          <w:rFonts w:hint="eastAsia" w:ascii="宋体" w:hAnsi="宋体" w:cs="宋体"/>
          <w:spacing w:val="1"/>
          <w:kern w:val="0"/>
          <w:sz w:val="24"/>
          <w:highlight w:val="none"/>
          <w:lang w:val="zh-CN"/>
        </w:rPr>
        <w:t>、所有工作人员</w:t>
      </w:r>
      <w:r>
        <w:rPr>
          <w:rFonts w:hint="default" w:ascii="宋体" w:hAnsi="宋体" w:cs="宋体"/>
          <w:spacing w:val="1"/>
          <w:kern w:val="0"/>
          <w:sz w:val="24"/>
          <w:highlight w:val="none"/>
          <w:lang w:val="en-US"/>
        </w:rPr>
        <w:t>均须</w:t>
      </w:r>
      <w:r>
        <w:rPr>
          <w:rFonts w:hint="eastAsia" w:ascii="宋体" w:hAnsi="宋体" w:cs="宋体"/>
          <w:spacing w:val="1"/>
          <w:kern w:val="0"/>
          <w:sz w:val="24"/>
          <w:highlight w:val="none"/>
          <w:lang w:val="en-US" w:eastAsia="zh-CN"/>
        </w:rPr>
        <w:t>为</w:t>
      </w:r>
      <w:r>
        <w:rPr>
          <w:rFonts w:hint="eastAsia" w:ascii="宋体" w:hAnsi="宋体" w:cs="宋体"/>
          <w:spacing w:val="1"/>
          <w:kern w:val="0"/>
          <w:sz w:val="24"/>
          <w:highlight w:val="none"/>
          <w:lang w:val="zh-CN"/>
        </w:rPr>
        <w:t>成交供应商</w:t>
      </w:r>
      <w:r>
        <w:rPr>
          <w:rFonts w:hint="eastAsia" w:ascii="宋体" w:hAnsi="宋体" w:cs="宋体"/>
          <w:spacing w:val="1"/>
          <w:kern w:val="0"/>
          <w:sz w:val="24"/>
          <w:highlight w:val="none"/>
          <w:lang w:val="en-US" w:eastAsia="zh-CN"/>
        </w:rPr>
        <w:t>聘用</w:t>
      </w:r>
      <w:r>
        <w:rPr>
          <w:rFonts w:hint="default" w:ascii="宋体" w:hAnsi="宋体" w:cs="宋体"/>
          <w:spacing w:val="1"/>
          <w:kern w:val="0"/>
          <w:sz w:val="24"/>
          <w:highlight w:val="none"/>
          <w:lang w:val="en-US" w:eastAsia="zh-CN"/>
        </w:rPr>
        <w:t>的正</w:t>
      </w:r>
      <w:r>
        <w:rPr>
          <w:rFonts w:hint="eastAsia" w:ascii="宋体" w:hAnsi="宋体" w:cs="宋体"/>
          <w:spacing w:val="1"/>
          <w:kern w:val="0"/>
          <w:sz w:val="24"/>
          <w:highlight w:val="none"/>
          <w:lang w:val="en-US" w:eastAsia="zh-CN"/>
        </w:rPr>
        <w:t>式员工，</w:t>
      </w:r>
      <w:r>
        <w:rPr>
          <w:rFonts w:hint="default" w:ascii="宋体" w:hAnsi="宋体" w:cs="宋体"/>
          <w:spacing w:val="1"/>
          <w:kern w:val="0"/>
          <w:sz w:val="24"/>
          <w:highlight w:val="none"/>
          <w:lang w:val="en-US" w:eastAsia="zh-CN"/>
        </w:rPr>
        <w:t>不</w:t>
      </w:r>
      <w:r>
        <w:rPr>
          <w:rFonts w:hint="eastAsia" w:ascii="宋体" w:hAnsi="宋体" w:cs="宋体"/>
          <w:spacing w:val="1"/>
          <w:kern w:val="0"/>
          <w:sz w:val="24"/>
          <w:highlight w:val="none"/>
          <w:lang w:val="en-US" w:eastAsia="zh-CN"/>
        </w:rPr>
        <w:t>得聘用</w:t>
      </w:r>
      <w:r>
        <w:rPr>
          <w:rFonts w:hint="default" w:ascii="宋体" w:hAnsi="宋体" w:cs="宋体"/>
          <w:spacing w:val="1"/>
          <w:kern w:val="0"/>
          <w:sz w:val="24"/>
          <w:highlight w:val="none"/>
          <w:lang w:val="en-US" w:eastAsia="zh-CN"/>
        </w:rPr>
        <w:t>临</w:t>
      </w:r>
      <w:r>
        <w:rPr>
          <w:rFonts w:hint="eastAsia" w:ascii="宋体" w:hAnsi="宋体" w:cs="宋体"/>
          <w:spacing w:val="1"/>
          <w:kern w:val="0"/>
          <w:sz w:val="24"/>
          <w:highlight w:val="none"/>
          <w:lang w:val="en-US" w:eastAsia="zh-CN"/>
        </w:rPr>
        <w:t>时工。所</w:t>
      </w:r>
      <w:r>
        <w:rPr>
          <w:rFonts w:hint="default" w:ascii="宋体" w:hAnsi="宋体" w:cs="宋体"/>
          <w:spacing w:val="1"/>
          <w:kern w:val="0"/>
          <w:sz w:val="24"/>
          <w:highlight w:val="none"/>
          <w:lang w:val="en-US" w:eastAsia="zh-CN"/>
        </w:rPr>
        <w:t>有食</w:t>
      </w:r>
      <w:r>
        <w:rPr>
          <w:rFonts w:hint="eastAsia" w:ascii="宋体" w:hAnsi="宋体" w:cs="宋体"/>
          <w:spacing w:val="1"/>
          <w:kern w:val="0"/>
          <w:sz w:val="24"/>
          <w:highlight w:val="none"/>
          <w:lang w:val="en-US" w:eastAsia="zh-CN"/>
        </w:rPr>
        <w:t>堂</w:t>
      </w:r>
      <w:r>
        <w:rPr>
          <w:rFonts w:hint="default" w:ascii="宋体" w:hAnsi="宋体" w:cs="宋体"/>
          <w:spacing w:val="1"/>
          <w:kern w:val="0"/>
          <w:sz w:val="24"/>
          <w:highlight w:val="none"/>
          <w:lang w:val="en-US" w:eastAsia="zh-CN"/>
        </w:rPr>
        <w:t>员</w:t>
      </w:r>
      <w:r>
        <w:rPr>
          <w:rFonts w:hint="eastAsia" w:ascii="宋体" w:hAnsi="宋体" w:cs="宋体"/>
          <w:spacing w:val="1"/>
          <w:kern w:val="0"/>
          <w:sz w:val="24"/>
          <w:highlight w:val="none"/>
          <w:lang w:val="en-US" w:eastAsia="zh-CN"/>
        </w:rPr>
        <w:t>工</w:t>
      </w:r>
      <w:r>
        <w:rPr>
          <w:rFonts w:hint="default" w:ascii="宋体" w:hAnsi="宋体" w:cs="宋体"/>
          <w:spacing w:val="1"/>
          <w:kern w:val="0"/>
          <w:sz w:val="24"/>
          <w:highlight w:val="none"/>
          <w:lang w:val="en-US" w:eastAsia="zh-CN"/>
        </w:rPr>
        <w:t>须</w:t>
      </w:r>
      <w:r>
        <w:rPr>
          <w:rFonts w:hint="eastAsia" w:ascii="宋体" w:hAnsi="宋体" w:cs="宋体"/>
          <w:spacing w:val="1"/>
          <w:kern w:val="0"/>
          <w:sz w:val="24"/>
          <w:highlight w:val="none"/>
          <w:lang w:val="zh-CN"/>
        </w:rPr>
        <w:t>持有健康证</w:t>
      </w:r>
      <w:r>
        <w:rPr>
          <w:rFonts w:hint="default" w:ascii="宋体" w:hAnsi="宋体" w:cs="宋体"/>
          <w:spacing w:val="1"/>
          <w:kern w:val="0"/>
          <w:sz w:val="24"/>
          <w:highlight w:val="none"/>
          <w:lang w:val="en-US"/>
        </w:rPr>
        <w:t>及公安</w:t>
      </w:r>
      <w:r>
        <w:rPr>
          <w:rFonts w:hint="eastAsia" w:ascii="宋体" w:hAnsi="宋体" w:cs="宋体"/>
          <w:spacing w:val="1"/>
          <w:kern w:val="0"/>
          <w:sz w:val="24"/>
          <w:highlight w:val="none"/>
          <w:lang w:val="en-US" w:eastAsia="zh-CN"/>
        </w:rPr>
        <w:t>部门</w:t>
      </w:r>
      <w:r>
        <w:rPr>
          <w:rFonts w:hint="default" w:ascii="宋体" w:hAnsi="宋体" w:cs="宋体"/>
          <w:spacing w:val="1"/>
          <w:kern w:val="0"/>
          <w:sz w:val="24"/>
          <w:highlight w:val="none"/>
          <w:lang w:val="en-US" w:eastAsia="zh-CN"/>
        </w:rPr>
        <w:t>出具的无犯</w:t>
      </w:r>
      <w:r>
        <w:rPr>
          <w:rFonts w:hint="eastAsia" w:ascii="宋体" w:hAnsi="宋体" w:cs="宋体"/>
          <w:spacing w:val="1"/>
          <w:kern w:val="0"/>
          <w:sz w:val="24"/>
          <w:highlight w:val="none"/>
          <w:lang w:val="en-US" w:eastAsia="zh-CN"/>
        </w:rPr>
        <w:t>罪记录证明</w:t>
      </w:r>
      <w:r>
        <w:rPr>
          <w:rFonts w:hint="eastAsia" w:ascii="宋体" w:hAnsi="宋体" w:cs="宋体"/>
          <w:spacing w:val="1"/>
          <w:kern w:val="0"/>
          <w:sz w:val="24"/>
          <w:highlight w:val="none"/>
          <w:lang w:val="zh-CN"/>
        </w:rPr>
        <w:t>上岗，卫生检疫、体检等费用均由</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自理。食堂的卫生防疫、就餐环境必须达到卫生监督部门制订的标准，学校有权监督检查。</w:t>
      </w:r>
    </w:p>
    <w:p w14:paraId="5C3800D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hint="eastAsia"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10、</w:t>
      </w:r>
      <w:r>
        <w:rPr>
          <w:rFonts w:hint="eastAsia" w:ascii="宋体" w:hAnsi="宋体" w:cs="宋体"/>
          <w:spacing w:val="1"/>
          <w:kern w:val="0"/>
          <w:sz w:val="24"/>
          <w:highlight w:val="none"/>
          <w:lang w:val="zh-CN"/>
        </w:rPr>
        <w:t>成交供应商劳务派遣服务所需用工必须符合《劳动合同法》要求，依法用工。如发生用工纠纷，由成交供应商自行承担责任。</w:t>
      </w:r>
    </w:p>
    <w:p w14:paraId="7F467F0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11、</w:t>
      </w:r>
      <w:r>
        <w:rPr>
          <w:rFonts w:hint="eastAsia" w:ascii="宋体" w:hAnsi="宋体" w:cs="宋体"/>
          <w:spacing w:val="1"/>
          <w:kern w:val="0"/>
          <w:sz w:val="24"/>
          <w:highlight w:val="none"/>
          <w:lang w:val="zh-CN"/>
        </w:rPr>
        <w:t>食堂工作人员、从业人员要合理配置，服装要求统一。工作服（包括衣、帽、口罩）宜用白色或浅色布料制作，</w:t>
      </w:r>
      <w:r>
        <w:rPr>
          <w:rFonts w:hint="eastAsia" w:ascii="宋体" w:hAnsi="宋体" w:cs="宋体"/>
          <w:spacing w:val="1"/>
          <w:kern w:val="0"/>
          <w:sz w:val="24"/>
          <w:highlight w:val="none"/>
        </w:rPr>
        <w:t>由</w:t>
      </w:r>
      <w:r>
        <w:rPr>
          <w:rFonts w:hint="eastAsia" w:ascii="宋体" w:hAnsi="宋体" w:cs="宋体"/>
          <w:spacing w:val="1"/>
          <w:kern w:val="0"/>
          <w:sz w:val="24"/>
          <w:highlight w:val="none"/>
          <w:lang w:val="zh-CN"/>
        </w:rPr>
        <w:t>成交供应商</w:t>
      </w:r>
      <w:r>
        <w:rPr>
          <w:rFonts w:hint="eastAsia" w:ascii="宋体" w:hAnsi="宋体" w:cs="宋体"/>
          <w:spacing w:val="1"/>
          <w:kern w:val="0"/>
          <w:sz w:val="24"/>
          <w:highlight w:val="none"/>
        </w:rPr>
        <w:t>负责购买</w:t>
      </w:r>
      <w:r>
        <w:rPr>
          <w:rFonts w:hint="eastAsia" w:ascii="宋体" w:hAnsi="宋体" w:cs="宋体"/>
          <w:spacing w:val="1"/>
          <w:kern w:val="0"/>
          <w:sz w:val="24"/>
          <w:highlight w:val="none"/>
          <w:lang w:val="zh-CN"/>
        </w:rPr>
        <w:t>。</w:t>
      </w:r>
    </w:p>
    <w:p w14:paraId="7AEE5F6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12、</w:t>
      </w:r>
      <w:r>
        <w:rPr>
          <w:rFonts w:hint="eastAsia" w:ascii="宋体" w:hAnsi="宋体" w:cs="宋体"/>
          <w:spacing w:val="1"/>
          <w:kern w:val="0"/>
          <w:sz w:val="24"/>
          <w:highlight w:val="none"/>
          <w:lang w:val="zh-CN"/>
        </w:rPr>
        <w:t>食堂消费全部刷卡，不得收取现金，违者罚款。如发现一次，罚款</w:t>
      </w:r>
      <w:r>
        <w:rPr>
          <w:rFonts w:ascii="宋体" w:hAnsi="宋体" w:cs="宋体"/>
          <w:spacing w:val="1"/>
          <w:kern w:val="0"/>
          <w:sz w:val="24"/>
          <w:highlight w:val="none"/>
          <w:lang w:val="zh-CN"/>
        </w:rPr>
        <w:t>500</w:t>
      </w:r>
      <w:r>
        <w:rPr>
          <w:rFonts w:hint="eastAsia" w:ascii="宋体" w:hAnsi="宋体" w:cs="宋体"/>
          <w:spacing w:val="1"/>
          <w:kern w:val="0"/>
          <w:sz w:val="24"/>
          <w:highlight w:val="none"/>
          <w:lang w:val="zh-CN"/>
        </w:rPr>
        <w:t>元</w:t>
      </w:r>
      <w:r>
        <w:rPr>
          <w:rFonts w:ascii="宋体" w:hAnsi="宋体" w:cs="宋体"/>
          <w:spacing w:val="1"/>
          <w:kern w:val="0"/>
          <w:sz w:val="24"/>
          <w:highlight w:val="none"/>
          <w:lang w:val="zh-CN"/>
        </w:rPr>
        <w:t>/</w:t>
      </w:r>
      <w:r>
        <w:rPr>
          <w:rFonts w:hint="eastAsia" w:ascii="宋体" w:hAnsi="宋体" w:cs="宋体"/>
          <w:spacing w:val="1"/>
          <w:kern w:val="0"/>
          <w:sz w:val="24"/>
          <w:highlight w:val="none"/>
          <w:lang w:val="zh-CN"/>
        </w:rPr>
        <w:t>次。</w:t>
      </w:r>
    </w:p>
    <w:p w14:paraId="646B29B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13、</w:t>
      </w:r>
      <w:r>
        <w:rPr>
          <w:rFonts w:hint="eastAsia" w:ascii="宋体" w:hAnsi="宋体" w:cs="宋体"/>
          <w:spacing w:val="1"/>
          <w:kern w:val="0"/>
          <w:sz w:val="24"/>
          <w:highlight w:val="none"/>
          <w:lang w:val="zh-CN"/>
        </w:rPr>
        <w:t>保证一日三餐准点开膳，保证饭菜足量、优质，要根据师生饮食特点、季节变化需求，制订有利学校师生员工健康的食谱。</w:t>
      </w:r>
    </w:p>
    <w:p w14:paraId="4AA712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14、</w:t>
      </w:r>
      <w:r>
        <w:rPr>
          <w:rFonts w:hint="eastAsia" w:ascii="宋体" w:hAnsi="宋体" w:cs="宋体"/>
          <w:spacing w:val="1"/>
          <w:kern w:val="0"/>
          <w:sz w:val="24"/>
          <w:highlight w:val="none"/>
          <w:lang w:val="zh-CN"/>
        </w:rPr>
        <w:t>提供优质服务，优化品种结构，开展多层次餐饮服务，满足师生的需求，早餐品种应有</w:t>
      </w:r>
      <w:r>
        <w:rPr>
          <w:rFonts w:ascii="宋体" w:hAnsi="宋体" w:cs="宋体"/>
          <w:spacing w:val="1"/>
          <w:kern w:val="0"/>
          <w:sz w:val="24"/>
          <w:highlight w:val="none"/>
        </w:rPr>
        <w:t>5</w:t>
      </w:r>
      <w:r>
        <w:rPr>
          <w:rFonts w:hint="eastAsia" w:ascii="宋体" w:hAnsi="宋体" w:cs="宋体"/>
          <w:spacing w:val="1"/>
          <w:kern w:val="0"/>
          <w:sz w:val="24"/>
          <w:highlight w:val="none"/>
          <w:lang w:val="zh-CN"/>
        </w:rPr>
        <w:t>种以上（干</w:t>
      </w:r>
      <w:r>
        <w:rPr>
          <w:rFonts w:ascii="宋体" w:hAnsi="宋体" w:cs="宋体"/>
          <w:spacing w:val="1"/>
          <w:kern w:val="0"/>
          <w:sz w:val="24"/>
          <w:highlight w:val="none"/>
        </w:rPr>
        <w:t>3</w:t>
      </w:r>
      <w:r>
        <w:rPr>
          <w:rFonts w:hint="eastAsia" w:ascii="宋体" w:hAnsi="宋体" w:cs="宋体"/>
          <w:spacing w:val="1"/>
          <w:kern w:val="0"/>
          <w:sz w:val="24"/>
          <w:highlight w:val="none"/>
          <w:lang w:val="zh-CN"/>
        </w:rPr>
        <w:t>种、稀</w:t>
      </w:r>
      <w:r>
        <w:rPr>
          <w:rFonts w:ascii="宋体" w:hAnsi="宋体" w:cs="宋体"/>
          <w:spacing w:val="1"/>
          <w:kern w:val="0"/>
          <w:sz w:val="24"/>
          <w:highlight w:val="none"/>
        </w:rPr>
        <w:t>2</w:t>
      </w:r>
      <w:r>
        <w:rPr>
          <w:rFonts w:hint="eastAsia" w:ascii="宋体" w:hAnsi="宋体" w:cs="宋体"/>
          <w:spacing w:val="1"/>
          <w:kern w:val="0"/>
          <w:sz w:val="24"/>
          <w:highlight w:val="none"/>
          <w:lang w:val="zh-CN"/>
        </w:rPr>
        <w:t>种）并需手工制作，中餐、晚餐</w:t>
      </w:r>
      <w:r>
        <w:rPr>
          <w:rFonts w:hint="eastAsia" w:ascii="宋体" w:hAnsi="宋体" w:cs="宋体"/>
          <w:spacing w:val="1"/>
          <w:kern w:val="0"/>
          <w:sz w:val="24"/>
          <w:highlight w:val="none"/>
        </w:rPr>
        <w:t>菜品为</w:t>
      </w:r>
      <w:r>
        <w:rPr>
          <w:rFonts w:ascii="宋体" w:hAnsi="宋体" w:cs="宋体"/>
          <w:spacing w:val="1"/>
          <w:kern w:val="0"/>
          <w:sz w:val="24"/>
          <w:highlight w:val="none"/>
          <w:lang w:val="zh-CN"/>
        </w:rPr>
        <w:t>2</w:t>
      </w:r>
      <w:r>
        <w:rPr>
          <w:rFonts w:hint="eastAsia" w:ascii="宋体" w:hAnsi="宋体" w:cs="宋体"/>
          <w:spacing w:val="1"/>
          <w:kern w:val="0"/>
          <w:sz w:val="24"/>
          <w:highlight w:val="none"/>
          <w:lang w:val="en-US" w:eastAsia="zh-CN"/>
        </w:rPr>
        <w:t>大</w:t>
      </w:r>
      <w:r>
        <w:rPr>
          <w:rFonts w:hint="eastAsia" w:ascii="宋体" w:hAnsi="宋体" w:cs="宋体"/>
          <w:spacing w:val="1"/>
          <w:kern w:val="0"/>
          <w:sz w:val="24"/>
          <w:highlight w:val="none"/>
          <w:lang w:val="zh-CN"/>
        </w:rPr>
        <w:t>荤、</w:t>
      </w:r>
      <w:r>
        <w:rPr>
          <w:rFonts w:ascii="宋体" w:hAnsi="宋体" w:cs="宋体"/>
          <w:spacing w:val="1"/>
          <w:kern w:val="0"/>
          <w:sz w:val="24"/>
          <w:highlight w:val="none"/>
          <w:lang w:val="zh-CN"/>
        </w:rPr>
        <w:t>2</w:t>
      </w:r>
      <w:r>
        <w:rPr>
          <w:rFonts w:hint="eastAsia" w:ascii="宋体" w:hAnsi="宋体" w:cs="宋体"/>
          <w:spacing w:val="1"/>
          <w:kern w:val="0"/>
          <w:sz w:val="24"/>
          <w:highlight w:val="none"/>
          <w:lang w:val="en-US" w:eastAsia="zh-CN"/>
        </w:rPr>
        <w:t>小</w:t>
      </w:r>
      <w:r>
        <w:rPr>
          <w:rFonts w:hint="eastAsia" w:ascii="宋体" w:hAnsi="宋体" w:cs="宋体"/>
          <w:spacing w:val="1"/>
          <w:kern w:val="0"/>
          <w:sz w:val="24"/>
          <w:highlight w:val="none"/>
          <w:lang w:val="zh-CN"/>
        </w:rPr>
        <w:t>荤、</w:t>
      </w:r>
      <w:r>
        <w:rPr>
          <w:rFonts w:ascii="宋体" w:hAnsi="宋体" w:cs="宋体"/>
          <w:spacing w:val="1"/>
          <w:kern w:val="0"/>
          <w:sz w:val="24"/>
          <w:highlight w:val="none"/>
          <w:lang w:val="zh-CN"/>
        </w:rPr>
        <w:t>2</w:t>
      </w:r>
      <w:r>
        <w:rPr>
          <w:rFonts w:hint="eastAsia" w:ascii="宋体" w:hAnsi="宋体" w:cs="宋体"/>
          <w:spacing w:val="1"/>
          <w:kern w:val="0"/>
          <w:sz w:val="24"/>
          <w:highlight w:val="none"/>
          <w:lang w:val="zh-CN"/>
        </w:rPr>
        <w:t>素，中晚餐要提供免费汤</w:t>
      </w:r>
      <w:r>
        <w:rPr>
          <w:rFonts w:ascii="宋体" w:hAnsi="宋体" w:cs="宋体"/>
          <w:spacing w:val="1"/>
          <w:kern w:val="0"/>
          <w:sz w:val="24"/>
          <w:highlight w:val="none"/>
          <w:lang w:val="zh-CN"/>
        </w:rPr>
        <w:t>1</w:t>
      </w:r>
      <w:r>
        <w:rPr>
          <w:rFonts w:hint="eastAsia" w:ascii="宋体" w:hAnsi="宋体" w:cs="宋体"/>
          <w:spacing w:val="1"/>
          <w:kern w:val="0"/>
          <w:sz w:val="24"/>
          <w:highlight w:val="none"/>
          <w:lang w:val="zh-CN"/>
        </w:rPr>
        <w:t>种。</w:t>
      </w:r>
    </w:p>
    <w:p w14:paraId="22F668C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15、</w:t>
      </w:r>
      <w:r>
        <w:rPr>
          <w:rFonts w:hint="eastAsia" w:ascii="宋体" w:hAnsi="宋体" w:cs="宋体"/>
          <w:spacing w:val="1"/>
          <w:kern w:val="0"/>
          <w:sz w:val="24"/>
          <w:highlight w:val="none"/>
        </w:rPr>
        <w:t>需</w:t>
      </w:r>
      <w:r>
        <w:rPr>
          <w:rFonts w:hint="eastAsia" w:ascii="宋体" w:hAnsi="宋体" w:cs="宋体"/>
          <w:spacing w:val="1"/>
          <w:kern w:val="0"/>
          <w:sz w:val="24"/>
          <w:highlight w:val="none"/>
          <w:lang w:val="zh-CN"/>
        </w:rPr>
        <w:t>提供足量</w:t>
      </w:r>
      <w:r>
        <w:rPr>
          <w:rFonts w:hint="eastAsia" w:ascii="宋体" w:hAnsi="宋体" w:cs="宋体"/>
          <w:spacing w:val="1"/>
          <w:kern w:val="0"/>
          <w:sz w:val="24"/>
          <w:highlight w:val="none"/>
        </w:rPr>
        <w:t>能</w:t>
      </w:r>
      <w:r>
        <w:rPr>
          <w:rFonts w:hint="eastAsia" w:ascii="宋体" w:hAnsi="宋体" w:cs="宋体"/>
          <w:spacing w:val="1"/>
          <w:kern w:val="0"/>
          <w:sz w:val="24"/>
          <w:highlight w:val="none"/>
          <w:lang w:val="zh-CN"/>
        </w:rPr>
        <w:t>保证学生需求的饭菜。不准出售变质、变味的饭菜和剩菜剩饭。面点价格要明码标价，中晚餐出售</w:t>
      </w:r>
      <w:r>
        <w:rPr>
          <w:rFonts w:ascii="宋体" w:hAnsi="宋体" w:cs="宋体"/>
          <w:spacing w:val="1"/>
          <w:kern w:val="0"/>
          <w:sz w:val="24"/>
          <w:highlight w:val="none"/>
          <w:lang w:val="zh-CN"/>
        </w:rPr>
        <w:t>8</w:t>
      </w:r>
      <w:r>
        <w:rPr>
          <w:rFonts w:hint="eastAsia" w:ascii="宋体" w:hAnsi="宋体" w:cs="宋体"/>
          <w:spacing w:val="1"/>
          <w:kern w:val="0"/>
          <w:sz w:val="24"/>
          <w:highlight w:val="none"/>
          <w:lang w:val="zh-CN"/>
        </w:rPr>
        <w:t>元</w:t>
      </w:r>
      <w:r>
        <w:rPr>
          <w:rFonts w:ascii="宋体" w:hAnsi="宋体" w:cs="宋体"/>
          <w:spacing w:val="1"/>
          <w:kern w:val="0"/>
          <w:sz w:val="24"/>
          <w:highlight w:val="none"/>
          <w:lang w:val="zh-CN"/>
        </w:rPr>
        <w:t>-10</w:t>
      </w:r>
      <w:r>
        <w:rPr>
          <w:rFonts w:hint="eastAsia" w:ascii="宋体" w:hAnsi="宋体" w:cs="宋体"/>
          <w:spacing w:val="1"/>
          <w:kern w:val="0"/>
          <w:sz w:val="24"/>
          <w:highlight w:val="none"/>
          <w:lang w:val="zh-CN"/>
        </w:rPr>
        <w:t>元套餐及面条。不得出售对学生健康不利的垃圾食品，不得制作出售含有色素添加剂的饮料。以上各项每发现一次罚款</w:t>
      </w:r>
      <w:r>
        <w:rPr>
          <w:rFonts w:ascii="宋体" w:hAnsi="宋体" w:cs="宋体"/>
          <w:spacing w:val="1"/>
          <w:kern w:val="0"/>
          <w:sz w:val="24"/>
          <w:highlight w:val="none"/>
          <w:lang w:val="zh-CN"/>
        </w:rPr>
        <w:t>1000</w:t>
      </w:r>
      <w:r>
        <w:rPr>
          <w:rFonts w:hint="eastAsia" w:ascii="宋体" w:hAnsi="宋体" w:cs="宋体"/>
          <w:spacing w:val="1"/>
          <w:kern w:val="0"/>
          <w:sz w:val="24"/>
          <w:highlight w:val="none"/>
          <w:lang w:val="zh-CN"/>
        </w:rPr>
        <w:t>元。</w:t>
      </w:r>
    </w:p>
    <w:p w14:paraId="47EBE8A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16、</w:t>
      </w:r>
      <w:r>
        <w:rPr>
          <w:rFonts w:hint="eastAsia" w:ascii="宋体" w:hAnsi="宋体" w:cs="宋体"/>
          <w:spacing w:val="1"/>
          <w:kern w:val="0"/>
          <w:sz w:val="24"/>
          <w:highlight w:val="none"/>
          <w:lang w:val="zh-CN"/>
        </w:rPr>
        <w:t>对违反有关法律法规，造成重大食物中毒事故或安全事故，由上级行政机关或公安部门依法追究相关责任人的民事及刑事责任，并同时终止合同。</w:t>
      </w:r>
    </w:p>
    <w:p w14:paraId="2B9AB14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17、</w:t>
      </w:r>
      <w:r>
        <w:rPr>
          <w:rFonts w:hint="eastAsia" w:ascii="宋体" w:hAnsi="宋体" w:cs="宋体"/>
          <w:spacing w:val="1"/>
          <w:kern w:val="0"/>
          <w:sz w:val="24"/>
          <w:highlight w:val="none"/>
          <w:lang w:val="zh-CN"/>
        </w:rPr>
        <w:t>对玩忽职守、疏于管理，造成学生食物中毒或者其他食源性疾患或重大安全事故的，视其情况予以扣除部分服务质量考评金作为事故处理费用，情节严重的将终止合同。</w:t>
      </w:r>
    </w:p>
    <w:p w14:paraId="6DD4C70A">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18、</w:t>
      </w:r>
      <w:r>
        <w:rPr>
          <w:rFonts w:hint="eastAsia" w:ascii="宋体" w:hAnsi="宋体" w:cs="宋体"/>
          <w:spacing w:val="1"/>
          <w:kern w:val="0"/>
          <w:sz w:val="24"/>
          <w:highlight w:val="none"/>
          <w:lang w:val="zh-CN"/>
        </w:rPr>
        <w:t>学校不定期地对食堂的经营服务质量进行检查评估，为确保饮食安全，学校有权对服务质量、饭菜价格等经营状况进行监督和提出改善意见，对在检查中发现有违反规定的，及时发出整改意见书予以通告；对屡教不改者，学校有权终止合同。</w:t>
      </w:r>
    </w:p>
    <w:p w14:paraId="5DBA594D">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ascii="宋体" w:cs="宋体"/>
          <w:b/>
          <w:bCs/>
          <w:kern w:val="0"/>
          <w:sz w:val="28"/>
          <w:szCs w:val="21"/>
          <w:highlight w:val="none"/>
        </w:rPr>
      </w:pPr>
      <w:r>
        <w:rPr>
          <w:rFonts w:hint="eastAsia" w:ascii="宋体" w:hAnsi="宋体" w:cs="宋体"/>
          <w:b/>
          <w:bCs/>
          <w:kern w:val="0"/>
          <w:sz w:val="28"/>
          <w:szCs w:val="21"/>
          <w:highlight w:val="none"/>
        </w:rPr>
        <w:t>三、食堂实际用工及工资情况</w:t>
      </w:r>
    </w:p>
    <w:p w14:paraId="724A2851">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rPr>
        <w:t>食堂</w:t>
      </w:r>
      <w:r>
        <w:rPr>
          <w:rFonts w:ascii="宋体" w:hAnsi="宋体" w:cs="宋体"/>
          <w:kern w:val="0"/>
          <w:sz w:val="24"/>
          <w:highlight w:val="none"/>
        </w:rPr>
        <w:t>2024</w:t>
      </w:r>
      <w:r>
        <w:rPr>
          <w:rFonts w:hint="eastAsia" w:ascii="宋体" w:hAnsi="宋体" w:cs="宋体"/>
          <w:kern w:val="0"/>
          <w:sz w:val="24"/>
          <w:highlight w:val="none"/>
        </w:rPr>
        <w:t>年秋学期在校就餐师生约</w:t>
      </w:r>
      <w:r>
        <w:rPr>
          <w:rFonts w:hint="eastAsia" w:ascii="宋体" w:hAnsi="宋体" w:cs="宋体"/>
          <w:kern w:val="0"/>
          <w:sz w:val="24"/>
          <w:highlight w:val="none"/>
          <w:lang w:val="en-US" w:eastAsia="zh-CN"/>
        </w:rPr>
        <w:t>35</w:t>
      </w:r>
      <w:r>
        <w:rPr>
          <w:rFonts w:ascii="宋体" w:hAnsi="宋体" w:cs="宋体"/>
          <w:kern w:val="0"/>
          <w:sz w:val="24"/>
          <w:highlight w:val="none"/>
        </w:rPr>
        <w:t>00</w:t>
      </w:r>
      <w:r>
        <w:rPr>
          <w:rFonts w:hint="eastAsia" w:ascii="宋体" w:hAnsi="宋体" w:cs="宋体"/>
          <w:kern w:val="0"/>
          <w:sz w:val="24"/>
          <w:highlight w:val="none"/>
        </w:rPr>
        <w:t>人左右，需用食堂员工为</w:t>
      </w:r>
      <w:r>
        <w:rPr>
          <w:rFonts w:hint="eastAsia" w:ascii="宋体" w:hAnsi="宋体" w:cs="宋体"/>
          <w:kern w:val="0"/>
          <w:sz w:val="24"/>
          <w:highlight w:val="none"/>
          <w:lang w:val="en-US" w:eastAsia="zh-CN"/>
        </w:rPr>
        <w:t>53</w:t>
      </w:r>
      <w:r>
        <w:rPr>
          <w:rFonts w:hint="eastAsia" w:ascii="宋体" w:hAnsi="宋体" w:cs="宋体"/>
          <w:kern w:val="0"/>
          <w:sz w:val="24"/>
          <w:highlight w:val="none"/>
        </w:rPr>
        <w:t>人，食堂员工与师生比为</w:t>
      </w:r>
      <w:r>
        <w:rPr>
          <w:rFonts w:ascii="宋体" w:hAnsi="宋体" w:cs="宋体"/>
          <w:kern w:val="0"/>
          <w:sz w:val="24"/>
          <w:highlight w:val="none"/>
        </w:rPr>
        <w:t>1</w:t>
      </w:r>
      <w:r>
        <w:rPr>
          <w:rFonts w:hint="eastAsia" w:ascii="宋体" w:hAnsi="宋体" w:cs="宋体"/>
          <w:kern w:val="0"/>
          <w:sz w:val="24"/>
          <w:highlight w:val="none"/>
        </w:rPr>
        <w:t>：</w:t>
      </w:r>
      <w:r>
        <w:rPr>
          <w:rFonts w:hint="eastAsia" w:ascii="宋体" w:hAnsi="宋体" w:cs="宋体"/>
          <w:kern w:val="0"/>
          <w:sz w:val="24"/>
          <w:highlight w:val="none"/>
          <w:lang w:val="en-US" w:eastAsia="zh-CN"/>
        </w:rPr>
        <w:t>66</w:t>
      </w:r>
      <w:r>
        <w:rPr>
          <w:rFonts w:hint="eastAsia" w:ascii="宋体" w:hAnsi="宋体" w:cs="宋体"/>
          <w:kern w:val="0"/>
          <w:sz w:val="24"/>
          <w:highlight w:val="none"/>
          <w:lang w:eastAsia="zh-CN"/>
        </w:rPr>
        <w:t>。</w:t>
      </w:r>
      <w:r>
        <w:rPr>
          <w:rFonts w:hint="default" w:ascii="宋体" w:hAnsi="宋体" w:cs="宋体"/>
          <w:kern w:val="0"/>
          <w:sz w:val="24"/>
          <w:highlight w:val="none"/>
          <w:lang w:val="en-US" w:eastAsia="zh-CN"/>
        </w:rPr>
        <w:t>食</w:t>
      </w:r>
      <w:r>
        <w:rPr>
          <w:rFonts w:hint="eastAsia" w:ascii="宋体" w:hAnsi="宋体" w:cs="宋体"/>
          <w:kern w:val="0"/>
          <w:sz w:val="24"/>
          <w:highlight w:val="none"/>
          <w:lang w:val="en-US" w:eastAsia="zh-CN"/>
        </w:rPr>
        <w:t>堂</w:t>
      </w:r>
      <w:r>
        <w:rPr>
          <w:rFonts w:hint="default" w:ascii="宋体" w:hAnsi="宋体" w:cs="宋体"/>
          <w:kern w:val="0"/>
          <w:sz w:val="24"/>
          <w:highlight w:val="none"/>
          <w:lang w:val="en-US" w:eastAsia="zh-CN"/>
        </w:rPr>
        <w:t>员</w:t>
      </w:r>
      <w:r>
        <w:rPr>
          <w:rFonts w:hint="eastAsia" w:ascii="宋体" w:hAnsi="宋体" w:cs="宋体"/>
          <w:kern w:val="0"/>
          <w:sz w:val="24"/>
          <w:highlight w:val="none"/>
          <w:lang w:val="en-US" w:eastAsia="zh-CN"/>
        </w:rPr>
        <w:t>工工资</w:t>
      </w:r>
      <w:r>
        <w:rPr>
          <w:rFonts w:hint="default" w:ascii="宋体" w:hAnsi="宋体" w:cs="宋体"/>
          <w:kern w:val="0"/>
          <w:sz w:val="24"/>
          <w:highlight w:val="none"/>
          <w:lang w:val="en-US" w:eastAsia="zh-CN"/>
        </w:rPr>
        <w:t>不得低</w:t>
      </w:r>
      <w:r>
        <w:rPr>
          <w:rFonts w:hint="eastAsia" w:ascii="宋体" w:hAnsi="宋体" w:cs="宋体"/>
          <w:kern w:val="0"/>
          <w:sz w:val="24"/>
          <w:highlight w:val="none"/>
          <w:lang w:val="en-US" w:eastAsia="zh-CN"/>
        </w:rPr>
        <w:t>于双方共同拟定的工资标准，</w:t>
      </w:r>
      <w:r>
        <w:rPr>
          <w:rFonts w:hint="default" w:ascii="宋体" w:hAnsi="宋体" w:cs="宋体"/>
          <w:kern w:val="0"/>
          <w:sz w:val="24"/>
          <w:highlight w:val="none"/>
          <w:lang w:val="en-US" w:eastAsia="zh-CN"/>
        </w:rPr>
        <w:t>托</w:t>
      </w:r>
      <w:r>
        <w:rPr>
          <w:rFonts w:hint="eastAsia" w:ascii="宋体" w:hAnsi="宋体" w:cs="宋体"/>
          <w:kern w:val="0"/>
          <w:sz w:val="24"/>
          <w:highlight w:val="none"/>
          <w:lang w:val="en-US" w:eastAsia="zh-CN"/>
        </w:rPr>
        <w:t>管</w:t>
      </w:r>
      <w:r>
        <w:rPr>
          <w:rFonts w:hint="default" w:ascii="宋体" w:hAnsi="宋体" w:cs="宋体"/>
          <w:kern w:val="0"/>
          <w:sz w:val="24"/>
          <w:highlight w:val="none"/>
          <w:lang w:val="en-US" w:eastAsia="zh-CN"/>
        </w:rPr>
        <w:t>期</w:t>
      </w:r>
      <w:r>
        <w:rPr>
          <w:rFonts w:hint="eastAsia" w:ascii="宋体" w:hAnsi="宋体" w:cs="宋体"/>
          <w:kern w:val="0"/>
          <w:sz w:val="24"/>
          <w:highlight w:val="none"/>
          <w:lang w:val="en-US" w:eastAsia="zh-CN"/>
        </w:rPr>
        <w:t>间的用工</w:t>
      </w:r>
      <w:r>
        <w:rPr>
          <w:rFonts w:hint="default" w:ascii="宋体" w:hAnsi="宋体" w:cs="宋体"/>
          <w:kern w:val="0"/>
          <w:sz w:val="24"/>
          <w:highlight w:val="none"/>
          <w:lang w:val="en-US" w:eastAsia="zh-CN"/>
        </w:rPr>
        <w:t>人</w:t>
      </w:r>
      <w:r>
        <w:rPr>
          <w:rFonts w:hint="eastAsia" w:ascii="宋体" w:hAnsi="宋体" w:cs="宋体"/>
          <w:kern w:val="0"/>
          <w:sz w:val="24"/>
          <w:highlight w:val="none"/>
          <w:lang w:val="en-US" w:eastAsia="zh-CN"/>
        </w:rPr>
        <w:t>数由成交供应商</w:t>
      </w:r>
      <w:r>
        <w:rPr>
          <w:rFonts w:hint="default" w:ascii="宋体" w:hAnsi="宋体" w:cs="宋体"/>
          <w:kern w:val="0"/>
          <w:sz w:val="24"/>
          <w:highlight w:val="none"/>
          <w:lang w:val="en-US" w:eastAsia="zh-CN"/>
        </w:rPr>
        <w:t>和</w:t>
      </w:r>
      <w:r>
        <w:rPr>
          <w:rFonts w:hint="eastAsia" w:ascii="宋体" w:hAnsi="宋体" w:cs="宋体"/>
          <w:kern w:val="0"/>
          <w:sz w:val="24"/>
          <w:highlight w:val="none"/>
          <w:lang w:val="en-US" w:eastAsia="zh-CN"/>
        </w:rPr>
        <w:t>学校共</w:t>
      </w:r>
      <w:r>
        <w:rPr>
          <w:rFonts w:hint="default" w:ascii="宋体" w:hAnsi="宋体" w:cs="宋体"/>
          <w:kern w:val="0"/>
          <w:sz w:val="24"/>
          <w:highlight w:val="none"/>
          <w:lang w:val="en-US" w:eastAsia="zh-CN"/>
        </w:rPr>
        <w:t>同</w:t>
      </w:r>
      <w:r>
        <w:rPr>
          <w:rFonts w:hint="eastAsia" w:ascii="宋体" w:hAnsi="宋体" w:cs="宋体"/>
          <w:kern w:val="0"/>
          <w:sz w:val="24"/>
          <w:highlight w:val="none"/>
          <w:lang w:val="en-US" w:eastAsia="zh-CN"/>
        </w:rPr>
        <w:t>商定，工资</w:t>
      </w:r>
      <w:r>
        <w:rPr>
          <w:rFonts w:hint="default" w:ascii="宋体" w:hAnsi="宋体" w:cs="宋体"/>
          <w:kern w:val="0"/>
          <w:sz w:val="24"/>
          <w:highlight w:val="none"/>
          <w:lang w:val="en-US" w:eastAsia="zh-CN"/>
        </w:rPr>
        <w:t>据</w:t>
      </w:r>
      <w:r>
        <w:rPr>
          <w:rFonts w:hint="eastAsia" w:ascii="宋体" w:hAnsi="宋体" w:cs="宋体"/>
          <w:kern w:val="0"/>
          <w:sz w:val="24"/>
          <w:highlight w:val="none"/>
          <w:lang w:val="en-US" w:eastAsia="zh-CN"/>
        </w:rPr>
        <w:t>实测</w:t>
      </w:r>
      <w:r>
        <w:rPr>
          <w:rFonts w:hint="default" w:ascii="宋体" w:hAnsi="宋体" w:cs="宋体"/>
          <w:kern w:val="0"/>
          <w:sz w:val="24"/>
          <w:highlight w:val="none"/>
          <w:lang w:val="en-US" w:eastAsia="zh-CN"/>
        </w:rPr>
        <w:t>算</w:t>
      </w:r>
      <w:r>
        <w:rPr>
          <w:rFonts w:hint="eastAsia" w:ascii="宋体" w:hAnsi="宋体" w:cs="宋体"/>
          <w:kern w:val="0"/>
          <w:sz w:val="24"/>
          <w:highlight w:val="none"/>
          <w:lang w:val="en-US" w:eastAsia="zh-CN"/>
        </w:rPr>
        <w:t>。</w:t>
      </w:r>
      <w:r>
        <w:rPr>
          <w:rFonts w:hint="default" w:ascii="宋体" w:hAnsi="宋体" w:cs="宋体"/>
          <w:kern w:val="0"/>
          <w:sz w:val="24"/>
          <w:highlight w:val="none"/>
          <w:lang w:val="en-US" w:eastAsia="zh-CN"/>
        </w:rPr>
        <w:t>具</w:t>
      </w:r>
      <w:r>
        <w:rPr>
          <w:rFonts w:hint="eastAsia" w:ascii="宋体" w:hAnsi="宋体" w:cs="宋体"/>
          <w:kern w:val="0"/>
          <w:sz w:val="24"/>
          <w:highlight w:val="none"/>
          <w:lang w:val="en-US" w:eastAsia="zh-CN"/>
        </w:rPr>
        <w:t>体</w:t>
      </w:r>
      <w:r>
        <w:rPr>
          <w:rFonts w:hint="default" w:ascii="宋体" w:hAnsi="宋体" w:cs="宋体"/>
          <w:kern w:val="0"/>
          <w:sz w:val="24"/>
          <w:highlight w:val="none"/>
          <w:lang w:val="en-US" w:eastAsia="zh-CN"/>
        </w:rPr>
        <w:t>岗</w:t>
      </w:r>
      <w:r>
        <w:rPr>
          <w:rFonts w:hint="eastAsia" w:ascii="宋体" w:hAnsi="宋体" w:cs="宋体"/>
          <w:kern w:val="0"/>
          <w:sz w:val="24"/>
          <w:highlight w:val="none"/>
          <w:lang w:val="en-US" w:eastAsia="zh-CN"/>
        </w:rPr>
        <w:t>位</w:t>
      </w:r>
      <w:r>
        <w:rPr>
          <w:rFonts w:hint="default" w:ascii="宋体" w:hAnsi="宋体" w:cs="宋体"/>
          <w:kern w:val="0"/>
          <w:sz w:val="24"/>
          <w:highlight w:val="none"/>
          <w:lang w:val="en-US" w:eastAsia="zh-CN"/>
        </w:rPr>
        <w:t>及</w:t>
      </w:r>
      <w:r>
        <w:rPr>
          <w:rFonts w:hint="eastAsia" w:ascii="宋体" w:hAnsi="宋体" w:cs="宋体"/>
          <w:kern w:val="0"/>
          <w:sz w:val="24"/>
          <w:highlight w:val="none"/>
          <w:lang w:val="en-US" w:eastAsia="zh-CN"/>
        </w:rPr>
        <w:t>工资标准</w:t>
      </w:r>
      <w:r>
        <w:rPr>
          <w:rFonts w:hint="default" w:ascii="宋体" w:hAnsi="宋体" w:cs="宋体"/>
          <w:kern w:val="0"/>
          <w:sz w:val="24"/>
          <w:highlight w:val="none"/>
          <w:lang w:val="en-US" w:eastAsia="zh-CN"/>
        </w:rPr>
        <w:t>见</w:t>
      </w:r>
      <w:r>
        <w:rPr>
          <w:rFonts w:hint="eastAsia" w:ascii="宋体" w:hAnsi="宋体" w:cs="宋体"/>
          <w:kern w:val="0"/>
          <w:sz w:val="24"/>
          <w:highlight w:val="none"/>
          <w:lang w:val="en-US" w:eastAsia="zh-CN"/>
        </w:rPr>
        <w:t>附表。</w:t>
      </w:r>
    </w:p>
    <w:p w14:paraId="68E7099D">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ascii="宋体" w:cs="宋体"/>
          <w:b/>
          <w:bCs/>
          <w:kern w:val="0"/>
          <w:sz w:val="28"/>
          <w:szCs w:val="21"/>
          <w:highlight w:val="none"/>
        </w:rPr>
      </w:pPr>
      <w:r>
        <w:rPr>
          <w:rFonts w:hint="eastAsia" w:ascii="宋体" w:hAnsi="宋体" w:cs="宋体"/>
          <w:b/>
          <w:bCs/>
          <w:kern w:val="0"/>
          <w:sz w:val="28"/>
          <w:szCs w:val="21"/>
          <w:highlight w:val="none"/>
        </w:rPr>
        <w:t>四、食堂劳务派遣公司费用</w:t>
      </w:r>
    </w:p>
    <w:p w14:paraId="7022ED23">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rPr>
        <w:t>接照2023年食堂全年支出1277.81万元的20％计算</w:t>
      </w:r>
      <w:r>
        <w:rPr>
          <w:rFonts w:hint="eastAsia" w:ascii="宋体" w:hAnsi="宋体" w:cs="宋体"/>
          <w:kern w:val="0"/>
          <w:sz w:val="24"/>
          <w:highlight w:val="none"/>
          <w:lang w:eastAsia="zh-CN"/>
        </w:rPr>
        <w:t>，</w:t>
      </w:r>
      <w:r>
        <w:rPr>
          <w:rFonts w:hint="eastAsia" w:ascii="宋体" w:hAnsi="宋体" w:cs="宋体"/>
          <w:kern w:val="0"/>
          <w:sz w:val="24"/>
          <w:highlight w:val="none"/>
        </w:rPr>
        <w:t>全年食堂的劳务派遣费为</w:t>
      </w:r>
      <w:r>
        <w:rPr>
          <w:rFonts w:hint="default" w:ascii="宋体" w:hAnsi="宋体" w:cs="宋体"/>
          <w:kern w:val="0"/>
          <w:sz w:val="24"/>
          <w:highlight w:val="none"/>
          <w:lang w:val="en-US"/>
        </w:rPr>
        <w:t>25</w:t>
      </w:r>
      <w:r>
        <w:rPr>
          <w:rFonts w:hint="eastAsia" w:ascii="宋体" w:hAnsi="宋体" w:cs="宋体"/>
          <w:kern w:val="0"/>
          <w:sz w:val="24"/>
          <w:highlight w:val="none"/>
          <w:lang w:val="en-US" w:eastAsia="zh-CN"/>
        </w:rPr>
        <w:t>6</w:t>
      </w:r>
      <w:r>
        <w:rPr>
          <w:rFonts w:hint="eastAsia" w:ascii="宋体" w:hAnsi="宋体" w:cs="宋体"/>
          <w:kern w:val="0"/>
          <w:sz w:val="24"/>
          <w:highlight w:val="none"/>
        </w:rPr>
        <w:t>万元，</w:t>
      </w:r>
      <w:r>
        <w:rPr>
          <w:rFonts w:hint="default" w:ascii="宋体" w:hAnsi="宋体" w:cs="宋体"/>
          <w:kern w:val="0"/>
          <w:sz w:val="24"/>
          <w:highlight w:val="none"/>
          <w:lang w:val="en-US"/>
        </w:rPr>
        <w:t>包含</w:t>
      </w:r>
      <w:r>
        <w:rPr>
          <w:rFonts w:hint="eastAsia" w:ascii="宋体" w:hAnsi="宋体" w:cs="宋体"/>
          <w:kern w:val="0"/>
          <w:sz w:val="24"/>
          <w:highlight w:val="none"/>
        </w:rPr>
        <w:t>食堂员工工资</w:t>
      </w:r>
      <w:r>
        <w:rPr>
          <w:rFonts w:hint="eastAsia" w:ascii="宋体" w:hAnsi="宋体" w:cs="宋体"/>
          <w:kern w:val="0"/>
          <w:sz w:val="24"/>
          <w:highlight w:val="none"/>
          <w:lang w:eastAsia="zh-CN"/>
        </w:rPr>
        <w:t>和</w:t>
      </w:r>
      <w:r>
        <w:rPr>
          <w:rFonts w:hint="eastAsia" w:ascii="宋体" w:hAnsi="宋体" w:cs="宋体"/>
          <w:kern w:val="0"/>
          <w:sz w:val="24"/>
          <w:highlight w:val="none"/>
        </w:rPr>
        <w:t>劳务派遣管理费。</w:t>
      </w:r>
    </w:p>
    <w:p w14:paraId="2190E1F3">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ascii="宋体" w:cs="宋体"/>
          <w:b/>
          <w:bCs/>
          <w:kern w:val="0"/>
          <w:sz w:val="28"/>
          <w:szCs w:val="21"/>
          <w:highlight w:val="none"/>
        </w:rPr>
      </w:pPr>
      <w:r>
        <w:rPr>
          <w:rFonts w:hint="eastAsia" w:ascii="宋体" w:hAnsi="宋体" w:cs="宋体"/>
          <w:b/>
          <w:bCs/>
          <w:kern w:val="0"/>
          <w:sz w:val="28"/>
          <w:szCs w:val="21"/>
          <w:highlight w:val="none"/>
        </w:rPr>
        <w:t>五、招标事项的说明和要求</w:t>
      </w:r>
    </w:p>
    <w:p w14:paraId="1BDE8A85">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ascii="宋体" w:hAnsi="宋体" w:cs="宋体"/>
          <w:kern w:val="0"/>
          <w:sz w:val="24"/>
          <w:highlight w:val="none"/>
        </w:rPr>
        <w:t>1.</w:t>
      </w:r>
      <w:r>
        <w:rPr>
          <w:rFonts w:hint="eastAsia" w:ascii="宋体" w:hAnsi="宋体" w:cs="宋体"/>
          <w:kern w:val="0"/>
          <w:sz w:val="24"/>
          <w:highlight w:val="none"/>
        </w:rPr>
        <w:t>最高限价：</w:t>
      </w:r>
      <w:r>
        <w:rPr>
          <w:rFonts w:hint="eastAsia" w:ascii="宋体" w:hAnsi="宋体" w:cs="宋体"/>
          <w:kern w:val="0"/>
          <w:sz w:val="24"/>
          <w:highlight w:val="none"/>
          <w:lang w:val="en-US" w:eastAsia="zh-CN"/>
        </w:rPr>
        <w:t>2</w:t>
      </w:r>
      <w:r>
        <w:rPr>
          <w:rFonts w:hint="default" w:ascii="宋体" w:hAnsi="宋体" w:cs="宋体"/>
          <w:kern w:val="0"/>
          <w:sz w:val="24"/>
          <w:highlight w:val="none"/>
          <w:lang w:val="en-US" w:eastAsia="zh-CN"/>
        </w:rPr>
        <w:t>5</w:t>
      </w:r>
      <w:r>
        <w:rPr>
          <w:rFonts w:hint="eastAsia" w:ascii="宋体" w:hAnsi="宋体" w:cs="宋体"/>
          <w:kern w:val="0"/>
          <w:sz w:val="24"/>
          <w:highlight w:val="none"/>
          <w:lang w:val="en-US" w:eastAsia="zh-CN"/>
        </w:rPr>
        <w:t>6</w:t>
      </w:r>
      <w:r>
        <w:rPr>
          <w:rFonts w:hint="eastAsia" w:ascii="宋体" w:hAnsi="宋体" w:cs="宋体"/>
          <w:kern w:val="0"/>
          <w:sz w:val="24"/>
          <w:highlight w:val="none"/>
        </w:rPr>
        <w:t>万元</w:t>
      </w:r>
      <w:r>
        <w:rPr>
          <w:rFonts w:hint="eastAsia" w:ascii="宋体" w:hAnsi="宋体" w:cs="宋体"/>
          <w:kern w:val="0"/>
          <w:sz w:val="24"/>
          <w:highlight w:val="none"/>
          <w:lang w:val="en-US" w:eastAsia="zh-CN"/>
        </w:rPr>
        <w:t>/年</w:t>
      </w:r>
      <w:r>
        <w:rPr>
          <w:rFonts w:hint="eastAsia" w:ascii="宋体" w:hAnsi="宋体" w:cs="宋体"/>
          <w:kern w:val="0"/>
          <w:sz w:val="24"/>
          <w:highlight w:val="none"/>
        </w:rPr>
        <w:t>。</w:t>
      </w:r>
    </w:p>
    <w:p w14:paraId="7E8773AF">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2</w:t>
      </w:r>
      <w:r>
        <w:rPr>
          <w:rFonts w:ascii="宋体" w:hAnsi="宋体" w:cs="宋体"/>
          <w:kern w:val="0"/>
          <w:sz w:val="24"/>
          <w:highlight w:val="none"/>
        </w:rPr>
        <w:t>.</w:t>
      </w:r>
      <w:r>
        <w:rPr>
          <w:rFonts w:hint="eastAsia" w:ascii="宋体" w:hAnsi="宋体" w:cs="宋体"/>
          <w:kern w:val="0"/>
          <w:sz w:val="24"/>
          <w:highlight w:val="none"/>
        </w:rPr>
        <w:t>投标报价为完成本次招标项目的全费用价格。费用组成包括但不限于劳务派遣费、税金、食宿交通费、招标代理费等为完成本次招投标项目所发生的一切费用（注：所有费用均含税金）。劳务派遣费包含：劳务派遣管理费、利润、派遣人员工资、保险、社保、加班工资、防暑降温费</w:t>
      </w:r>
      <w:r>
        <w:rPr>
          <w:rFonts w:hint="eastAsia" w:ascii="宋体" w:hAnsi="宋体" w:cs="宋体"/>
          <w:kern w:val="0"/>
          <w:sz w:val="24"/>
          <w:highlight w:val="none"/>
          <w:lang w:eastAsia="zh-CN"/>
        </w:rPr>
        <w:t>、</w:t>
      </w:r>
      <w:r>
        <w:rPr>
          <w:rFonts w:hint="eastAsia" w:ascii="宋体" w:hAnsi="宋体" w:cs="宋体"/>
          <w:kern w:val="0"/>
          <w:sz w:val="24"/>
          <w:highlight w:val="none"/>
        </w:rPr>
        <w:t>税金等相关费用。</w:t>
      </w:r>
    </w:p>
    <w:p w14:paraId="7E277970">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3</w:t>
      </w:r>
      <w:r>
        <w:rPr>
          <w:rFonts w:ascii="宋体" w:hAnsi="宋体" w:cs="宋体"/>
          <w:kern w:val="0"/>
          <w:sz w:val="24"/>
          <w:highlight w:val="none"/>
        </w:rPr>
        <w:t>.</w:t>
      </w:r>
      <w:r>
        <w:rPr>
          <w:rFonts w:hint="eastAsia" w:ascii="宋体" w:hAnsi="宋体" w:cs="宋体"/>
          <w:kern w:val="0"/>
          <w:sz w:val="24"/>
          <w:highlight w:val="none"/>
          <w:lang w:eastAsia="zh-CN"/>
        </w:rPr>
        <w:t>供应商</w:t>
      </w:r>
      <w:r>
        <w:rPr>
          <w:rFonts w:hint="eastAsia" w:ascii="宋体" w:hAnsi="宋体" w:cs="宋体"/>
          <w:kern w:val="0"/>
          <w:sz w:val="24"/>
          <w:highlight w:val="none"/>
        </w:rPr>
        <w:t>应考虑合同期内政策性费用调整的风险，履约期内不得以任何理由增加劳务派遣费用。如遇不可抗力或上级要求，放假时间超过</w:t>
      </w:r>
      <w:r>
        <w:rPr>
          <w:rFonts w:ascii="宋体" w:hAnsi="宋体" w:cs="宋体"/>
          <w:kern w:val="0"/>
          <w:sz w:val="24"/>
          <w:highlight w:val="none"/>
        </w:rPr>
        <w:t>10</w:t>
      </w:r>
      <w:r>
        <w:rPr>
          <w:rFonts w:hint="eastAsia" w:ascii="宋体" w:hAnsi="宋体" w:cs="宋体"/>
          <w:kern w:val="0"/>
          <w:sz w:val="24"/>
          <w:highlight w:val="none"/>
        </w:rPr>
        <w:t>个日历天以上的（每月按30个日历天计算），校方不支付此时段的劳务派遣费。</w:t>
      </w:r>
    </w:p>
    <w:p w14:paraId="663518D7">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4</w:t>
      </w:r>
      <w:r>
        <w:rPr>
          <w:rFonts w:ascii="宋体" w:hAnsi="宋体" w:cs="宋体"/>
          <w:kern w:val="0"/>
          <w:sz w:val="24"/>
          <w:highlight w:val="none"/>
        </w:rPr>
        <w:t>.</w:t>
      </w:r>
      <w:r>
        <w:rPr>
          <w:rFonts w:hint="eastAsia" w:ascii="宋体" w:hAnsi="宋体" w:cs="宋体"/>
          <w:kern w:val="0"/>
          <w:sz w:val="24"/>
          <w:highlight w:val="none"/>
          <w:lang w:eastAsia="zh-CN"/>
        </w:rPr>
        <w:t>成交供应商</w:t>
      </w:r>
      <w:r>
        <w:rPr>
          <w:rFonts w:hint="eastAsia" w:ascii="宋体" w:hAnsi="宋体" w:cs="宋体"/>
          <w:kern w:val="0"/>
          <w:sz w:val="24"/>
          <w:highlight w:val="none"/>
        </w:rPr>
        <w:t>原则上不得增加或减少工人人数、工人工资，如特殊原因需要变动，必须经校方同意。如学校要求临时加班，由</w:t>
      </w:r>
      <w:r>
        <w:rPr>
          <w:rFonts w:hint="eastAsia" w:ascii="宋体" w:hAnsi="宋体" w:cs="宋体"/>
          <w:kern w:val="0"/>
          <w:sz w:val="24"/>
          <w:highlight w:val="none"/>
          <w:lang w:eastAsia="zh-CN"/>
        </w:rPr>
        <w:t>成交供应商</w:t>
      </w:r>
      <w:r>
        <w:rPr>
          <w:rFonts w:hint="eastAsia" w:ascii="宋体" w:hAnsi="宋体" w:cs="宋体"/>
          <w:kern w:val="0"/>
          <w:sz w:val="24"/>
          <w:highlight w:val="none"/>
        </w:rPr>
        <w:t>负责人员的安排调配，校方不再另外支付费用。</w:t>
      </w:r>
    </w:p>
    <w:p w14:paraId="3B951B04">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5</w:t>
      </w:r>
      <w:r>
        <w:rPr>
          <w:rFonts w:ascii="宋体" w:hAnsi="宋体" w:cs="宋体"/>
          <w:kern w:val="0"/>
          <w:sz w:val="24"/>
          <w:highlight w:val="none"/>
        </w:rPr>
        <w:t>.</w:t>
      </w:r>
      <w:r>
        <w:rPr>
          <w:rFonts w:hint="eastAsia" w:ascii="宋体" w:hAnsi="宋体" w:cs="宋体"/>
          <w:kern w:val="0"/>
          <w:sz w:val="24"/>
          <w:highlight w:val="none"/>
          <w:lang w:eastAsia="zh-CN"/>
        </w:rPr>
        <w:t>成交供应商</w:t>
      </w:r>
      <w:r>
        <w:rPr>
          <w:rFonts w:hint="eastAsia" w:ascii="宋体" w:hAnsi="宋体" w:cs="宋体"/>
          <w:kern w:val="0"/>
          <w:sz w:val="24"/>
          <w:highlight w:val="none"/>
        </w:rPr>
        <w:t>负责按规程正确操作使用烹饪设备、空调及通风系统、消防系统等设备，监控其运行状态，并做好日常简单维护工作</w:t>
      </w:r>
      <w:r>
        <w:rPr>
          <w:rFonts w:hint="eastAsia" w:ascii="宋体" w:hAnsi="宋体" w:cs="宋体"/>
          <w:kern w:val="0"/>
          <w:sz w:val="24"/>
          <w:highlight w:val="none"/>
          <w:lang w:eastAsia="zh-CN"/>
        </w:rPr>
        <w:t>。</w:t>
      </w:r>
      <w:r>
        <w:rPr>
          <w:rFonts w:hint="eastAsia" w:ascii="宋体" w:hAnsi="宋体" w:cs="宋体"/>
          <w:kern w:val="0"/>
          <w:sz w:val="24"/>
          <w:highlight w:val="none"/>
        </w:rPr>
        <w:t>如操作中出现异常情况</w:t>
      </w:r>
      <w:r>
        <w:rPr>
          <w:rFonts w:hint="eastAsia" w:ascii="宋体" w:hAnsi="宋体" w:cs="宋体"/>
          <w:kern w:val="0"/>
          <w:sz w:val="24"/>
          <w:highlight w:val="none"/>
          <w:lang w:eastAsia="zh-CN"/>
        </w:rPr>
        <w:t>，</w:t>
      </w:r>
      <w:r>
        <w:rPr>
          <w:rFonts w:hint="eastAsia" w:ascii="宋体" w:hAnsi="宋体" w:cs="宋体"/>
          <w:kern w:val="0"/>
          <w:sz w:val="24"/>
          <w:highlight w:val="none"/>
        </w:rPr>
        <w:t>应及时报告校方并联系维保单位，以确保设备完好和正常运行。</w:t>
      </w:r>
    </w:p>
    <w:p w14:paraId="23B0C73C">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6</w:t>
      </w:r>
      <w:r>
        <w:rPr>
          <w:rFonts w:ascii="宋体" w:hAnsi="宋体" w:cs="宋体"/>
          <w:kern w:val="0"/>
          <w:sz w:val="24"/>
          <w:highlight w:val="none"/>
        </w:rPr>
        <w:t>.</w:t>
      </w:r>
      <w:r>
        <w:rPr>
          <w:rFonts w:hint="eastAsia" w:ascii="宋体" w:hAnsi="宋体" w:cs="宋体"/>
          <w:kern w:val="0"/>
          <w:sz w:val="24"/>
          <w:highlight w:val="none"/>
        </w:rPr>
        <w:t>在工作期间如发生伤亡事故等，由</w:t>
      </w:r>
      <w:r>
        <w:rPr>
          <w:rFonts w:hint="eastAsia" w:ascii="宋体" w:hAnsi="宋体" w:cs="宋体"/>
          <w:kern w:val="0"/>
          <w:sz w:val="24"/>
          <w:highlight w:val="none"/>
          <w:lang w:eastAsia="zh-CN"/>
        </w:rPr>
        <w:t>成交供应商</w:t>
      </w:r>
      <w:r>
        <w:rPr>
          <w:rFonts w:hint="eastAsia" w:ascii="宋体" w:hAnsi="宋体" w:cs="宋体"/>
          <w:kern w:val="0"/>
          <w:sz w:val="24"/>
          <w:highlight w:val="none"/>
        </w:rPr>
        <w:t>负责处理，并承担全部责任，与校方无关。</w:t>
      </w:r>
    </w:p>
    <w:p w14:paraId="78D95778">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7</w:t>
      </w:r>
      <w:r>
        <w:rPr>
          <w:rFonts w:ascii="宋体" w:hAnsi="宋体" w:cs="宋体"/>
          <w:kern w:val="0"/>
          <w:sz w:val="24"/>
          <w:highlight w:val="none"/>
        </w:rPr>
        <w:t>.</w:t>
      </w:r>
      <w:r>
        <w:rPr>
          <w:rFonts w:hint="eastAsia" w:ascii="宋体" w:hAnsi="宋体" w:cs="宋体"/>
          <w:kern w:val="0"/>
          <w:sz w:val="24"/>
          <w:highlight w:val="none"/>
          <w:lang w:eastAsia="zh-CN"/>
        </w:rPr>
        <w:t>成交供应商</w:t>
      </w:r>
      <w:r>
        <w:rPr>
          <w:rFonts w:hint="eastAsia" w:ascii="宋体" w:hAnsi="宋体" w:cs="宋体"/>
          <w:kern w:val="0"/>
          <w:sz w:val="24"/>
          <w:highlight w:val="none"/>
        </w:rPr>
        <w:t>负责学校食堂管理相关资料的准备，配合校方完成食材的验收、留样等相关工作，接受校方及上级部门的指导、监督、检查。</w:t>
      </w:r>
    </w:p>
    <w:p w14:paraId="2D5DC125">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8</w:t>
      </w:r>
      <w:r>
        <w:rPr>
          <w:rFonts w:ascii="宋体" w:hAnsi="宋体" w:cs="宋体"/>
          <w:kern w:val="0"/>
          <w:sz w:val="24"/>
          <w:highlight w:val="none"/>
        </w:rPr>
        <w:t>.</w:t>
      </w:r>
      <w:r>
        <w:rPr>
          <w:rFonts w:hint="eastAsia" w:ascii="宋体" w:hAnsi="宋体" w:cs="宋体"/>
          <w:kern w:val="0"/>
          <w:sz w:val="24"/>
          <w:highlight w:val="none"/>
          <w:lang w:eastAsia="zh-CN"/>
        </w:rPr>
        <w:t>成交供应商</w:t>
      </w:r>
      <w:r>
        <w:rPr>
          <w:rFonts w:hint="eastAsia" w:ascii="宋体" w:hAnsi="宋体" w:cs="宋体"/>
          <w:kern w:val="0"/>
          <w:sz w:val="24"/>
          <w:highlight w:val="none"/>
        </w:rPr>
        <w:t>按校方要求的时间为食堂提供早、中、晚餐，严格按照学校制定的周食谱进行供餐，不得随意变更食谱。</w:t>
      </w:r>
    </w:p>
    <w:p w14:paraId="412DCC39">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9</w:t>
      </w:r>
      <w:r>
        <w:rPr>
          <w:rFonts w:ascii="宋体" w:hAnsi="宋体" w:cs="宋体"/>
          <w:kern w:val="0"/>
          <w:sz w:val="24"/>
          <w:highlight w:val="none"/>
        </w:rPr>
        <w:t>.</w:t>
      </w:r>
      <w:r>
        <w:rPr>
          <w:rFonts w:hint="eastAsia" w:ascii="宋体" w:hAnsi="宋体" w:cs="宋体"/>
          <w:kern w:val="0"/>
          <w:sz w:val="24"/>
          <w:highlight w:val="none"/>
        </w:rPr>
        <w:t>食堂所有员工都需按校方规定交纳餐费，与师生同餐同价，每月底员工按实际就餐次数统一交纳。</w:t>
      </w:r>
    </w:p>
    <w:p w14:paraId="112FA130">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ascii="宋体" w:hAnsi="宋体" w:cs="宋体"/>
          <w:kern w:val="0"/>
          <w:sz w:val="24"/>
          <w:highlight w:val="none"/>
        </w:rPr>
        <w:t>1</w:t>
      </w:r>
      <w:r>
        <w:rPr>
          <w:rFonts w:hint="eastAsia" w:ascii="宋体" w:hAnsi="宋体" w:cs="宋体"/>
          <w:kern w:val="0"/>
          <w:sz w:val="24"/>
          <w:highlight w:val="none"/>
          <w:lang w:val="en-US" w:eastAsia="zh-CN"/>
        </w:rPr>
        <w:t>0</w:t>
      </w:r>
      <w:r>
        <w:rPr>
          <w:rFonts w:ascii="宋体" w:hAnsi="宋体" w:cs="宋体"/>
          <w:kern w:val="0"/>
          <w:sz w:val="24"/>
          <w:highlight w:val="none"/>
        </w:rPr>
        <w:t>.</w:t>
      </w:r>
      <w:r>
        <w:rPr>
          <w:rFonts w:hint="eastAsia" w:ascii="宋体" w:hAnsi="宋体" w:cs="宋体"/>
          <w:kern w:val="0"/>
          <w:sz w:val="24"/>
          <w:highlight w:val="none"/>
        </w:rPr>
        <w:t>付款方式：按全年招标价分月支付劳务派遣费用，下月初支付上月的费用。每月在</w:t>
      </w:r>
      <w:r>
        <w:rPr>
          <w:rFonts w:hint="eastAsia" w:ascii="宋体" w:hAnsi="宋体" w:cs="宋体"/>
          <w:kern w:val="0"/>
          <w:sz w:val="24"/>
          <w:highlight w:val="none"/>
          <w:lang w:eastAsia="zh-CN"/>
        </w:rPr>
        <w:t>成交价</w:t>
      </w:r>
      <w:r>
        <w:rPr>
          <w:rFonts w:hint="eastAsia" w:ascii="宋体" w:hAnsi="宋体" w:cs="宋体"/>
          <w:kern w:val="0"/>
          <w:sz w:val="24"/>
          <w:highlight w:val="none"/>
        </w:rPr>
        <w:t>中食堂扣除</w:t>
      </w:r>
      <w:r>
        <w:rPr>
          <w:rFonts w:hint="eastAsia" w:ascii="宋体" w:hAnsi="宋体" w:cs="宋体"/>
          <w:kern w:val="0"/>
          <w:sz w:val="24"/>
          <w:highlight w:val="none"/>
          <w:lang w:val="en-US" w:eastAsia="zh-CN"/>
        </w:rPr>
        <w:t>5</w:t>
      </w:r>
      <w:r>
        <w:rPr>
          <w:rFonts w:ascii="宋体" w:hAnsi="宋体" w:cs="宋体"/>
          <w:kern w:val="0"/>
          <w:sz w:val="24"/>
          <w:highlight w:val="none"/>
        </w:rPr>
        <w:t>000</w:t>
      </w:r>
      <w:r>
        <w:rPr>
          <w:rFonts w:hint="eastAsia" w:ascii="宋体" w:hAnsi="宋体" w:cs="宋体"/>
          <w:kern w:val="0"/>
          <w:sz w:val="24"/>
          <w:highlight w:val="none"/>
        </w:rPr>
        <w:t>元作为</w:t>
      </w:r>
      <w:r>
        <w:rPr>
          <w:rFonts w:hint="eastAsia" w:ascii="宋体" w:hAnsi="宋体" w:cs="宋体"/>
          <w:spacing w:val="1"/>
          <w:kern w:val="0"/>
          <w:sz w:val="24"/>
          <w:highlight w:val="none"/>
          <w:lang w:val="zh-CN"/>
        </w:rPr>
        <w:t>服务质量考评金</w:t>
      </w:r>
      <w:r>
        <w:rPr>
          <w:rFonts w:hint="eastAsia" w:ascii="宋体" w:hAnsi="宋体" w:cs="宋体"/>
          <w:kern w:val="0"/>
          <w:sz w:val="24"/>
          <w:highlight w:val="none"/>
        </w:rPr>
        <w:t>，在每学期结束后由校方组织考核并按考核等次发放</w:t>
      </w:r>
      <w:r>
        <w:rPr>
          <w:rFonts w:hint="eastAsia" w:ascii="宋体" w:hAnsi="宋体" w:cs="宋体"/>
          <w:kern w:val="0"/>
          <w:sz w:val="24"/>
          <w:highlight w:val="none"/>
          <w:lang w:eastAsia="zh-CN"/>
        </w:rPr>
        <w:t>服务质量考评金</w:t>
      </w:r>
      <w:r>
        <w:rPr>
          <w:rFonts w:hint="eastAsia" w:ascii="宋体" w:hAnsi="宋体" w:cs="宋体"/>
          <w:kern w:val="0"/>
          <w:sz w:val="24"/>
          <w:highlight w:val="none"/>
        </w:rPr>
        <w:t>。考核总分为</w:t>
      </w:r>
      <w:r>
        <w:rPr>
          <w:rFonts w:ascii="宋体" w:hAnsi="宋体" w:cs="宋体"/>
          <w:kern w:val="0"/>
          <w:sz w:val="24"/>
          <w:highlight w:val="none"/>
        </w:rPr>
        <w:t>100</w:t>
      </w:r>
      <w:r>
        <w:rPr>
          <w:rFonts w:hint="eastAsia" w:ascii="宋体" w:hAnsi="宋体" w:cs="宋体"/>
          <w:kern w:val="0"/>
          <w:sz w:val="24"/>
          <w:highlight w:val="none"/>
        </w:rPr>
        <w:t>分，</w:t>
      </w:r>
      <w:r>
        <w:rPr>
          <w:rFonts w:hint="eastAsia" w:ascii="宋体" w:hAnsi="宋体" w:cs="宋体"/>
          <w:kern w:val="0"/>
          <w:sz w:val="24"/>
          <w:highlight w:val="none"/>
          <w:lang w:val="en-US" w:eastAsia="zh-CN"/>
        </w:rPr>
        <w:t>具体考核评分占比为：学生40%，教师30%，校委会30%。综合</w:t>
      </w:r>
      <w:r>
        <w:rPr>
          <w:rFonts w:hint="eastAsia" w:ascii="宋体" w:hAnsi="宋体" w:cs="宋体"/>
          <w:kern w:val="0"/>
          <w:sz w:val="24"/>
          <w:highlight w:val="none"/>
        </w:rPr>
        <w:t>得分在</w:t>
      </w:r>
      <w:r>
        <w:rPr>
          <w:rFonts w:ascii="宋体" w:hAnsi="宋体" w:cs="宋体"/>
          <w:kern w:val="0"/>
          <w:sz w:val="24"/>
          <w:highlight w:val="none"/>
        </w:rPr>
        <w:t>90</w:t>
      </w:r>
      <w:r>
        <w:rPr>
          <w:rFonts w:hint="eastAsia" w:ascii="宋体" w:hAnsi="宋体" w:cs="宋体"/>
          <w:kern w:val="0"/>
          <w:sz w:val="24"/>
          <w:highlight w:val="none"/>
        </w:rPr>
        <w:t>分</w:t>
      </w:r>
      <w:r>
        <w:rPr>
          <w:rFonts w:hint="eastAsia" w:ascii="宋体" w:hAnsi="宋体" w:cs="宋体"/>
          <w:kern w:val="0"/>
          <w:sz w:val="24"/>
          <w:highlight w:val="none"/>
          <w:lang w:val="en-US" w:eastAsia="zh-CN"/>
        </w:rPr>
        <w:t>及</w:t>
      </w:r>
      <w:r>
        <w:rPr>
          <w:rFonts w:hint="eastAsia" w:ascii="宋体" w:hAnsi="宋体" w:cs="宋体"/>
          <w:kern w:val="0"/>
          <w:sz w:val="24"/>
          <w:highlight w:val="none"/>
        </w:rPr>
        <w:t>以上的全额发放，</w:t>
      </w:r>
      <w:r>
        <w:rPr>
          <w:rFonts w:ascii="宋体" w:hAnsi="宋体" w:cs="宋体"/>
          <w:kern w:val="0"/>
          <w:sz w:val="24"/>
          <w:highlight w:val="none"/>
        </w:rPr>
        <w:t>8</w:t>
      </w:r>
      <w:r>
        <w:rPr>
          <w:rFonts w:hint="eastAsia" w:ascii="宋体" w:hAnsi="宋体" w:cs="宋体"/>
          <w:kern w:val="0"/>
          <w:sz w:val="24"/>
          <w:highlight w:val="none"/>
          <w:lang w:val="en-US" w:eastAsia="zh-CN"/>
        </w:rPr>
        <w:t>5--89</w:t>
      </w:r>
      <w:r>
        <w:rPr>
          <w:rFonts w:hint="eastAsia" w:ascii="宋体" w:hAnsi="宋体" w:cs="宋体"/>
          <w:kern w:val="0"/>
          <w:sz w:val="24"/>
          <w:highlight w:val="none"/>
        </w:rPr>
        <w:t>分的发放</w:t>
      </w:r>
      <w:r>
        <w:rPr>
          <w:rFonts w:ascii="宋体" w:hAnsi="宋体" w:cs="宋体"/>
          <w:kern w:val="0"/>
          <w:sz w:val="24"/>
          <w:highlight w:val="none"/>
        </w:rPr>
        <w:t>9</w:t>
      </w:r>
      <w:r>
        <w:rPr>
          <w:rFonts w:hint="eastAsia" w:ascii="宋体" w:hAnsi="宋体" w:cs="宋体"/>
          <w:kern w:val="0"/>
          <w:sz w:val="24"/>
          <w:highlight w:val="none"/>
          <w:lang w:eastAsia="zh-CN"/>
        </w:rPr>
        <w:t>5</w:t>
      </w:r>
      <w:r>
        <w:rPr>
          <w:rFonts w:ascii="宋体" w:hAnsi="宋体" w:cs="宋体"/>
          <w:kern w:val="0"/>
          <w:sz w:val="24"/>
          <w:highlight w:val="none"/>
        </w:rPr>
        <w:t>%</w:t>
      </w:r>
      <w:r>
        <w:rPr>
          <w:rFonts w:hint="eastAsia" w:ascii="宋体" w:hAnsi="宋体" w:cs="宋体"/>
          <w:kern w:val="0"/>
          <w:sz w:val="24"/>
          <w:highlight w:val="none"/>
        </w:rPr>
        <w:t>，</w:t>
      </w:r>
      <w:r>
        <w:rPr>
          <w:rFonts w:hint="eastAsia" w:ascii="宋体" w:hAnsi="宋体" w:cs="宋体"/>
          <w:kern w:val="0"/>
          <w:sz w:val="24"/>
          <w:highlight w:val="none"/>
          <w:lang w:val="en-US" w:eastAsia="zh-CN"/>
        </w:rPr>
        <w:t>80--84</w:t>
      </w:r>
      <w:r>
        <w:rPr>
          <w:rFonts w:hint="eastAsia" w:ascii="宋体" w:hAnsi="宋体" w:cs="宋体"/>
          <w:kern w:val="0"/>
          <w:sz w:val="24"/>
          <w:highlight w:val="none"/>
        </w:rPr>
        <w:t>分的发放</w:t>
      </w:r>
      <w:r>
        <w:rPr>
          <w:rFonts w:hint="default" w:ascii="宋体" w:hAnsi="宋体" w:cs="宋体"/>
          <w:kern w:val="0"/>
          <w:sz w:val="24"/>
          <w:highlight w:val="none"/>
          <w:lang w:val="en-US"/>
        </w:rPr>
        <w:t>9</w:t>
      </w:r>
      <w:r>
        <w:rPr>
          <w:rFonts w:hint="eastAsia" w:ascii="宋体" w:hAnsi="宋体" w:cs="宋体"/>
          <w:kern w:val="0"/>
          <w:sz w:val="24"/>
          <w:highlight w:val="none"/>
          <w:lang w:val="en-US" w:eastAsia="zh-CN"/>
        </w:rPr>
        <w:t>0</w:t>
      </w:r>
      <w:r>
        <w:rPr>
          <w:rFonts w:ascii="宋体" w:hAnsi="宋体" w:cs="宋体"/>
          <w:kern w:val="0"/>
          <w:sz w:val="24"/>
          <w:highlight w:val="none"/>
        </w:rPr>
        <w:t>%</w:t>
      </w:r>
      <w:r>
        <w:rPr>
          <w:rFonts w:hint="eastAsia" w:ascii="宋体" w:hAnsi="宋体" w:cs="宋体"/>
          <w:kern w:val="0"/>
          <w:sz w:val="24"/>
          <w:highlight w:val="none"/>
          <w:lang w:eastAsia="zh-CN"/>
        </w:rPr>
        <w:t>，</w:t>
      </w:r>
      <w:r>
        <w:rPr>
          <w:rFonts w:hint="eastAsia" w:ascii="宋体" w:hAnsi="宋体" w:cs="宋体"/>
          <w:kern w:val="0"/>
          <w:sz w:val="24"/>
          <w:highlight w:val="none"/>
        </w:rPr>
        <w:t>低于</w:t>
      </w:r>
      <w:r>
        <w:rPr>
          <w:rFonts w:hint="eastAsia" w:ascii="宋体" w:hAnsi="宋体" w:cs="宋体"/>
          <w:kern w:val="0"/>
          <w:sz w:val="24"/>
          <w:highlight w:val="none"/>
          <w:lang w:val="en-US" w:eastAsia="zh-CN"/>
        </w:rPr>
        <w:t>8</w:t>
      </w:r>
      <w:r>
        <w:rPr>
          <w:rFonts w:ascii="宋体" w:hAnsi="宋体" w:cs="宋体"/>
          <w:kern w:val="0"/>
          <w:sz w:val="24"/>
          <w:highlight w:val="none"/>
        </w:rPr>
        <w:t>0</w:t>
      </w:r>
      <w:r>
        <w:rPr>
          <w:rFonts w:hint="eastAsia" w:ascii="宋体" w:hAnsi="宋体" w:cs="宋体"/>
          <w:kern w:val="0"/>
          <w:sz w:val="24"/>
          <w:highlight w:val="none"/>
        </w:rPr>
        <w:t>分的不发放，下一年不再续签合同。</w:t>
      </w:r>
      <w:r>
        <w:rPr>
          <w:rFonts w:hint="eastAsia" w:ascii="宋体" w:hAnsi="宋体" w:cs="宋体"/>
          <w:kern w:val="0"/>
          <w:sz w:val="24"/>
          <w:highlight w:val="none"/>
          <w:lang w:eastAsia="zh-CN"/>
        </w:rPr>
        <w:t>成交供应商</w:t>
      </w:r>
      <w:r>
        <w:rPr>
          <w:rFonts w:hint="eastAsia" w:ascii="宋体" w:hAnsi="宋体" w:cs="宋体"/>
          <w:kern w:val="0"/>
          <w:sz w:val="24"/>
          <w:highlight w:val="none"/>
        </w:rPr>
        <w:t>在经营管理过程中，如出现以下问题，将从每学期</w:t>
      </w:r>
      <w:r>
        <w:rPr>
          <w:rFonts w:hint="eastAsia" w:ascii="宋体" w:hAnsi="宋体" w:cs="宋体"/>
          <w:kern w:val="0"/>
          <w:sz w:val="24"/>
          <w:highlight w:val="none"/>
          <w:lang w:eastAsia="zh-CN"/>
        </w:rPr>
        <w:t>服务质量考评金</w:t>
      </w:r>
      <w:r>
        <w:rPr>
          <w:rFonts w:hint="eastAsia" w:ascii="宋体" w:hAnsi="宋体" w:cs="宋体"/>
          <w:kern w:val="0"/>
          <w:sz w:val="24"/>
          <w:highlight w:val="none"/>
        </w:rPr>
        <w:t>中优先扣除部分费用</w:t>
      </w:r>
      <w:r>
        <w:rPr>
          <w:rFonts w:hint="eastAsia" w:ascii="宋体" w:hAnsi="宋体" w:cs="宋体"/>
          <w:kern w:val="0"/>
          <w:sz w:val="24"/>
          <w:highlight w:val="none"/>
          <w:lang w:eastAsia="zh-CN"/>
        </w:rPr>
        <w:t>：</w:t>
      </w:r>
      <w:r>
        <w:rPr>
          <w:rFonts w:hint="eastAsia" w:ascii="宋体" w:hAnsi="宋体" w:cs="宋体"/>
          <w:kern w:val="0"/>
          <w:sz w:val="24"/>
          <w:highlight w:val="none"/>
        </w:rPr>
        <w:t>学校在食堂自查中每发现一个问题</w:t>
      </w:r>
      <w:r>
        <w:rPr>
          <w:rFonts w:hint="eastAsia" w:ascii="宋体" w:hAnsi="宋体" w:cs="宋体"/>
          <w:kern w:val="0"/>
          <w:sz w:val="24"/>
          <w:highlight w:val="none"/>
          <w:lang w:val="en-US" w:eastAsia="zh-CN"/>
        </w:rPr>
        <w:t>且拒不整改到位的</w:t>
      </w:r>
      <w:r>
        <w:rPr>
          <w:rFonts w:hint="eastAsia" w:ascii="宋体" w:hAnsi="宋体" w:cs="宋体"/>
          <w:kern w:val="0"/>
          <w:sz w:val="24"/>
          <w:highlight w:val="none"/>
        </w:rPr>
        <w:t>，扣除</w:t>
      </w:r>
      <w:r>
        <w:rPr>
          <w:rFonts w:ascii="宋体" w:hAnsi="宋体" w:cs="宋体"/>
          <w:kern w:val="0"/>
          <w:sz w:val="24"/>
          <w:highlight w:val="none"/>
        </w:rPr>
        <w:t>100</w:t>
      </w:r>
      <w:r>
        <w:rPr>
          <w:rFonts w:hint="eastAsia" w:ascii="宋体" w:hAnsi="宋体" w:cs="宋体"/>
          <w:kern w:val="0"/>
          <w:sz w:val="24"/>
          <w:highlight w:val="none"/>
        </w:rPr>
        <w:t>元</w:t>
      </w:r>
      <w:r>
        <w:rPr>
          <w:rFonts w:hint="eastAsia" w:ascii="宋体" w:hAnsi="宋体" w:cs="宋体"/>
          <w:kern w:val="0"/>
          <w:sz w:val="24"/>
          <w:highlight w:val="none"/>
          <w:lang w:eastAsia="zh-CN"/>
        </w:rPr>
        <w:t>；</w:t>
      </w:r>
      <w:r>
        <w:rPr>
          <w:rFonts w:hint="eastAsia" w:ascii="宋体" w:hAnsi="宋体" w:cs="宋体"/>
          <w:kern w:val="0"/>
          <w:sz w:val="24"/>
          <w:highlight w:val="none"/>
        </w:rPr>
        <w:t>县级主管部门</w:t>
      </w:r>
      <w:r>
        <w:rPr>
          <w:rFonts w:ascii="宋体" w:hAnsi="宋体" w:cs="宋体"/>
          <w:kern w:val="0"/>
          <w:sz w:val="24"/>
          <w:highlight w:val="none"/>
        </w:rPr>
        <w:t>(</w:t>
      </w:r>
      <w:r>
        <w:rPr>
          <w:rFonts w:hint="eastAsia" w:ascii="宋体" w:hAnsi="宋体" w:cs="宋体"/>
          <w:kern w:val="0"/>
          <w:sz w:val="24"/>
          <w:highlight w:val="none"/>
        </w:rPr>
        <w:t>含市场监管局、教育局等</w:t>
      </w:r>
      <w:r>
        <w:rPr>
          <w:rFonts w:ascii="宋体" w:hAnsi="宋体" w:cs="宋体"/>
          <w:kern w:val="0"/>
          <w:sz w:val="24"/>
          <w:highlight w:val="none"/>
        </w:rPr>
        <w:t>)</w:t>
      </w:r>
      <w:r>
        <w:rPr>
          <w:rFonts w:hint="eastAsia" w:ascii="宋体" w:hAnsi="宋体" w:cs="宋体"/>
          <w:kern w:val="0"/>
          <w:sz w:val="24"/>
          <w:highlight w:val="none"/>
        </w:rPr>
        <w:t>各类检查中每发现一个问题，扣除</w:t>
      </w:r>
      <w:r>
        <w:rPr>
          <w:rFonts w:ascii="宋体" w:hAnsi="宋体" w:cs="宋体"/>
          <w:kern w:val="0"/>
          <w:sz w:val="24"/>
          <w:highlight w:val="none"/>
        </w:rPr>
        <w:t>200</w:t>
      </w:r>
      <w:r>
        <w:rPr>
          <w:rFonts w:hint="eastAsia" w:ascii="宋体" w:hAnsi="宋体" w:cs="宋体"/>
          <w:kern w:val="0"/>
          <w:sz w:val="24"/>
          <w:highlight w:val="none"/>
        </w:rPr>
        <w:t>元</w:t>
      </w:r>
      <w:r>
        <w:rPr>
          <w:rFonts w:hint="eastAsia" w:ascii="宋体" w:hAnsi="宋体" w:cs="宋体"/>
          <w:kern w:val="0"/>
          <w:sz w:val="24"/>
          <w:highlight w:val="none"/>
          <w:lang w:eastAsia="zh-CN"/>
        </w:rPr>
        <w:t>；</w:t>
      </w:r>
      <w:r>
        <w:rPr>
          <w:rFonts w:hint="eastAsia" w:ascii="宋体" w:hAnsi="宋体" w:cs="宋体"/>
          <w:kern w:val="0"/>
          <w:sz w:val="24"/>
          <w:highlight w:val="none"/>
        </w:rPr>
        <w:t>省市主管部门各类检查中每发现一个问题，扣除</w:t>
      </w:r>
      <w:r>
        <w:rPr>
          <w:rFonts w:ascii="宋体" w:hAnsi="宋体" w:cs="宋体"/>
          <w:kern w:val="0"/>
          <w:sz w:val="24"/>
          <w:highlight w:val="none"/>
        </w:rPr>
        <w:t>3</w:t>
      </w:r>
      <w:r>
        <w:rPr>
          <w:rFonts w:ascii="宋体" w:cs="宋体"/>
          <w:kern w:val="0"/>
          <w:sz w:val="24"/>
          <w:highlight w:val="none"/>
        </w:rPr>
        <w:t>00</w:t>
      </w:r>
      <w:r>
        <w:rPr>
          <w:rFonts w:hint="eastAsia" w:ascii="宋体" w:hAnsi="宋体" w:cs="宋体"/>
          <w:kern w:val="0"/>
          <w:sz w:val="24"/>
          <w:highlight w:val="none"/>
        </w:rPr>
        <w:t>元</w:t>
      </w:r>
      <w:r>
        <w:rPr>
          <w:rFonts w:hint="eastAsia" w:ascii="宋体" w:hAnsi="宋体" w:cs="宋体"/>
          <w:kern w:val="0"/>
          <w:sz w:val="24"/>
          <w:highlight w:val="none"/>
          <w:lang w:eastAsia="zh-CN"/>
        </w:rPr>
        <w:t>；</w:t>
      </w:r>
      <w:r>
        <w:rPr>
          <w:rFonts w:hint="eastAsia" w:ascii="宋体" w:hAnsi="宋体" w:cs="宋体"/>
          <w:kern w:val="0"/>
          <w:sz w:val="24"/>
          <w:highlight w:val="none"/>
        </w:rPr>
        <w:t>服务质量</w:t>
      </w:r>
      <w:r>
        <w:rPr>
          <w:rFonts w:hint="eastAsia" w:ascii="宋体" w:hAnsi="宋体" w:cs="宋体"/>
          <w:spacing w:val="1"/>
          <w:kern w:val="0"/>
          <w:sz w:val="24"/>
          <w:highlight w:val="none"/>
          <w:lang w:val="zh-CN"/>
        </w:rPr>
        <w:t>考评</w:t>
      </w:r>
      <w:r>
        <w:rPr>
          <w:rFonts w:hint="eastAsia" w:ascii="宋体" w:hAnsi="宋体" w:cs="宋体"/>
          <w:kern w:val="0"/>
          <w:sz w:val="24"/>
          <w:highlight w:val="none"/>
        </w:rPr>
        <w:t>金扣完为止。</w:t>
      </w:r>
    </w:p>
    <w:p w14:paraId="0B94A6D9">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宋体" w:hAnsi="宋体" w:cs="宋体"/>
          <w:kern w:val="0"/>
          <w:sz w:val="24"/>
          <w:highlight w:val="none"/>
        </w:rPr>
      </w:pPr>
      <w:r>
        <w:rPr>
          <w:rFonts w:ascii="宋体" w:hAnsi="宋体" w:cs="宋体"/>
          <w:kern w:val="0"/>
          <w:sz w:val="24"/>
          <w:highlight w:val="none"/>
        </w:rPr>
        <w:t>1</w:t>
      </w:r>
      <w:r>
        <w:rPr>
          <w:rFonts w:hint="eastAsia" w:ascii="宋体" w:hAnsi="宋体" w:cs="宋体"/>
          <w:kern w:val="0"/>
          <w:sz w:val="24"/>
          <w:highlight w:val="none"/>
          <w:lang w:val="en-US" w:eastAsia="zh-CN"/>
        </w:rPr>
        <w:t>1</w:t>
      </w:r>
      <w:r>
        <w:rPr>
          <w:rFonts w:ascii="宋体" w:hAnsi="宋体" w:cs="宋体"/>
          <w:kern w:val="0"/>
          <w:sz w:val="24"/>
          <w:highlight w:val="none"/>
        </w:rPr>
        <w:t>.</w:t>
      </w:r>
      <w:r>
        <w:rPr>
          <w:rFonts w:hint="eastAsia" w:ascii="宋体" w:hAnsi="宋体" w:cs="宋体"/>
          <w:kern w:val="0"/>
          <w:sz w:val="24"/>
          <w:highlight w:val="none"/>
        </w:rPr>
        <w:t>校方负责财务管理</w:t>
      </w:r>
      <w:r>
        <w:rPr>
          <w:rFonts w:hint="eastAsia" w:ascii="宋体" w:hAnsi="宋体" w:cs="宋体"/>
          <w:kern w:val="0"/>
          <w:sz w:val="24"/>
          <w:highlight w:val="none"/>
          <w:lang w:eastAsia="zh-CN"/>
        </w:rPr>
        <w:t>、</w:t>
      </w:r>
      <w:r>
        <w:rPr>
          <w:rFonts w:hint="eastAsia" w:ascii="宋体" w:hAnsi="宋体" w:cs="宋体"/>
          <w:kern w:val="0"/>
          <w:sz w:val="24"/>
          <w:highlight w:val="none"/>
        </w:rPr>
        <w:t>食材采购</w:t>
      </w:r>
      <w:r>
        <w:rPr>
          <w:rFonts w:hint="eastAsia" w:ascii="宋体" w:hAnsi="宋体" w:cs="宋体"/>
          <w:kern w:val="0"/>
          <w:sz w:val="24"/>
          <w:highlight w:val="none"/>
          <w:lang w:eastAsia="zh-CN"/>
        </w:rPr>
        <w:t>和验收</w:t>
      </w:r>
      <w:r>
        <w:rPr>
          <w:rFonts w:hint="eastAsia" w:ascii="宋体" w:hAnsi="宋体" w:cs="宋体"/>
          <w:kern w:val="0"/>
          <w:sz w:val="24"/>
          <w:highlight w:val="none"/>
        </w:rPr>
        <w:t>，学校食堂使用</w:t>
      </w:r>
      <w:r>
        <w:rPr>
          <w:rFonts w:hint="eastAsia" w:ascii="宋体" w:hAnsi="宋体" w:cs="宋体"/>
          <w:kern w:val="0"/>
          <w:sz w:val="24"/>
          <w:highlight w:val="none"/>
          <w:lang w:val="en-US" w:eastAsia="zh-CN"/>
        </w:rPr>
        <w:t>的</w:t>
      </w:r>
      <w:r>
        <w:rPr>
          <w:rFonts w:hint="eastAsia" w:ascii="宋体" w:hAnsi="宋体" w:cs="宋体"/>
          <w:kern w:val="0"/>
          <w:sz w:val="24"/>
          <w:highlight w:val="none"/>
        </w:rPr>
        <w:t>食材由县中小学食堂集中配送单位集中配送，校方负责水、电、燃气费、低值易耗品、维保维修、劳保用品等相关费用。</w:t>
      </w:r>
    </w:p>
    <w:p w14:paraId="73A8C43B">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hint="eastAsia" w:ascii="宋体" w:hAnsi="宋体" w:cs="宋体"/>
          <w:b/>
          <w:bCs/>
          <w:color w:val="FF0000"/>
          <w:kern w:val="0"/>
          <w:sz w:val="28"/>
          <w:szCs w:val="21"/>
          <w:highlight w:val="none"/>
          <w:lang w:val="en-US" w:eastAsia="zh-CN"/>
        </w:rPr>
      </w:pPr>
      <w:r>
        <w:rPr>
          <w:rFonts w:hint="eastAsia" w:ascii="宋体" w:hAnsi="宋体" w:cs="宋体"/>
          <w:b/>
          <w:bCs/>
          <w:color w:val="FF0000"/>
          <w:kern w:val="0"/>
          <w:sz w:val="28"/>
          <w:szCs w:val="21"/>
          <w:highlight w:val="none"/>
          <w:lang w:val="en-US" w:eastAsia="zh-CN"/>
        </w:rPr>
        <w:t>六</w:t>
      </w:r>
      <w:r>
        <w:rPr>
          <w:rFonts w:hint="eastAsia" w:ascii="宋体" w:hAnsi="宋体" w:cs="宋体"/>
          <w:b/>
          <w:bCs/>
          <w:color w:val="FF0000"/>
          <w:kern w:val="0"/>
          <w:sz w:val="28"/>
          <w:szCs w:val="21"/>
          <w:highlight w:val="none"/>
        </w:rPr>
        <w:t>、</w:t>
      </w:r>
      <w:r>
        <w:rPr>
          <w:rFonts w:hint="eastAsia" w:ascii="宋体" w:hAnsi="宋体" w:cs="宋体"/>
          <w:b/>
          <w:bCs/>
          <w:color w:val="FF0000"/>
          <w:kern w:val="0"/>
          <w:sz w:val="28"/>
          <w:szCs w:val="21"/>
          <w:highlight w:val="none"/>
          <w:lang w:val="en-US" w:eastAsia="zh-CN"/>
        </w:rPr>
        <w:t>其他重要说明</w:t>
      </w:r>
    </w:p>
    <w:p w14:paraId="105C8C92">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hint="default" w:ascii="宋体" w:hAnsi="宋体" w:cs="宋体"/>
          <w:b/>
          <w:bCs/>
          <w:color w:val="FF0000"/>
          <w:kern w:val="0"/>
          <w:sz w:val="28"/>
          <w:szCs w:val="21"/>
          <w:highlight w:val="none"/>
          <w:lang w:val="en-US" w:eastAsia="zh-CN"/>
        </w:rPr>
      </w:pPr>
      <w:r>
        <w:rPr>
          <w:rFonts w:hint="eastAsia" w:ascii="宋体" w:hAnsi="宋体" w:cs="宋体"/>
          <w:b/>
          <w:bCs/>
          <w:color w:val="FF0000"/>
          <w:kern w:val="0"/>
          <w:sz w:val="28"/>
          <w:szCs w:val="21"/>
          <w:highlight w:val="none"/>
          <w:lang w:val="en-US" w:eastAsia="zh-CN"/>
        </w:rPr>
        <w:t>根据相关文件要求，学校食堂劳务派遣费用占食堂全年支出比例不得高于20%，实际结算时，如成交供应商中标价不超过食堂实际年支出的20%，则按照供应商中标价结算；如成交供应商中标价超过食堂实际年支出20％，则按食堂实际年支出的20％结算。</w:t>
      </w:r>
    </w:p>
    <w:p w14:paraId="68E333A1">
      <w:pPr>
        <w:rPr>
          <w:rFonts w:hint="eastAsia" w:ascii="宋体" w:hAnsi="宋体" w:eastAsia="宋体" w:cs="宋体"/>
          <w:sz w:val="28"/>
          <w:szCs w:val="24"/>
          <w:highlight w:val="none"/>
        </w:rPr>
      </w:pPr>
      <w:r>
        <w:rPr>
          <w:rFonts w:hint="eastAsia" w:ascii="宋体" w:hAnsi="宋体" w:eastAsia="宋体" w:cs="宋体"/>
          <w:sz w:val="28"/>
          <w:szCs w:val="24"/>
          <w:highlight w:val="none"/>
        </w:rPr>
        <w:br w:type="page"/>
      </w:r>
    </w:p>
    <w:p w14:paraId="66ED309D">
      <w:pPr>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霍山中学食堂员工工资申报表</w:t>
      </w:r>
    </w:p>
    <w:tbl>
      <w:tblPr>
        <w:tblStyle w:val="35"/>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273"/>
        <w:gridCol w:w="862"/>
        <w:gridCol w:w="1151"/>
        <w:gridCol w:w="1007"/>
        <w:gridCol w:w="964"/>
        <w:gridCol w:w="1220"/>
        <w:gridCol w:w="1348"/>
        <w:gridCol w:w="817"/>
      </w:tblGrid>
      <w:tr w14:paraId="3972A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vAlign w:val="center"/>
          </w:tcPr>
          <w:p w14:paraId="7C672B8C">
            <w:pPr>
              <w:jc w:val="center"/>
              <w:rPr>
                <w:rFonts w:hint="eastAsia" w:ascii="宋体" w:hAnsi="宋体" w:eastAsia="宋体" w:cs="宋体"/>
                <w:b/>
                <w:bCs/>
                <w:sz w:val="21"/>
                <w:szCs w:val="21"/>
                <w:highlight w:val="none"/>
                <w:vertAlign w:val="baseline"/>
              </w:rPr>
            </w:pPr>
          </w:p>
        </w:tc>
        <w:tc>
          <w:tcPr>
            <w:tcW w:w="1273" w:type="dxa"/>
            <w:vAlign w:val="center"/>
          </w:tcPr>
          <w:p w14:paraId="0188BB5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b/>
                <w:bCs/>
                <w:i w:val="0"/>
                <w:iCs w:val="0"/>
                <w:color w:val="000000"/>
                <w:kern w:val="0"/>
                <w:sz w:val="21"/>
                <w:szCs w:val="21"/>
                <w:highlight w:val="none"/>
                <w:u w:val="none"/>
                <w:lang w:val="en-US" w:eastAsia="zh-CN" w:bidi="ar"/>
              </w:rPr>
              <w:t>岗位</w:t>
            </w:r>
          </w:p>
        </w:tc>
        <w:tc>
          <w:tcPr>
            <w:tcW w:w="862" w:type="dxa"/>
            <w:vAlign w:val="center"/>
          </w:tcPr>
          <w:p w14:paraId="7F6EBE6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b/>
                <w:bCs/>
                <w:i w:val="0"/>
                <w:iCs w:val="0"/>
                <w:color w:val="000000"/>
                <w:kern w:val="0"/>
                <w:sz w:val="21"/>
                <w:szCs w:val="21"/>
                <w:highlight w:val="none"/>
                <w:u w:val="none"/>
                <w:lang w:val="en-US" w:eastAsia="zh-CN" w:bidi="ar"/>
              </w:rPr>
              <w:t>人数</w:t>
            </w:r>
          </w:p>
        </w:tc>
        <w:tc>
          <w:tcPr>
            <w:tcW w:w="1151" w:type="dxa"/>
            <w:vAlign w:val="center"/>
          </w:tcPr>
          <w:p w14:paraId="02FB479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b/>
                <w:bCs/>
                <w:i w:val="0"/>
                <w:iCs w:val="0"/>
                <w:color w:val="000000"/>
                <w:kern w:val="0"/>
                <w:sz w:val="21"/>
                <w:szCs w:val="21"/>
                <w:highlight w:val="none"/>
                <w:u w:val="none"/>
                <w:lang w:val="en-US" w:eastAsia="zh-CN" w:bidi="ar"/>
              </w:rPr>
              <w:t>基本工资</w:t>
            </w:r>
          </w:p>
        </w:tc>
        <w:tc>
          <w:tcPr>
            <w:tcW w:w="1007" w:type="dxa"/>
            <w:vAlign w:val="center"/>
          </w:tcPr>
          <w:p w14:paraId="1D6F5D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领班</w:t>
            </w:r>
          </w:p>
          <w:p w14:paraId="0343B54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b/>
                <w:bCs/>
                <w:i w:val="0"/>
                <w:iCs w:val="0"/>
                <w:color w:val="000000"/>
                <w:kern w:val="0"/>
                <w:sz w:val="21"/>
                <w:szCs w:val="21"/>
                <w:highlight w:val="none"/>
                <w:u w:val="none"/>
                <w:lang w:val="en-US" w:eastAsia="zh-CN" w:bidi="ar"/>
              </w:rPr>
              <w:t>工资</w:t>
            </w:r>
          </w:p>
        </w:tc>
        <w:tc>
          <w:tcPr>
            <w:tcW w:w="964" w:type="dxa"/>
            <w:vAlign w:val="center"/>
          </w:tcPr>
          <w:p w14:paraId="1DCB587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b/>
                <w:bCs/>
                <w:i w:val="0"/>
                <w:iCs w:val="0"/>
                <w:color w:val="000000"/>
                <w:kern w:val="0"/>
                <w:sz w:val="21"/>
                <w:szCs w:val="21"/>
                <w:highlight w:val="none"/>
                <w:u w:val="none"/>
                <w:lang w:val="en-US" w:eastAsia="zh-CN" w:bidi="ar"/>
              </w:rPr>
              <w:t>休息日补贴</w:t>
            </w:r>
          </w:p>
        </w:tc>
        <w:tc>
          <w:tcPr>
            <w:tcW w:w="1220" w:type="dxa"/>
            <w:vAlign w:val="center"/>
          </w:tcPr>
          <w:p w14:paraId="48FB2AB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b/>
                <w:bCs/>
                <w:i w:val="0"/>
                <w:iCs w:val="0"/>
                <w:color w:val="000000"/>
                <w:kern w:val="0"/>
                <w:sz w:val="21"/>
                <w:szCs w:val="21"/>
                <w:highlight w:val="none"/>
                <w:u w:val="none"/>
                <w:lang w:val="en-US" w:eastAsia="zh-CN" w:bidi="ar"/>
              </w:rPr>
              <w:t>实发工资</w:t>
            </w:r>
            <w:r>
              <w:rPr>
                <w:rFonts w:hint="eastAsia" w:ascii="宋体" w:hAnsi="宋体" w:eastAsia="宋体" w:cs="宋体"/>
                <w:b/>
                <w:bCs/>
                <w:i w:val="0"/>
                <w:iCs w:val="0"/>
                <w:color w:val="000000"/>
                <w:kern w:val="0"/>
                <w:sz w:val="21"/>
                <w:szCs w:val="21"/>
                <w:highlight w:val="none"/>
                <w:u w:val="none"/>
                <w:lang w:val="en-US" w:eastAsia="zh-CN" w:bidi="ar"/>
              </w:rPr>
              <w:br w:type="textWrapping"/>
            </w:r>
            <w:r>
              <w:rPr>
                <w:rFonts w:hint="eastAsia" w:ascii="宋体" w:hAnsi="宋体" w:eastAsia="宋体" w:cs="宋体"/>
                <w:b/>
                <w:bCs/>
                <w:i w:val="0"/>
                <w:iCs w:val="0"/>
                <w:color w:val="000000"/>
                <w:kern w:val="0"/>
                <w:sz w:val="21"/>
                <w:szCs w:val="21"/>
                <w:highlight w:val="none"/>
                <w:u w:val="none"/>
                <w:lang w:val="en-US" w:eastAsia="zh-CN" w:bidi="ar"/>
              </w:rPr>
              <w:t>（元/人）</w:t>
            </w:r>
          </w:p>
        </w:tc>
        <w:tc>
          <w:tcPr>
            <w:tcW w:w="1348" w:type="dxa"/>
            <w:vAlign w:val="center"/>
          </w:tcPr>
          <w:p w14:paraId="705BEE2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b/>
                <w:bCs/>
                <w:i w:val="0"/>
                <w:iCs w:val="0"/>
                <w:color w:val="000000"/>
                <w:kern w:val="0"/>
                <w:sz w:val="21"/>
                <w:szCs w:val="21"/>
                <w:highlight w:val="none"/>
                <w:u w:val="none"/>
                <w:lang w:val="en-US" w:eastAsia="zh-CN" w:bidi="ar"/>
              </w:rPr>
              <w:t>实发工资</w:t>
            </w:r>
            <w:r>
              <w:rPr>
                <w:rFonts w:hint="eastAsia" w:ascii="宋体" w:hAnsi="宋体" w:eastAsia="宋体" w:cs="宋体"/>
                <w:b/>
                <w:bCs/>
                <w:i w:val="0"/>
                <w:iCs w:val="0"/>
                <w:color w:val="000000"/>
                <w:kern w:val="0"/>
                <w:sz w:val="21"/>
                <w:szCs w:val="21"/>
                <w:highlight w:val="none"/>
                <w:u w:val="none"/>
                <w:lang w:val="en-US" w:eastAsia="zh-CN" w:bidi="ar"/>
              </w:rPr>
              <w:br w:type="textWrapping"/>
            </w:r>
            <w:r>
              <w:rPr>
                <w:rFonts w:hint="eastAsia" w:ascii="宋体" w:hAnsi="宋体" w:eastAsia="宋体" w:cs="宋体"/>
                <w:b/>
                <w:bCs/>
                <w:i w:val="0"/>
                <w:iCs w:val="0"/>
                <w:color w:val="000000"/>
                <w:kern w:val="0"/>
                <w:sz w:val="21"/>
                <w:szCs w:val="21"/>
                <w:highlight w:val="none"/>
                <w:u w:val="none"/>
                <w:lang w:val="en-US" w:eastAsia="zh-CN" w:bidi="ar"/>
              </w:rPr>
              <w:t>（元/岗位）</w:t>
            </w:r>
          </w:p>
        </w:tc>
        <w:tc>
          <w:tcPr>
            <w:tcW w:w="817" w:type="dxa"/>
            <w:vAlign w:val="center"/>
          </w:tcPr>
          <w:p w14:paraId="56229C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备注</w:t>
            </w:r>
          </w:p>
        </w:tc>
      </w:tr>
      <w:tr w14:paraId="12F1C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087F9788">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w:t>
            </w:r>
          </w:p>
        </w:tc>
        <w:tc>
          <w:tcPr>
            <w:tcW w:w="1273" w:type="dxa"/>
            <w:vAlign w:val="center"/>
          </w:tcPr>
          <w:p w14:paraId="313D684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食堂经理</w:t>
            </w:r>
          </w:p>
        </w:tc>
        <w:tc>
          <w:tcPr>
            <w:tcW w:w="862" w:type="dxa"/>
            <w:vAlign w:val="center"/>
          </w:tcPr>
          <w:p w14:paraId="274883FD">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41789C25">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7100</w:t>
            </w:r>
          </w:p>
        </w:tc>
        <w:tc>
          <w:tcPr>
            <w:tcW w:w="1007" w:type="dxa"/>
            <w:vAlign w:val="center"/>
          </w:tcPr>
          <w:p w14:paraId="21CBCBF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1300</w:t>
            </w:r>
          </w:p>
        </w:tc>
        <w:tc>
          <w:tcPr>
            <w:tcW w:w="964" w:type="dxa"/>
            <w:vAlign w:val="center"/>
          </w:tcPr>
          <w:p w14:paraId="5CC5A77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480</w:t>
            </w:r>
          </w:p>
        </w:tc>
        <w:tc>
          <w:tcPr>
            <w:tcW w:w="1220" w:type="dxa"/>
            <w:vAlign w:val="center"/>
          </w:tcPr>
          <w:p w14:paraId="6AB4969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8880</w:t>
            </w:r>
          </w:p>
        </w:tc>
        <w:tc>
          <w:tcPr>
            <w:tcW w:w="1348" w:type="dxa"/>
            <w:vAlign w:val="center"/>
          </w:tcPr>
          <w:p w14:paraId="05D1319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8880</w:t>
            </w:r>
          </w:p>
        </w:tc>
        <w:tc>
          <w:tcPr>
            <w:tcW w:w="817" w:type="dxa"/>
            <w:vAlign w:val="center"/>
          </w:tcPr>
          <w:p w14:paraId="1C19DA67">
            <w:pPr>
              <w:jc w:val="center"/>
              <w:rPr>
                <w:rFonts w:hint="eastAsia" w:ascii="宋体" w:hAnsi="宋体" w:eastAsia="宋体" w:cs="宋体"/>
                <w:b/>
                <w:bCs/>
                <w:sz w:val="21"/>
                <w:szCs w:val="21"/>
                <w:highlight w:val="none"/>
                <w:vertAlign w:val="baseline"/>
              </w:rPr>
            </w:pPr>
          </w:p>
        </w:tc>
      </w:tr>
      <w:tr w14:paraId="7D0F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02168E99">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2</w:t>
            </w:r>
          </w:p>
        </w:tc>
        <w:tc>
          <w:tcPr>
            <w:tcW w:w="1273" w:type="dxa"/>
            <w:vAlign w:val="center"/>
          </w:tcPr>
          <w:p w14:paraId="3EAB911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食堂主管</w:t>
            </w:r>
          </w:p>
        </w:tc>
        <w:tc>
          <w:tcPr>
            <w:tcW w:w="862" w:type="dxa"/>
            <w:vAlign w:val="center"/>
          </w:tcPr>
          <w:p w14:paraId="3F1A46CB">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17DE21EB">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7100</w:t>
            </w:r>
          </w:p>
        </w:tc>
        <w:tc>
          <w:tcPr>
            <w:tcW w:w="1007" w:type="dxa"/>
            <w:vAlign w:val="center"/>
          </w:tcPr>
          <w:p w14:paraId="76CF0CA7">
            <w:pPr>
              <w:jc w:val="center"/>
              <w:rPr>
                <w:rFonts w:hint="eastAsia" w:ascii="宋体" w:hAnsi="宋体" w:eastAsia="宋体" w:cs="宋体"/>
                <w:b w:val="0"/>
                <w:bCs w:val="0"/>
                <w:sz w:val="21"/>
                <w:szCs w:val="21"/>
                <w:highlight w:val="none"/>
                <w:vertAlign w:val="baseline"/>
              </w:rPr>
            </w:pPr>
          </w:p>
        </w:tc>
        <w:tc>
          <w:tcPr>
            <w:tcW w:w="964" w:type="dxa"/>
            <w:vAlign w:val="center"/>
          </w:tcPr>
          <w:p w14:paraId="13ED7F67">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480</w:t>
            </w:r>
          </w:p>
        </w:tc>
        <w:tc>
          <w:tcPr>
            <w:tcW w:w="1220" w:type="dxa"/>
            <w:vAlign w:val="center"/>
          </w:tcPr>
          <w:p w14:paraId="6AE74B2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7580</w:t>
            </w:r>
          </w:p>
        </w:tc>
        <w:tc>
          <w:tcPr>
            <w:tcW w:w="1348" w:type="dxa"/>
            <w:vAlign w:val="center"/>
          </w:tcPr>
          <w:p w14:paraId="657B1005">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7580</w:t>
            </w:r>
          </w:p>
        </w:tc>
        <w:tc>
          <w:tcPr>
            <w:tcW w:w="817" w:type="dxa"/>
            <w:vAlign w:val="center"/>
          </w:tcPr>
          <w:p w14:paraId="346410E5">
            <w:pPr>
              <w:jc w:val="center"/>
              <w:rPr>
                <w:rFonts w:hint="eastAsia" w:ascii="宋体" w:hAnsi="宋体" w:eastAsia="宋体" w:cs="宋体"/>
                <w:b/>
                <w:bCs/>
                <w:sz w:val="21"/>
                <w:szCs w:val="21"/>
                <w:highlight w:val="none"/>
                <w:vertAlign w:val="baseline"/>
              </w:rPr>
            </w:pPr>
          </w:p>
        </w:tc>
      </w:tr>
      <w:tr w14:paraId="3A54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00974FFF">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3</w:t>
            </w:r>
          </w:p>
        </w:tc>
        <w:tc>
          <w:tcPr>
            <w:tcW w:w="1273" w:type="dxa"/>
            <w:vAlign w:val="center"/>
          </w:tcPr>
          <w:p w14:paraId="7C78C778">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食堂仓管</w:t>
            </w:r>
          </w:p>
        </w:tc>
        <w:tc>
          <w:tcPr>
            <w:tcW w:w="862" w:type="dxa"/>
            <w:vAlign w:val="center"/>
          </w:tcPr>
          <w:p w14:paraId="6BC65533">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7E57DFE7">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4200</w:t>
            </w:r>
          </w:p>
        </w:tc>
        <w:tc>
          <w:tcPr>
            <w:tcW w:w="1007" w:type="dxa"/>
            <w:vAlign w:val="center"/>
          </w:tcPr>
          <w:p w14:paraId="42BCA130">
            <w:pPr>
              <w:jc w:val="center"/>
              <w:rPr>
                <w:rFonts w:hint="eastAsia" w:ascii="宋体" w:hAnsi="宋体" w:eastAsia="宋体" w:cs="宋体"/>
                <w:b w:val="0"/>
                <w:bCs w:val="0"/>
                <w:sz w:val="21"/>
                <w:szCs w:val="21"/>
                <w:highlight w:val="none"/>
                <w:vertAlign w:val="baseline"/>
              </w:rPr>
            </w:pPr>
          </w:p>
        </w:tc>
        <w:tc>
          <w:tcPr>
            <w:tcW w:w="964" w:type="dxa"/>
            <w:vAlign w:val="center"/>
          </w:tcPr>
          <w:p w14:paraId="166A72E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5BF391F7">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4500</w:t>
            </w:r>
          </w:p>
        </w:tc>
        <w:tc>
          <w:tcPr>
            <w:tcW w:w="1348" w:type="dxa"/>
            <w:vAlign w:val="center"/>
          </w:tcPr>
          <w:p w14:paraId="43DEC14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4500</w:t>
            </w:r>
          </w:p>
        </w:tc>
        <w:tc>
          <w:tcPr>
            <w:tcW w:w="817" w:type="dxa"/>
            <w:vAlign w:val="center"/>
          </w:tcPr>
          <w:p w14:paraId="07B7AECB">
            <w:pPr>
              <w:jc w:val="center"/>
              <w:rPr>
                <w:rFonts w:hint="eastAsia" w:ascii="宋体" w:hAnsi="宋体" w:eastAsia="宋体" w:cs="宋体"/>
                <w:b/>
                <w:bCs/>
                <w:sz w:val="21"/>
                <w:szCs w:val="21"/>
                <w:highlight w:val="none"/>
                <w:vertAlign w:val="baseline"/>
              </w:rPr>
            </w:pPr>
          </w:p>
        </w:tc>
      </w:tr>
      <w:tr w14:paraId="43B8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1E948F2A">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4</w:t>
            </w:r>
          </w:p>
        </w:tc>
        <w:tc>
          <w:tcPr>
            <w:tcW w:w="1273" w:type="dxa"/>
            <w:vAlign w:val="center"/>
          </w:tcPr>
          <w:p w14:paraId="7BA10A4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大厨</w:t>
            </w:r>
          </w:p>
        </w:tc>
        <w:tc>
          <w:tcPr>
            <w:tcW w:w="862" w:type="dxa"/>
            <w:vAlign w:val="center"/>
          </w:tcPr>
          <w:p w14:paraId="5014256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5C98280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6900</w:t>
            </w:r>
          </w:p>
        </w:tc>
        <w:tc>
          <w:tcPr>
            <w:tcW w:w="1007" w:type="dxa"/>
            <w:vAlign w:val="center"/>
          </w:tcPr>
          <w:p w14:paraId="71AE4B95">
            <w:pPr>
              <w:jc w:val="center"/>
              <w:rPr>
                <w:rFonts w:hint="eastAsia" w:ascii="宋体" w:hAnsi="宋体" w:eastAsia="宋体" w:cs="宋体"/>
                <w:b w:val="0"/>
                <w:bCs w:val="0"/>
                <w:sz w:val="21"/>
                <w:szCs w:val="21"/>
                <w:highlight w:val="none"/>
                <w:vertAlign w:val="baseline"/>
              </w:rPr>
            </w:pPr>
          </w:p>
        </w:tc>
        <w:tc>
          <w:tcPr>
            <w:tcW w:w="964" w:type="dxa"/>
            <w:vAlign w:val="center"/>
          </w:tcPr>
          <w:p w14:paraId="1147710D">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480</w:t>
            </w:r>
          </w:p>
        </w:tc>
        <w:tc>
          <w:tcPr>
            <w:tcW w:w="1220" w:type="dxa"/>
            <w:vAlign w:val="center"/>
          </w:tcPr>
          <w:p w14:paraId="251CEF3B">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7380</w:t>
            </w:r>
          </w:p>
        </w:tc>
        <w:tc>
          <w:tcPr>
            <w:tcW w:w="1348" w:type="dxa"/>
            <w:vAlign w:val="center"/>
          </w:tcPr>
          <w:p w14:paraId="586E3DAB">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7380</w:t>
            </w:r>
          </w:p>
        </w:tc>
        <w:tc>
          <w:tcPr>
            <w:tcW w:w="817" w:type="dxa"/>
            <w:vAlign w:val="center"/>
          </w:tcPr>
          <w:p w14:paraId="3A3C9109">
            <w:pPr>
              <w:jc w:val="center"/>
              <w:rPr>
                <w:rFonts w:hint="eastAsia" w:ascii="宋体" w:hAnsi="宋体" w:eastAsia="宋体" w:cs="宋体"/>
                <w:b/>
                <w:bCs/>
                <w:sz w:val="21"/>
                <w:szCs w:val="21"/>
                <w:highlight w:val="none"/>
                <w:vertAlign w:val="baseline"/>
              </w:rPr>
            </w:pPr>
          </w:p>
        </w:tc>
      </w:tr>
      <w:tr w14:paraId="5837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20EBFA83">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5</w:t>
            </w:r>
          </w:p>
        </w:tc>
        <w:tc>
          <w:tcPr>
            <w:tcW w:w="1273" w:type="dxa"/>
            <w:vAlign w:val="center"/>
          </w:tcPr>
          <w:p w14:paraId="4137400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厨师长</w:t>
            </w:r>
          </w:p>
        </w:tc>
        <w:tc>
          <w:tcPr>
            <w:tcW w:w="862" w:type="dxa"/>
            <w:vAlign w:val="center"/>
          </w:tcPr>
          <w:p w14:paraId="16F15BD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649C084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7100</w:t>
            </w:r>
          </w:p>
        </w:tc>
        <w:tc>
          <w:tcPr>
            <w:tcW w:w="1007" w:type="dxa"/>
            <w:vAlign w:val="center"/>
          </w:tcPr>
          <w:p w14:paraId="1677A9E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1000</w:t>
            </w:r>
          </w:p>
        </w:tc>
        <w:tc>
          <w:tcPr>
            <w:tcW w:w="964" w:type="dxa"/>
            <w:vAlign w:val="center"/>
          </w:tcPr>
          <w:p w14:paraId="3EBDB1AD">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480</w:t>
            </w:r>
          </w:p>
        </w:tc>
        <w:tc>
          <w:tcPr>
            <w:tcW w:w="1220" w:type="dxa"/>
            <w:vAlign w:val="center"/>
          </w:tcPr>
          <w:p w14:paraId="228E4C1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8580</w:t>
            </w:r>
          </w:p>
        </w:tc>
        <w:tc>
          <w:tcPr>
            <w:tcW w:w="1348" w:type="dxa"/>
            <w:vAlign w:val="center"/>
          </w:tcPr>
          <w:p w14:paraId="57585CA7">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8580</w:t>
            </w:r>
          </w:p>
        </w:tc>
        <w:tc>
          <w:tcPr>
            <w:tcW w:w="817" w:type="dxa"/>
            <w:vAlign w:val="center"/>
          </w:tcPr>
          <w:p w14:paraId="1D8DC430">
            <w:pPr>
              <w:jc w:val="center"/>
              <w:rPr>
                <w:rFonts w:hint="eastAsia" w:ascii="宋体" w:hAnsi="宋体" w:eastAsia="宋体" w:cs="宋体"/>
                <w:b/>
                <w:bCs/>
                <w:sz w:val="21"/>
                <w:szCs w:val="21"/>
                <w:highlight w:val="none"/>
                <w:vertAlign w:val="baseline"/>
              </w:rPr>
            </w:pPr>
          </w:p>
        </w:tc>
      </w:tr>
      <w:tr w14:paraId="2DCB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49BE96F1">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6</w:t>
            </w:r>
          </w:p>
        </w:tc>
        <w:tc>
          <w:tcPr>
            <w:tcW w:w="1273" w:type="dxa"/>
            <w:vAlign w:val="center"/>
          </w:tcPr>
          <w:p w14:paraId="719B0338">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厨师</w:t>
            </w:r>
          </w:p>
        </w:tc>
        <w:tc>
          <w:tcPr>
            <w:tcW w:w="862" w:type="dxa"/>
            <w:vAlign w:val="center"/>
          </w:tcPr>
          <w:p w14:paraId="551E63F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w:t>
            </w:r>
          </w:p>
        </w:tc>
        <w:tc>
          <w:tcPr>
            <w:tcW w:w="1151" w:type="dxa"/>
            <w:vAlign w:val="center"/>
          </w:tcPr>
          <w:p w14:paraId="6058E46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6100</w:t>
            </w:r>
          </w:p>
        </w:tc>
        <w:tc>
          <w:tcPr>
            <w:tcW w:w="1007" w:type="dxa"/>
            <w:vAlign w:val="center"/>
          </w:tcPr>
          <w:p w14:paraId="6AC2B5D6">
            <w:pPr>
              <w:jc w:val="center"/>
              <w:rPr>
                <w:rFonts w:hint="eastAsia" w:ascii="宋体" w:hAnsi="宋体" w:eastAsia="宋体" w:cs="宋体"/>
                <w:b w:val="0"/>
                <w:bCs w:val="0"/>
                <w:sz w:val="21"/>
                <w:szCs w:val="21"/>
                <w:highlight w:val="none"/>
                <w:vertAlign w:val="baseline"/>
              </w:rPr>
            </w:pPr>
          </w:p>
        </w:tc>
        <w:tc>
          <w:tcPr>
            <w:tcW w:w="964" w:type="dxa"/>
            <w:vAlign w:val="center"/>
          </w:tcPr>
          <w:p w14:paraId="0B746A9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480</w:t>
            </w:r>
          </w:p>
        </w:tc>
        <w:tc>
          <w:tcPr>
            <w:tcW w:w="1220" w:type="dxa"/>
            <w:vAlign w:val="center"/>
          </w:tcPr>
          <w:p w14:paraId="4C87DB0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6580</w:t>
            </w:r>
          </w:p>
        </w:tc>
        <w:tc>
          <w:tcPr>
            <w:tcW w:w="1348" w:type="dxa"/>
            <w:vAlign w:val="center"/>
          </w:tcPr>
          <w:p w14:paraId="75FB0040">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19740</w:t>
            </w:r>
          </w:p>
        </w:tc>
        <w:tc>
          <w:tcPr>
            <w:tcW w:w="817" w:type="dxa"/>
            <w:vAlign w:val="center"/>
          </w:tcPr>
          <w:p w14:paraId="787E9B7A">
            <w:pPr>
              <w:jc w:val="center"/>
              <w:rPr>
                <w:rFonts w:hint="eastAsia" w:ascii="宋体" w:hAnsi="宋体" w:eastAsia="宋体" w:cs="宋体"/>
                <w:b/>
                <w:bCs/>
                <w:sz w:val="21"/>
                <w:szCs w:val="21"/>
                <w:highlight w:val="none"/>
                <w:vertAlign w:val="baseline"/>
              </w:rPr>
            </w:pPr>
          </w:p>
        </w:tc>
      </w:tr>
      <w:tr w14:paraId="2535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4688E90A">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7</w:t>
            </w:r>
          </w:p>
        </w:tc>
        <w:tc>
          <w:tcPr>
            <w:tcW w:w="1273" w:type="dxa"/>
            <w:vAlign w:val="center"/>
          </w:tcPr>
          <w:p w14:paraId="52EA6000">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二厨</w:t>
            </w:r>
          </w:p>
        </w:tc>
        <w:tc>
          <w:tcPr>
            <w:tcW w:w="862" w:type="dxa"/>
            <w:vAlign w:val="center"/>
          </w:tcPr>
          <w:p w14:paraId="7502AE4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732BAAF1">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5200</w:t>
            </w:r>
          </w:p>
        </w:tc>
        <w:tc>
          <w:tcPr>
            <w:tcW w:w="1007" w:type="dxa"/>
            <w:vAlign w:val="center"/>
          </w:tcPr>
          <w:p w14:paraId="5ABD3483">
            <w:pPr>
              <w:jc w:val="center"/>
              <w:rPr>
                <w:rFonts w:hint="eastAsia" w:ascii="宋体" w:hAnsi="宋体" w:eastAsia="宋体" w:cs="宋体"/>
                <w:b w:val="0"/>
                <w:bCs w:val="0"/>
                <w:sz w:val="21"/>
                <w:szCs w:val="21"/>
                <w:highlight w:val="none"/>
                <w:vertAlign w:val="baseline"/>
              </w:rPr>
            </w:pPr>
          </w:p>
        </w:tc>
        <w:tc>
          <w:tcPr>
            <w:tcW w:w="964" w:type="dxa"/>
            <w:vAlign w:val="center"/>
          </w:tcPr>
          <w:p w14:paraId="5E7DC9C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480</w:t>
            </w:r>
          </w:p>
        </w:tc>
        <w:tc>
          <w:tcPr>
            <w:tcW w:w="1220" w:type="dxa"/>
            <w:vAlign w:val="center"/>
          </w:tcPr>
          <w:p w14:paraId="1CD8A1B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5680</w:t>
            </w:r>
          </w:p>
        </w:tc>
        <w:tc>
          <w:tcPr>
            <w:tcW w:w="1348" w:type="dxa"/>
            <w:vAlign w:val="center"/>
          </w:tcPr>
          <w:p w14:paraId="727B1BE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5680</w:t>
            </w:r>
          </w:p>
        </w:tc>
        <w:tc>
          <w:tcPr>
            <w:tcW w:w="817" w:type="dxa"/>
            <w:vAlign w:val="center"/>
          </w:tcPr>
          <w:p w14:paraId="19D5A07B">
            <w:pPr>
              <w:jc w:val="center"/>
              <w:rPr>
                <w:rFonts w:hint="eastAsia" w:ascii="宋体" w:hAnsi="宋体" w:eastAsia="宋体" w:cs="宋体"/>
                <w:b/>
                <w:bCs/>
                <w:sz w:val="21"/>
                <w:szCs w:val="21"/>
                <w:highlight w:val="none"/>
                <w:vertAlign w:val="baseline"/>
              </w:rPr>
            </w:pPr>
          </w:p>
        </w:tc>
      </w:tr>
      <w:tr w14:paraId="24A1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6F5C588D">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8</w:t>
            </w:r>
          </w:p>
        </w:tc>
        <w:tc>
          <w:tcPr>
            <w:tcW w:w="1273" w:type="dxa"/>
            <w:vAlign w:val="center"/>
          </w:tcPr>
          <w:p w14:paraId="1907EC6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帮厨</w:t>
            </w:r>
          </w:p>
        </w:tc>
        <w:tc>
          <w:tcPr>
            <w:tcW w:w="862" w:type="dxa"/>
            <w:vAlign w:val="center"/>
          </w:tcPr>
          <w:p w14:paraId="4F93608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3DE9021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4000</w:t>
            </w:r>
          </w:p>
        </w:tc>
        <w:tc>
          <w:tcPr>
            <w:tcW w:w="1007" w:type="dxa"/>
            <w:vAlign w:val="center"/>
          </w:tcPr>
          <w:p w14:paraId="06D8103E">
            <w:pPr>
              <w:jc w:val="center"/>
              <w:rPr>
                <w:rFonts w:hint="eastAsia" w:ascii="宋体" w:hAnsi="宋体" w:eastAsia="宋体" w:cs="宋体"/>
                <w:b w:val="0"/>
                <w:bCs w:val="0"/>
                <w:sz w:val="21"/>
                <w:szCs w:val="21"/>
                <w:highlight w:val="none"/>
                <w:vertAlign w:val="baseline"/>
              </w:rPr>
            </w:pPr>
          </w:p>
        </w:tc>
        <w:tc>
          <w:tcPr>
            <w:tcW w:w="964" w:type="dxa"/>
            <w:vAlign w:val="center"/>
          </w:tcPr>
          <w:p w14:paraId="4D4D3011">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434FCA2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4300</w:t>
            </w:r>
          </w:p>
        </w:tc>
        <w:tc>
          <w:tcPr>
            <w:tcW w:w="1348" w:type="dxa"/>
            <w:vAlign w:val="center"/>
          </w:tcPr>
          <w:p w14:paraId="53CA201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4300</w:t>
            </w:r>
          </w:p>
        </w:tc>
        <w:tc>
          <w:tcPr>
            <w:tcW w:w="817" w:type="dxa"/>
            <w:vAlign w:val="center"/>
          </w:tcPr>
          <w:p w14:paraId="5EF7C118">
            <w:pPr>
              <w:jc w:val="center"/>
              <w:rPr>
                <w:rFonts w:hint="eastAsia" w:ascii="宋体" w:hAnsi="宋体" w:eastAsia="宋体" w:cs="宋体"/>
                <w:b/>
                <w:bCs/>
                <w:sz w:val="21"/>
                <w:szCs w:val="21"/>
                <w:highlight w:val="none"/>
                <w:vertAlign w:val="baseline"/>
              </w:rPr>
            </w:pPr>
          </w:p>
        </w:tc>
      </w:tr>
      <w:tr w14:paraId="0E9CB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117AC26C">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9</w:t>
            </w:r>
          </w:p>
        </w:tc>
        <w:tc>
          <w:tcPr>
            <w:tcW w:w="1273" w:type="dxa"/>
            <w:vAlign w:val="center"/>
          </w:tcPr>
          <w:p w14:paraId="0825780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面点师</w:t>
            </w:r>
          </w:p>
        </w:tc>
        <w:tc>
          <w:tcPr>
            <w:tcW w:w="862" w:type="dxa"/>
            <w:vAlign w:val="center"/>
          </w:tcPr>
          <w:p w14:paraId="58F08AF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0F39893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6100</w:t>
            </w:r>
          </w:p>
        </w:tc>
        <w:tc>
          <w:tcPr>
            <w:tcW w:w="1007" w:type="dxa"/>
            <w:vAlign w:val="center"/>
          </w:tcPr>
          <w:p w14:paraId="6B343662">
            <w:pPr>
              <w:jc w:val="center"/>
              <w:rPr>
                <w:rFonts w:hint="eastAsia" w:ascii="宋体" w:hAnsi="宋体" w:eastAsia="宋体" w:cs="宋体"/>
                <w:b w:val="0"/>
                <w:bCs w:val="0"/>
                <w:sz w:val="21"/>
                <w:szCs w:val="21"/>
                <w:highlight w:val="none"/>
                <w:vertAlign w:val="baseline"/>
              </w:rPr>
            </w:pPr>
          </w:p>
        </w:tc>
        <w:tc>
          <w:tcPr>
            <w:tcW w:w="964" w:type="dxa"/>
            <w:vAlign w:val="center"/>
          </w:tcPr>
          <w:p w14:paraId="6651EDF5">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480</w:t>
            </w:r>
          </w:p>
        </w:tc>
        <w:tc>
          <w:tcPr>
            <w:tcW w:w="1220" w:type="dxa"/>
            <w:vAlign w:val="center"/>
          </w:tcPr>
          <w:p w14:paraId="2F93729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6580</w:t>
            </w:r>
          </w:p>
        </w:tc>
        <w:tc>
          <w:tcPr>
            <w:tcW w:w="1348" w:type="dxa"/>
            <w:vAlign w:val="center"/>
          </w:tcPr>
          <w:p w14:paraId="7BBB93D7">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6580</w:t>
            </w:r>
          </w:p>
        </w:tc>
        <w:tc>
          <w:tcPr>
            <w:tcW w:w="817" w:type="dxa"/>
            <w:vAlign w:val="center"/>
          </w:tcPr>
          <w:p w14:paraId="21FAB4C6">
            <w:pPr>
              <w:jc w:val="center"/>
              <w:rPr>
                <w:rFonts w:hint="eastAsia" w:ascii="宋体" w:hAnsi="宋体" w:eastAsia="宋体" w:cs="宋体"/>
                <w:b/>
                <w:bCs/>
                <w:sz w:val="21"/>
                <w:szCs w:val="21"/>
                <w:highlight w:val="none"/>
                <w:vertAlign w:val="baseline"/>
              </w:rPr>
            </w:pPr>
          </w:p>
        </w:tc>
      </w:tr>
      <w:tr w14:paraId="4B36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7626B2F3">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10</w:t>
            </w:r>
          </w:p>
        </w:tc>
        <w:tc>
          <w:tcPr>
            <w:tcW w:w="1273" w:type="dxa"/>
            <w:vAlign w:val="center"/>
          </w:tcPr>
          <w:p w14:paraId="21442155">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面点工</w:t>
            </w:r>
          </w:p>
        </w:tc>
        <w:tc>
          <w:tcPr>
            <w:tcW w:w="862" w:type="dxa"/>
            <w:vAlign w:val="center"/>
          </w:tcPr>
          <w:p w14:paraId="0E0C4EB8">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9</w:t>
            </w:r>
          </w:p>
        </w:tc>
        <w:tc>
          <w:tcPr>
            <w:tcW w:w="1151" w:type="dxa"/>
            <w:vAlign w:val="center"/>
          </w:tcPr>
          <w:p w14:paraId="56829B25">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3500</w:t>
            </w:r>
          </w:p>
        </w:tc>
        <w:tc>
          <w:tcPr>
            <w:tcW w:w="1007" w:type="dxa"/>
            <w:vAlign w:val="center"/>
          </w:tcPr>
          <w:p w14:paraId="7AD0709C">
            <w:pPr>
              <w:jc w:val="center"/>
              <w:rPr>
                <w:rFonts w:hint="eastAsia" w:ascii="宋体" w:hAnsi="宋体" w:eastAsia="宋体" w:cs="宋体"/>
                <w:b w:val="0"/>
                <w:bCs w:val="0"/>
                <w:sz w:val="21"/>
                <w:szCs w:val="21"/>
                <w:highlight w:val="none"/>
                <w:vertAlign w:val="baseline"/>
              </w:rPr>
            </w:pPr>
          </w:p>
        </w:tc>
        <w:tc>
          <w:tcPr>
            <w:tcW w:w="964" w:type="dxa"/>
            <w:vAlign w:val="center"/>
          </w:tcPr>
          <w:p w14:paraId="7B5C0CC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1BBB9325">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3800</w:t>
            </w:r>
          </w:p>
        </w:tc>
        <w:tc>
          <w:tcPr>
            <w:tcW w:w="1348" w:type="dxa"/>
            <w:vAlign w:val="center"/>
          </w:tcPr>
          <w:p w14:paraId="425C8CB5">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34200</w:t>
            </w:r>
          </w:p>
        </w:tc>
        <w:tc>
          <w:tcPr>
            <w:tcW w:w="817" w:type="dxa"/>
            <w:vAlign w:val="center"/>
          </w:tcPr>
          <w:p w14:paraId="112D5B5B">
            <w:pPr>
              <w:jc w:val="center"/>
              <w:rPr>
                <w:rFonts w:hint="eastAsia" w:ascii="宋体" w:hAnsi="宋体" w:eastAsia="宋体" w:cs="宋体"/>
                <w:b/>
                <w:bCs/>
                <w:sz w:val="21"/>
                <w:szCs w:val="21"/>
                <w:highlight w:val="none"/>
                <w:vertAlign w:val="baseline"/>
              </w:rPr>
            </w:pPr>
          </w:p>
        </w:tc>
      </w:tr>
      <w:tr w14:paraId="27ED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48BC8828">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11</w:t>
            </w:r>
          </w:p>
        </w:tc>
        <w:tc>
          <w:tcPr>
            <w:tcW w:w="1273" w:type="dxa"/>
            <w:vAlign w:val="center"/>
          </w:tcPr>
          <w:p w14:paraId="5C2E95C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蒸饭工</w:t>
            </w:r>
          </w:p>
        </w:tc>
        <w:tc>
          <w:tcPr>
            <w:tcW w:w="862" w:type="dxa"/>
            <w:vAlign w:val="center"/>
          </w:tcPr>
          <w:p w14:paraId="0E646870">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2</w:t>
            </w:r>
          </w:p>
        </w:tc>
        <w:tc>
          <w:tcPr>
            <w:tcW w:w="1151" w:type="dxa"/>
            <w:vAlign w:val="center"/>
          </w:tcPr>
          <w:p w14:paraId="600DE587">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4200</w:t>
            </w:r>
          </w:p>
        </w:tc>
        <w:tc>
          <w:tcPr>
            <w:tcW w:w="1007" w:type="dxa"/>
            <w:vAlign w:val="center"/>
          </w:tcPr>
          <w:p w14:paraId="1A2EFA6F">
            <w:pPr>
              <w:jc w:val="center"/>
              <w:rPr>
                <w:rFonts w:hint="eastAsia" w:ascii="宋体" w:hAnsi="宋体" w:eastAsia="宋体" w:cs="宋体"/>
                <w:b w:val="0"/>
                <w:bCs w:val="0"/>
                <w:sz w:val="21"/>
                <w:szCs w:val="21"/>
                <w:highlight w:val="none"/>
                <w:vertAlign w:val="baseline"/>
              </w:rPr>
            </w:pPr>
          </w:p>
        </w:tc>
        <w:tc>
          <w:tcPr>
            <w:tcW w:w="964" w:type="dxa"/>
            <w:vAlign w:val="center"/>
          </w:tcPr>
          <w:p w14:paraId="6092812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543F767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4500</w:t>
            </w:r>
          </w:p>
        </w:tc>
        <w:tc>
          <w:tcPr>
            <w:tcW w:w="1348" w:type="dxa"/>
            <w:vAlign w:val="center"/>
          </w:tcPr>
          <w:p w14:paraId="723D2E20">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9000</w:t>
            </w:r>
          </w:p>
        </w:tc>
        <w:tc>
          <w:tcPr>
            <w:tcW w:w="817" w:type="dxa"/>
            <w:vAlign w:val="center"/>
          </w:tcPr>
          <w:p w14:paraId="7BFE0A86">
            <w:pPr>
              <w:jc w:val="center"/>
              <w:rPr>
                <w:rFonts w:hint="eastAsia" w:ascii="宋体" w:hAnsi="宋体" w:eastAsia="宋体" w:cs="宋体"/>
                <w:b/>
                <w:bCs/>
                <w:sz w:val="21"/>
                <w:szCs w:val="21"/>
                <w:highlight w:val="none"/>
                <w:vertAlign w:val="baseline"/>
              </w:rPr>
            </w:pPr>
          </w:p>
        </w:tc>
      </w:tr>
      <w:tr w14:paraId="224F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2E7F6F2E">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12</w:t>
            </w:r>
          </w:p>
        </w:tc>
        <w:tc>
          <w:tcPr>
            <w:tcW w:w="1273" w:type="dxa"/>
            <w:vAlign w:val="center"/>
          </w:tcPr>
          <w:p w14:paraId="6866815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面条师</w:t>
            </w:r>
          </w:p>
        </w:tc>
        <w:tc>
          <w:tcPr>
            <w:tcW w:w="862" w:type="dxa"/>
            <w:vAlign w:val="center"/>
          </w:tcPr>
          <w:p w14:paraId="016B047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03303A9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4000</w:t>
            </w:r>
          </w:p>
        </w:tc>
        <w:tc>
          <w:tcPr>
            <w:tcW w:w="1007" w:type="dxa"/>
            <w:vAlign w:val="center"/>
          </w:tcPr>
          <w:p w14:paraId="5BF7ED0E">
            <w:pPr>
              <w:jc w:val="center"/>
              <w:rPr>
                <w:rFonts w:hint="eastAsia" w:ascii="宋体" w:hAnsi="宋体" w:eastAsia="宋体" w:cs="宋体"/>
                <w:b w:val="0"/>
                <w:bCs w:val="0"/>
                <w:sz w:val="21"/>
                <w:szCs w:val="21"/>
                <w:highlight w:val="none"/>
                <w:vertAlign w:val="baseline"/>
              </w:rPr>
            </w:pPr>
          </w:p>
        </w:tc>
        <w:tc>
          <w:tcPr>
            <w:tcW w:w="964" w:type="dxa"/>
            <w:vAlign w:val="center"/>
          </w:tcPr>
          <w:p w14:paraId="491CA52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4DC80C0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4300</w:t>
            </w:r>
          </w:p>
        </w:tc>
        <w:tc>
          <w:tcPr>
            <w:tcW w:w="1348" w:type="dxa"/>
            <w:vAlign w:val="center"/>
          </w:tcPr>
          <w:p w14:paraId="219E1EA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4300</w:t>
            </w:r>
          </w:p>
        </w:tc>
        <w:tc>
          <w:tcPr>
            <w:tcW w:w="817" w:type="dxa"/>
            <w:vAlign w:val="center"/>
          </w:tcPr>
          <w:p w14:paraId="502BE5C7">
            <w:pPr>
              <w:jc w:val="center"/>
              <w:rPr>
                <w:rFonts w:hint="eastAsia" w:ascii="宋体" w:hAnsi="宋体" w:eastAsia="宋体" w:cs="宋体"/>
                <w:b/>
                <w:bCs/>
                <w:sz w:val="21"/>
                <w:szCs w:val="21"/>
                <w:highlight w:val="none"/>
                <w:vertAlign w:val="baseline"/>
              </w:rPr>
            </w:pPr>
          </w:p>
        </w:tc>
      </w:tr>
      <w:tr w14:paraId="2B7F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24A2C97A">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13</w:t>
            </w:r>
          </w:p>
        </w:tc>
        <w:tc>
          <w:tcPr>
            <w:tcW w:w="1273" w:type="dxa"/>
            <w:vAlign w:val="center"/>
          </w:tcPr>
          <w:p w14:paraId="70202300">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面条组</w:t>
            </w:r>
          </w:p>
        </w:tc>
        <w:tc>
          <w:tcPr>
            <w:tcW w:w="862" w:type="dxa"/>
            <w:vAlign w:val="center"/>
          </w:tcPr>
          <w:p w14:paraId="2A61A593">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1C637FCB">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3100</w:t>
            </w:r>
          </w:p>
        </w:tc>
        <w:tc>
          <w:tcPr>
            <w:tcW w:w="1007" w:type="dxa"/>
            <w:vAlign w:val="center"/>
          </w:tcPr>
          <w:p w14:paraId="65CD4424">
            <w:pPr>
              <w:jc w:val="center"/>
              <w:rPr>
                <w:rFonts w:hint="eastAsia" w:ascii="宋体" w:hAnsi="宋体" w:eastAsia="宋体" w:cs="宋体"/>
                <w:b w:val="0"/>
                <w:bCs w:val="0"/>
                <w:sz w:val="21"/>
                <w:szCs w:val="21"/>
                <w:highlight w:val="none"/>
                <w:vertAlign w:val="baseline"/>
              </w:rPr>
            </w:pPr>
          </w:p>
        </w:tc>
        <w:tc>
          <w:tcPr>
            <w:tcW w:w="964" w:type="dxa"/>
            <w:vAlign w:val="center"/>
          </w:tcPr>
          <w:p w14:paraId="1E3C223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315B6118">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3400</w:t>
            </w:r>
          </w:p>
        </w:tc>
        <w:tc>
          <w:tcPr>
            <w:tcW w:w="1348" w:type="dxa"/>
            <w:vAlign w:val="center"/>
          </w:tcPr>
          <w:p w14:paraId="31E5587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3400</w:t>
            </w:r>
          </w:p>
        </w:tc>
        <w:tc>
          <w:tcPr>
            <w:tcW w:w="817" w:type="dxa"/>
            <w:vAlign w:val="center"/>
          </w:tcPr>
          <w:p w14:paraId="001B25E9">
            <w:pPr>
              <w:jc w:val="center"/>
              <w:rPr>
                <w:rFonts w:hint="eastAsia" w:ascii="宋体" w:hAnsi="宋体" w:eastAsia="宋体" w:cs="宋体"/>
                <w:b/>
                <w:bCs/>
                <w:sz w:val="21"/>
                <w:szCs w:val="21"/>
                <w:highlight w:val="none"/>
                <w:vertAlign w:val="baseline"/>
              </w:rPr>
            </w:pPr>
          </w:p>
        </w:tc>
      </w:tr>
      <w:tr w14:paraId="3487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3E77CBB2">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14</w:t>
            </w:r>
          </w:p>
        </w:tc>
        <w:tc>
          <w:tcPr>
            <w:tcW w:w="1273" w:type="dxa"/>
            <w:vAlign w:val="center"/>
          </w:tcPr>
          <w:p w14:paraId="660B8F4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案板组长</w:t>
            </w:r>
          </w:p>
        </w:tc>
        <w:tc>
          <w:tcPr>
            <w:tcW w:w="862" w:type="dxa"/>
            <w:vAlign w:val="center"/>
          </w:tcPr>
          <w:p w14:paraId="51883C57">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w:t>
            </w:r>
          </w:p>
        </w:tc>
        <w:tc>
          <w:tcPr>
            <w:tcW w:w="1151" w:type="dxa"/>
            <w:vAlign w:val="center"/>
          </w:tcPr>
          <w:p w14:paraId="0BD3E1A0">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3100</w:t>
            </w:r>
          </w:p>
        </w:tc>
        <w:tc>
          <w:tcPr>
            <w:tcW w:w="1007" w:type="dxa"/>
            <w:vAlign w:val="center"/>
          </w:tcPr>
          <w:p w14:paraId="39A41CB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500</w:t>
            </w:r>
          </w:p>
        </w:tc>
        <w:tc>
          <w:tcPr>
            <w:tcW w:w="964" w:type="dxa"/>
            <w:vAlign w:val="center"/>
          </w:tcPr>
          <w:p w14:paraId="0FA9D0B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0E60D29B">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3900</w:t>
            </w:r>
          </w:p>
        </w:tc>
        <w:tc>
          <w:tcPr>
            <w:tcW w:w="1348" w:type="dxa"/>
            <w:vAlign w:val="center"/>
          </w:tcPr>
          <w:p w14:paraId="0E1BBD9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3900</w:t>
            </w:r>
          </w:p>
        </w:tc>
        <w:tc>
          <w:tcPr>
            <w:tcW w:w="817" w:type="dxa"/>
            <w:vAlign w:val="center"/>
          </w:tcPr>
          <w:p w14:paraId="232272AD">
            <w:pPr>
              <w:jc w:val="center"/>
              <w:rPr>
                <w:rFonts w:hint="eastAsia" w:ascii="宋体" w:hAnsi="宋体" w:eastAsia="宋体" w:cs="宋体"/>
                <w:b/>
                <w:bCs/>
                <w:sz w:val="21"/>
                <w:szCs w:val="21"/>
                <w:highlight w:val="none"/>
                <w:vertAlign w:val="baseline"/>
              </w:rPr>
            </w:pPr>
          </w:p>
        </w:tc>
      </w:tr>
      <w:tr w14:paraId="593E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3154571E">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15</w:t>
            </w:r>
          </w:p>
        </w:tc>
        <w:tc>
          <w:tcPr>
            <w:tcW w:w="1273" w:type="dxa"/>
            <w:vAlign w:val="center"/>
          </w:tcPr>
          <w:p w14:paraId="6ADE98E3">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素菜切配</w:t>
            </w:r>
          </w:p>
        </w:tc>
        <w:tc>
          <w:tcPr>
            <w:tcW w:w="862" w:type="dxa"/>
            <w:vAlign w:val="center"/>
          </w:tcPr>
          <w:p w14:paraId="388901E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10</w:t>
            </w:r>
          </w:p>
        </w:tc>
        <w:tc>
          <w:tcPr>
            <w:tcW w:w="1151" w:type="dxa"/>
            <w:vAlign w:val="center"/>
          </w:tcPr>
          <w:p w14:paraId="4E6548F8">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3100</w:t>
            </w:r>
          </w:p>
        </w:tc>
        <w:tc>
          <w:tcPr>
            <w:tcW w:w="1007" w:type="dxa"/>
            <w:vAlign w:val="center"/>
          </w:tcPr>
          <w:p w14:paraId="2BEB29D9">
            <w:pPr>
              <w:jc w:val="center"/>
              <w:rPr>
                <w:rFonts w:hint="eastAsia" w:ascii="宋体" w:hAnsi="宋体" w:eastAsia="宋体" w:cs="宋体"/>
                <w:b w:val="0"/>
                <w:bCs w:val="0"/>
                <w:sz w:val="21"/>
                <w:szCs w:val="21"/>
                <w:highlight w:val="none"/>
                <w:vertAlign w:val="baseline"/>
              </w:rPr>
            </w:pPr>
          </w:p>
        </w:tc>
        <w:tc>
          <w:tcPr>
            <w:tcW w:w="964" w:type="dxa"/>
            <w:vAlign w:val="center"/>
          </w:tcPr>
          <w:p w14:paraId="2EEF471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19BAE21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3400</w:t>
            </w:r>
          </w:p>
        </w:tc>
        <w:tc>
          <w:tcPr>
            <w:tcW w:w="1348" w:type="dxa"/>
            <w:vAlign w:val="center"/>
          </w:tcPr>
          <w:p w14:paraId="1807D31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34000</w:t>
            </w:r>
          </w:p>
        </w:tc>
        <w:tc>
          <w:tcPr>
            <w:tcW w:w="817" w:type="dxa"/>
            <w:vAlign w:val="center"/>
          </w:tcPr>
          <w:p w14:paraId="37FFC766">
            <w:pPr>
              <w:jc w:val="center"/>
              <w:rPr>
                <w:rFonts w:hint="eastAsia" w:ascii="宋体" w:hAnsi="宋体" w:eastAsia="宋体" w:cs="宋体"/>
                <w:b/>
                <w:bCs/>
                <w:sz w:val="21"/>
                <w:szCs w:val="21"/>
                <w:highlight w:val="none"/>
                <w:vertAlign w:val="baseline"/>
              </w:rPr>
            </w:pPr>
          </w:p>
        </w:tc>
      </w:tr>
      <w:tr w14:paraId="3B2E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596B0736">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16</w:t>
            </w:r>
          </w:p>
        </w:tc>
        <w:tc>
          <w:tcPr>
            <w:tcW w:w="1273" w:type="dxa"/>
            <w:vAlign w:val="center"/>
          </w:tcPr>
          <w:p w14:paraId="688D7A6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洗碗班长</w:t>
            </w:r>
          </w:p>
        </w:tc>
        <w:tc>
          <w:tcPr>
            <w:tcW w:w="862" w:type="dxa"/>
            <w:vAlign w:val="center"/>
          </w:tcPr>
          <w:p w14:paraId="4DC12B1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2</w:t>
            </w:r>
          </w:p>
        </w:tc>
        <w:tc>
          <w:tcPr>
            <w:tcW w:w="1151" w:type="dxa"/>
            <w:vAlign w:val="center"/>
          </w:tcPr>
          <w:p w14:paraId="5A48EED1">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3200</w:t>
            </w:r>
          </w:p>
        </w:tc>
        <w:tc>
          <w:tcPr>
            <w:tcW w:w="1007" w:type="dxa"/>
            <w:vAlign w:val="center"/>
          </w:tcPr>
          <w:p w14:paraId="5D8BA4CD">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500</w:t>
            </w:r>
          </w:p>
        </w:tc>
        <w:tc>
          <w:tcPr>
            <w:tcW w:w="964" w:type="dxa"/>
            <w:vAlign w:val="center"/>
          </w:tcPr>
          <w:p w14:paraId="5A4C2998">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0D1704B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4000</w:t>
            </w:r>
          </w:p>
        </w:tc>
        <w:tc>
          <w:tcPr>
            <w:tcW w:w="1348" w:type="dxa"/>
            <w:vAlign w:val="center"/>
          </w:tcPr>
          <w:p w14:paraId="1152DF7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8000</w:t>
            </w:r>
          </w:p>
        </w:tc>
        <w:tc>
          <w:tcPr>
            <w:tcW w:w="817" w:type="dxa"/>
            <w:vAlign w:val="center"/>
          </w:tcPr>
          <w:p w14:paraId="1E013856">
            <w:pPr>
              <w:jc w:val="center"/>
              <w:rPr>
                <w:rFonts w:hint="eastAsia" w:ascii="宋体" w:hAnsi="宋体" w:eastAsia="宋体" w:cs="宋体"/>
                <w:b/>
                <w:bCs/>
                <w:sz w:val="21"/>
                <w:szCs w:val="21"/>
                <w:highlight w:val="none"/>
                <w:vertAlign w:val="baseline"/>
              </w:rPr>
            </w:pPr>
          </w:p>
        </w:tc>
      </w:tr>
      <w:tr w14:paraId="0305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71F82D57">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17</w:t>
            </w:r>
          </w:p>
        </w:tc>
        <w:tc>
          <w:tcPr>
            <w:tcW w:w="1273" w:type="dxa"/>
            <w:vAlign w:val="center"/>
          </w:tcPr>
          <w:p w14:paraId="1B70945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洗碗工</w:t>
            </w:r>
          </w:p>
        </w:tc>
        <w:tc>
          <w:tcPr>
            <w:tcW w:w="862" w:type="dxa"/>
            <w:vAlign w:val="center"/>
          </w:tcPr>
          <w:p w14:paraId="397D3E43">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11</w:t>
            </w:r>
          </w:p>
        </w:tc>
        <w:tc>
          <w:tcPr>
            <w:tcW w:w="1151" w:type="dxa"/>
            <w:vAlign w:val="center"/>
          </w:tcPr>
          <w:p w14:paraId="51E72FD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3200</w:t>
            </w:r>
          </w:p>
        </w:tc>
        <w:tc>
          <w:tcPr>
            <w:tcW w:w="1007" w:type="dxa"/>
            <w:vAlign w:val="center"/>
          </w:tcPr>
          <w:p w14:paraId="1BC0FF3B">
            <w:pPr>
              <w:jc w:val="center"/>
              <w:rPr>
                <w:rFonts w:hint="eastAsia" w:ascii="宋体" w:hAnsi="宋体" w:eastAsia="宋体" w:cs="宋体"/>
                <w:b w:val="0"/>
                <w:bCs w:val="0"/>
                <w:sz w:val="21"/>
                <w:szCs w:val="21"/>
                <w:highlight w:val="none"/>
                <w:vertAlign w:val="baseline"/>
              </w:rPr>
            </w:pPr>
          </w:p>
        </w:tc>
        <w:tc>
          <w:tcPr>
            <w:tcW w:w="964" w:type="dxa"/>
            <w:vAlign w:val="center"/>
          </w:tcPr>
          <w:p w14:paraId="14CFCC2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78B6D9C0">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3500</w:t>
            </w:r>
          </w:p>
        </w:tc>
        <w:tc>
          <w:tcPr>
            <w:tcW w:w="1348" w:type="dxa"/>
            <w:vAlign w:val="center"/>
          </w:tcPr>
          <w:p w14:paraId="48EB57A1">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38500</w:t>
            </w:r>
          </w:p>
        </w:tc>
        <w:tc>
          <w:tcPr>
            <w:tcW w:w="817" w:type="dxa"/>
            <w:vAlign w:val="center"/>
          </w:tcPr>
          <w:p w14:paraId="3016310E">
            <w:pPr>
              <w:jc w:val="center"/>
              <w:rPr>
                <w:rFonts w:hint="eastAsia" w:ascii="宋体" w:hAnsi="宋体" w:eastAsia="宋体" w:cs="宋体"/>
                <w:b/>
                <w:bCs/>
                <w:sz w:val="21"/>
                <w:szCs w:val="21"/>
                <w:highlight w:val="none"/>
                <w:vertAlign w:val="baseline"/>
              </w:rPr>
            </w:pPr>
          </w:p>
        </w:tc>
      </w:tr>
      <w:tr w14:paraId="09B3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vAlign w:val="center"/>
          </w:tcPr>
          <w:p w14:paraId="7BE702BD">
            <w:pPr>
              <w:keepNext w:val="0"/>
              <w:keepLines w:val="0"/>
              <w:widowControl/>
              <w:suppressLineNumbers w:val="0"/>
              <w:jc w:val="center"/>
              <w:textAlignment w:val="center"/>
              <w:rPr>
                <w:rFonts w:hint="eastAsia" w:ascii="宋体" w:hAnsi="宋体" w:eastAsia="宋体" w:cs="宋体"/>
                <w:b/>
                <w:bCs/>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18</w:t>
            </w:r>
          </w:p>
        </w:tc>
        <w:tc>
          <w:tcPr>
            <w:tcW w:w="1273" w:type="dxa"/>
            <w:vAlign w:val="center"/>
          </w:tcPr>
          <w:p w14:paraId="2F474F6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保洁</w:t>
            </w:r>
          </w:p>
        </w:tc>
        <w:tc>
          <w:tcPr>
            <w:tcW w:w="862" w:type="dxa"/>
            <w:vAlign w:val="center"/>
          </w:tcPr>
          <w:p w14:paraId="5525C526">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5</w:t>
            </w:r>
          </w:p>
        </w:tc>
        <w:tc>
          <w:tcPr>
            <w:tcW w:w="1151" w:type="dxa"/>
            <w:vAlign w:val="center"/>
          </w:tcPr>
          <w:p w14:paraId="4710C8E2">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3100</w:t>
            </w:r>
          </w:p>
        </w:tc>
        <w:tc>
          <w:tcPr>
            <w:tcW w:w="1007" w:type="dxa"/>
            <w:vAlign w:val="center"/>
          </w:tcPr>
          <w:p w14:paraId="46C2F48A">
            <w:pPr>
              <w:jc w:val="center"/>
              <w:rPr>
                <w:rFonts w:hint="eastAsia" w:ascii="宋体" w:hAnsi="宋体" w:eastAsia="宋体" w:cs="宋体"/>
                <w:b w:val="0"/>
                <w:bCs w:val="0"/>
                <w:sz w:val="21"/>
                <w:szCs w:val="21"/>
                <w:highlight w:val="none"/>
                <w:vertAlign w:val="baseline"/>
              </w:rPr>
            </w:pPr>
          </w:p>
        </w:tc>
        <w:tc>
          <w:tcPr>
            <w:tcW w:w="964" w:type="dxa"/>
            <w:vAlign w:val="center"/>
          </w:tcPr>
          <w:p w14:paraId="18B162E9">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300</w:t>
            </w:r>
          </w:p>
        </w:tc>
        <w:tc>
          <w:tcPr>
            <w:tcW w:w="1220" w:type="dxa"/>
            <w:vAlign w:val="center"/>
          </w:tcPr>
          <w:p w14:paraId="1C23A7C7">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3400</w:t>
            </w:r>
          </w:p>
        </w:tc>
        <w:tc>
          <w:tcPr>
            <w:tcW w:w="1348" w:type="dxa"/>
            <w:vAlign w:val="center"/>
          </w:tcPr>
          <w:p w14:paraId="3DBA3FDE">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17000</w:t>
            </w:r>
          </w:p>
        </w:tc>
        <w:tc>
          <w:tcPr>
            <w:tcW w:w="817" w:type="dxa"/>
            <w:vAlign w:val="center"/>
          </w:tcPr>
          <w:p w14:paraId="4A626BDF">
            <w:pPr>
              <w:jc w:val="center"/>
              <w:rPr>
                <w:rFonts w:hint="eastAsia" w:ascii="宋体" w:hAnsi="宋体" w:eastAsia="宋体" w:cs="宋体"/>
                <w:b/>
                <w:bCs/>
                <w:sz w:val="21"/>
                <w:szCs w:val="21"/>
                <w:highlight w:val="none"/>
                <w:vertAlign w:val="baseline"/>
              </w:rPr>
            </w:pPr>
          </w:p>
        </w:tc>
      </w:tr>
      <w:tr w14:paraId="1633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9" w:type="dxa"/>
            <w:vAlign w:val="center"/>
          </w:tcPr>
          <w:p w14:paraId="350E5098">
            <w:pPr>
              <w:jc w:val="center"/>
              <w:rPr>
                <w:rFonts w:hint="eastAsia" w:ascii="宋体" w:hAnsi="宋体" w:eastAsia="宋体" w:cs="宋体"/>
                <w:b/>
                <w:bCs/>
                <w:sz w:val="21"/>
                <w:szCs w:val="21"/>
                <w:highlight w:val="none"/>
                <w:vertAlign w:val="baseline"/>
              </w:rPr>
            </w:pPr>
          </w:p>
        </w:tc>
        <w:tc>
          <w:tcPr>
            <w:tcW w:w="1273" w:type="dxa"/>
            <w:vAlign w:val="center"/>
          </w:tcPr>
          <w:p w14:paraId="0E58806C">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合计</w:t>
            </w:r>
          </w:p>
        </w:tc>
        <w:tc>
          <w:tcPr>
            <w:tcW w:w="862" w:type="dxa"/>
            <w:vAlign w:val="center"/>
          </w:tcPr>
          <w:p w14:paraId="14B7900F">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53</w:t>
            </w:r>
          </w:p>
        </w:tc>
        <w:tc>
          <w:tcPr>
            <w:tcW w:w="1151" w:type="dxa"/>
            <w:vAlign w:val="center"/>
          </w:tcPr>
          <w:p w14:paraId="5BA2F14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204200</w:t>
            </w:r>
          </w:p>
        </w:tc>
        <w:tc>
          <w:tcPr>
            <w:tcW w:w="1007" w:type="dxa"/>
            <w:vAlign w:val="center"/>
          </w:tcPr>
          <w:p w14:paraId="5EE79338">
            <w:pPr>
              <w:jc w:val="center"/>
              <w:rPr>
                <w:rFonts w:hint="eastAsia" w:ascii="宋体" w:hAnsi="宋体" w:eastAsia="宋体" w:cs="宋体"/>
                <w:b w:val="0"/>
                <w:bCs w:val="0"/>
                <w:sz w:val="21"/>
                <w:szCs w:val="21"/>
                <w:highlight w:val="none"/>
                <w:vertAlign w:val="baseline"/>
              </w:rPr>
            </w:pPr>
          </w:p>
        </w:tc>
        <w:tc>
          <w:tcPr>
            <w:tcW w:w="964" w:type="dxa"/>
            <w:vAlign w:val="center"/>
          </w:tcPr>
          <w:p w14:paraId="67856F6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17520</w:t>
            </w:r>
          </w:p>
        </w:tc>
        <w:tc>
          <w:tcPr>
            <w:tcW w:w="1220" w:type="dxa"/>
            <w:vAlign w:val="center"/>
          </w:tcPr>
          <w:p w14:paraId="1EEB72A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双休日6</w:t>
            </w:r>
          </w:p>
          <w:p w14:paraId="458499FD">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天计算</w:t>
            </w:r>
          </w:p>
        </w:tc>
        <w:tc>
          <w:tcPr>
            <w:tcW w:w="1348" w:type="dxa"/>
            <w:vAlign w:val="center"/>
          </w:tcPr>
          <w:p w14:paraId="4F27FE34">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rPr>
            </w:pPr>
            <w:r>
              <w:rPr>
                <w:rFonts w:hint="eastAsia" w:ascii="宋体" w:hAnsi="宋体" w:eastAsia="宋体" w:cs="宋体"/>
                <w:b w:val="0"/>
                <w:bCs w:val="0"/>
                <w:i w:val="0"/>
                <w:iCs w:val="0"/>
                <w:color w:val="000000"/>
                <w:kern w:val="0"/>
                <w:sz w:val="21"/>
                <w:szCs w:val="21"/>
                <w:highlight w:val="none"/>
                <w:u w:val="none"/>
                <w:lang w:val="en-US" w:eastAsia="zh-CN" w:bidi="ar"/>
              </w:rPr>
              <w:t>225520</w:t>
            </w:r>
          </w:p>
        </w:tc>
        <w:tc>
          <w:tcPr>
            <w:tcW w:w="817" w:type="dxa"/>
            <w:vAlign w:val="center"/>
          </w:tcPr>
          <w:p w14:paraId="1E197683">
            <w:pPr>
              <w:jc w:val="center"/>
              <w:rPr>
                <w:rFonts w:hint="eastAsia" w:ascii="宋体" w:hAnsi="宋体" w:eastAsia="宋体" w:cs="宋体"/>
                <w:b/>
                <w:bCs/>
                <w:sz w:val="21"/>
                <w:szCs w:val="21"/>
                <w:highlight w:val="none"/>
                <w:vertAlign w:val="baseline"/>
              </w:rPr>
            </w:pPr>
          </w:p>
        </w:tc>
      </w:tr>
      <w:tr w14:paraId="38CAE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9381" w:type="dxa"/>
            <w:gridSpan w:val="9"/>
            <w:vAlign w:val="center"/>
          </w:tcPr>
          <w:p w14:paraId="21BADDF3">
            <w:pPr>
              <w:jc w:val="left"/>
              <w:rPr>
                <w:rFonts w:hint="eastAsia" w:ascii="宋体" w:hAnsi="宋体" w:eastAsia="宋体" w:cs="宋体"/>
                <w:b/>
                <w:bCs/>
                <w:sz w:val="21"/>
                <w:szCs w:val="21"/>
                <w:highlight w:val="none"/>
                <w:vertAlign w:val="baseline"/>
                <w:lang w:eastAsia="zh-CN"/>
              </w:rPr>
            </w:pPr>
            <w:r>
              <w:rPr>
                <w:rFonts w:hint="eastAsia" w:ascii="宋体" w:hAnsi="宋体" w:eastAsia="宋体" w:cs="宋体"/>
                <w:b/>
                <w:bCs/>
                <w:sz w:val="21"/>
                <w:szCs w:val="21"/>
                <w:highlight w:val="none"/>
                <w:vertAlign w:val="baseline"/>
              </w:rPr>
              <w:t>注：留样补助+300</w:t>
            </w:r>
            <w:r>
              <w:rPr>
                <w:rFonts w:hint="eastAsia" w:ascii="宋体" w:hAnsi="宋体" w:eastAsia="宋体" w:cs="宋体"/>
                <w:b/>
                <w:bCs/>
                <w:sz w:val="21"/>
                <w:szCs w:val="21"/>
                <w:highlight w:val="none"/>
                <w:vertAlign w:val="baseline"/>
                <w:lang w:eastAsia="zh-CN"/>
              </w:rPr>
              <w:t>；</w:t>
            </w:r>
            <w:r>
              <w:rPr>
                <w:rFonts w:hint="eastAsia" w:ascii="宋体" w:hAnsi="宋体" w:eastAsia="宋体" w:cs="宋体"/>
                <w:b/>
                <w:bCs/>
                <w:sz w:val="21"/>
                <w:szCs w:val="21"/>
                <w:highlight w:val="none"/>
                <w:vertAlign w:val="baseline"/>
              </w:rPr>
              <w:t>晚上锁门补助+300</w:t>
            </w:r>
            <w:r>
              <w:rPr>
                <w:rFonts w:hint="eastAsia" w:ascii="宋体" w:hAnsi="宋体" w:eastAsia="宋体" w:cs="宋体"/>
                <w:b/>
                <w:bCs/>
                <w:sz w:val="21"/>
                <w:szCs w:val="21"/>
                <w:highlight w:val="none"/>
                <w:vertAlign w:val="baseline"/>
                <w:lang w:eastAsia="zh-CN"/>
              </w:rPr>
              <w:t>；</w:t>
            </w:r>
            <w:r>
              <w:rPr>
                <w:rFonts w:hint="eastAsia" w:ascii="宋体" w:hAnsi="宋体" w:eastAsia="宋体" w:cs="宋体"/>
                <w:b/>
                <w:bCs/>
                <w:sz w:val="21"/>
                <w:szCs w:val="21"/>
                <w:highlight w:val="none"/>
                <w:vertAlign w:val="baseline"/>
              </w:rPr>
              <w:t>体育生补助+200</w:t>
            </w:r>
            <w:r>
              <w:rPr>
                <w:rFonts w:hint="eastAsia" w:ascii="宋体" w:hAnsi="宋体" w:eastAsia="宋体" w:cs="宋体"/>
                <w:b/>
                <w:bCs/>
                <w:sz w:val="21"/>
                <w:szCs w:val="21"/>
                <w:highlight w:val="none"/>
                <w:vertAlign w:val="baseline"/>
                <w:lang w:eastAsia="zh-CN"/>
              </w:rPr>
              <w:t>。如学生数量增加面点房工人人手不够，从其它工种调整上早班的人员每月补500元（2人），仓管原工资加1000元（注：食堂小型维修+中晚餐打餐）。每月工资总计：228320元。</w:t>
            </w:r>
          </w:p>
        </w:tc>
      </w:tr>
    </w:tbl>
    <w:p w14:paraId="6EE76C13">
      <w:pPr>
        <w:rPr>
          <w:rFonts w:hint="eastAsia" w:ascii="宋体" w:hAnsi="宋体" w:eastAsia="宋体" w:cs="宋体"/>
          <w:b/>
          <w:bCs/>
          <w:sz w:val="30"/>
          <w:szCs w:val="30"/>
          <w:highlight w:val="none"/>
        </w:rPr>
      </w:pPr>
    </w:p>
    <w:p w14:paraId="104CCF1A">
      <w:pP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087AA5D3">
      <w:pPr>
        <w:jc w:val="center"/>
        <w:outlineLvl w:val="0"/>
        <w:rPr>
          <w:rFonts w:ascii="宋体" w:hAnsi="宋体" w:eastAsia="宋体" w:cs="宋体"/>
          <w:b/>
          <w:bCs/>
          <w:sz w:val="30"/>
          <w:szCs w:val="30"/>
          <w:highlight w:val="none"/>
        </w:rPr>
      </w:pPr>
      <w:r>
        <w:rPr>
          <w:rFonts w:hint="eastAsia" w:ascii="宋体" w:hAnsi="宋体" w:eastAsia="宋体" w:cs="宋体"/>
          <w:b/>
          <w:bCs/>
          <w:sz w:val="30"/>
          <w:szCs w:val="30"/>
          <w:highlight w:val="none"/>
        </w:rPr>
        <w:t>四、评分标准</w:t>
      </w:r>
      <w:bookmarkEnd w:id="92"/>
      <w:bookmarkEnd w:id="93"/>
      <w:bookmarkEnd w:id="94"/>
      <w:bookmarkEnd w:id="95"/>
    </w:p>
    <w:p w14:paraId="409B1B5D">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1、本次磋商采用百分制评分法，商务（报价）权重30%，经评审满足磋商文件要求且最后报价最低的供应商的价格为磋商基准价，其价格为满分，得30分。其他供应商的价格分统一按照下列公式计算：</w:t>
      </w:r>
    </w:p>
    <w:p w14:paraId="758F14F1">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磋商报价得分=（磋商基准价/最后磋商报价）×30%×100。</w:t>
      </w:r>
    </w:p>
    <w:p w14:paraId="609257EE">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注：超过最高限价的最后磋商报价为无效报价，按废标处理。</w:t>
      </w:r>
    </w:p>
    <w:p w14:paraId="0082C9E7">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具体评分细则如下：</w:t>
      </w:r>
    </w:p>
    <w:tbl>
      <w:tblPr>
        <w:tblStyle w:val="34"/>
        <w:tblW w:w="10155" w:type="dxa"/>
        <w:jc w:val="center"/>
        <w:tblLayout w:type="fixed"/>
        <w:tblCellMar>
          <w:top w:w="0" w:type="dxa"/>
          <w:left w:w="50" w:type="dxa"/>
          <w:bottom w:w="0" w:type="dxa"/>
          <w:right w:w="50" w:type="dxa"/>
        </w:tblCellMar>
      </w:tblPr>
      <w:tblGrid>
        <w:gridCol w:w="1087"/>
        <w:gridCol w:w="1129"/>
        <w:gridCol w:w="6753"/>
        <w:gridCol w:w="1186"/>
      </w:tblGrid>
      <w:tr w14:paraId="43FF2419">
        <w:tblPrEx>
          <w:tblCellMar>
            <w:top w:w="0" w:type="dxa"/>
            <w:left w:w="50" w:type="dxa"/>
            <w:bottom w:w="0" w:type="dxa"/>
            <w:right w:w="50" w:type="dxa"/>
          </w:tblCellMar>
        </w:tblPrEx>
        <w:trPr>
          <w:trHeight w:val="789" w:hRule="atLeast"/>
          <w:jc w:val="center"/>
        </w:trPr>
        <w:tc>
          <w:tcPr>
            <w:tcW w:w="108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BAA0DCF">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类别</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55729FC">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评分内容</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4A81DC2">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评分标准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740FF0A">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分值范围</w:t>
            </w:r>
          </w:p>
        </w:tc>
      </w:tr>
      <w:tr w14:paraId="17C931C0">
        <w:tblPrEx>
          <w:tblCellMar>
            <w:top w:w="0" w:type="dxa"/>
            <w:left w:w="50" w:type="dxa"/>
            <w:bottom w:w="0" w:type="dxa"/>
            <w:right w:w="50" w:type="dxa"/>
          </w:tblCellMar>
        </w:tblPrEx>
        <w:trPr>
          <w:trHeight w:val="1755" w:hRule="atLeast"/>
          <w:jc w:val="center"/>
        </w:trPr>
        <w:tc>
          <w:tcPr>
            <w:tcW w:w="1087" w:type="dxa"/>
            <w:vMerge w:val="restart"/>
            <w:tcBorders>
              <w:top w:val="single" w:color="000000" w:sz="2" w:space="0"/>
              <w:left w:val="single" w:color="000000" w:sz="2" w:space="0"/>
              <w:right w:val="single" w:color="000000" w:sz="2" w:space="0"/>
            </w:tcBorders>
            <w:shd w:val="clear" w:color="000000" w:fill="FFFFFF"/>
            <w:noWrap w:val="0"/>
            <w:vAlign w:val="center"/>
          </w:tcPr>
          <w:p w14:paraId="239A84D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kern w:val="0"/>
                <w:sz w:val="24"/>
                <w:highlight w:val="none"/>
                <w:lang w:val="zh-CN"/>
              </w:rPr>
            </w:pPr>
            <w:r>
              <w:rPr>
                <w:rFonts w:hint="eastAsia" w:ascii="宋体" w:hAnsi="宋体" w:eastAsia="宋体" w:cs="宋体"/>
                <w:kern w:val="0"/>
                <w:sz w:val="24"/>
                <w:highlight w:val="none"/>
                <w:lang w:val="zh-CN"/>
              </w:rPr>
              <w:t>技术标分</w:t>
            </w:r>
          </w:p>
          <w:p w14:paraId="6033E62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w:t>
            </w:r>
            <w:r>
              <w:rPr>
                <w:rFonts w:hint="eastAsia" w:ascii="宋体" w:hAnsi="宋体" w:cs="宋体"/>
                <w:kern w:val="0"/>
                <w:sz w:val="24"/>
                <w:highlight w:val="none"/>
                <w:u w:val="single"/>
                <w:lang w:val="en-US" w:eastAsia="zh-CN"/>
              </w:rPr>
              <w:t>7</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E5F1E06">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供应商情况</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09561E4">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jc w:val="left"/>
              <w:textAlignment w:val="auto"/>
              <w:rPr>
                <w:rFonts w:hint="eastAsia" w:ascii="宋体" w:hAnsi="宋体" w:eastAsia="宋体" w:cs="宋体"/>
                <w:kern w:val="0"/>
                <w:sz w:val="24"/>
                <w:highlight w:val="none"/>
              </w:rPr>
            </w:pPr>
            <w:r>
              <w:rPr>
                <w:rFonts w:hint="eastAsia" w:ascii="宋体" w:hAnsi="宋体" w:eastAsia="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具有劳务派遣经营许可证得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075BCB6B">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jc w:val="left"/>
              <w:textAlignment w:val="auto"/>
              <w:rPr>
                <w:rFonts w:hint="eastAsia" w:ascii="宋体" w:hAnsi="宋体" w:eastAsia="宋体" w:cs="宋体"/>
                <w:kern w:val="0"/>
                <w:sz w:val="24"/>
                <w:highlight w:val="none"/>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en-US" w:eastAsia="zh-CN"/>
              </w:rPr>
              <w:t>、</w:t>
            </w:r>
            <w:r>
              <w:rPr>
                <w:rFonts w:hint="eastAsia" w:ascii="宋体" w:hAnsi="宋体" w:eastAsia="宋体" w:cs="宋体"/>
                <w:color w:val="000000"/>
                <w:kern w:val="0"/>
                <w:sz w:val="24"/>
                <w:highlight w:val="none"/>
                <w:lang w:val="zh-CN"/>
              </w:rPr>
              <w:t>具有有效的食品经营许可证得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5385D059">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、具有质量管理体系认证书得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7C6C0C6C">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注：响应文件中提供证书原件扫描件加盖公章或复印件加盖公章</w:t>
            </w:r>
            <w:r>
              <w:rPr>
                <w:rFonts w:hint="eastAsia" w:ascii="宋体" w:hAnsi="宋体" w:cs="宋体"/>
                <w:b/>
                <w:bCs/>
                <w:color w:val="000000"/>
                <w:kern w:val="0"/>
                <w:sz w:val="24"/>
                <w:highlight w:val="none"/>
                <w:lang w:val="zh-CN"/>
              </w:rPr>
              <w:t>。</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9EF67C9">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2</w:t>
            </w:r>
          </w:p>
        </w:tc>
      </w:tr>
      <w:tr w14:paraId="78C36616">
        <w:tblPrEx>
          <w:tblCellMar>
            <w:top w:w="0" w:type="dxa"/>
            <w:left w:w="50" w:type="dxa"/>
            <w:bottom w:w="0" w:type="dxa"/>
            <w:right w:w="50" w:type="dxa"/>
          </w:tblCellMar>
        </w:tblPrEx>
        <w:trPr>
          <w:trHeight w:val="2107"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6879EED2">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8E5498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同类项目业绩</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4A1793B">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自20</w:t>
            </w:r>
            <w:r>
              <w:rPr>
                <w:rFonts w:hint="eastAsia" w:ascii="宋体" w:hAnsi="宋体" w:cs="宋体"/>
                <w:color w:val="000000"/>
                <w:kern w:val="0"/>
                <w:sz w:val="24"/>
                <w:highlight w:val="none"/>
                <w:lang w:val="en-US" w:eastAsia="zh-CN"/>
              </w:rPr>
              <w:t>19</w:t>
            </w:r>
            <w:r>
              <w:rPr>
                <w:rFonts w:hint="eastAsia" w:ascii="宋体" w:hAnsi="宋体" w:eastAsia="宋体" w:cs="宋体"/>
                <w:color w:val="000000"/>
                <w:kern w:val="0"/>
                <w:sz w:val="24"/>
                <w:highlight w:val="none"/>
                <w:lang w:val="en-US" w:eastAsia="zh-CN"/>
              </w:rPr>
              <w:t>年</w:t>
            </w:r>
            <w:r>
              <w:rPr>
                <w:rFonts w:hint="eastAsia" w:ascii="宋体" w:hAnsi="宋体" w:cs="宋体"/>
                <w:color w:val="000000"/>
                <w:kern w:val="0"/>
                <w:sz w:val="24"/>
                <w:highlight w:val="none"/>
                <w:lang w:val="en-US" w:eastAsia="zh-CN"/>
              </w:rPr>
              <w:t>8</w:t>
            </w:r>
            <w:r>
              <w:rPr>
                <w:rFonts w:hint="eastAsia" w:ascii="宋体" w:hAnsi="宋体" w:eastAsia="宋体" w:cs="宋体"/>
                <w:color w:val="000000"/>
                <w:kern w:val="0"/>
                <w:sz w:val="24"/>
                <w:highlight w:val="none"/>
                <w:lang w:val="zh-CN"/>
              </w:rPr>
              <w:t>月1日以来</w:t>
            </w:r>
            <w:r>
              <w:rPr>
                <w:rFonts w:hint="eastAsia" w:ascii="宋体" w:hAnsi="宋体" w:cs="宋体"/>
                <w:color w:val="000000"/>
                <w:kern w:val="0"/>
                <w:sz w:val="24"/>
                <w:highlight w:val="none"/>
                <w:lang w:val="en-US" w:eastAsia="zh-CN"/>
              </w:rPr>
              <w:t>有食堂</w:t>
            </w:r>
            <w:r>
              <w:rPr>
                <w:rFonts w:hint="eastAsia" w:ascii="宋体" w:hAnsi="宋体" w:eastAsia="宋体" w:cs="宋体"/>
                <w:color w:val="000000"/>
                <w:kern w:val="0"/>
                <w:sz w:val="24"/>
                <w:highlight w:val="none"/>
                <w:lang w:val="zh-CN"/>
              </w:rPr>
              <w:t>劳务派遣</w:t>
            </w:r>
            <w:r>
              <w:rPr>
                <w:rFonts w:hint="eastAsia" w:ascii="宋体" w:hAnsi="宋体" w:eastAsia="宋体" w:cs="宋体"/>
                <w:color w:val="000000"/>
                <w:kern w:val="0"/>
                <w:sz w:val="24"/>
                <w:highlight w:val="none"/>
                <w:lang w:val="en-US" w:eastAsia="zh-CN"/>
              </w:rPr>
              <w:t>相关</w:t>
            </w:r>
            <w:r>
              <w:rPr>
                <w:rFonts w:hint="eastAsia" w:ascii="宋体" w:hAnsi="宋体" w:eastAsia="宋体" w:cs="宋体"/>
                <w:color w:val="000000"/>
                <w:kern w:val="0"/>
                <w:sz w:val="24"/>
                <w:highlight w:val="none"/>
                <w:lang w:val="zh-CN"/>
              </w:rPr>
              <w:t>业绩，得</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分。每增一个加</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分。满分</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567CB72A">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w:t>
            </w:r>
            <w:r>
              <w:rPr>
                <w:rFonts w:hint="eastAsia" w:ascii="宋体" w:hAnsi="宋体" w:cs="宋体"/>
                <w:b/>
                <w:bCs/>
                <w:color w:val="000000"/>
                <w:kern w:val="0"/>
                <w:sz w:val="24"/>
                <w:highlight w:val="none"/>
                <w:lang w:val="en-US" w:eastAsia="zh-CN"/>
              </w:rPr>
              <w:t>中标（成交）通知书及</w:t>
            </w:r>
            <w:r>
              <w:rPr>
                <w:rFonts w:hint="eastAsia" w:ascii="宋体" w:hAnsi="宋体" w:eastAsia="宋体" w:cs="宋体"/>
                <w:b/>
                <w:bCs/>
                <w:color w:val="000000"/>
                <w:kern w:val="0"/>
                <w:sz w:val="24"/>
                <w:highlight w:val="none"/>
                <w:lang w:val="zh-CN"/>
              </w:rPr>
              <w:t>合同关键页（合同封面、合同内容页、签订合同双方的落款盖章、签订日期的关键页及</w:t>
            </w:r>
            <w:r>
              <w:rPr>
                <w:rFonts w:hint="eastAsia" w:ascii="宋体" w:hAnsi="宋体" w:cs="宋体"/>
                <w:b/>
                <w:bCs/>
                <w:color w:val="000000"/>
                <w:kern w:val="0"/>
                <w:sz w:val="24"/>
                <w:highlight w:val="none"/>
                <w:lang w:val="en-US" w:eastAsia="zh-CN"/>
              </w:rPr>
              <w:t>劳务派遣单单位签字盖章</w:t>
            </w:r>
            <w:r>
              <w:rPr>
                <w:rFonts w:hint="eastAsia" w:ascii="宋体" w:hAnsi="宋体" w:eastAsia="宋体" w:cs="宋体"/>
                <w:b/>
                <w:bCs/>
                <w:color w:val="000000"/>
                <w:kern w:val="0"/>
                <w:sz w:val="24"/>
                <w:highlight w:val="none"/>
                <w:lang w:val="zh-CN"/>
              </w:rPr>
              <w:t>），以上证明文件均需加盖供应商公章。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92F5D68">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6</w:t>
            </w:r>
          </w:p>
        </w:tc>
      </w:tr>
      <w:tr w14:paraId="5502E822">
        <w:tblPrEx>
          <w:tblCellMar>
            <w:top w:w="0" w:type="dxa"/>
            <w:left w:w="50" w:type="dxa"/>
            <w:bottom w:w="0" w:type="dxa"/>
            <w:right w:w="50" w:type="dxa"/>
          </w:tblCellMar>
        </w:tblPrEx>
        <w:trPr>
          <w:trHeight w:val="3369"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B1B078E">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F1D2D66">
            <w:pPr>
              <w:autoSpaceDE w:val="0"/>
              <w:autoSpaceDN w:val="0"/>
              <w:adjustRightInd w:val="0"/>
              <w:spacing w:line="390" w:lineRule="atLeast"/>
              <w:jc w:val="both"/>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餐饮管理</w:t>
            </w:r>
          </w:p>
          <w:p w14:paraId="30F40789">
            <w:pPr>
              <w:autoSpaceDE w:val="0"/>
              <w:autoSpaceDN w:val="0"/>
              <w:adjustRightInd w:val="0"/>
              <w:spacing w:line="390" w:lineRule="atLeast"/>
              <w:jc w:val="center"/>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服务人员</w:t>
            </w:r>
          </w:p>
          <w:p w14:paraId="795BE8F5">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配备方案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8BE3092">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方案须包含服务人员配备原则、组织结构、岗位职责、应急预案等，由磋商小组根据投标供应商制定的食堂餐饮管理服务人员配备方案科学性、合理性、安全性、完整性和承诺的可行性等因素进行评分。</w:t>
            </w:r>
          </w:p>
          <w:p w14:paraId="125F1FFB">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4BEEFBA9">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731535F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51DF4D8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8140903">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4BF8C6B7">
        <w:tblPrEx>
          <w:tblCellMar>
            <w:top w:w="0" w:type="dxa"/>
            <w:left w:w="50" w:type="dxa"/>
            <w:bottom w:w="0" w:type="dxa"/>
            <w:right w:w="50" w:type="dxa"/>
          </w:tblCellMar>
        </w:tblPrEx>
        <w:trPr>
          <w:trHeight w:val="4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90F7D13">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7D39EA2">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食堂操作</w:t>
            </w:r>
          </w:p>
          <w:p w14:paraId="5AA24C95">
            <w:pPr>
              <w:autoSpaceDE w:val="0"/>
              <w:autoSpaceDN w:val="0"/>
              <w:adjustRightInd w:val="0"/>
              <w:spacing w:line="390" w:lineRule="atLeast"/>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规范方案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A4D29F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方案须包括培训计划、规范操作控制管理方案、台账管理、员工管理制度等，评标委员会根据投标供应商制定的食堂操作规范方案科学性、合理性、安全性、完整性和承诺的可行性等因素，进行评分。</w:t>
            </w:r>
          </w:p>
          <w:p w14:paraId="6B49D9A0">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eastAsia="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7B1C43D6">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02014A3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4AE4111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105DF47">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22E22603">
        <w:tblPrEx>
          <w:tblCellMar>
            <w:top w:w="0" w:type="dxa"/>
            <w:left w:w="50" w:type="dxa"/>
            <w:bottom w:w="0" w:type="dxa"/>
            <w:right w:w="50" w:type="dxa"/>
          </w:tblCellMar>
        </w:tblPrEx>
        <w:trPr>
          <w:trHeight w:val="306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05E183C6">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9B0D314">
            <w:pPr>
              <w:autoSpaceDE w:val="0"/>
              <w:autoSpaceDN w:val="0"/>
              <w:adjustRightInd w:val="0"/>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用工方案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FD61145">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方案须包括人员招聘、用工管理、薪酬管理、保险、考核办法等，评标委员会根据投标供应商提供的依法用工方案科学性、合理性、安全性、完整性和承诺的可行性等因素，进行评分。</w:t>
            </w:r>
          </w:p>
          <w:p w14:paraId="0408084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43625EAE">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03C9CF94">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24A7F846">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BA3D667">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0</w:t>
            </w:r>
          </w:p>
        </w:tc>
      </w:tr>
      <w:tr w14:paraId="6A51A6CF">
        <w:tblPrEx>
          <w:tblCellMar>
            <w:top w:w="0" w:type="dxa"/>
            <w:left w:w="50" w:type="dxa"/>
            <w:bottom w:w="0" w:type="dxa"/>
            <w:right w:w="50" w:type="dxa"/>
          </w:tblCellMar>
        </w:tblPrEx>
        <w:trPr>
          <w:trHeight w:val="23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4BEA97B">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40500B0">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突发事件应急处置方案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DEA4B6E">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根据供应商突发事件（包括但不限于1、食品质量等突发事情的处理方案；2、应急响应时间、人员安排；3、突发情况的物资保障供应；）应急处置方案进行评分：</w:t>
            </w:r>
          </w:p>
          <w:p w14:paraId="76953C90">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1.应急方案具体、合理、符合采购需求得8-11分；</w:t>
            </w:r>
          </w:p>
          <w:p w14:paraId="14A25F57">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2.应急方案较详尽、较符合采购需求得4-7分；</w:t>
            </w:r>
          </w:p>
          <w:p w14:paraId="0402187F">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3.应急方案不够具体、基本可行得1-3分；</w:t>
            </w:r>
          </w:p>
          <w:p w14:paraId="47E708D9">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4.不提供不得分。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A6A5087">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0-11</w:t>
            </w:r>
          </w:p>
        </w:tc>
      </w:tr>
      <w:tr w14:paraId="203E2C84">
        <w:tblPrEx>
          <w:tblCellMar>
            <w:top w:w="0" w:type="dxa"/>
            <w:left w:w="50" w:type="dxa"/>
            <w:bottom w:w="0" w:type="dxa"/>
            <w:right w:w="50" w:type="dxa"/>
          </w:tblCellMar>
        </w:tblPrEx>
        <w:trPr>
          <w:trHeight w:val="3046" w:hRule="atLeast"/>
          <w:jc w:val="center"/>
        </w:trPr>
        <w:tc>
          <w:tcPr>
            <w:tcW w:w="1087" w:type="dxa"/>
            <w:vMerge w:val="continue"/>
            <w:tcBorders>
              <w:left w:val="single" w:color="000000" w:sz="2" w:space="0"/>
              <w:bottom w:val="single" w:color="000000" w:sz="2" w:space="0"/>
              <w:right w:val="single" w:color="000000" w:sz="2" w:space="0"/>
            </w:tcBorders>
            <w:shd w:val="clear" w:color="000000" w:fill="FFFFFF"/>
            <w:noWrap w:val="0"/>
            <w:vAlign w:val="center"/>
          </w:tcPr>
          <w:p w14:paraId="1FB7E387">
            <w:pPr>
              <w:autoSpaceDE w:val="0"/>
              <w:autoSpaceDN w:val="0"/>
              <w:adjustRightInd w:val="0"/>
              <w:spacing w:line="390" w:lineRule="atLeast"/>
              <w:jc w:val="center"/>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CB1FDA3">
            <w:pPr>
              <w:autoSpaceDE w:val="0"/>
              <w:autoSpaceDN w:val="0"/>
              <w:adjustRightInd w:val="0"/>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服务承诺</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3EECBB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为保证本项目服务质量和安全，中标单位须承诺食堂运营前为在校用餐人员缴纳食品安全责任险，费用由</w:t>
            </w:r>
            <w:r>
              <w:rPr>
                <w:rFonts w:hint="eastAsia" w:ascii="宋体" w:hAnsi="宋体" w:cs="宋体"/>
                <w:color w:val="000000"/>
                <w:kern w:val="0"/>
                <w:sz w:val="24"/>
                <w:highlight w:val="none"/>
                <w:lang w:val="zh-CN"/>
              </w:rPr>
              <w:t>成交供应商</w:t>
            </w:r>
            <w:r>
              <w:rPr>
                <w:rFonts w:hint="eastAsia" w:ascii="宋体" w:hAnsi="宋体" w:eastAsia="宋体" w:cs="宋体"/>
                <w:color w:val="000000"/>
                <w:kern w:val="0"/>
                <w:sz w:val="24"/>
                <w:highlight w:val="none"/>
                <w:lang w:val="zh-CN"/>
              </w:rPr>
              <w:t>支付。</w:t>
            </w:r>
            <w:r>
              <w:rPr>
                <w:rFonts w:hint="eastAsia" w:ascii="宋体" w:hAnsi="宋体" w:cs="宋体"/>
                <w:color w:val="000000"/>
                <w:kern w:val="0"/>
                <w:sz w:val="24"/>
                <w:highlight w:val="none"/>
                <w:lang w:val="en-US" w:eastAsia="zh-CN"/>
              </w:rPr>
              <w:t>提供</w:t>
            </w:r>
            <w:r>
              <w:rPr>
                <w:rFonts w:hint="eastAsia" w:ascii="宋体" w:hAnsi="宋体" w:eastAsia="宋体" w:cs="宋体"/>
                <w:color w:val="000000"/>
                <w:kern w:val="0"/>
                <w:sz w:val="24"/>
                <w:highlight w:val="none"/>
                <w:lang w:val="zh-CN"/>
              </w:rPr>
              <w:t>此承诺得</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39BACB9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为保证本项目服务质量和安全，中标单位须承诺食堂运营前为服务人员上岗前提供医学健康体检报告、且购买雇主责任险并保证本项目拟任的项目负责人、项目班子组成其他人员必须包含在雇主责任险清单明细内，有此承诺得</w:t>
            </w:r>
            <w:r>
              <w:rPr>
                <w:rFonts w:hint="eastAsia" w:ascii="宋体" w:hAnsi="宋体" w:cs="宋体"/>
                <w:color w:val="000000"/>
                <w:kern w:val="0"/>
                <w:sz w:val="24"/>
                <w:highlight w:val="none"/>
                <w:lang w:val="en-US" w:eastAsia="zh-CN"/>
              </w:rPr>
              <w:t>5</w:t>
            </w:r>
            <w:r>
              <w:rPr>
                <w:rFonts w:hint="eastAsia" w:ascii="宋体" w:hAnsi="宋体" w:eastAsia="宋体" w:cs="宋体"/>
                <w:color w:val="000000"/>
                <w:kern w:val="0"/>
                <w:sz w:val="24"/>
                <w:highlight w:val="none"/>
                <w:lang w:val="zh-CN"/>
              </w:rPr>
              <w:t>分。</w:t>
            </w:r>
          </w:p>
          <w:p w14:paraId="7AB72E86">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注</w:t>
            </w:r>
            <w:r>
              <w:rPr>
                <w:rFonts w:hint="eastAsia" w:ascii="宋体" w:hAnsi="宋体" w:cs="宋体"/>
                <w:color w:val="000000"/>
                <w:kern w:val="0"/>
                <w:sz w:val="24"/>
                <w:highlight w:val="none"/>
                <w:lang w:val="zh-CN"/>
              </w:rPr>
              <w:t>：</w:t>
            </w:r>
            <w:r>
              <w:rPr>
                <w:rFonts w:hint="eastAsia" w:ascii="宋体" w:hAnsi="宋体" w:eastAsia="宋体" w:cs="宋体"/>
                <w:color w:val="000000"/>
                <w:kern w:val="0"/>
                <w:sz w:val="24"/>
                <w:highlight w:val="none"/>
                <w:lang w:val="zh-CN"/>
              </w:rPr>
              <w:t>（无此承诺或承诺不完整的不得分，响应文件中须提供单页承诺并加盖供应商公章）。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1DF658F">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11</w:t>
            </w:r>
          </w:p>
        </w:tc>
      </w:tr>
      <w:tr w14:paraId="3ADFF656">
        <w:tblPrEx>
          <w:tblCellMar>
            <w:top w:w="0" w:type="dxa"/>
            <w:left w:w="50" w:type="dxa"/>
            <w:bottom w:w="0" w:type="dxa"/>
            <w:right w:w="50" w:type="dxa"/>
          </w:tblCellMar>
        </w:tblPrEx>
        <w:trPr>
          <w:trHeight w:val="2102" w:hRule="atLeast"/>
          <w:jc w:val="center"/>
        </w:trPr>
        <w:tc>
          <w:tcPr>
            <w:tcW w:w="2216"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3E9B583">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价格分（</w:t>
            </w:r>
            <w:r>
              <w:rPr>
                <w:rFonts w:hint="eastAsia" w:ascii="宋体" w:hAnsi="宋体" w:cs="宋体"/>
                <w:kern w:val="0"/>
                <w:sz w:val="24"/>
                <w:highlight w:val="none"/>
                <w:u w:val="single"/>
                <w:lang w:val="en-US" w:eastAsia="zh-CN"/>
              </w:rPr>
              <w:t>3</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91DFB1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价格分统一采用低价优先法，即满足磋商文件要求且最终报价最低的价格作为评标基准价，其价格分为满分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0分。其他磋商供应商的价格分统一按照下列公式计算（四舍五入保留至小数点后两位数）：</w:t>
            </w:r>
          </w:p>
          <w:p w14:paraId="006F3B53">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sz w:val="24"/>
                <w:szCs w:val="24"/>
                <w:highlight w:val="none"/>
              </w:rPr>
              <w:t>磋商报价得分＝（评标基准价/磋商报价）×</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0%×100</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BC5BDC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0</w:t>
            </w:r>
          </w:p>
        </w:tc>
      </w:tr>
    </w:tbl>
    <w:p w14:paraId="06401801">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50372224">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6FA27ED">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24144CE0">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highlight w:val="none"/>
        </w:rPr>
      </w:pPr>
      <w:r>
        <w:rPr>
          <w:rFonts w:hint="eastAsia" w:ascii="宋体" w:hAnsi="宋体" w:cs="宋体"/>
          <w:sz w:val="24"/>
          <w:szCs w:val="24"/>
          <w:highlight w:val="none"/>
        </w:rPr>
        <w:t>（2）按照有效磋商供应商综合总得分由高到低依次排出成交供应商及成交候选供应商。</w:t>
      </w:r>
    </w:p>
    <w:p w14:paraId="3753443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095E0286">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DE3132E">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314E655A">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ascii="宋体" w:hAnsi="宋体" w:cs="宋体"/>
          <w:highlight w:val="none"/>
        </w:rPr>
      </w:pPr>
      <w:r>
        <w:rPr>
          <w:rFonts w:hint="eastAsia" w:ascii="宋体" w:hAnsi="宋体" w:cs="宋体"/>
          <w:sz w:val="24"/>
          <w:szCs w:val="24"/>
          <w:highlight w:val="none"/>
        </w:rPr>
        <w:t>（2）按照有效磋商供应商综合总得分由高到低依次排出成交供应商及成交候选供应商。</w:t>
      </w:r>
    </w:p>
    <w:p w14:paraId="749F6E12">
      <w:pPr>
        <w:pStyle w:val="2"/>
        <w:spacing w:before="156" w:beforeLines="50" w:after="156" w:afterLines="50" w:line="560" w:lineRule="exact"/>
        <w:jc w:val="center"/>
        <w:outlineLvl w:val="0"/>
        <w:rPr>
          <w:rFonts w:ascii="宋体" w:hAnsi="宋体" w:eastAsia="宋体" w:cs="宋体"/>
          <w:sz w:val="28"/>
          <w:szCs w:val="28"/>
          <w:highlight w:val="none"/>
        </w:rPr>
      </w:pPr>
      <w:bookmarkStart w:id="96" w:name="_Toc14458"/>
      <w:bookmarkStart w:id="97" w:name="_Toc5553"/>
      <w:r>
        <w:rPr>
          <w:rFonts w:hint="eastAsia" w:ascii="宋体" w:hAnsi="宋体" w:eastAsia="宋体" w:cs="宋体"/>
          <w:sz w:val="28"/>
          <w:szCs w:val="28"/>
          <w:highlight w:val="none"/>
        </w:rPr>
        <w:br w:type="page"/>
      </w:r>
      <w:bookmarkStart w:id="98" w:name="_Toc21797"/>
      <w:bookmarkStart w:id="99" w:name="_Toc8088"/>
      <w:r>
        <w:rPr>
          <w:rFonts w:hint="eastAsia" w:ascii="宋体" w:hAnsi="宋体" w:eastAsia="宋体" w:cs="宋体"/>
          <w:sz w:val="30"/>
          <w:szCs w:val="30"/>
          <w:highlight w:val="none"/>
        </w:rPr>
        <w:t>五、响应文件格式</w:t>
      </w:r>
      <w:bookmarkEnd w:id="96"/>
      <w:bookmarkEnd w:id="97"/>
      <w:bookmarkEnd w:id="98"/>
      <w:bookmarkEnd w:id="99"/>
    </w:p>
    <w:p w14:paraId="6F0BF7C8">
      <w:pPr>
        <w:spacing w:line="500" w:lineRule="exact"/>
        <w:jc w:val="center"/>
        <w:rPr>
          <w:rFonts w:ascii="宋体" w:hAnsi="宋体" w:cs="宋体"/>
          <w:b/>
          <w:sz w:val="32"/>
          <w:highlight w:val="none"/>
        </w:rPr>
      </w:pPr>
    </w:p>
    <w:p w14:paraId="03107CCB">
      <w:pPr>
        <w:spacing w:line="500" w:lineRule="exact"/>
        <w:jc w:val="center"/>
        <w:outlineLvl w:val="9"/>
        <w:rPr>
          <w:rFonts w:ascii="宋体" w:hAnsi="宋体" w:cs="宋体"/>
          <w:b/>
          <w:sz w:val="32"/>
          <w:highlight w:val="none"/>
        </w:rPr>
      </w:pPr>
      <w:r>
        <w:rPr>
          <w:rFonts w:hint="eastAsia" w:ascii="宋体" w:hAnsi="宋体" w:cs="宋体"/>
          <w:b/>
          <w:sz w:val="32"/>
          <w:highlight w:val="none"/>
          <w:u w:val="single"/>
        </w:rPr>
        <w:t>　　　　　　　　　</w:t>
      </w:r>
      <w:bookmarkStart w:id="100" w:name="_Toc22685"/>
      <w:bookmarkStart w:id="101" w:name="_Toc4448"/>
      <w:r>
        <w:rPr>
          <w:rFonts w:hint="eastAsia" w:ascii="宋体" w:hAnsi="宋体" w:cs="宋体"/>
          <w:b/>
          <w:sz w:val="32"/>
          <w:highlight w:val="none"/>
        </w:rPr>
        <w:t>项目</w:t>
      </w:r>
      <w:bookmarkEnd w:id="100"/>
      <w:bookmarkEnd w:id="101"/>
    </w:p>
    <w:p w14:paraId="542C1163">
      <w:pPr>
        <w:spacing w:line="900" w:lineRule="exact"/>
        <w:rPr>
          <w:rFonts w:ascii="宋体" w:hAnsi="宋体" w:cs="宋体"/>
          <w:b/>
          <w:sz w:val="72"/>
          <w:highlight w:val="none"/>
        </w:rPr>
      </w:pPr>
    </w:p>
    <w:p w14:paraId="5F6127B0">
      <w:pPr>
        <w:spacing w:line="900" w:lineRule="exact"/>
        <w:jc w:val="center"/>
        <w:rPr>
          <w:rFonts w:ascii="宋体" w:hAnsi="宋体" w:cs="宋体"/>
          <w:b/>
          <w:sz w:val="72"/>
          <w:highlight w:val="none"/>
        </w:rPr>
      </w:pPr>
      <w:r>
        <w:rPr>
          <w:rFonts w:hint="eastAsia" w:ascii="宋体" w:hAnsi="宋体" w:cs="宋体"/>
          <w:b/>
          <w:sz w:val="72"/>
          <w:highlight w:val="none"/>
        </w:rPr>
        <w:t>响</w:t>
      </w:r>
    </w:p>
    <w:p w14:paraId="67CE9CDE">
      <w:pPr>
        <w:spacing w:line="900" w:lineRule="exact"/>
        <w:jc w:val="center"/>
        <w:rPr>
          <w:rFonts w:ascii="宋体" w:hAnsi="宋体" w:cs="宋体"/>
          <w:b/>
          <w:sz w:val="72"/>
          <w:highlight w:val="none"/>
        </w:rPr>
      </w:pPr>
    </w:p>
    <w:p w14:paraId="5F6D9CB2">
      <w:pPr>
        <w:spacing w:line="900" w:lineRule="exact"/>
        <w:jc w:val="center"/>
        <w:rPr>
          <w:rFonts w:ascii="宋体" w:hAnsi="宋体" w:cs="宋体"/>
          <w:b/>
          <w:sz w:val="72"/>
          <w:highlight w:val="none"/>
        </w:rPr>
      </w:pPr>
      <w:r>
        <w:rPr>
          <w:rFonts w:hint="eastAsia" w:ascii="宋体" w:hAnsi="宋体" w:cs="宋体"/>
          <w:b/>
          <w:sz w:val="72"/>
          <w:highlight w:val="none"/>
        </w:rPr>
        <w:t>应</w:t>
      </w:r>
    </w:p>
    <w:p w14:paraId="59BCC66E">
      <w:pPr>
        <w:spacing w:line="900" w:lineRule="exact"/>
        <w:jc w:val="center"/>
        <w:rPr>
          <w:rFonts w:ascii="宋体" w:hAnsi="宋体" w:cs="宋体"/>
          <w:b/>
          <w:sz w:val="72"/>
          <w:highlight w:val="none"/>
        </w:rPr>
      </w:pPr>
    </w:p>
    <w:p w14:paraId="1B8420A8">
      <w:pPr>
        <w:spacing w:line="900" w:lineRule="exact"/>
        <w:jc w:val="center"/>
        <w:rPr>
          <w:rFonts w:ascii="宋体" w:hAnsi="宋体" w:cs="宋体"/>
          <w:b/>
          <w:sz w:val="72"/>
          <w:highlight w:val="none"/>
        </w:rPr>
      </w:pPr>
      <w:r>
        <w:rPr>
          <w:rFonts w:hint="eastAsia" w:ascii="宋体" w:hAnsi="宋体" w:cs="宋体"/>
          <w:b/>
          <w:sz w:val="72"/>
          <w:highlight w:val="none"/>
        </w:rPr>
        <w:t>文</w:t>
      </w:r>
    </w:p>
    <w:p w14:paraId="3D537B06">
      <w:pPr>
        <w:spacing w:line="900" w:lineRule="exact"/>
        <w:jc w:val="center"/>
        <w:rPr>
          <w:rFonts w:ascii="宋体" w:hAnsi="宋体" w:cs="宋体"/>
          <w:b/>
          <w:sz w:val="72"/>
          <w:highlight w:val="none"/>
        </w:rPr>
      </w:pPr>
    </w:p>
    <w:p w14:paraId="67DD2340">
      <w:pPr>
        <w:jc w:val="center"/>
        <w:rPr>
          <w:rFonts w:ascii="宋体" w:hAnsi="宋体" w:cs="宋体"/>
          <w:b/>
          <w:sz w:val="72"/>
          <w:highlight w:val="none"/>
        </w:rPr>
      </w:pPr>
      <w:r>
        <w:rPr>
          <w:rFonts w:hint="eastAsia" w:ascii="宋体" w:hAnsi="宋体" w:cs="宋体"/>
          <w:b/>
          <w:sz w:val="72"/>
          <w:highlight w:val="none"/>
        </w:rPr>
        <w:t>件</w:t>
      </w:r>
    </w:p>
    <w:p w14:paraId="60B0A25F">
      <w:pPr>
        <w:spacing w:after="156" w:afterLines="50"/>
        <w:jc w:val="center"/>
        <w:rPr>
          <w:rFonts w:ascii="宋体" w:hAnsi="宋体" w:cs="宋体"/>
          <w:b/>
          <w:sz w:val="72"/>
          <w:highlight w:val="none"/>
        </w:rPr>
      </w:pPr>
    </w:p>
    <w:p w14:paraId="069D50B0">
      <w:pPr>
        <w:spacing w:after="156" w:afterLines="50" w:line="500" w:lineRule="exact"/>
        <w:jc w:val="center"/>
        <w:rPr>
          <w:rFonts w:ascii="宋体" w:hAnsi="宋体" w:cs="宋体"/>
          <w:b/>
          <w:sz w:val="30"/>
          <w:szCs w:val="30"/>
          <w:highlight w:val="none"/>
        </w:rPr>
      </w:pPr>
    </w:p>
    <w:p w14:paraId="5ED124E9">
      <w:pPr>
        <w:spacing w:after="156" w:afterLines="50" w:line="500" w:lineRule="exact"/>
        <w:jc w:val="center"/>
        <w:rPr>
          <w:rFonts w:hint="default" w:ascii="宋体" w:hAnsi="宋体" w:eastAsia="宋体" w:cs="宋体"/>
          <w:b/>
          <w:sz w:val="32"/>
          <w:szCs w:val="32"/>
          <w:highlight w:val="none"/>
          <w:lang w:val="en-US" w:eastAsia="zh-CN"/>
        </w:rPr>
      </w:pPr>
      <w:r>
        <w:rPr>
          <w:rFonts w:hint="eastAsia" w:ascii="宋体" w:hAnsi="宋体" w:cs="宋体"/>
          <w:b/>
          <w:sz w:val="32"/>
          <w:szCs w:val="32"/>
          <w:highlight w:val="none"/>
          <w:u w:val="single"/>
          <w:lang w:val="en-US" w:eastAsia="zh-CN"/>
        </w:rPr>
        <w:t>正/副</w:t>
      </w:r>
      <w:r>
        <w:rPr>
          <w:rFonts w:hint="eastAsia" w:ascii="宋体" w:hAnsi="宋体" w:cs="宋体"/>
          <w:b/>
          <w:sz w:val="32"/>
          <w:szCs w:val="32"/>
          <w:highlight w:val="none"/>
          <w:lang w:val="en-US" w:eastAsia="zh-CN"/>
        </w:rPr>
        <w:t>本</w:t>
      </w:r>
    </w:p>
    <w:p w14:paraId="56ED3711">
      <w:pPr>
        <w:spacing w:after="156" w:afterLines="50" w:line="500" w:lineRule="exact"/>
        <w:ind w:firstLine="2088" w:firstLineChars="650"/>
        <w:rPr>
          <w:rFonts w:ascii="宋体" w:hAnsi="宋体" w:cs="宋体"/>
          <w:b/>
          <w:sz w:val="32"/>
          <w:highlight w:val="none"/>
          <w:u w:val="single"/>
        </w:rPr>
      </w:pPr>
      <w:r>
        <w:rPr>
          <w:rFonts w:hint="eastAsia" w:ascii="宋体" w:hAnsi="宋体" w:cs="宋体"/>
          <w:b/>
          <w:sz w:val="32"/>
          <w:highlight w:val="none"/>
        </w:rPr>
        <w:t>供应商：</w:t>
      </w:r>
    </w:p>
    <w:p w14:paraId="0E39141B">
      <w:pPr>
        <w:spacing w:after="156" w:afterLines="50" w:line="500" w:lineRule="exact"/>
        <w:ind w:firstLine="2088" w:firstLineChars="650"/>
        <w:outlineLvl w:val="9"/>
        <w:rPr>
          <w:rFonts w:ascii="宋体" w:hAnsi="宋体" w:cs="宋体"/>
          <w:sz w:val="24"/>
          <w:szCs w:val="28"/>
          <w:highlight w:val="none"/>
        </w:rPr>
      </w:pPr>
      <w:bookmarkStart w:id="102" w:name="_Toc5792"/>
      <w:bookmarkStart w:id="103" w:name="_Toc4670"/>
      <w:r>
        <w:rPr>
          <w:rFonts w:hint="eastAsia" w:ascii="宋体" w:hAnsi="宋体" w:cs="宋体"/>
          <w:b/>
          <w:sz w:val="32"/>
          <w:highlight w:val="none"/>
        </w:rPr>
        <w:t>年  月  日</w:t>
      </w:r>
      <w:bookmarkEnd w:id="102"/>
      <w:bookmarkEnd w:id="103"/>
    </w:p>
    <w:p w14:paraId="763B8393">
      <w:pPr>
        <w:pStyle w:val="3"/>
        <w:spacing w:before="156" w:beforeLines="50" w:after="156" w:afterLines="50" w:line="560" w:lineRule="exact"/>
        <w:jc w:val="center"/>
        <w:rPr>
          <w:rFonts w:ascii="宋体" w:hAnsi="宋体" w:eastAsia="宋体" w:cs="宋体"/>
          <w:sz w:val="24"/>
          <w:szCs w:val="24"/>
          <w:highlight w:val="none"/>
        </w:rPr>
      </w:pPr>
      <w:bookmarkStart w:id="104" w:name="_Toc20663"/>
      <w:r>
        <w:rPr>
          <w:rFonts w:hint="eastAsia" w:ascii="宋体" w:hAnsi="宋体" w:eastAsia="宋体" w:cs="宋体"/>
          <w:sz w:val="24"/>
          <w:szCs w:val="24"/>
          <w:highlight w:val="none"/>
        </w:rPr>
        <w:br w:type="page"/>
      </w:r>
      <w:bookmarkStart w:id="105" w:name="_Toc2602"/>
      <w:r>
        <w:rPr>
          <w:rFonts w:hint="eastAsia" w:ascii="宋体" w:hAnsi="宋体" w:eastAsia="宋体" w:cs="宋体"/>
          <w:sz w:val="24"/>
          <w:szCs w:val="24"/>
          <w:highlight w:val="none"/>
        </w:rPr>
        <w:t>响应文件资料清单</w:t>
      </w:r>
      <w:bookmarkEnd w:id="104"/>
      <w:bookmarkEnd w:id="105"/>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4B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894768">
            <w:pPr>
              <w:spacing w:line="440" w:lineRule="exact"/>
              <w:jc w:val="center"/>
              <w:rPr>
                <w:rFonts w:ascii="宋体" w:hAnsi="宋体" w:cs="宋体"/>
                <w:b/>
                <w:sz w:val="24"/>
                <w:highlight w:val="none"/>
              </w:rPr>
            </w:pPr>
            <w:r>
              <w:rPr>
                <w:rFonts w:hint="eastAsia" w:ascii="宋体" w:hAnsi="宋体" w:cs="宋体"/>
                <w:b/>
                <w:sz w:val="24"/>
                <w:highlight w:val="none"/>
              </w:rPr>
              <w:t>序号</w:t>
            </w:r>
          </w:p>
        </w:tc>
        <w:tc>
          <w:tcPr>
            <w:tcW w:w="6038" w:type="dxa"/>
            <w:vAlign w:val="center"/>
          </w:tcPr>
          <w:p w14:paraId="66FED198">
            <w:pPr>
              <w:spacing w:line="440" w:lineRule="exact"/>
              <w:jc w:val="center"/>
              <w:rPr>
                <w:rFonts w:ascii="宋体" w:hAnsi="宋体" w:cs="宋体"/>
                <w:b/>
                <w:sz w:val="24"/>
                <w:highlight w:val="none"/>
              </w:rPr>
            </w:pPr>
            <w:r>
              <w:rPr>
                <w:rFonts w:hint="eastAsia" w:ascii="宋体" w:hAnsi="宋体" w:cs="宋体"/>
                <w:b/>
                <w:sz w:val="24"/>
                <w:highlight w:val="none"/>
              </w:rPr>
              <w:t>资料名称</w:t>
            </w:r>
          </w:p>
        </w:tc>
        <w:tc>
          <w:tcPr>
            <w:tcW w:w="1417" w:type="dxa"/>
            <w:vAlign w:val="center"/>
          </w:tcPr>
          <w:p w14:paraId="3BA57D3B">
            <w:pPr>
              <w:spacing w:line="440" w:lineRule="exact"/>
              <w:jc w:val="center"/>
              <w:rPr>
                <w:rFonts w:ascii="宋体" w:hAnsi="宋体" w:cs="宋体"/>
                <w:b/>
                <w:sz w:val="24"/>
                <w:highlight w:val="none"/>
              </w:rPr>
            </w:pPr>
            <w:r>
              <w:rPr>
                <w:rFonts w:hint="eastAsia" w:ascii="宋体" w:hAnsi="宋体" w:cs="宋体"/>
                <w:b/>
                <w:sz w:val="24"/>
                <w:highlight w:val="none"/>
              </w:rPr>
              <w:t>备注</w:t>
            </w:r>
          </w:p>
        </w:tc>
      </w:tr>
      <w:tr w14:paraId="639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A5DEA33">
            <w:pPr>
              <w:spacing w:line="440" w:lineRule="exact"/>
              <w:jc w:val="center"/>
              <w:rPr>
                <w:rFonts w:ascii="宋体" w:hAnsi="宋体" w:cs="宋体"/>
                <w:sz w:val="24"/>
                <w:highlight w:val="none"/>
              </w:rPr>
            </w:pPr>
            <w:r>
              <w:rPr>
                <w:rFonts w:hint="eastAsia" w:ascii="宋体" w:hAnsi="宋体" w:cs="宋体"/>
                <w:sz w:val="24"/>
                <w:highlight w:val="none"/>
              </w:rPr>
              <w:t>一</w:t>
            </w:r>
          </w:p>
        </w:tc>
        <w:tc>
          <w:tcPr>
            <w:tcW w:w="6038" w:type="dxa"/>
            <w:vAlign w:val="center"/>
          </w:tcPr>
          <w:p w14:paraId="16FB8372">
            <w:pPr>
              <w:spacing w:line="440" w:lineRule="exact"/>
              <w:rPr>
                <w:rFonts w:ascii="宋体" w:hAnsi="宋体" w:cs="宋体"/>
                <w:sz w:val="24"/>
                <w:highlight w:val="none"/>
              </w:rPr>
            </w:pPr>
            <w:r>
              <w:rPr>
                <w:rFonts w:hint="eastAsia" w:ascii="宋体" w:hAnsi="宋体" w:cs="宋体"/>
                <w:sz w:val="24"/>
                <w:szCs w:val="24"/>
                <w:highlight w:val="none"/>
              </w:rPr>
              <w:t>报价单</w:t>
            </w:r>
          </w:p>
        </w:tc>
        <w:tc>
          <w:tcPr>
            <w:tcW w:w="1417" w:type="dxa"/>
            <w:vAlign w:val="center"/>
          </w:tcPr>
          <w:p w14:paraId="271F4912">
            <w:pPr>
              <w:spacing w:line="440" w:lineRule="exact"/>
              <w:jc w:val="center"/>
              <w:rPr>
                <w:rFonts w:ascii="宋体" w:hAnsi="宋体" w:cs="宋体"/>
                <w:b/>
                <w:sz w:val="24"/>
                <w:highlight w:val="none"/>
              </w:rPr>
            </w:pPr>
          </w:p>
        </w:tc>
      </w:tr>
      <w:tr w14:paraId="5F8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C846F8C">
            <w:pPr>
              <w:spacing w:line="440" w:lineRule="exact"/>
              <w:jc w:val="center"/>
              <w:rPr>
                <w:rFonts w:ascii="宋体" w:hAnsi="宋体" w:cs="宋体"/>
                <w:sz w:val="24"/>
                <w:highlight w:val="none"/>
              </w:rPr>
            </w:pPr>
            <w:r>
              <w:rPr>
                <w:rFonts w:hint="eastAsia" w:ascii="宋体" w:hAnsi="宋体" w:cs="宋体"/>
                <w:sz w:val="24"/>
                <w:highlight w:val="none"/>
              </w:rPr>
              <w:t>二</w:t>
            </w:r>
          </w:p>
        </w:tc>
        <w:tc>
          <w:tcPr>
            <w:tcW w:w="6038" w:type="dxa"/>
            <w:vAlign w:val="center"/>
          </w:tcPr>
          <w:p w14:paraId="663F2C03">
            <w:pPr>
              <w:spacing w:line="440" w:lineRule="exact"/>
              <w:rPr>
                <w:rFonts w:ascii="宋体" w:hAnsi="宋体" w:cs="宋体"/>
                <w:sz w:val="24"/>
                <w:highlight w:val="none"/>
              </w:rPr>
            </w:pPr>
            <w:r>
              <w:rPr>
                <w:rFonts w:hint="eastAsia" w:ascii="宋体" w:hAnsi="宋体" w:cs="宋体"/>
                <w:sz w:val="24"/>
                <w:highlight w:val="none"/>
              </w:rPr>
              <w:t>供应商基本信息</w:t>
            </w:r>
          </w:p>
        </w:tc>
        <w:tc>
          <w:tcPr>
            <w:tcW w:w="1417" w:type="dxa"/>
            <w:vAlign w:val="center"/>
          </w:tcPr>
          <w:p w14:paraId="6CE9C994">
            <w:pPr>
              <w:spacing w:line="440" w:lineRule="exact"/>
              <w:jc w:val="center"/>
              <w:rPr>
                <w:rFonts w:ascii="宋体" w:hAnsi="宋体" w:cs="宋体"/>
                <w:b/>
                <w:sz w:val="24"/>
                <w:highlight w:val="none"/>
              </w:rPr>
            </w:pPr>
          </w:p>
        </w:tc>
      </w:tr>
      <w:tr w14:paraId="1D89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BB4DFA">
            <w:pPr>
              <w:spacing w:line="440" w:lineRule="exact"/>
              <w:jc w:val="center"/>
              <w:rPr>
                <w:rFonts w:ascii="宋体" w:hAnsi="宋体" w:cs="宋体"/>
                <w:sz w:val="24"/>
                <w:highlight w:val="none"/>
              </w:rPr>
            </w:pPr>
            <w:r>
              <w:rPr>
                <w:rFonts w:hint="eastAsia" w:ascii="宋体" w:hAnsi="宋体" w:cs="宋体"/>
                <w:sz w:val="24"/>
                <w:highlight w:val="none"/>
              </w:rPr>
              <w:t>三</w:t>
            </w:r>
          </w:p>
        </w:tc>
        <w:tc>
          <w:tcPr>
            <w:tcW w:w="6038" w:type="dxa"/>
            <w:vAlign w:val="center"/>
          </w:tcPr>
          <w:p w14:paraId="2DB5CC84">
            <w:pPr>
              <w:pStyle w:val="60"/>
              <w:spacing w:line="440" w:lineRule="exact"/>
              <w:rPr>
                <w:rFonts w:ascii="宋体" w:hAnsi="宋体" w:cs="宋体"/>
                <w:highlight w:val="none"/>
              </w:rPr>
            </w:pPr>
            <w:r>
              <w:rPr>
                <w:rFonts w:hint="eastAsia" w:ascii="宋体" w:hAnsi="宋体" w:cs="宋体"/>
                <w:szCs w:val="24"/>
                <w:highlight w:val="none"/>
              </w:rPr>
              <w:t>磋商授权书</w:t>
            </w:r>
          </w:p>
        </w:tc>
        <w:tc>
          <w:tcPr>
            <w:tcW w:w="1417" w:type="dxa"/>
            <w:vAlign w:val="center"/>
          </w:tcPr>
          <w:p w14:paraId="194FC282">
            <w:pPr>
              <w:spacing w:line="440" w:lineRule="exact"/>
              <w:jc w:val="center"/>
              <w:rPr>
                <w:rFonts w:ascii="宋体" w:hAnsi="宋体" w:cs="宋体"/>
                <w:b/>
                <w:sz w:val="24"/>
                <w:highlight w:val="none"/>
              </w:rPr>
            </w:pPr>
          </w:p>
        </w:tc>
      </w:tr>
      <w:tr w14:paraId="32A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50A23A">
            <w:pPr>
              <w:spacing w:line="440" w:lineRule="exact"/>
              <w:jc w:val="center"/>
              <w:rPr>
                <w:rFonts w:ascii="宋体" w:hAnsi="宋体" w:cs="宋体"/>
                <w:sz w:val="24"/>
                <w:highlight w:val="none"/>
              </w:rPr>
            </w:pPr>
            <w:r>
              <w:rPr>
                <w:rFonts w:hint="eastAsia" w:ascii="宋体" w:hAnsi="宋体" w:cs="宋体"/>
                <w:sz w:val="24"/>
                <w:highlight w:val="none"/>
              </w:rPr>
              <w:t>四</w:t>
            </w:r>
          </w:p>
        </w:tc>
        <w:tc>
          <w:tcPr>
            <w:tcW w:w="6038" w:type="dxa"/>
            <w:vAlign w:val="center"/>
          </w:tcPr>
          <w:p w14:paraId="34BA469B">
            <w:pPr>
              <w:pStyle w:val="60"/>
              <w:spacing w:line="440" w:lineRule="exact"/>
              <w:rPr>
                <w:rFonts w:ascii="宋体" w:hAnsi="宋体" w:cs="宋体"/>
                <w:highlight w:val="none"/>
              </w:rPr>
            </w:pPr>
            <w:r>
              <w:rPr>
                <w:rFonts w:hint="eastAsia" w:ascii="宋体" w:hAnsi="宋体" w:cs="宋体"/>
                <w:szCs w:val="24"/>
                <w:highlight w:val="none"/>
              </w:rPr>
              <w:t>磋商响应函</w:t>
            </w:r>
          </w:p>
        </w:tc>
        <w:tc>
          <w:tcPr>
            <w:tcW w:w="1417" w:type="dxa"/>
            <w:vAlign w:val="center"/>
          </w:tcPr>
          <w:p w14:paraId="1E558273">
            <w:pPr>
              <w:spacing w:line="440" w:lineRule="exact"/>
              <w:jc w:val="center"/>
              <w:rPr>
                <w:rFonts w:ascii="宋体" w:hAnsi="宋体" w:cs="宋体"/>
                <w:b/>
                <w:sz w:val="24"/>
                <w:highlight w:val="none"/>
              </w:rPr>
            </w:pPr>
          </w:p>
        </w:tc>
      </w:tr>
      <w:tr w14:paraId="207D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96BC7A6">
            <w:pPr>
              <w:spacing w:line="440" w:lineRule="exact"/>
              <w:jc w:val="center"/>
              <w:rPr>
                <w:rFonts w:ascii="宋体" w:hAnsi="宋体" w:cs="宋体"/>
                <w:sz w:val="24"/>
                <w:highlight w:val="none"/>
              </w:rPr>
            </w:pPr>
            <w:r>
              <w:rPr>
                <w:rFonts w:hint="eastAsia" w:ascii="宋体" w:hAnsi="宋体" w:cs="宋体"/>
                <w:sz w:val="24"/>
                <w:highlight w:val="none"/>
              </w:rPr>
              <w:t>五</w:t>
            </w:r>
          </w:p>
        </w:tc>
        <w:tc>
          <w:tcPr>
            <w:tcW w:w="6038" w:type="dxa"/>
            <w:vAlign w:val="center"/>
          </w:tcPr>
          <w:p w14:paraId="2A7C4246">
            <w:pPr>
              <w:spacing w:line="440" w:lineRule="exact"/>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3587C249">
            <w:pPr>
              <w:spacing w:line="440" w:lineRule="exact"/>
              <w:jc w:val="center"/>
              <w:rPr>
                <w:rFonts w:ascii="宋体" w:hAnsi="宋体" w:cs="宋体"/>
                <w:b/>
                <w:sz w:val="24"/>
                <w:highlight w:val="none"/>
              </w:rPr>
            </w:pPr>
          </w:p>
        </w:tc>
      </w:tr>
      <w:tr w14:paraId="5699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9A4D2DB">
            <w:pPr>
              <w:spacing w:line="440" w:lineRule="exact"/>
              <w:jc w:val="center"/>
              <w:rPr>
                <w:rFonts w:ascii="宋体" w:hAnsi="宋体" w:cs="宋体"/>
                <w:sz w:val="24"/>
                <w:highlight w:val="none"/>
              </w:rPr>
            </w:pPr>
            <w:r>
              <w:rPr>
                <w:rFonts w:hint="eastAsia" w:ascii="宋体" w:hAnsi="宋体" w:cs="宋体"/>
                <w:sz w:val="24"/>
                <w:highlight w:val="none"/>
              </w:rPr>
              <w:t>六</w:t>
            </w:r>
          </w:p>
        </w:tc>
        <w:tc>
          <w:tcPr>
            <w:tcW w:w="6038" w:type="dxa"/>
            <w:vAlign w:val="center"/>
          </w:tcPr>
          <w:p w14:paraId="033BA2D5">
            <w:pPr>
              <w:spacing w:line="440" w:lineRule="exact"/>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2A25D4FE">
            <w:pPr>
              <w:spacing w:line="440" w:lineRule="exact"/>
              <w:rPr>
                <w:rFonts w:ascii="宋体" w:hAnsi="宋体" w:cs="宋体"/>
                <w:b/>
                <w:sz w:val="24"/>
                <w:highlight w:val="none"/>
              </w:rPr>
            </w:pPr>
          </w:p>
        </w:tc>
      </w:tr>
      <w:tr w14:paraId="6DA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4B7564F9">
            <w:pPr>
              <w:spacing w:line="440" w:lineRule="exact"/>
              <w:jc w:val="center"/>
              <w:rPr>
                <w:rFonts w:ascii="宋体" w:hAnsi="宋体" w:cs="宋体"/>
                <w:sz w:val="24"/>
                <w:highlight w:val="none"/>
              </w:rPr>
            </w:pPr>
            <w:r>
              <w:rPr>
                <w:rFonts w:hint="eastAsia" w:ascii="宋体" w:hAnsi="宋体" w:cs="宋体"/>
                <w:sz w:val="24"/>
                <w:highlight w:val="none"/>
              </w:rPr>
              <w:t>七</w:t>
            </w:r>
          </w:p>
        </w:tc>
        <w:tc>
          <w:tcPr>
            <w:tcW w:w="6038" w:type="dxa"/>
            <w:vAlign w:val="center"/>
          </w:tcPr>
          <w:p w14:paraId="7F720E8F">
            <w:pPr>
              <w:spacing w:line="440" w:lineRule="exact"/>
              <w:rPr>
                <w:rFonts w:ascii="宋体" w:hAnsi="宋体" w:cs="宋体"/>
                <w:sz w:val="24"/>
                <w:highlight w:val="none"/>
              </w:rPr>
            </w:pPr>
            <w:r>
              <w:rPr>
                <w:rFonts w:hint="eastAsia" w:ascii="宋体" w:hAnsi="宋体" w:cs="宋体"/>
                <w:sz w:val="24"/>
                <w:szCs w:val="24"/>
                <w:highlight w:val="none"/>
              </w:rPr>
              <w:t>相关服务承诺函</w:t>
            </w:r>
          </w:p>
        </w:tc>
        <w:tc>
          <w:tcPr>
            <w:tcW w:w="1417" w:type="dxa"/>
            <w:vAlign w:val="center"/>
          </w:tcPr>
          <w:p w14:paraId="34E8DB1D">
            <w:pPr>
              <w:spacing w:line="440" w:lineRule="exact"/>
              <w:rPr>
                <w:rFonts w:ascii="宋体" w:hAnsi="宋体" w:cs="宋体"/>
                <w:b/>
                <w:sz w:val="24"/>
                <w:highlight w:val="none"/>
              </w:rPr>
            </w:pPr>
          </w:p>
        </w:tc>
      </w:tr>
      <w:tr w14:paraId="6124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213731">
            <w:pPr>
              <w:spacing w:line="440" w:lineRule="exact"/>
              <w:jc w:val="center"/>
              <w:rPr>
                <w:rFonts w:ascii="宋体" w:hAnsi="宋体" w:cs="宋体"/>
                <w:sz w:val="24"/>
                <w:highlight w:val="none"/>
              </w:rPr>
            </w:pPr>
            <w:r>
              <w:rPr>
                <w:rFonts w:hint="eastAsia" w:ascii="宋体" w:hAnsi="宋体" w:cs="宋体"/>
                <w:sz w:val="24"/>
                <w:highlight w:val="none"/>
              </w:rPr>
              <w:t>八</w:t>
            </w:r>
          </w:p>
        </w:tc>
        <w:tc>
          <w:tcPr>
            <w:tcW w:w="6038" w:type="dxa"/>
            <w:vAlign w:val="center"/>
          </w:tcPr>
          <w:p w14:paraId="4246F501">
            <w:pPr>
              <w:spacing w:line="440" w:lineRule="exact"/>
              <w:rPr>
                <w:rFonts w:ascii="宋体" w:hAnsi="宋体" w:cs="宋体"/>
                <w:sz w:val="24"/>
                <w:highlight w:val="none"/>
              </w:rPr>
            </w:pPr>
            <w:bookmarkStart w:id="106" w:name="_Toc16318"/>
            <w:bookmarkStart w:id="107" w:name="_Toc19445"/>
            <w:bookmarkStart w:id="108" w:name="_Toc6106"/>
            <w:r>
              <w:rPr>
                <w:rStyle w:val="95"/>
                <w:rFonts w:hint="eastAsia" w:ascii="宋体" w:hAnsi="宋体" w:eastAsia="宋体" w:cs="宋体"/>
                <w:b w:val="0"/>
                <w:sz w:val="24"/>
                <w:szCs w:val="24"/>
                <w:highlight w:val="none"/>
              </w:rPr>
              <w:t>中小企业声明函、</w:t>
            </w:r>
            <w:bookmarkEnd w:id="106"/>
            <w:bookmarkEnd w:id="107"/>
            <w:bookmarkEnd w:id="108"/>
            <w:r>
              <w:rPr>
                <w:rFonts w:hint="eastAsia" w:ascii="宋体" w:hAnsi="宋体" w:cs="宋体"/>
                <w:bCs/>
                <w:sz w:val="24"/>
                <w:szCs w:val="24"/>
                <w:highlight w:val="none"/>
              </w:rPr>
              <w:t>残疾人福利性单位声明函</w:t>
            </w:r>
          </w:p>
        </w:tc>
        <w:tc>
          <w:tcPr>
            <w:tcW w:w="1417" w:type="dxa"/>
            <w:vAlign w:val="center"/>
          </w:tcPr>
          <w:p w14:paraId="0A54CB17">
            <w:pPr>
              <w:spacing w:line="440" w:lineRule="exact"/>
              <w:rPr>
                <w:rFonts w:ascii="宋体" w:hAnsi="宋体" w:cs="宋体"/>
                <w:b/>
                <w:sz w:val="24"/>
                <w:highlight w:val="none"/>
              </w:rPr>
            </w:pPr>
          </w:p>
        </w:tc>
      </w:tr>
      <w:tr w14:paraId="6D6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B99D157">
            <w:pPr>
              <w:spacing w:line="440" w:lineRule="exact"/>
              <w:jc w:val="center"/>
              <w:rPr>
                <w:rFonts w:ascii="宋体" w:hAnsi="宋体" w:cs="宋体"/>
                <w:sz w:val="24"/>
                <w:highlight w:val="none"/>
              </w:rPr>
            </w:pPr>
            <w:r>
              <w:rPr>
                <w:rFonts w:hint="eastAsia" w:ascii="宋体" w:hAnsi="宋体" w:cs="宋体"/>
                <w:sz w:val="24"/>
                <w:highlight w:val="none"/>
              </w:rPr>
              <w:t>九</w:t>
            </w:r>
          </w:p>
        </w:tc>
        <w:tc>
          <w:tcPr>
            <w:tcW w:w="6038" w:type="dxa"/>
            <w:vAlign w:val="center"/>
          </w:tcPr>
          <w:p w14:paraId="1622BAAD">
            <w:pPr>
              <w:spacing w:line="440" w:lineRule="exact"/>
              <w:rPr>
                <w:rFonts w:ascii="宋体" w:hAnsi="宋体" w:cs="宋体"/>
                <w:sz w:val="24"/>
                <w:highlight w:val="none"/>
              </w:rPr>
            </w:pPr>
            <w:r>
              <w:rPr>
                <w:rFonts w:hint="eastAsia" w:ascii="宋体" w:hAnsi="宋体" w:cs="宋体"/>
                <w:sz w:val="24"/>
                <w:highlight w:val="none"/>
              </w:rPr>
              <w:t>联合体协议</w:t>
            </w:r>
          </w:p>
        </w:tc>
        <w:tc>
          <w:tcPr>
            <w:tcW w:w="1417" w:type="dxa"/>
            <w:vAlign w:val="center"/>
          </w:tcPr>
          <w:p w14:paraId="77A9DE51">
            <w:pPr>
              <w:spacing w:line="440" w:lineRule="exact"/>
              <w:rPr>
                <w:rFonts w:ascii="宋体" w:hAnsi="宋体" w:cs="宋体"/>
                <w:b/>
                <w:sz w:val="24"/>
                <w:highlight w:val="none"/>
              </w:rPr>
            </w:pPr>
          </w:p>
        </w:tc>
      </w:tr>
      <w:tr w14:paraId="03BD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AC63431">
            <w:pPr>
              <w:spacing w:line="440" w:lineRule="exact"/>
              <w:jc w:val="center"/>
              <w:rPr>
                <w:rFonts w:ascii="宋体" w:hAnsi="宋体" w:cs="宋体"/>
                <w:sz w:val="24"/>
                <w:highlight w:val="none"/>
              </w:rPr>
            </w:pPr>
            <w:r>
              <w:rPr>
                <w:rFonts w:hint="eastAsia" w:ascii="宋体" w:hAnsi="宋体" w:cs="宋体"/>
                <w:sz w:val="24"/>
                <w:highlight w:val="none"/>
              </w:rPr>
              <w:t>十</w:t>
            </w:r>
          </w:p>
        </w:tc>
        <w:tc>
          <w:tcPr>
            <w:tcW w:w="6038" w:type="dxa"/>
            <w:vAlign w:val="center"/>
          </w:tcPr>
          <w:p w14:paraId="1CC5D196">
            <w:pPr>
              <w:spacing w:line="440" w:lineRule="exact"/>
              <w:rPr>
                <w:rFonts w:ascii="宋体" w:hAnsi="宋体" w:cs="宋体"/>
                <w:sz w:val="24"/>
                <w:highlight w:val="none"/>
              </w:rPr>
            </w:pPr>
            <w:r>
              <w:rPr>
                <w:rFonts w:hint="eastAsia" w:ascii="宋体" w:hAnsi="宋体" w:cs="宋体"/>
                <w:sz w:val="24"/>
                <w:szCs w:val="24"/>
                <w:highlight w:val="none"/>
              </w:rPr>
              <w:t>磋商文件要求和供应商认为需要提供的其它说明和资料</w:t>
            </w:r>
          </w:p>
        </w:tc>
        <w:tc>
          <w:tcPr>
            <w:tcW w:w="1417" w:type="dxa"/>
            <w:vAlign w:val="center"/>
          </w:tcPr>
          <w:p w14:paraId="43D311DD">
            <w:pPr>
              <w:spacing w:line="440" w:lineRule="exact"/>
              <w:rPr>
                <w:rFonts w:ascii="宋体" w:hAnsi="宋体" w:cs="宋体"/>
                <w:b/>
                <w:sz w:val="24"/>
                <w:highlight w:val="none"/>
              </w:rPr>
            </w:pPr>
          </w:p>
        </w:tc>
      </w:tr>
      <w:tr w14:paraId="6DC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F8B3BC5">
            <w:pPr>
              <w:spacing w:line="440" w:lineRule="exact"/>
              <w:jc w:val="center"/>
              <w:rPr>
                <w:rFonts w:ascii="宋体" w:hAnsi="宋体" w:cs="宋体"/>
                <w:sz w:val="24"/>
                <w:highlight w:val="none"/>
              </w:rPr>
            </w:pPr>
            <w:r>
              <w:rPr>
                <w:rFonts w:hint="eastAsia" w:ascii="宋体" w:hAnsi="宋体" w:cs="宋体"/>
                <w:sz w:val="24"/>
                <w:highlight w:val="none"/>
              </w:rPr>
              <w:t>...</w:t>
            </w:r>
          </w:p>
        </w:tc>
        <w:tc>
          <w:tcPr>
            <w:tcW w:w="6038" w:type="dxa"/>
            <w:vAlign w:val="center"/>
          </w:tcPr>
          <w:p w14:paraId="2DDFC7EA">
            <w:pPr>
              <w:spacing w:line="440" w:lineRule="exact"/>
              <w:rPr>
                <w:rFonts w:ascii="宋体" w:hAnsi="宋体" w:cs="宋体"/>
                <w:sz w:val="24"/>
                <w:highlight w:val="none"/>
              </w:rPr>
            </w:pPr>
          </w:p>
        </w:tc>
        <w:tc>
          <w:tcPr>
            <w:tcW w:w="1417" w:type="dxa"/>
            <w:vAlign w:val="center"/>
          </w:tcPr>
          <w:p w14:paraId="04D20F92">
            <w:pPr>
              <w:spacing w:line="440" w:lineRule="exact"/>
              <w:rPr>
                <w:rFonts w:ascii="宋体" w:hAnsi="宋体" w:cs="宋体"/>
                <w:b/>
                <w:sz w:val="24"/>
                <w:highlight w:val="none"/>
              </w:rPr>
            </w:pPr>
          </w:p>
        </w:tc>
      </w:tr>
      <w:tr w14:paraId="2C3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3F2F9A1C">
            <w:pPr>
              <w:spacing w:line="440" w:lineRule="exact"/>
              <w:jc w:val="center"/>
              <w:rPr>
                <w:rFonts w:ascii="宋体" w:hAnsi="宋体" w:cs="宋体"/>
                <w:sz w:val="24"/>
                <w:highlight w:val="none"/>
              </w:rPr>
            </w:pPr>
          </w:p>
        </w:tc>
        <w:tc>
          <w:tcPr>
            <w:tcW w:w="6038" w:type="dxa"/>
            <w:vAlign w:val="center"/>
          </w:tcPr>
          <w:p w14:paraId="3D88DA34">
            <w:pPr>
              <w:spacing w:line="440" w:lineRule="exact"/>
              <w:rPr>
                <w:rFonts w:ascii="宋体" w:hAnsi="宋体" w:cs="宋体"/>
                <w:sz w:val="24"/>
                <w:highlight w:val="none"/>
              </w:rPr>
            </w:pPr>
          </w:p>
        </w:tc>
        <w:tc>
          <w:tcPr>
            <w:tcW w:w="1417" w:type="dxa"/>
            <w:vAlign w:val="center"/>
          </w:tcPr>
          <w:p w14:paraId="6E0F2904">
            <w:pPr>
              <w:spacing w:line="440" w:lineRule="exact"/>
              <w:rPr>
                <w:rFonts w:ascii="宋体" w:hAnsi="宋体" w:cs="宋体"/>
                <w:b/>
                <w:sz w:val="24"/>
                <w:highlight w:val="none"/>
              </w:rPr>
            </w:pPr>
          </w:p>
        </w:tc>
      </w:tr>
      <w:tr w14:paraId="3BD3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9E0EED9">
            <w:pPr>
              <w:spacing w:line="440" w:lineRule="exact"/>
              <w:jc w:val="center"/>
              <w:rPr>
                <w:rFonts w:ascii="宋体" w:hAnsi="宋体" w:cs="宋体"/>
                <w:sz w:val="24"/>
                <w:highlight w:val="none"/>
              </w:rPr>
            </w:pPr>
          </w:p>
        </w:tc>
        <w:tc>
          <w:tcPr>
            <w:tcW w:w="6038" w:type="dxa"/>
            <w:vAlign w:val="center"/>
          </w:tcPr>
          <w:p w14:paraId="1378DF03">
            <w:pPr>
              <w:spacing w:line="440" w:lineRule="exact"/>
              <w:rPr>
                <w:rFonts w:ascii="宋体" w:hAnsi="宋体" w:cs="宋体"/>
                <w:sz w:val="24"/>
                <w:highlight w:val="none"/>
              </w:rPr>
            </w:pPr>
          </w:p>
        </w:tc>
        <w:tc>
          <w:tcPr>
            <w:tcW w:w="1417" w:type="dxa"/>
            <w:vAlign w:val="center"/>
          </w:tcPr>
          <w:p w14:paraId="65AB5D4C">
            <w:pPr>
              <w:spacing w:line="440" w:lineRule="exact"/>
              <w:rPr>
                <w:rFonts w:ascii="宋体" w:hAnsi="宋体" w:cs="宋体"/>
                <w:b/>
                <w:sz w:val="24"/>
                <w:highlight w:val="none"/>
              </w:rPr>
            </w:pPr>
          </w:p>
        </w:tc>
      </w:tr>
      <w:tr w14:paraId="6FE6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7C87894E">
            <w:pPr>
              <w:spacing w:line="440" w:lineRule="exact"/>
              <w:jc w:val="center"/>
              <w:rPr>
                <w:rFonts w:ascii="宋体" w:hAnsi="宋体" w:cs="宋体"/>
                <w:sz w:val="24"/>
                <w:highlight w:val="none"/>
              </w:rPr>
            </w:pPr>
          </w:p>
        </w:tc>
        <w:tc>
          <w:tcPr>
            <w:tcW w:w="6038" w:type="dxa"/>
            <w:vAlign w:val="center"/>
          </w:tcPr>
          <w:p w14:paraId="28BD85C0">
            <w:pPr>
              <w:spacing w:line="440" w:lineRule="exact"/>
              <w:rPr>
                <w:rFonts w:ascii="宋体" w:hAnsi="宋体" w:cs="宋体"/>
                <w:sz w:val="24"/>
                <w:highlight w:val="none"/>
              </w:rPr>
            </w:pPr>
          </w:p>
        </w:tc>
        <w:tc>
          <w:tcPr>
            <w:tcW w:w="1417" w:type="dxa"/>
            <w:vAlign w:val="center"/>
          </w:tcPr>
          <w:p w14:paraId="2D9FC571">
            <w:pPr>
              <w:spacing w:line="440" w:lineRule="exact"/>
              <w:rPr>
                <w:rFonts w:ascii="宋体" w:hAnsi="宋体" w:cs="宋体"/>
                <w:b/>
                <w:sz w:val="24"/>
                <w:highlight w:val="none"/>
              </w:rPr>
            </w:pPr>
          </w:p>
        </w:tc>
      </w:tr>
    </w:tbl>
    <w:p w14:paraId="159D0BD4">
      <w:pPr>
        <w:spacing w:line="360" w:lineRule="auto"/>
        <w:jc w:val="center"/>
        <w:rPr>
          <w:rFonts w:ascii="宋体" w:hAnsi="宋体" w:cs="宋体"/>
          <w:b/>
          <w:sz w:val="24"/>
          <w:highlight w:val="none"/>
        </w:rPr>
      </w:pPr>
    </w:p>
    <w:p w14:paraId="464901ED">
      <w:pPr>
        <w:spacing w:line="360" w:lineRule="auto"/>
        <w:jc w:val="center"/>
        <w:rPr>
          <w:rFonts w:ascii="宋体" w:hAnsi="宋体" w:cs="宋体"/>
          <w:b/>
          <w:sz w:val="24"/>
          <w:highlight w:val="none"/>
        </w:rPr>
      </w:pPr>
    </w:p>
    <w:p w14:paraId="637F67C3">
      <w:pPr>
        <w:spacing w:line="360" w:lineRule="auto"/>
        <w:jc w:val="center"/>
        <w:rPr>
          <w:rFonts w:ascii="宋体" w:hAnsi="宋体" w:cs="宋体"/>
          <w:b/>
          <w:sz w:val="24"/>
          <w:highlight w:val="none"/>
        </w:rPr>
      </w:pPr>
    </w:p>
    <w:p w14:paraId="66D970AA">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09" w:name="_Toc8158"/>
      <w:bookmarkStart w:id="110" w:name="_Toc10603"/>
      <w:bookmarkStart w:id="111" w:name="_Toc21309"/>
      <w:r>
        <w:rPr>
          <w:rFonts w:hint="eastAsia" w:ascii="宋体" w:hAnsi="宋体" w:eastAsia="宋体" w:cs="宋体"/>
          <w:b/>
          <w:bCs/>
          <w:sz w:val="24"/>
          <w:szCs w:val="24"/>
          <w:highlight w:val="none"/>
        </w:rPr>
        <w:t>附件一</w:t>
      </w:r>
      <w:bookmarkEnd w:id="109"/>
      <w:bookmarkEnd w:id="110"/>
      <w:bookmarkEnd w:id="111"/>
    </w:p>
    <w:p w14:paraId="4ECA6CD3">
      <w:pPr>
        <w:pStyle w:val="3"/>
        <w:spacing w:before="0" w:after="0" w:line="560" w:lineRule="exact"/>
        <w:jc w:val="center"/>
        <w:rPr>
          <w:rFonts w:ascii="宋体" w:hAnsi="宋体" w:eastAsia="宋体" w:cs="宋体"/>
          <w:sz w:val="24"/>
          <w:szCs w:val="24"/>
          <w:highlight w:val="none"/>
        </w:rPr>
      </w:pPr>
      <w:bookmarkStart w:id="112" w:name="_Toc5601"/>
      <w:bookmarkStart w:id="113" w:name="_Toc9181"/>
      <w:bookmarkStart w:id="114" w:name="_Toc10816"/>
      <w:r>
        <w:rPr>
          <w:rFonts w:hint="eastAsia" w:ascii="宋体" w:hAnsi="宋体" w:eastAsia="宋体" w:cs="宋体"/>
          <w:sz w:val="24"/>
          <w:szCs w:val="24"/>
          <w:highlight w:val="none"/>
        </w:rPr>
        <w:t>报价单</w:t>
      </w:r>
      <w:bookmarkEnd w:id="112"/>
      <w:bookmarkEnd w:id="113"/>
      <w:bookmarkEnd w:id="114"/>
    </w:p>
    <w:p w14:paraId="58EBACC4">
      <w:pPr>
        <w:rPr>
          <w:rFonts w:ascii="宋体" w:hAnsi="宋体" w:cs="宋体"/>
          <w:highlight w:val="none"/>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078"/>
        <w:gridCol w:w="1214"/>
        <w:gridCol w:w="1091"/>
        <w:gridCol w:w="1821"/>
      </w:tblGrid>
      <w:tr w14:paraId="497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40" w:type="dxa"/>
            <w:vAlign w:val="center"/>
          </w:tcPr>
          <w:p w14:paraId="1255FA28">
            <w:pPr>
              <w:jc w:val="center"/>
              <w:rPr>
                <w:rFonts w:ascii="宋体" w:hAnsi="宋体" w:cs="宋体"/>
                <w:b/>
                <w:sz w:val="24"/>
                <w:szCs w:val="24"/>
                <w:highlight w:val="none"/>
              </w:rPr>
            </w:pPr>
            <w:r>
              <w:rPr>
                <w:rFonts w:hint="eastAsia" w:ascii="宋体" w:hAnsi="宋体" w:cs="宋体"/>
                <w:b/>
                <w:sz w:val="24"/>
                <w:szCs w:val="24"/>
                <w:highlight w:val="none"/>
              </w:rPr>
              <w:t>序号</w:t>
            </w:r>
          </w:p>
        </w:tc>
        <w:tc>
          <w:tcPr>
            <w:tcW w:w="4078" w:type="dxa"/>
            <w:vAlign w:val="center"/>
          </w:tcPr>
          <w:p w14:paraId="3D6A4726">
            <w:pPr>
              <w:jc w:val="center"/>
              <w:rPr>
                <w:rFonts w:ascii="宋体" w:hAnsi="宋体" w:cs="宋体"/>
                <w:b/>
                <w:sz w:val="24"/>
                <w:szCs w:val="24"/>
                <w:highlight w:val="none"/>
              </w:rPr>
            </w:pPr>
            <w:r>
              <w:rPr>
                <w:rFonts w:hint="eastAsia" w:ascii="宋体" w:hAnsi="宋体" w:cs="宋体"/>
                <w:b/>
                <w:sz w:val="24"/>
                <w:szCs w:val="24"/>
                <w:highlight w:val="none"/>
              </w:rPr>
              <w:t>服务内容</w:t>
            </w:r>
          </w:p>
        </w:tc>
        <w:tc>
          <w:tcPr>
            <w:tcW w:w="1214" w:type="dxa"/>
            <w:vAlign w:val="center"/>
          </w:tcPr>
          <w:p w14:paraId="0F913509">
            <w:pPr>
              <w:jc w:val="center"/>
              <w:rPr>
                <w:rFonts w:ascii="宋体" w:hAnsi="宋体" w:cs="宋体"/>
                <w:b/>
                <w:sz w:val="24"/>
                <w:szCs w:val="24"/>
                <w:highlight w:val="none"/>
              </w:rPr>
            </w:pPr>
            <w:r>
              <w:rPr>
                <w:rFonts w:hint="eastAsia" w:ascii="宋体" w:hAnsi="宋体" w:cs="宋体"/>
                <w:b/>
                <w:sz w:val="24"/>
                <w:szCs w:val="24"/>
                <w:highlight w:val="none"/>
              </w:rPr>
              <w:t>项</w:t>
            </w:r>
          </w:p>
        </w:tc>
        <w:tc>
          <w:tcPr>
            <w:tcW w:w="1091" w:type="dxa"/>
            <w:vAlign w:val="center"/>
          </w:tcPr>
          <w:p w14:paraId="2A48FD36">
            <w:pPr>
              <w:jc w:val="center"/>
              <w:rPr>
                <w:rFonts w:ascii="宋体" w:hAnsi="宋体" w:cs="宋体"/>
                <w:b/>
                <w:sz w:val="24"/>
                <w:szCs w:val="24"/>
                <w:highlight w:val="none"/>
              </w:rPr>
            </w:pPr>
            <w:r>
              <w:rPr>
                <w:rFonts w:hint="eastAsia" w:ascii="宋体" w:hAnsi="宋体" w:cs="宋体"/>
                <w:b/>
                <w:sz w:val="24"/>
                <w:szCs w:val="24"/>
                <w:highlight w:val="none"/>
              </w:rPr>
              <w:t>单价</w:t>
            </w:r>
          </w:p>
        </w:tc>
        <w:tc>
          <w:tcPr>
            <w:tcW w:w="1821" w:type="dxa"/>
            <w:vAlign w:val="center"/>
          </w:tcPr>
          <w:p w14:paraId="2458D309">
            <w:pPr>
              <w:jc w:val="center"/>
              <w:rPr>
                <w:rFonts w:ascii="宋体" w:hAnsi="宋体" w:cs="宋体"/>
                <w:b/>
                <w:sz w:val="24"/>
                <w:szCs w:val="24"/>
                <w:highlight w:val="none"/>
              </w:rPr>
            </w:pPr>
            <w:r>
              <w:rPr>
                <w:rFonts w:hint="eastAsia" w:ascii="宋体" w:hAnsi="宋体" w:cs="宋体"/>
                <w:b/>
                <w:sz w:val="24"/>
                <w:szCs w:val="24"/>
                <w:highlight w:val="none"/>
              </w:rPr>
              <w:t>小计金额（元）</w:t>
            </w:r>
          </w:p>
        </w:tc>
      </w:tr>
      <w:tr w14:paraId="7F5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vAlign w:val="center"/>
          </w:tcPr>
          <w:p w14:paraId="00C63E53">
            <w:pPr>
              <w:jc w:val="center"/>
              <w:rPr>
                <w:rFonts w:ascii="宋体" w:hAnsi="宋体" w:cs="宋体"/>
                <w:bCs/>
                <w:sz w:val="24"/>
                <w:szCs w:val="24"/>
                <w:highlight w:val="none"/>
              </w:rPr>
            </w:pPr>
            <w:r>
              <w:rPr>
                <w:rFonts w:hint="eastAsia" w:ascii="宋体" w:hAnsi="宋体" w:cs="宋体"/>
                <w:bCs/>
                <w:sz w:val="24"/>
                <w:szCs w:val="24"/>
                <w:highlight w:val="none"/>
              </w:rPr>
              <w:t>1</w:t>
            </w:r>
          </w:p>
        </w:tc>
        <w:tc>
          <w:tcPr>
            <w:tcW w:w="4078" w:type="dxa"/>
            <w:vAlign w:val="center"/>
          </w:tcPr>
          <w:p w14:paraId="115B6323">
            <w:pPr>
              <w:jc w:val="center"/>
              <w:rPr>
                <w:rFonts w:ascii="宋体" w:hAnsi="宋体" w:cs="宋体"/>
                <w:bCs/>
                <w:sz w:val="24"/>
                <w:szCs w:val="24"/>
                <w:highlight w:val="none"/>
              </w:rPr>
            </w:pPr>
          </w:p>
        </w:tc>
        <w:tc>
          <w:tcPr>
            <w:tcW w:w="1214" w:type="dxa"/>
            <w:vAlign w:val="center"/>
          </w:tcPr>
          <w:p w14:paraId="390F848A">
            <w:pPr>
              <w:jc w:val="center"/>
              <w:rPr>
                <w:rFonts w:ascii="宋体" w:hAnsi="宋体" w:cs="宋体"/>
                <w:bCs/>
                <w:sz w:val="24"/>
                <w:szCs w:val="24"/>
                <w:highlight w:val="none"/>
              </w:rPr>
            </w:pPr>
          </w:p>
        </w:tc>
        <w:tc>
          <w:tcPr>
            <w:tcW w:w="1091" w:type="dxa"/>
            <w:vAlign w:val="center"/>
          </w:tcPr>
          <w:p w14:paraId="64DC4D4A">
            <w:pPr>
              <w:jc w:val="center"/>
              <w:rPr>
                <w:rFonts w:ascii="宋体" w:hAnsi="宋体" w:cs="宋体"/>
                <w:bCs/>
                <w:sz w:val="24"/>
                <w:szCs w:val="24"/>
                <w:highlight w:val="none"/>
              </w:rPr>
            </w:pPr>
          </w:p>
        </w:tc>
        <w:tc>
          <w:tcPr>
            <w:tcW w:w="1821" w:type="dxa"/>
            <w:vAlign w:val="center"/>
          </w:tcPr>
          <w:p w14:paraId="2EF59340">
            <w:pPr>
              <w:jc w:val="center"/>
              <w:rPr>
                <w:rFonts w:ascii="宋体" w:hAnsi="宋体" w:cs="宋体"/>
                <w:bCs/>
                <w:sz w:val="24"/>
                <w:szCs w:val="24"/>
                <w:highlight w:val="none"/>
              </w:rPr>
            </w:pPr>
          </w:p>
        </w:tc>
      </w:tr>
      <w:tr w14:paraId="7B5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2FF5108">
            <w:pPr>
              <w:jc w:val="center"/>
              <w:rPr>
                <w:rFonts w:ascii="宋体" w:hAnsi="宋体" w:cs="宋体"/>
                <w:bCs/>
                <w:sz w:val="24"/>
                <w:szCs w:val="24"/>
                <w:highlight w:val="none"/>
              </w:rPr>
            </w:pPr>
            <w:r>
              <w:rPr>
                <w:rFonts w:hint="eastAsia" w:ascii="宋体" w:hAnsi="宋体" w:cs="宋体"/>
                <w:bCs/>
                <w:sz w:val="24"/>
                <w:szCs w:val="24"/>
                <w:highlight w:val="none"/>
              </w:rPr>
              <w:t>2</w:t>
            </w:r>
          </w:p>
        </w:tc>
        <w:tc>
          <w:tcPr>
            <w:tcW w:w="4078" w:type="dxa"/>
            <w:vAlign w:val="center"/>
          </w:tcPr>
          <w:p w14:paraId="04A685FB">
            <w:pPr>
              <w:jc w:val="center"/>
              <w:rPr>
                <w:rFonts w:ascii="宋体" w:hAnsi="宋体" w:cs="宋体"/>
                <w:bCs/>
                <w:sz w:val="24"/>
                <w:szCs w:val="24"/>
                <w:highlight w:val="none"/>
              </w:rPr>
            </w:pPr>
          </w:p>
        </w:tc>
        <w:tc>
          <w:tcPr>
            <w:tcW w:w="1214" w:type="dxa"/>
            <w:vAlign w:val="center"/>
          </w:tcPr>
          <w:p w14:paraId="31B2CA84">
            <w:pPr>
              <w:jc w:val="center"/>
              <w:rPr>
                <w:rFonts w:ascii="宋体" w:hAnsi="宋体" w:cs="宋体"/>
                <w:bCs/>
                <w:sz w:val="24"/>
                <w:szCs w:val="24"/>
                <w:highlight w:val="none"/>
              </w:rPr>
            </w:pPr>
          </w:p>
        </w:tc>
        <w:tc>
          <w:tcPr>
            <w:tcW w:w="1091" w:type="dxa"/>
            <w:vAlign w:val="center"/>
          </w:tcPr>
          <w:p w14:paraId="69101DAA">
            <w:pPr>
              <w:jc w:val="center"/>
              <w:rPr>
                <w:rFonts w:ascii="宋体" w:hAnsi="宋体" w:cs="宋体"/>
                <w:bCs/>
                <w:sz w:val="24"/>
                <w:szCs w:val="24"/>
                <w:highlight w:val="none"/>
              </w:rPr>
            </w:pPr>
          </w:p>
        </w:tc>
        <w:tc>
          <w:tcPr>
            <w:tcW w:w="1821" w:type="dxa"/>
            <w:vAlign w:val="center"/>
          </w:tcPr>
          <w:p w14:paraId="23B9E03D">
            <w:pPr>
              <w:jc w:val="center"/>
              <w:rPr>
                <w:rFonts w:ascii="宋体" w:hAnsi="宋体" w:cs="宋体"/>
                <w:bCs/>
                <w:sz w:val="24"/>
                <w:szCs w:val="24"/>
                <w:highlight w:val="none"/>
              </w:rPr>
            </w:pPr>
          </w:p>
        </w:tc>
      </w:tr>
      <w:tr w14:paraId="3F9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7986181">
            <w:pPr>
              <w:jc w:val="center"/>
              <w:rPr>
                <w:rFonts w:ascii="宋体" w:hAnsi="宋体" w:cs="宋体"/>
                <w:bCs/>
                <w:sz w:val="24"/>
                <w:szCs w:val="24"/>
                <w:highlight w:val="none"/>
              </w:rPr>
            </w:pPr>
            <w:r>
              <w:rPr>
                <w:rFonts w:hint="eastAsia" w:ascii="宋体" w:hAnsi="宋体" w:cs="宋体"/>
                <w:bCs/>
                <w:sz w:val="24"/>
                <w:szCs w:val="24"/>
                <w:highlight w:val="none"/>
              </w:rPr>
              <w:t>3</w:t>
            </w:r>
          </w:p>
        </w:tc>
        <w:tc>
          <w:tcPr>
            <w:tcW w:w="4078" w:type="dxa"/>
            <w:vAlign w:val="center"/>
          </w:tcPr>
          <w:p w14:paraId="335C918A">
            <w:pPr>
              <w:jc w:val="center"/>
              <w:rPr>
                <w:rFonts w:ascii="宋体" w:hAnsi="宋体" w:cs="宋体"/>
                <w:bCs/>
                <w:sz w:val="24"/>
                <w:szCs w:val="24"/>
                <w:highlight w:val="none"/>
              </w:rPr>
            </w:pPr>
          </w:p>
        </w:tc>
        <w:tc>
          <w:tcPr>
            <w:tcW w:w="1214" w:type="dxa"/>
            <w:vAlign w:val="center"/>
          </w:tcPr>
          <w:p w14:paraId="3F2AD25B">
            <w:pPr>
              <w:jc w:val="center"/>
              <w:rPr>
                <w:rFonts w:ascii="宋体" w:hAnsi="宋体" w:cs="宋体"/>
                <w:bCs/>
                <w:sz w:val="24"/>
                <w:szCs w:val="24"/>
                <w:highlight w:val="none"/>
              </w:rPr>
            </w:pPr>
          </w:p>
        </w:tc>
        <w:tc>
          <w:tcPr>
            <w:tcW w:w="1091" w:type="dxa"/>
            <w:vAlign w:val="center"/>
          </w:tcPr>
          <w:p w14:paraId="3E620CD0">
            <w:pPr>
              <w:jc w:val="center"/>
              <w:rPr>
                <w:rFonts w:ascii="宋体" w:hAnsi="宋体" w:cs="宋体"/>
                <w:bCs/>
                <w:sz w:val="24"/>
                <w:szCs w:val="24"/>
                <w:highlight w:val="none"/>
              </w:rPr>
            </w:pPr>
          </w:p>
        </w:tc>
        <w:tc>
          <w:tcPr>
            <w:tcW w:w="1821" w:type="dxa"/>
            <w:vAlign w:val="center"/>
          </w:tcPr>
          <w:p w14:paraId="07D319E3">
            <w:pPr>
              <w:jc w:val="center"/>
              <w:rPr>
                <w:rFonts w:ascii="宋体" w:hAnsi="宋体" w:cs="宋体"/>
                <w:bCs/>
                <w:sz w:val="24"/>
                <w:szCs w:val="24"/>
                <w:highlight w:val="none"/>
              </w:rPr>
            </w:pPr>
          </w:p>
        </w:tc>
      </w:tr>
      <w:tr w14:paraId="5344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7A996EB3">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4078" w:type="dxa"/>
            <w:vAlign w:val="center"/>
          </w:tcPr>
          <w:p w14:paraId="43DABA53">
            <w:pPr>
              <w:jc w:val="center"/>
              <w:rPr>
                <w:rFonts w:ascii="宋体" w:hAnsi="宋体" w:cs="宋体"/>
                <w:bCs/>
                <w:sz w:val="24"/>
                <w:szCs w:val="24"/>
                <w:highlight w:val="none"/>
              </w:rPr>
            </w:pPr>
          </w:p>
        </w:tc>
        <w:tc>
          <w:tcPr>
            <w:tcW w:w="1214" w:type="dxa"/>
            <w:vAlign w:val="center"/>
          </w:tcPr>
          <w:p w14:paraId="2E4C8FEF">
            <w:pPr>
              <w:jc w:val="center"/>
              <w:rPr>
                <w:rFonts w:ascii="宋体" w:hAnsi="宋体" w:cs="宋体"/>
                <w:bCs/>
                <w:sz w:val="24"/>
                <w:szCs w:val="24"/>
                <w:highlight w:val="none"/>
              </w:rPr>
            </w:pPr>
          </w:p>
        </w:tc>
        <w:tc>
          <w:tcPr>
            <w:tcW w:w="1091" w:type="dxa"/>
            <w:vAlign w:val="center"/>
          </w:tcPr>
          <w:p w14:paraId="75416EE1">
            <w:pPr>
              <w:jc w:val="center"/>
              <w:rPr>
                <w:rFonts w:ascii="宋体" w:hAnsi="宋体" w:cs="宋体"/>
                <w:bCs/>
                <w:sz w:val="24"/>
                <w:szCs w:val="24"/>
                <w:highlight w:val="none"/>
              </w:rPr>
            </w:pPr>
          </w:p>
        </w:tc>
        <w:tc>
          <w:tcPr>
            <w:tcW w:w="1821" w:type="dxa"/>
            <w:vAlign w:val="center"/>
          </w:tcPr>
          <w:p w14:paraId="141E5325">
            <w:pPr>
              <w:jc w:val="center"/>
              <w:rPr>
                <w:rFonts w:ascii="宋体" w:hAnsi="宋体" w:cs="宋体"/>
                <w:bCs/>
                <w:sz w:val="24"/>
                <w:szCs w:val="24"/>
                <w:highlight w:val="none"/>
              </w:rPr>
            </w:pPr>
          </w:p>
        </w:tc>
      </w:tr>
      <w:tr w14:paraId="2DD7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19C3ABC9">
            <w:pPr>
              <w:jc w:val="center"/>
              <w:rPr>
                <w:rFonts w:ascii="宋体" w:hAnsi="宋体" w:cs="宋体"/>
                <w:bCs/>
                <w:sz w:val="24"/>
                <w:szCs w:val="24"/>
                <w:highlight w:val="none"/>
              </w:rPr>
            </w:pPr>
          </w:p>
        </w:tc>
        <w:tc>
          <w:tcPr>
            <w:tcW w:w="4078" w:type="dxa"/>
            <w:vAlign w:val="center"/>
          </w:tcPr>
          <w:p w14:paraId="665CC179">
            <w:pPr>
              <w:pStyle w:val="60"/>
              <w:ind w:left="-108"/>
              <w:jc w:val="center"/>
              <w:rPr>
                <w:rFonts w:ascii="宋体" w:hAnsi="宋体" w:cs="宋体"/>
                <w:bCs/>
                <w:szCs w:val="24"/>
                <w:highlight w:val="none"/>
              </w:rPr>
            </w:pPr>
            <w:r>
              <w:rPr>
                <w:rFonts w:hint="eastAsia" w:ascii="宋体" w:hAnsi="宋体" w:cs="宋体"/>
                <w:bCs/>
                <w:szCs w:val="24"/>
                <w:highlight w:val="none"/>
              </w:rPr>
              <w:t>其他费用</w:t>
            </w:r>
          </w:p>
        </w:tc>
        <w:tc>
          <w:tcPr>
            <w:tcW w:w="1214" w:type="dxa"/>
            <w:vAlign w:val="center"/>
          </w:tcPr>
          <w:p w14:paraId="1FCE7151">
            <w:pPr>
              <w:jc w:val="center"/>
              <w:rPr>
                <w:rFonts w:ascii="宋体" w:hAnsi="宋体" w:cs="宋体"/>
                <w:bCs/>
                <w:sz w:val="24"/>
                <w:szCs w:val="24"/>
                <w:highlight w:val="none"/>
              </w:rPr>
            </w:pPr>
          </w:p>
        </w:tc>
        <w:tc>
          <w:tcPr>
            <w:tcW w:w="1091" w:type="dxa"/>
            <w:vAlign w:val="center"/>
          </w:tcPr>
          <w:p w14:paraId="24EB17D8">
            <w:pPr>
              <w:jc w:val="center"/>
              <w:rPr>
                <w:rFonts w:ascii="宋体" w:hAnsi="宋体" w:cs="宋体"/>
                <w:bCs/>
                <w:sz w:val="24"/>
                <w:szCs w:val="24"/>
                <w:highlight w:val="none"/>
              </w:rPr>
            </w:pPr>
          </w:p>
        </w:tc>
        <w:tc>
          <w:tcPr>
            <w:tcW w:w="1821" w:type="dxa"/>
            <w:vAlign w:val="center"/>
          </w:tcPr>
          <w:p w14:paraId="4E0FDB0D">
            <w:pPr>
              <w:jc w:val="center"/>
              <w:rPr>
                <w:rFonts w:ascii="宋体" w:hAnsi="宋体" w:cs="宋体"/>
                <w:bCs/>
                <w:sz w:val="24"/>
                <w:szCs w:val="24"/>
                <w:highlight w:val="none"/>
              </w:rPr>
            </w:pPr>
          </w:p>
        </w:tc>
      </w:tr>
      <w:tr w14:paraId="6300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0A29CC04">
            <w:pPr>
              <w:jc w:val="center"/>
              <w:rPr>
                <w:rFonts w:ascii="宋体" w:hAnsi="宋体" w:cs="宋体"/>
                <w:bCs/>
                <w:sz w:val="24"/>
                <w:szCs w:val="24"/>
                <w:highlight w:val="none"/>
              </w:rPr>
            </w:pPr>
          </w:p>
        </w:tc>
        <w:tc>
          <w:tcPr>
            <w:tcW w:w="4078" w:type="dxa"/>
            <w:vAlign w:val="center"/>
          </w:tcPr>
          <w:p w14:paraId="539B36DD">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1214" w:type="dxa"/>
            <w:vAlign w:val="center"/>
          </w:tcPr>
          <w:p w14:paraId="27F01E98">
            <w:pPr>
              <w:jc w:val="center"/>
              <w:rPr>
                <w:rFonts w:ascii="宋体" w:hAnsi="宋体" w:cs="宋体"/>
                <w:bCs/>
                <w:sz w:val="24"/>
                <w:szCs w:val="24"/>
                <w:highlight w:val="none"/>
              </w:rPr>
            </w:pPr>
          </w:p>
        </w:tc>
        <w:tc>
          <w:tcPr>
            <w:tcW w:w="1091" w:type="dxa"/>
            <w:vAlign w:val="center"/>
          </w:tcPr>
          <w:p w14:paraId="68586ED5">
            <w:pPr>
              <w:jc w:val="center"/>
              <w:rPr>
                <w:rFonts w:ascii="宋体" w:hAnsi="宋体" w:cs="宋体"/>
                <w:bCs/>
                <w:sz w:val="24"/>
                <w:szCs w:val="24"/>
                <w:highlight w:val="none"/>
              </w:rPr>
            </w:pPr>
          </w:p>
        </w:tc>
        <w:tc>
          <w:tcPr>
            <w:tcW w:w="1821" w:type="dxa"/>
            <w:vAlign w:val="center"/>
          </w:tcPr>
          <w:p w14:paraId="56AB38D3">
            <w:pPr>
              <w:jc w:val="center"/>
              <w:rPr>
                <w:rFonts w:ascii="宋体" w:hAnsi="宋体" w:cs="宋体"/>
                <w:bCs/>
                <w:sz w:val="24"/>
                <w:szCs w:val="24"/>
                <w:highlight w:val="none"/>
              </w:rPr>
            </w:pPr>
          </w:p>
        </w:tc>
      </w:tr>
      <w:tr w14:paraId="02A7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23" w:type="dxa"/>
            <w:gridSpan w:val="4"/>
            <w:vAlign w:val="center"/>
          </w:tcPr>
          <w:p w14:paraId="28DC35AE">
            <w:pPr>
              <w:jc w:val="center"/>
              <w:rPr>
                <w:rFonts w:ascii="宋体" w:hAnsi="宋体" w:cs="宋体"/>
                <w:bCs/>
                <w:sz w:val="24"/>
                <w:szCs w:val="24"/>
                <w:highlight w:val="none"/>
              </w:rPr>
            </w:pPr>
            <w:r>
              <w:rPr>
                <w:rFonts w:hint="eastAsia" w:ascii="宋体" w:hAnsi="宋体" w:cs="宋体"/>
                <w:b/>
                <w:sz w:val="24"/>
                <w:szCs w:val="24"/>
                <w:highlight w:val="none"/>
              </w:rPr>
              <w:t>合计金额（元）</w:t>
            </w:r>
          </w:p>
        </w:tc>
        <w:tc>
          <w:tcPr>
            <w:tcW w:w="1821" w:type="dxa"/>
            <w:vAlign w:val="center"/>
          </w:tcPr>
          <w:p w14:paraId="04906358">
            <w:pPr>
              <w:jc w:val="center"/>
              <w:rPr>
                <w:rFonts w:ascii="宋体" w:hAnsi="宋体" w:cs="宋体"/>
                <w:bCs/>
                <w:sz w:val="24"/>
                <w:szCs w:val="24"/>
                <w:highlight w:val="none"/>
              </w:rPr>
            </w:pPr>
          </w:p>
        </w:tc>
      </w:tr>
    </w:tbl>
    <w:p w14:paraId="18161BE6">
      <w:pPr>
        <w:pStyle w:val="17"/>
        <w:spacing w:line="360" w:lineRule="auto"/>
        <w:rPr>
          <w:rFonts w:ascii="宋体" w:hAnsi="宋体" w:eastAsia="宋体" w:cs="宋体"/>
          <w:b/>
          <w:bCs/>
          <w:sz w:val="24"/>
          <w:highlight w:val="none"/>
        </w:rPr>
      </w:pPr>
    </w:p>
    <w:p w14:paraId="25E598BC">
      <w:pPr>
        <w:pStyle w:val="17"/>
        <w:spacing w:line="560" w:lineRule="exact"/>
        <w:rPr>
          <w:rFonts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eastAsia="zh-CN"/>
        </w:rPr>
        <w:t>公章</w:t>
      </w:r>
      <w:r>
        <w:rPr>
          <w:rFonts w:hint="eastAsia" w:ascii="宋体" w:hAnsi="宋体" w:eastAsia="宋体" w:cs="宋体"/>
          <w:b/>
          <w:bCs/>
          <w:sz w:val="24"/>
          <w:highlight w:val="none"/>
        </w:rPr>
        <w:t>：</w:t>
      </w:r>
    </w:p>
    <w:p w14:paraId="719627BD">
      <w:pPr>
        <w:adjustRightInd w:val="0"/>
        <w:snapToGrid w:val="0"/>
        <w:spacing w:line="560" w:lineRule="exact"/>
        <w:rPr>
          <w:rFonts w:ascii="宋体" w:hAnsi="宋体" w:cs="宋体"/>
          <w:b/>
          <w:bCs/>
          <w:sz w:val="24"/>
          <w:szCs w:val="28"/>
          <w:highlight w:val="none"/>
        </w:rPr>
      </w:pPr>
      <w:r>
        <w:rPr>
          <w:rFonts w:hint="eastAsia" w:ascii="宋体" w:hAnsi="宋体" w:cs="宋体"/>
          <w:b/>
          <w:bCs/>
          <w:sz w:val="24"/>
          <w:szCs w:val="28"/>
          <w:highlight w:val="none"/>
        </w:rPr>
        <w:t>日  期：   年   月   日</w:t>
      </w:r>
    </w:p>
    <w:p w14:paraId="72AD13AA">
      <w:pPr>
        <w:adjustRightInd w:val="0"/>
        <w:snapToGrid w:val="0"/>
        <w:spacing w:line="360" w:lineRule="auto"/>
        <w:rPr>
          <w:rFonts w:ascii="宋体" w:hAnsi="宋体" w:cs="宋体"/>
          <w:b/>
          <w:bCs/>
          <w:sz w:val="24"/>
          <w:szCs w:val="28"/>
          <w:highlight w:val="none"/>
        </w:rPr>
      </w:pPr>
    </w:p>
    <w:p w14:paraId="498FD569">
      <w:pPr>
        <w:adjustRightInd w:val="0"/>
        <w:snapToGrid w:val="0"/>
        <w:spacing w:line="360" w:lineRule="auto"/>
        <w:rPr>
          <w:rFonts w:ascii="宋体" w:hAnsi="宋体" w:cs="宋体"/>
          <w:b/>
          <w:sz w:val="24"/>
          <w:szCs w:val="24"/>
          <w:highlight w:val="none"/>
        </w:rPr>
      </w:pPr>
      <w:bookmarkStart w:id="115" w:name="_Toc2007"/>
      <w:bookmarkStart w:id="116" w:name="_Toc16998"/>
    </w:p>
    <w:p w14:paraId="4F9043EC">
      <w:pPr>
        <w:adjustRightInd w:val="0"/>
        <w:snapToGrid w:val="0"/>
        <w:spacing w:line="360" w:lineRule="auto"/>
        <w:rPr>
          <w:rFonts w:ascii="宋体" w:hAnsi="宋体" w:cs="宋体"/>
          <w:b/>
          <w:sz w:val="24"/>
          <w:szCs w:val="24"/>
          <w:highlight w:val="none"/>
        </w:rPr>
      </w:pPr>
      <w:r>
        <w:rPr>
          <w:rFonts w:hint="eastAsia" w:ascii="宋体" w:hAnsi="宋体" w:cs="宋体"/>
          <w:b/>
          <w:sz w:val="24"/>
          <w:szCs w:val="24"/>
          <w:highlight w:val="none"/>
        </w:rPr>
        <w:t>注：表中所列服务为对应本项目需求的全部服务内容。如有漏项或缺项，供应商承担全部责任。</w:t>
      </w:r>
    </w:p>
    <w:p w14:paraId="1790FA5D">
      <w:pPr>
        <w:wordWrap w:val="0"/>
        <w:spacing w:before="0" w:after="0" w:line="52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17" w:name="_Toc22855"/>
      <w:r>
        <w:rPr>
          <w:rFonts w:hint="eastAsia" w:ascii="宋体" w:hAnsi="宋体" w:eastAsia="宋体" w:cs="宋体"/>
          <w:b/>
          <w:bCs/>
          <w:sz w:val="24"/>
          <w:szCs w:val="24"/>
          <w:highlight w:val="none"/>
        </w:rPr>
        <w:t>附件二</w:t>
      </w:r>
      <w:bookmarkEnd w:id="115"/>
      <w:bookmarkEnd w:id="116"/>
      <w:bookmarkEnd w:id="117"/>
    </w:p>
    <w:p w14:paraId="198DFB7F">
      <w:pPr>
        <w:pStyle w:val="3"/>
        <w:spacing w:before="0" w:after="0" w:line="520" w:lineRule="exact"/>
        <w:jc w:val="center"/>
        <w:rPr>
          <w:rFonts w:ascii="宋体" w:hAnsi="宋体" w:eastAsia="宋体" w:cs="宋体"/>
          <w:sz w:val="24"/>
          <w:szCs w:val="24"/>
          <w:highlight w:val="none"/>
        </w:rPr>
      </w:pPr>
      <w:bookmarkStart w:id="118" w:name="_Toc29464"/>
      <w:bookmarkStart w:id="119" w:name="_Toc17280"/>
      <w:bookmarkStart w:id="120" w:name="_Toc3262"/>
      <w:r>
        <w:rPr>
          <w:rFonts w:hint="eastAsia" w:ascii="宋体" w:hAnsi="宋体" w:eastAsia="宋体" w:cs="宋体"/>
          <w:sz w:val="24"/>
          <w:szCs w:val="24"/>
          <w:highlight w:val="none"/>
        </w:rPr>
        <w:t>供应商基本信息</w:t>
      </w:r>
      <w:bookmarkEnd w:id="118"/>
      <w:bookmarkEnd w:id="119"/>
      <w:bookmarkEnd w:id="120"/>
    </w:p>
    <w:p w14:paraId="761613D5">
      <w:pPr>
        <w:pStyle w:val="33"/>
        <w:spacing w:after="0" w:line="520" w:lineRule="exact"/>
        <w:ind w:firstLine="0"/>
        <w:jc w:val="center"/>
        <w:rPr>
          <w:rFonts w:ascii="宋体" w:hAnsi="宋体" w:cs="宋体"/>
          <w:highlight w:val="none"/>
        </w:rPr>
      </w:pPr>
      <w:r>
        <w:rPr>
          <w:rFonts w:hint="eastAsia" w:ascii="宋体" w:hAnsi="宋体" w:cs="宋体"/>
          <w:highlight w:val="none"/>
        </w:rPr>
        <w:t>（自行</w:t>
      </w:r>
      <w:r>
        <w:rPr>
          <w:rFonts w:hint="eastAsia" w:ascii="宋体" w:hAnsi="宋体" w:cs="宋体"/>
          <w:highlight w:val="none"/>
          <w:lang w:val="en-US" w:eastAsia="zh-CN"/>
        </w:rPr>
        <w:t>编辑</w:t>
      </w:r>
      <w:r>
        <w:rPr>
          <w:rFonts w:hint="eastAsia" w:ascii="宋体" w:hAnsi="宋体" w:cs="宋体"/>
          <w:highlight w:val="none"/>
        </w:rPr>
        <w:t>）</w:t>
      </w:r>
    </w:p>
    <w:p w14:paraId="4C4DC0B3">
      <w:pPr>
        <w:wordWrap w:val="0"/>
        <w:spacing w:before="0" w:after="0" w:line="520" w:lineRule="exact"/>
        <w:outlineLvl w:val="9"/>
        <w:rPr>
          <w:rFonts w:ascii="宋体" w:hAnsi="宋体" w:eastAsia="宋体" w:cs="宋体"/>
          <w:b/>
          <w:bCs/>
          <w:sz w:val="24"/>
          <w:szCs w:val="24"/>
          <w:highlight w:val="none"/>
        </w:rPr>
      </w:pPr>
      <w:bookmarkStart w:id="121" w:name="_Toc11062"/>
      <w:bookmarkStart w:id="122" w:name="_Toc18369"/>
      <w:bookmarkStart w:id="123" w:name="_Toc10154"/>
      <w:r>
        <w:rPr>
          <w:rFonts w:hint="eastAsia" w:ascii="宋体" w:hAnsi="宋体" w:eastAsia="宋体" w:cs="宋体"/>
          <w:b/>
          <w:bCs/>
          <w:sz w:val="24"/>
          <w:szCs w:val="24"/>
          <w:highlight w:val="none"/>
        </w:rPr>
        <w:t>附件三</w:t>
      </w:r>
      <w:bookmarkEnd w:id="121"/>
      <w:bookmarkEnd w:id="122"/>
      <w:bookmarkEnd w:id="123"/>
    </w:p>
    <w:p w14:paraId="3E832E79">
      <w:pPr>
        <w:pStyle w:val="3"/>
        <w:spacing w:before="0" w:after="0" w:line="520" w:lineRule="exact"/>
        <w:jc w:val="center"/>
        <w:rPr>
          <w:rFonts w:ascii="宋体" w:hAnsi="宋体" w:eastAsia="宋体" w:cs="宋体"/>
          <w:sz w:val="24"/>
          <w:szCs w:val="24"/>
          <w:highlight w:val="none"/>
        </w:rPr>
      </w:pPr>
      <w:bookmarkStart w:id="124" w:name="_Toc10696"/>
      <w:bookmarkStart w:id="125" w:name="_Toc30135"/>
      <w:bookmarkStart w:id="126" w:name="_Toc13141"/>
      <w:r>
        <w:rPr>
          <w:rFonts w:hint="eastAsia" w:ascii="宋体" w:hAnsi="宋体" w:eastAsia="宋体" w:cs="宋体"/>
          <w:sz w:val="24"/>
          <w:szCs w:val="24"/>
          <w:highlight w:val="none"/>
        </w:rPr>
        <w:t>磋商授权书</w:t>
      </w:r>
      <w:bookmarkEnd w:id="124"/>
      <w:bookmarkEnd w:id="125"/>
      <w:bookmarkEnd w:id="126"/>
    </w:p>
    <w:p w14:paraId="71F6FE98">
      <w:pPr>
        <w:spacing w:line="520" w:lineRule="exact"/>
        <w:rPr>
          <w:rFonts w:ascii="宋体" w:hAnsi="宋体" w:cs="宋体"/>
          <w:sz w:val="24"/>
          <w:szCs w:val="24"/>
          <w:highlight w:val="none"/>
        </w:rPr>
      </w:pPr>
    </w:p>
    <w:p w14:paraId="0076166A">
      <w:pPr>
        <w:spacing w:line="520" w:lineRule="exact"/>
        <w:jc w:val="left"/>
        <w:rPr>
          <w:rFonts w:ascii="宋体" w:hAnsi="宋体" w:cs="宋体"/>
          <w:sz w:val="24"/>
          <w:szCs w:val="24"/>
          <w:highlight w:val="none"/>
        </w:rPr>
      </w:pPr>
      <w:r>
        <w:rPr>
          <w:rFonts w:hint="eastAsia" w:ascii="宋体" w:hAnsi="宋体" w:cs="宋体"/>
          <w:sz w:val="24"/>
          <w:szCs w:val="24"/>
          <w:highlight w:val="none"/>
        </w:rPr>
        <w:t>致：_________________</w:t>
      </w:r>
    </w:p>
    <w:p w14:paraId="1FEBB759">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本授权书声明：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（供应商名称）的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（法定代表人姓名）授权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（被授权人的姓名）为我方就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）项目磋商活动的合法代理人，以我方名义全权处理与该项目磋商、签订合同以及合同执行有关的一切事务。</w:t>
      </w:r>
    </w:p>
    <w:p w14:paraId="50CB4B53">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特此声明。</w:t>
      </w:r>
    </w:p>
    <w:p w14:paraId="52DAD7E3">
      <w:pPr>
        <w:spacing w:line="520" w:lineRule="exact"/>
        <w:jc w:val="left"/>
        <w:rPr>
          <w:rFonts w:ascii="宋体" w:hAnsi="宋体" w:cs="宋体"/>
          <w:sz w:val="24"/>
          <w:szCs w:val="24"/>
          <w:highlight w:val="none"/>
        </w:rPr>
      </w:pPr>
    </w:p>
    <w:p w14:paraId="4278505A">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sz w:val="24"/>
          <w:szCs w:val="24"/>
          <w:highlight w:val="none"/>
          <w:u w:val="single"/>
        </w:rPr>
      </w:pPr>
      <w:r>
        <w:rPr>
          <w:rFonts w:hint="eastAsia" w:ascii="宋体" w:hAnsi="宋体" w:cs="宋体"/>
          <w:b/>
          <w:bCs/>
          <w:sz w:val="24"/>
          <w:szCs w:val="24"/>
          <w:highlight w:val="none"/>
        </w:rPr>
        <w:t>法定代表人签字：</w:t>
      </w:r>
      <w:r>
        <w:rPr>
          <w:rFonts w:hint="eastAsia" w:ascii="宋体" w:hAnsi="宋体" w:cs="宋体"/>
          <w:sz w:val="24"/>
          <w:szCs w:val="24"/>
          <w:highlight w:val="none"/>
          <w:u w:val="single"/>
        </w:rPr>
        <w:t xml:space="preserve">                            </w:t>
      </w:r>
    </w:p>
    <w:p w14:paraId="7E11B681">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职    务：</w:t>
      </w:r>
      <w:r>
        <w:rPr>
          <w:rFonts w:hint="eastAsia" w:ascii="宋体" w:hAnsi="宋体" w:cs="宋体"/>
          <w:sz w:val="24"/>
          <w:szCs w:val="24"/>
          <w:highlight w:val="none"/>
          <w:u w:val="single"/>
        </w:rPr>
        <w:t xml:space="preserve">                        </w:t>
      </w:r>
    </w:p>
    <w:p w14:paraId="1890525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联系手机：</w:t>
      </w:r>
      <w:r>
        <w:rPr>
          <w:rFonts w:hint="eastAsia" w:ascii="宋体" w:hAnsi="宋体" w:cs="宋体"/>
          <w:sz w:val="24"/>
          <w:szCs w:val="24"/>
          <w:highlight w:val="none"/>
          <w:u w:val="single"/>
        </w:rPr>
        <w:t xml:space="preserve">                        </w:t>
      </w:r>
    </w:p>
    <w:p w14:paraId="701A0DE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46894F2A">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b/>
          <w:bCs/>
          <w:sz w:val="24"/>
          <w:szCs w:val="24"/>
          <w:highlight w:val="none"/>
        </w:rPr>
      </w:pPr>
    </w:p>
    <w:p w14:paraId="5D172124">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sz w:val="24"/>
          <w:szCs w:val="24"/>
          <w:highlight w:val="none"/>
        </w:rPr>
      </w:pPr>
      <w:r>
        <w:rPr>
          <w:rFonts w:hint="eastAsia" w:ascii="宋体" w:hAnsi="宋体" w:cs="宋体"/>
          <w:b/>
          <w:bCs/>
          <w:sz w:val="24"/>
          <w:szCs w:val="24"/>
          <w:highlight w:val="none"/>
        </w:rPr>
        <w:t>代理人（被授权人）</w:t>
      </w:r>
      <w:r>
        <w:rPr>
          <w:rFonts w:hint="eastAsia" w:ascii="宋体" w:hAnsi="宋体" w:cs="宋体"/>
          <w:b/>
          <w:bCs/>
          <w:sz w:val="24"/>
          <w:szCs w:val="24"/>
          <w:highlight w:val="none"/>
          <w:lang w:val="en-US" w:eastAsia="zh-CN"/>
        </w:rPr>
        <w:t>签字</w:t>
      </w:r>
      <w:r>
        <w:rPr>
          <w:rFonts w:hint="eastAsia" w:ascii="宋体" w:hAnsi="宋体" w:cs="宋体"/>
          <w:b/>
          <w:bCs/>
          <w:sz w:val="24"/>
          <w:szCs w:val="24"/>
          <w:highlight w:val="none"/>
        </w:rPr>
        <w:t>：</w:t>
      </w:r>
      <w:r>
        <w:rPr>
          <w:rFonts w:hint="eastAsia" w:ascii="宋体" w:hAnsi="宋体" w:cs="宋体"/>
          <w:sz w:val="24"/>
          <w:szCs w:val="24"/>
          <w:highlight w:val="none"/>
          <w:u w:val="single"/>
        </w:rPr>
        <w:t xml:space="preserve">                     </w:t>
      </w:r>
    </w:p>
    <w:p w14:paraId="25FDDB1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rPr>
      </w:pPr>
      <w:r>
        <w:rPr>
          <w:rFonts w:hint="eastAsia" w:ascii="宋体" w:hAnsi="宋体" w:cs="宋体"/>
          <w:sz w:val="24"/>
          <w:szCs w:val="24"/>
          <w:highlight w:val="none"/>
        </w:rPr>
        <w:t>职    务：</w:t>
      </w:r>
      <w:r>
        <w:rPr>
          <w:rFonts w:hint="eastAsia" w:ascii="宋体" w:hAnsi="宋体" w:cs="宋体"/>
          <w:sz w:val="24"/>
          <w:szCs w:val="24"/>
          <w:highlight w:val="none"/>
          <w:u w:val="single"/>
        </w:rPr>
        <w:t xml:space="preserve">                         </w:t>
      </w:r>
    </w:p>
    <w:p w14:paraId="064692F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联系手机：</w:t>
      </w:r>
      <w:r>
        <w:rPr>
          <w:rFonts w:hint="eastAsia" w:ascii="宋体" w:hAnsi="宋体" w:cs="宋体"/>
          <w:sz w:val="24"/>
          <w:szCs w:val="24"/>
          <w:highlight w:val="none"/>
          <w:u w:val="single"/>
        </w:rPr>
        <w:t xml:space="preserve">                          </w:t>
      </w:r>
    </w:p>
    <w:p w14:paraId="2088672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259EF433">
      <w:pPr>
        <w:spacing w:line="520" w:lineRule="exact"/>
        <w:jc w:val="left"/>
        <w:rPr>
          <w:rFonts w:ascii="宋体" w:hAnsi="宋体" w:cs="宋体"/>
          <w:sz w:val="24"/>
          <w:szCs w:val="24"/>
          <w:highlight w:val="none"/>
        </w:rPr>
      </w:pPr>
    </w:p>
    <w:p w14:paraId="0582FC45">
      <w:pPr>
        <w:spacing w:line="520" w:lineRule="exact"/>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30D33138">
      <w:pPr>
        <w:tabs>
          <w:tab w:val="left" w:pos="630"/>
        </w:tabs>
        <w:spacing w:line="520" w:lineRule="exact"/>
        <w:ind w:firstLine="4245" w:firstLineChars="1762"/>
        <w:rPr>
          <w:rFonts w:hint="eastAsia" w:ascii="宋体" w:hAnsi="宋体" w:cs="宋体"/>
          <w:b/>
          <w:bCs/>
          <w:sz w:val="24"/>
          <w:szCs w:val="24"/>
          <w:highlight w:val="none"/>
        </w:rPr>
      </w:pPr>
      <w:r>
        <w:rPr>
          <w:rFonts w:hint="eastAsia" w:ascii="宋体" w:hAnsi="宋体" w:cs="宋体"/>
          <w:b/>
          <w:bCs/>
          <w:sz w:val="24"/>
          <w:szCs w:val="24"/>
          <w:highlight w:val="none"/>
        </w:rPr>
        <w:t>日期：</w:t>
      </w:r>
    </w:p>
    <w:p w14:paraId="2318747A">
      <w:pPr>
        <w:tabs>
          <w:tab w:val="left" w:pos="630"/>
        </w:tabs>
        <w:spacing w:line="520" w:lineRule="exact"/>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附件：</w:t>
      </w:r>
      <w:r>
        <w:rPr>
          <w:rFonts w:hint="eastAsia" w:ascii="宋体" w:hAnsi="宋体" w:cs="宋体"/>
          <w:b/>
          <w:bCs/>
          <w:sz w:val="24"/>
          <w:szCs w:val="24"/>
          <w:highlight w:val="none"/>
        </w:rPr>
        <w:t>法定代表人</w:t>
      </w:r>
      <w:r>
        <w:rPr>
          <w:rFonts w:hint="eastAsia" w:ascii="宋体" w:hAnsi="宋体" w:cs="宋体"/>
          <w:b/>
          <w:bCs/>
          <w:sz w:val="24"/>
          <w:szCs w:val="24"/>
          <w:highlight w:val="none"/>
          <w:lang w:val="en-US" w:eastAsia="zh-CN"/>
        </w:rPr>
        <w:t>及</w:t>
      </w:r>
      <w:r>
        <w:rPr>
          <w:rFonts w:hint="eastAsia" w:ascii="宋体" w:hAnsi="宋体" w:cs="宋体"/>
          <w:b/>
          <w:bCs/>
          <w:sz w:val="24"/>
          <w:szCs w:val="24"/>
          <w:highlight w:val="none"/>
        </w:rPr>
        <w:t>代理人（被授权人）</w:t>
      </w:r>
      <w:r>
        <w:rPr>
          <w:rFonts w:hint="eastAsia" w:ascii="宋体" w:hAnsi="宋体" w:cs="宋体"/>
          <w:b/>
          <w:bCs/>
          <w:sz w:val="24"/>
          <w:szCs w:val="24"/>
          <w:highlight w:val="none"/>
          <w:lang w:val="en-US" w:eastAsia="zh-CN"/>
        </w:rPr>
        <w:t>身份证复印件</w:t>
      </w:r>
    </w:p>
    <w:p w14:paraId="5DC574AA">
      <w:pPr>
        <w:spacing w:before="0" w:after="0" w:line="560" w:lineRule="exact"/>
        <w:outlineLvl w:val="9"/>
        <w:rPr>
          <w:rFonts w:ascii="宋体" w:hAnsi="宋体" w:eastAsia="宋体" w:cs="宋体"/>
          <w:sz w:val="24"/>
          <w:szCs w:val="24"/>
          <w:highlight w:val="none"/>
        </w:rPr>
      </w:pPr>
      <w:bookmarkStart w:id="127" w:name="_Toc23589"/>
      <w:bookmarkStart w:id="128" w:name="_Toc17226"/>
      <w:r>
        <w:rPr>
          <w:rFonts w:hint="eastAsia" w:ascii="宋体" w:hAnsi="宋体" w:eastAsia="宋体" w:cs="宋体"/>
          <w:sz w:val="24"/>
          <w:szCs w:val="24"/>
          <w:highlight w:val="none"/>
        </w:rPr>
        <w:br w:type="page"/>
      </w:r>
      <w:bookmarkStart w:id="129" w:name="_Toc17888"/>
      <w:r>
        <w:rPr>
          <w:rFonts w:hint="eastAsia" w:ascii="宋体" w:hAnsi="宋体" w:eastAsia="宋体" w:cs="宋体"/>
          <w:sz w:val="24"/>
          <w:szCs w:val="24"/>
          <w:highlight w:val="none"/>
        </w:rPr>
        <w:t>附件四</w:t>
      </w:r>
      <w:bookmarkEnd w:id="127"/>
      <w:bookmarkEnd w:id="128"/>
      <w:bookmarkEnd w:id="129"/>
    </w:p>
    <w:p w14:paraId="01A6441A">
      <w:pPr>
        <w:pStyle w:val="3"/>
        <w:spacing w:before="0" w:after="156" w:afterLines="50" w:line="560" w:lineRule="exact"/>
        <w:jc w:val="center"/>
        <w:rPr>
          <w:rFonts w:ascii="宋体" w:hAnsi="宋体" w:eastAsia="宋体" w:cs="宋体"/>
          <w:sz w:val="24"/>
          <w:szCs w:val="24"/>
          <w:highlight w:val="none"/>
        </w:rPr>
      </w:pPr>
      <w:bookmarkStart w:id="130" w:name="_Toc28665"/>
      <w:bookmarkStart w:id="131" w:name="_Toc29263"/>
      <w:bookmarkStart w:id="132" w:name="_Toc6278"/>
      <w:bookmarkStart w:id="133" w:name="_Toc417045478"/>
      <w:r>
        <w:rPr>
          <w:rFonts w:hint="eastAsia" w:ascii="宋体" w:hAnsi="宋体" w:eastAsia="宋体" w:cs="宋体"/>
          <w:sz w:val="24"/>
          <w:szCs w:val="24"/>
          <w:highlight w:val="none"/>
        </w:rPr>
        <w:t>磋商响应函</w:t>
      </w:r>
      <w:bookmarkEnd w:id="130"/>
      <w:bookmarkEnd w:id="131"/>
      <w:bookmarkEnd w:id="132"/>
    </w:p>
    <w:p w14:paraId="0273F9F8">
      <w:pPr>
        <w:spacing w:line="360" w:lineRule="auto"/>
        <w:rPr>
          <w:rFonts w:ascii="宋体" w:hAnsi="宋体" w:cs="宋体"/>
          <w:sz w:val="24"/>
          <w:szCs w:val="24"/>
          <w:highlight w:val="none"/>
        </w:rPr>
      </w:pPr>
      <w:r>
        <w:rPr>
          <w:rFonts w:hint="eastAsia" w:ascii="宋体" w:hAnsi="宋体" w:cs="宋体"/>
          <w:sz w:val="24"/>
          <w:szCs w:val="24"/>
          <w:highlight w:val="none"/>
        </w:rPr>
        <w:t>致：XXX（</w:t>
      </w:r>
      <w:r>
        <w:rPr>
          <w:rFonts w:hint="eastAsia" w:ascii="宋体" w:hAnsi="宋体" w:cs="宋体"/>
          <w:sz w:val="24"/>
          <w:szCs w:val="24"/>
          <w:highlight w:val="none"/>
          <w:lang w:val="en-US" w:eastAsia="zh-CN"/>
        </w:rPr>
        <w:t>采购人或</w:t>
      </w:r>
      <w:r>
        <w:rPr>
          <w:rFonts w:hint="eastAsia" w:ascii="宋体" w:hAnsi="宋体" w:cs="宋体"/>
          <w:sz w:val="24"/>
          <w:szCs w:val="24"/>
          <w:highlight w:val="none"/>
        </w:rPr>
        <w:t>代理机构名称）</w:t>
      </w:r>
    </w:p>
    <w:p w14:paraId="3E58F1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1、根据项目编号：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号磋商公告的内容，我方决定参加贵方组织的“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”项目的竞争性磋商采购。我方授权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(姓名)代表我方</w:t>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rPr>
        <w:t>（磋商单位的名称）全权处理本项目磋商的有关事宜。</w:t>
      </w:r>
    </w:p>
    <w:p w14:paraId="3B9BAF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2、我方愿意按照磋商文件规定的各项要求，向采购人提供所需的服务。</w:t>
      </w:r>
    </w:p>
    <w:p w14:paraId="110E41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3、一旦我方成交，我方将严格履行合同规定的责任和义务，保证于采购人要求的日期内完成项目的全部内容，并交付采购人验收、使用。</w:t>
      </w:r>
    </w:p>
    <w:p w14:paraId="1591FD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4、如我公司成交，我公司承诺愿意按磋商文件规定缴纳履约保证金。</w:t>
      </w:r>
    </w:p>
    <w:p w14:paraId="6DFCF5FE">
      <w:pPr>
        <w:tabs>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5、我方愿意提供贵方可能另外要求的、与磋商有关的文件资料，并保证我方已提供和将要提供的文件是真实的、准确的。</w:t>
      </w:r>
    </w:p>
    <w:p w14:paraId="20455F90">
      <w:pPr>
        <w:tabs>
          <w:tab w:val="left" w:pos="0"/>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6、我方完全理解贵方不一定将合同授予最低报价的供应商。</w:t>
      </w:r>
    </w:p>
    <w:p w14:paraId="722B6142">
      <w:pPr>
        <w:tabs>
          <w:tab w:val="left" w:pos="0"/>
          <w:tab w:val="left" w:pos="840"/>
        </w:tabs>
        <w:spacing w:line="360" w:lineRule="auto"/>
        <w:jc w:val="left"/>
        <w:rPr>
          <w:rFonts w:ascii="宋体" w:hAnsi="宋体" w:cs="宋体"/>
          <w:sz w:val="24"/>
          <w:szCs w:val="24"/>
          <w:highlight w:val="none"/>
        </w:rPr>
      </w:pPr>
    </w:p>
    <w:p w14:paraId="0BA2F179">
      <w:pPr>
        <w:tabs>
          <w:tab w:val="left" w:pos="0"/>
          <w:tab w:val="left" w:pos="840"/>
        </w:tabs>
        <w:rPr>
          <w:rFonts w:ascii="宋体" w:hAnsi="宋体" w:cs="宋体"/>
          <w:sz w:val="24"/>
          <w:szCs w:val="24"/>
          <w:highlight w:val="none"/>
        </w:rPr>
      </w:pPr>
    </w:p>
    <w:p w14:paraId="29CF8EA0">
      <w:pPr>
        <w:tabs>
          <w:tab w:val="left" w:pos="0"/>
          <w:tab w:val="left" w:pos="840"/>
        </w:tabs>
        <w:rPr>
          <w:rFonts w:ascii="宋体" w:hAnsi="宋体" w:cs="宋体"/>
          <w:sz w:val="24"/>
          <w:szCs w:val="24"/>
          <w:highlight w:val="none"/>
        </w:rPr>
      </w:pPr>
    </w:p>
    <w:p w14:paraId="6FEDB9B2">
      <w:pPr>
        <w:tabs>
          <w:tab w:val="left" w:pos="0"/>
          <w:tab w:val="left" w:pos="840"/>
        </w:tabs>
        <w:rPr>
          <w:rFonts w:ascii="宋体" w:hAnsi="宋体" w:cs="宋体"/>
          <w:sz w:val="24"/>
          <w:szCs w:val="24"/>
          <w:highlight w:val="none"/>
        </w:rPr>
      </w:pPr>
    </w:p>
    <w:p w14:paraId="585B84DD">
      <w:pPr>
        <w:tabs>
          <w:tab w:val="left" w:pos="0"/>
          <w:tab w:val="left" w:pos="840"/>
        </w:tabs>
        <w:rPr>
          <w:rFonts w:ascii="宋体" w:hAnsi="宋体" w:cs="宋体"/>
          <w:sz w:val="24"/>
          <w:szCs w:val="24"/>
          <w:highlight w:val="none"/>
        </w:rPr>
      </w:pPr>
    </w:p>
    <w:p w14:paraId="4C1F2AC9">
      <w:pPr>
        <w:spacing w:line="360" w:lineRule="auto"/>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436CC0BB">
      <w:pPr>
        <w:tabs>
          <w:tab w:val="left" w:pos="630"/>
        </w:tabs>
        <w:spacing w:line="360" w:lineRule="auto"/>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41E0CE50">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34" w:name="_Toc30354"/>
      <w:bookmarkStart w:id="135" w:name="_Toc16627"/>
      <w:bookmarkStart w:id="136" w:name="_Toc21593"/>
      <w:r>
        <w:rPr>
          <w:rFonts w:hint="eastAsia" w:ascii="宋体" w:hAnsi="宋体" w:eastAsia="宋体" w:cs="宋体"/>
          <w:b/>
          <w:bCs/>
          <w:sz w:val="24"/>
          <w:szCs w:val="24"/>
          <w:highlight w:val="none"/>
        </w:rPr>
        <w:t>附件</w:t>
      </w:r>
      <w:bookmarkEnd w:id="133"/>
      <w:r>
        <w:rPr>
          <w:rFonts w:hint="eastAsia" w:ascii="宋体" w:hAnsi="宋体" w:eastAsia="宋体" w:cs="宋体"/>
          <w:b/>
          <w:bCs/>
          <w:sz w:val="24"/>
          <w:szCs w:val="24"/>
          <w:highlight w:val="none"/>
        </w:rPr>
        <w:t>五</w:t>
      </w:r>
      <w:bookmarkEnd w:id="134"/>
      <w:bookmarkEnd w:id="135"/>
      <w:bookmarkEnd w:id="136"/>
    </w:p>
    <w:p w14:paraId="38255504">
      <w:pPr>
        <w:pStyle w:val="33"/>
        <w:ind w:firstLine="281"/>
        <w:rPr>
          <w:b/>
          <w:sz w:val="28"/>
          <w:szCs w:val="28"/>
          <w:highlight w:val="none"/>
        </w:rPr>
      </w:pPr>
      <w:bookmarkStart w:id="137" w:name="_Toc26949"/>
      <w:bookmarkStart w:id="138" w:name="_Toc10256"/>
      <w:bookmarkStart w:id="139" w:name="_Toc26881"/>
    </w:p>
    <w:p w14:paraId="6A46F008">
      <w:pPr>
        <w:pStyle w:val="33"/>
        <w:ind w:firstLine="2891" w:firstLineChars="1200"/>
        <w:outlineLvl w:val="1"/>
        <w:rPr>
          <w:rFonts w:ascii="宋体" w:hAnsi="宋体" w:cs="宋体"/>
          <w:b/>
          <w:szCs w:val="24"/>
          <w:highlight w:val="none"/>
          <w:lang w:val="zh-CN"/>
        </w:rPr>
      </w:pPr>
      <w:bookmarkStart w:id="140" w:name="_Hlk77793942"/>
      <w:r>
        <w:rPr>
          <w:rFonts w:hint="eastAsia" w:ascii="宋体" w:hAnsi="宋体" w:cs="宋体"/>
          <w:b/>
          <w:szCs w:val="24"/>
          <w:highlight w:val="none"/>
          <w:lang w:val="zh-CN"/>
        </w:rPr>
        <w:t>无重大违法记录声明函</w:t>
      </w:r>
    </w:p>
    <w:p w14:paraId="7D63D753">
      <w:pPr>
        <w:pStyle w:val="33"/>
        <w:ind w:firstLine="480" w:firstLineChars="200"/>
        <w:rPr>
          <w:rFonts w:ascii="宋体" w:hAnsi="宋体"/>
          <w:szCs w:val="24"/>
          <w:highlight w:val="none"/>
        </w:rPr>
      </w:pPr>
      <w:bookmarkStart w:id="141" w:name="_Hlk77793969"/>
      <w:r>
        <w:rPr>
          <w:rFonts w:hint="eastAsia" w:ascii="宋体" w:hAnsi="宋体"/>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7999FC2C">
      <w:pPr>
        <w:spacing w:line="360" w:lineRule="auto"/>
        <w:ind w:firstLine="435"/>
        <w:rPr>
          <w:rFonts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4AD8DC36">
      <w:pPr>
        <w:spacing w:line="360" w:lineRule="auto"/>
        <w:ind w:firstLine="435"/>
        <w:rPr>
          <w:rFonts w:ascii="宋体" w:hAnsi="宋体"/>
          <w:sz w:val="24"/>
          <w:szCs w:val="24"/>
          <w:highlight w:val="none"/>
        </w:rPr>
      </w:pPr>
    </w:p>
    <w:p w14:paraId="4E9EBADF">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538ADD50">
      <w:pPr>
        <w:tabs>
          <w:tab w:val="left" w:pos="630"/>
        </w:tabs>
        <w:spacing w:line="360" w:lineRule="auto"/>
        <w:ind w:firstLine="5428" w:firstLineChars="2262"/>
        <w:rPr>
          <w:rFonts w:ascii="宋体" w:hAnsi="宋体"/>
          <w:bCs/>
          <w:sz w:val="24"/>
          <w:szCs w:val="24"/>
          <w:highlight w:val="none"/>
          <w:lang w:val="zh-CN"/>
        </w:rPr>
      </w:pPr>
      <w:r>
        <w:rPr>
          <w:rFonts w:hint="eastAsia" w:ascii="宋体" w:hAnsi="宋体"/>
          <w:bCs/>
          <w:sz w:val="24"/>
          <w:szCs w:val="24"/>
          <w:highlight w:val="none"/>
        </w:rPr>
        <w:t>日期：</w:t>
      </w:r>
    </w:p>
    <w:bookmarkEnd w:id="141"/>
    <w:p w14:paraId="352424BB">
      <w:pPr>
        <w:pStyle w:val="33"/>
        <w:ind w:firstLine="210"/>
        <w:rPr>
          <w:highlight w:val="none"/>
        </w:rPr>
      </w:pPr>
    </w:p>
    <w:p w14:paraId="760C0F6B">
      <w:pPr>
        <w:pStyle w:val="33"/>
        <w:ind w:firstLine="210"/>
        <w:rPr>
          <w:highlight w:val="none"/>
        </w:rPr>
      </w:pPr>
    </w:p>
    <w:p w14:paraId="7BA7DB68">
      <w:pPr>
        <w:tabs>
          <w:tab w:val="left" w:pos="630"/>
        </w:tabs>
        <w:spacing w:after="156" w:afterLines="50" w:line="360" w:lineRule="auto"/>
        <w:ind w:firstLine="3188" w:firstLineChars="1323"/>
        <w:outlineLvl w:val="1"/>
        <w:rPr>
          <w:rFonts w:ascii="宋体" w:hAnsi="宋体"/>
          <w:sz w:val="24"/>
          <w:szCs w:val="24"/>
          <w:highlight w:val="none"/>
        </w:rPr>
      </w:pPr>
      <w:r>
        <w:rPr>
          <w:rFonts w:hint="eastAsia" w:ascii="宋体" w:hAnsi="宋体"/>
          <w:b/>
          <w:sz w:val="24"/>
          <w:szCs w:val="24"/>
          <w:highlight w:val="none"/>
          <w:lang w:val="zh-CN"/>
        </w:rPr>
        <w:t>无不良信用记录承诺函</w:t>
      </w:r>
    </w:p>
    <w:p w14:paraId="6763E4B5">
      <w:pPr>
        <w:spacing w:line="360" w:lineRule="auto"/>
        <w:ind w:firstLine="435"/>
        <w:rPr>
          <w:rFonts w:ascii="宋体" w:hAnsi="宋体"/>
          <w:sz w:val="24"/>
          <w:szCs w:val="24"/>
          <w:highlight w:val="none"/>
        </w:rPr>
      </w:pPr>
      <w:bookmarkStart w:id="142" w:name="_Hlk77794010"/>
      <w:r>
        <w:rPr>
          <w:rFonts w:hint="eastAsia" w:ascii="宋体" w:hAnsi="宋体"/>
          <w:sz w:val="24"/>
          <w:szCs w:val="24"/>
          <w:highlight w:val="none"/>
        </w:rPr>
        <w:t>本公司郑重承诺，我公司无以下不良信用记录情形：</w:t>
      </w:r>
    </w:p>
    <w:p w14:paraId="4778C857">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35D10F98">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w:t>
      </w:r>
      <w:r>
        <w:rPr>
          <w:rFonts w:hint="eastAsia" w:ascii="宋体" w:hAnsi="宋体"/>
          <w:sz w:val="24"/>
          <w:szCs w:val="24"/>
          <w:highlight w:val="none"/>
          <w:lang w:eastAsia="zh-CN"/>
        </w:rPr>
        <w:t>严重违法失信企业</w:t>
      </w:r>
      <w:r>
        <w:rPr>
          <w:rFonts w:hint="eastAsia" w:ascii="宋体" w:hAnsi="宋体"/>
          <w:sz w:val="24"/>
          <w:szCs w:val="24"/>
          <w:highlight w:val="none"/>
        </w:rPr>
        <w:t>名录；</w:t>
      </w:r>
    </w:p>
    <w:p w14:paraId="5F367F38">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49EFDA63">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4F5545A3">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资格或者不授予合同，所有责任由我公司自行承担。同时，我公司愿意无条件接受监管部门的调查处理。</w:t>
      </w:r>
    </w:p>
    <w:p w14:paraId="0222D4D3">
      <w:pPr>
        <w:tabs>
          <w:tab w:val="left" w:pos="630"/>
        </w:tabs>
        <w:spacing w:line="360" w:lineRule="auto"/>
        <w:ind w:firstLine="630"/>
        <w:rPr>
          <w:rFonts w:ascii="宋体" w:hAnsi="宋体"/>
          <w:sz w:val="24"/>
          <w:szCs w:val="24"/>
          <w:highlight w:val="none"/>
        </w:rPr>
      </w:pPr>
    </w:p>
    <w:p w14:paraId="6A431B9D">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0FA6A895">
      <w:pPr>
        <w:tabs>
          <w:tab w:val="left" w:pos="630"/>
        </w:tabs>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日期：</w:t>
      </w:r>
      <w:bookmarkEnd w:id="137"/>
      <w:bookmarkEnd w:id="138"/>
      <w:bookmarkEnd w:id="139"/>
      <w:bookmarkEnd w:id="140"/>
      <w:bookmarkEnd w:id="142"/>
      <w:bookmarkStart w:id="143" w:name="_Toc363199274"/>
      <w:r>
        <w:rPr>
          <w:rFonts w:hint="eastAsia" w:ascii="宋体" w:hAnsi="宋体" w:cs="宋体"/>
          <w:sz w:val="24"/>
          <w:szCs w:val="24"/>
          <w:highlight w:val="none"/>
        </w:rPr>
        <w:br w:type="page"/>
      </w:r>
      <w:bookmarkStart w:id="144" w:name="_Toc18709"/>
      <w:bookmarkStart w:id="145" w:name="_Toc20743"/>
      <w:bookmarkStart w:id="146" w:name="_Toc17797"/>
      <w:r>
        <w:rPr>
          <w:rFonts w:hint="eastAsia" w:ascii="宋体" w:hAnsi="宋体" w:cs="宋体"/>
          <w:b/>
          <w:bCs/>
          <w:sz w:val="24"/>
          <w:szCs w:val="24"/>
          <w:highlight w:val="none"/>
        </w:rPr>
        <w:t>附件</w:t>
      </w:r>
      <w:bookmarkEnd w:id="143"/>
      <w:r>
        <w:rPr>
          <w:rFonts w:hint="eastAsia" w:ascii="宋体" w:hAnsi="宋体" w:cs="宋体"/>
          <w:b/>
          <w:bCs/>
          <w:sz w:val="24"/>
          <w:szCs w:val="24"/>
          <w:highlight w:val="none"/>
        </w:rPr>
        <w:t>六</w:t>
      </w:r>
      <w:bookmarkEnd w:id="144"/>
      <w:bookmarkEnd w:id="145"/>
      <w:bookmarkEnd w:id="146"/>
    </w:p>
    <w:p w14:paraId="7D8E33E4">
      <w:pPr>
        <w:pStyle w:val="3"/>
        <w:spacing w:before="0" w:after="0" w:line="560" w:lineRule="exact"/>
        <w:jc w:val="center"/>
        <w:rPr>
          <w:rFonts w:ascii="宋体" w:hAnsi="宋体" w:eastAsia="宋体" w:cs="宋体"/>
          <w:sz w:val="24"/>
          <w:szCs w:val="24"/>
          <w:highlight w:val="none"/>
          <w:lang w:val="zh-CN"/>
        </w:rPr>
      </w:pPr>
      <w:bookmarkStart w:id="147" w:name="_Toc18402"/>
      <w:bookmarkStart w:id="148" w:name="_Toc30075"/>
      <w:bookmarkStart w:id="149" w:name="_Toc25238"/>
      <w:r>
        <w:rPr>
          <w:rFonts w:hint="eastAsia" w:ascii="宋体" w:hAnsi="宋体" w:eastAsia="宋体" w:cs="宋体"/>
          <w:sz w:val="24"/>
          <w:szCs w:val="24"/>
          <w:highlight w:val="none"/>
          <w:lang w:val="zh-CN"/>
        </w:rPr>
        <w:t>响应情况表</w:t>
      </w:r>
      <w:bookmarkEnd w:id="147"/>
      <w:bookmarkEnd w:id="148"/>
      <w:bookmarkEnd w:id="149"/>
    </w:p>
    <w:p w14:paraId="61786D60">
      <w:pPr>
        <w:jc w:val="center"/>
        <w:rPr>
          <w:rFonts w:ascii="宋体" w:hAnsi="宋体" w:cs="宋体"/>
          <w:bCs/>
          <w:sz w:val="24"/>
          <w:szCs w:val="24"/>
          <w:highlight w:val="none"/>
          <w:lang w:val="zh-CN"/>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0C4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vAlign w:val="center"/>
          </w:tcPr>
          <w:p w14:paraId="7FA4297A">
            <w:pPr>
              <w:jc w:val="center"/>
              <w:rPr>
                <w:rFonts w:ascii="宋体" w:hAnsi="宋体" w:cs="宋体"/>
                <w:b/>
                <w:sz w:val="24"/>
                <w:szCs w:val="21"/>
                <w:highlight w:val="none"/>
              </w:rPr>
            </w:pPr>
            <w:bookmarkStart w:id="150" w:name="_Toc471299110"/>
            <w:r>
              <w:rPr>
                <w:rFonts w:hint="eastAsia" w:ascii="宋体" w:hAnsi="宋体" w:cs="宋体"/>
                <w:b/>
                <w:sz w:val="24"/>
                <w:szCs w:val="21"/>
                <w:highlight w:val="none"/>
              </w:rPr>
              <w:t>按磋商文件规定填写</w:t>
            </w:r>
          </w:p>
        </w:tc>
        <w:tc>
          <w:tcPr>
            <w:tcW w:w="4200" w:type="dxa"/>
            <w:gridSpan w:val="2"/>
            <w:vAlign w:val="center"/>
          </w:tcPr>
          <w:p w14:paraId="194119E9">
            <w:pPr>
              <w:jc w:val="center"/>
              <w:rPr>
                <w:rFonts w:ascii="宋体" w:hAnsi="宋体" w:cs="宋体"/>
                <w:b/>
                <w:sz w:val="24"/>
                <w:szCs w:val="21"/>
                <w:highlight w:val="none"/>
              </w:rPr>
            </w:pPr>
            <w:r>
              <w:rPr>
                <w:rFonts w:hint="eastAsia" w:ascii="宋体" w:hAnsi="宋体" w:cs="宋体"/>
                <w:b/>
                <w:sz w:val="24"/>
                <w:szCs w:val="21"/>
                <w:highlight w:val="none"/>
              </w:rPr>
              <w:t>按供应商所投内容填写</w:t>
            </w:r>
          </w:p>
        </w:tc>
      </w:tr>
      <w:tr w14:paraId="031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vAlign w:val="center"/>
          </w:tcPr>
          <w:p w14:paraId="691E11D2">
            <w:pPr>
              <w:jc w:val="center"/>
              <w:rPr>
                <w:rFonts w:ascii="宋体" w:hAnsi="宋体" w:cs="宋体"/>
                <w:b/>
                <w:sz w:val="24"/>
                <w:szCs w:val="21"/>
                <w:highlight w:val="none"/>
              </w:rPr>
            </w:pPr>
            <w:r>
              <w:rPr>
                <w:rFonts w:hint="eastAsia" w:ascii="宋体" w:hAnsi="宋体" w:cs="宋体"/>
                <w:b/>
                <w:sz w:val="24"/>
                <w:szCs w:val="21"/>
                <w:highlight w:val="none"/>
              </w:rPr>
              <w:t>序号</w:t>
            </w:r>
          </w:p>
        </w:tc>
        <w:tc>
          <w:tcPr>
            <w:tcW w:w="1794" w:type="dxa"/>
            <w:vAlign w:val="center"/>
          </w:tcPr>
          <w:p w14:paraId="3D094152">
            <w:pPr>
              <w:jc w:val="center"/>
              <w:rPr>
                <w:rFonts w:ascii="宋体" w:hAnsi="宋体" w:cs="宋体"/>
                <w:b/>
                <w:sz w:val="24"/>
                <w:szCs w:val="21"/>
                <w:highlight w:val="none"/>
              </w:rPr>
            </w:pPr>
            <w:r>
              <w:rPr>
                <w:rFonts w:hint="eastAsia" w:ascii="宋体" w:hAnsi="宋体" w:cs="宋体"/>
                <w:b/>
                <w:sz w:val="24"/>
                <w:szCs w:val="21"/>
                <w:highlight w:val="none"/>
              </w:rPr>
              <w:t>内容</w:t>
            </w:r>
          </w:p>
        </w:tc>
        <w:tc>
          <w:tcPr>
            <w:tcW w:w="2196" w:type="dxa"/>
            <w:vAlign w:val="center"/>
          </w:tcPr>
          <w:p w14:paraId="30CAEE0D">
            <w:pPr>
              <w:jc w:val="center"/>
              <w:rPr>
                <w:rFonts w:ascii="宋体" w:hAnsi="宋体" w:cs="宋体"/>
                <w:b/>
                <w:sz w:val="24"/>
                <w:szCs w:val="21"/>
                <w:highlight w:val="none"/>
              </w:rPr>
            </w:pPr>
            <w:r>
              <w:rPr>
                <w:rFonts w:hint="eastAsia" w:ascii="宋体" w:hAnsi="宋体" w:cs="宋体"/>
                <w:b/>
                <w:sz w:val="24"/>
                <w:szCs w:val="21"/>
                <w:highlight w:val="none"/>
              </w:rPr>
              <w:t>磋商文件要求</w:t>
            </w:r>
          </w:p>
        </w:tc>
        <w:tc>
          <w:tcPr>
            <w:tcW w:w="2222" w:type="dxa"/>
            <w:vAlign w:val="center"/>
          </w:tcPr>
          <w:p w14:paraId="2EB3A3E5">
            <w:pPr>
              <w:jc w:val="center"/>
              <w:rPr>
                <w:rFonts w:ascii="宋体" w:hAnsi="宋体" w:cs="宋体"/>
                <w:b/>
                <w:sz w:val="24"/>
                <w:szCs w:val="21"/>
                <w:highlight w:val="none"/>
              </w:rPr>
            </w:pPr>
            <w:r>
              <w:rPr>
                <w:rFonts w:hint="eastAsia" w:ascii="宋体" w:hAnsi="宋体" w:cs="宋体"/>
                <w:b/>
                <w:sz w:val="24"/>
                <w:szCs w:val="21"/>
                <w:highlight w:val="none"/>
              </w:rPr>
              <w:t>响应承诺</w:t>
            </w:r>
          </w:p>
        </w:tc>
        <w:tc>
          <w:tcPr>
            <w:tcW w:w="1978" w:type="dxa"/>
            <w:vAlign w:val="center"/>
          </w:tcPr>
          <w:p w14:paraId="77229595">
            <w:pPr>
              <w:jc w:val="center"/>
              <w:rPr>
                <w:rFonts w:ascii="宋体" w:hAnsi="宋体" w:cs="宋体"/>
                <w:b/>
                <w:sz w:val="24"/>
                <w:szCs w:val="21"/>
                <w:highlight w:val="none"/>
              </w:rPr>
            </w:pPr>
            <w:r>
              <w:rPr>
                <w:rFonts w:hint="eastAsia" w:ascii="宋体" w:hAnsi="宋体" w:cs="宋体"/>
                <w:b/>
                <w:sz w:val="24"/>
                <w:szCs w:val="21"/>
                <w:highlight w:val="none"/>
              </w:rPr>
              <w:t>偏离说明</w:t>
            </w:r>
          </w:p>
        </w:tc>
      </w:tr>
      <w:tr w14:paraId="418B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5903C82D">
            <w:pPr>
              <w:jc w:val="center"/>
              <w:rPr>
                <w:rFonts w:ascii="宋体" w:hAnsi="宋体" w:cs="宋体"/>
                <w:sz w:val="24"/>
                <w:szCs w:val="24"/>
                <w:highlight w:val="none"/>
              </w:rPr>
            </w:pPr>
            <w:r>
              <w:rPr>
                <w:rFonts w:hint="eastAsia" w:ascii="宋体" w:hAnsi="宋体" w:cs="宋体"/>
                <w:sz w:val="24"/>
                <w:szCs w:val="24"/>
                <w:highlight w:val="none"/>
              </w:rPr>
              <w:t>1</w:t>
            </w:r>
          </w:p>
        </w:tc>
        <w:tc>
          <w:tcPr>
            <w:tcW w:w="1794" w:type="dxa"/>
            <w:vAlign w:val="center"/>
          </w:tcPr>
          <w:p w14:paraId="393F0BC7">
            <w:pPr>
              <w:jc w:val="center"/>
              <w:rPr>
                <w:rFonts w:ascii="宋体" w:hAnsi="宋体" w:cs="宋体"/>
                <w:sz w:val="24"/>
                <w:szCs w:val="24"/>
                <w:highlight w:val="none"/>
              </w:rPr>
            </w:pPr>
            <w:r>
              <w:rPr>
                <w:rFonts w:hint="eastAsia" w:ascii="宋体" w:hAnsi="宋体" w:cs="宋体"/>
                <w:sz w:val="24"/>
                <w:szCs w:val="28"/>
                <w:highlight w:val="none"/>
              </w:rPr>
              <w:t>技术响应</w:t>
            </w:r>
          </w:p>
        </w:tc>
        <w:tc>
          <w:tcPr>
            <w:tcW w:w="2196" w:type="dxa"/>
            <w:vAlign w:val="center"/>
          </w:tcPr>
          <w:p w14:paraId="16C9377C">
            <w:pPr>
              <w:rPr>
                <w:rFonts w:ascii="宋体" w:hAnsi="宋体" w:cs="宋体"/>
                <w:sz w:val="24"/>
                <w:szCs w:val="24"/>
                <w:highlight w:val="none"/>
              </w:rPr>
            </w:pPr>
          </w:p>
        </w:tc>
        <w:tc>
          <w:tcPr>
            <w:tcW w:w="2222" w:type="dxa"/>
            <w:vAlign w:val="center"/>
          </w:tcPr>
          <w:p w14:paraId="3FC5D136">
            <w:pPr>
              <w:rPr>
                <w:rFonts w:ascii="宋体" w:hAnsi="宋体" w:cs="宋体"/>
                <w:sz w:val="24"/>
                <w:szCs w:val="24"/>
                <w:highlight w:val="none"/>
              </w:rPr>
            </w:pPr>
          </w:p>
        </w:tc>
        <w:tc>
          <w:tcPr>
            <w:tcW w:w="1978" w:type="dxa"/>
            <w:vAlign w:val="center"/>
          </w:tcPr>
          <w:p w14:paraId="79202BB3">
            <w:pPr>
              <w:rPr>
                <w:rFonts w:ascii="宋体" w:hAnsi="宋体" w:cs="宋体"/>
                <w:sz w:val="24"/>
                <w:szCs w:val="24"/>
                <w:highlight w:val="none"/>
              </w:rPr>
            </w:pPr>
          </w:p>
        </w:tc>
      </w:tr>
      <w:tr w14:paraId="228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31FDC6C7">
            <w:pPr>
              <w:jc w:val="center"/>
              <w:rPr>
                <w:rFonts w:ascii="宋体" w:hAnsi="宋体" w:cs="宋体"/>
                <w:sz w:val="24"/>
                <w:szCs w:val="24"/>
                <w:highlight w:val="none"/>
              </w:rPr>
            </w:pPr>
            <w:r>
              <w:rPr>
                <w:rFonts w:hint="eastAsia" w:ascii="宋体" w:hAnsi="宋体" w:cs="宋体"/>
                <w:sz w:val="24"/>
                <w:szCs w:val="24"/>
                <w:highlight w:val="none"/>
              </w:rPr>
              <w:t>2</w:t>
            </w:r>
          </w:p>
        </w:tc>
        <w:tc>
          <w:tcPr>
            <w:tcW w:w="1794" w:type="dxa"/>
            <w:vAlign w:val="center"/>
          </w:tcPr>
          <w:p w14:paraId="6BDF5A2B">
            <w:pPr>
              <w:jc w:val="center"/>
              <w:rPr>
                <w:rFonts w:ascii="宋体" w:hAnsi="宋体" w:cs="宋体"/>
                <w:sz w:val="24"/>
                <w:szCs w:val="24"/>
                <w:highlight w:val="none"/>
              </w:rPr>
            </w:pPr>
            <w:r>
              <w:rPr>
                <w:rFonts w:hint="eastAsia" w:ascii="宋体" w:hAnsi="宋体" w:cs="宋体"/>
                <w:sz w:val="24"/>
                <w:szCs w:val="28"/>
                <w:highlight w:val="none"/>
              </w:rPr>
              <w:t>付款响应</w:t>
            </w:r>
          </w:p>
        </w:tc>
        <w:tc>
          <w:tcPr>
            <w:tcW w:w="2196" w:type="dxa"/>
            <w:vAlign w:val="center"/>
          </w:tcPr>
          <w:p w14:paraId="1ACFC54A">
            <w:pPr>
              <w:rPr>
                <w:rFonts w:ascii="宋体" w:hAnsi="宋体" w:cs="宋体"/>
                <w:sz w:val="24"/>
                <w:szCs w:val="24"/>
                <w:highlight w:val="none"/>
              </w:rPr>
            </w:pPr>
          </w:p>
        </w:tc>
        <w:tc>
          <w:tcPr>
            <w:tcW w:w="2222" w:type="dxa"/>
            <w:vAlign w:val="center"/>
          </w:tcPr>
          <w:p w14:paraId="1E87DD76">
            <w:pPr>
              <w:rPr>
                <w:rFonts w:ascii="宋体" w:hAnsi="宋体" w:cs="宋体"/>
                <w:sz w:val="24"/>
                <w:szCs w:val="24"/>
                <w:highlight w:val="none"/>
              </w:rPr>
            </w:pPr>
          </w:p>
        </w:tc>
        <w:tc>
          <w:tcPr>
            <w:tcW w:w="1978" w:type="dxa"/>
            <w:vAlign w:val="center"/>
          </w:tcPr>
          <w:p w14:paraId="118F0F4D">
            <w:pPr>
              <w:rPr>
                <w:rFonts w:ascii="宋体" w:hAnsi="宋体" w:cs="宋体"/>
                <w:sz w:val="24"/>
                <w:szCs w:val="24"/>
                <w:highlight w:val="none"/>
              </w:rPr>
            </w:pPr>
          </w:p>
        </w:tc>
      </w:tr>
      <w:tr w14:paraId="12C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689D1C44">
            <w:pPr>
              <w:jc w:val="center"/>
              <w:rPr>
                <w:rFonts w:ascii="宋体" w:hAnsi="宋体" w:cs="宋体"/>
                <w:sz w:val="24"/>
                <w:szCs w:val="24"/>
                <w:highlight w:val="none"/>
              </w:rPr>
            </w:pPr>
            <w:r>
              <w:rPr>
                <w:rFonts w:hint="eastAsia" w:ascii="宋体" w:hAnsi="宋体" w:cs="宋体"/>
                <w:sz w:val="24"/>
                <w:szCs w:val="24"/>
                <w:highlight w:val="none"/>
              </w:rPr>
              <w:t>3</w:t>
            </w:r>
          </w:p>
        </w:tc>
        <w:tc>
          <w:tcPr>
            <w:tcW w:w="1794" w:type="dxa"/>
            <w:vAlign w:val="center"/>
          </w:tcPr>
          <w:p w14:paraId="6F519C34">
            <w:pPr>
              <w:jc w:val="center"/>
              <w:rPr>
                <w:rFonts w:ascii="宋体" w:hAnsi="宋体" w:cs="宋体"/>
                <w:sz w:val="24"/>
                <w:szCs w:val="24"/>
                <w:highlight w:val="none"/>
              </w:rPr>
            </w:pPr>
            <w:r>
              <w:rPr>
                <w:rFonts w:hint="eastAsia" w:ascii="宋体" w:hAnsi="宋体" w:cs="宋体"/>
                <w:sz w:val="24"/>
                <w:szCs w:val="28"/>
                <w:highlight w:val="none"/>
              </w:rPr>
              <w:t>服务期响应</w:t>
            </w:r>
          </w:p>
        </w:tc>
        <w:tc>
          <w:tcPr>
            <w:tcW w:w="2196" w:type="dxa"/>
            <w:vAlign w:val="center"/>
          </w:tcPr>
          <w:p w14:paraId="4C707601">
            <w:pPr>
              <w:rPr>
                <w:rFonts w:ascii="宋体" w:hAnsi="宋体" w:cs="宋体"/>
                <w:sz w:val="24"/>
                <w:szCs w:val="24"/>
                <w:highlight w:val="none"/>
              </w:rPr>
            </w:pPr>
          </w:p>
        </w:tc>
        <w:tc>
          <w:tcPr>
            <w:tcW w:w="2222" w:type="dxa"/>
            <w:vAlign w:val="center"/>
          </w:tcPr>
          <w:p w14:paraId="17E639B6">
            <w:pPr>
              <w:rPr>
                <w:rFonts w:ascii="宋体" w:hAnsi="宋体" w:cs="宋体"/>
                <w:sz w:val="24"/>
                <w:szCs w:val="24"/>
                <w:highlight w:val="none"/>
              </w:rPr>
            </w:pPr>
          </w:p>
        </w:tc>
        <w:tc>
          <w:tcPr>
            <w:tcW w:w="1978" w:type="dxa"/>
            <w:vAlign w:val="center"/>
          </w:tcPr>
          <w:p w14:paraId="5D478CDA">
            <w:pPr>
              <w:rPr>
                <w:rFonts w:ascii="宋体" w:hAnsi="宋体" w:cs="宋体"/>
                <w:sz w:val="24"/>
                <w:szCs w:val="24"/>
                <w:highlight w:val="none"/>
              </w:rPr>
            </w:pPr>
          </w:p>
        </w:tc>
      </w:tr>
      <w:tr w14:paraId="29AD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43445F2A">
            <w:pPr>
              <w:jc w:val="center"/>
              <w:rPr>
                <w:rFonts w:ascii="宋体" w:hAnsi="宋体" w:cs="宋体"/>
                <w:sz w:val="24"/>
                <w:szCs w:val="24"/>
                <w:highlight w:val="none"/>
              </w:rPr>
            </w:pPr>
            <w:r>
              <w:rPr>
                <w:rFonts w:hint="eastAsia" w:ascii="宋体" w:hAnsi="宋体" w:cs="宋体"/>
                <w:sz w:val="24"/>
                <w:szCs w:val="24"/>
                <w:highlight w:val="none"/>
              </w:rPr>
              <w:t>4</w:t>
            </w:r>
          </w:p>
        </w:tc>
        <w:tc>
          <w:tcPr>
            <w:tcW w:w="1794" w:type="dxa"/>
            <w:vAlign w:val="center"/>
          </w:tcPr>
          <w:p w14:paraId="07D357A4">
            <w:pPr>
              <w:jc w:val="center"/>
              <w:rPr>
                <w:rFonts w:ascii="宋体" w:hAnsi="宋体" w:cs="宋体"/>
                <w:sz w:val="24"/>
                <w:szCs w:val="24"/>
                <w:highlight w:val="none"/>
              </w:rPr>
            </w:pPr>
            <w:r>
              <w:rPr>
                <w:rFonts w:hint="eastAsia" w:ascii="宋体" w:hAnsi="宋体" w:cs="宋体"/>
                <w:sz w:val="24"/>
                <w:szCs w:val="24"/>
                <w:highlight w:val="none"/>
              </w:rPr>
              <w:t>其他</w:t>
            </w:r>
          </w:p>
        </w:tc>
        <w:tc>
          <w:tcPr>
            <w:tcW w:w="2196" w:type="dxa"/>
            <w:vAlign w:val="center"/>
          </w:tcPr>
          <w:p w14:paraId="3466E2F4">
            <w:pPr>
              <w:rPr>
                <w:rFonts w:ascii="宋体" w:hAnsi="宋体" w:cs="宋体"/>
                <w:sz w:val="24"/>
                <w:szCs w:val="24"/>
                <w:highlight w:val="none"/>
              </w:rPr>
            </w:pPr>
          </w:p>
        </w:tc>
        <w:tc>
          <w:tcPr>
            <w:tcW w:w="2222" w:type="dxa"/>
            <w:vAlign w:val="center"/>
          </w:tcPr>
          <w:p w14:paraId="4BCA5728">
            <w:pPr>
              <w:rPr>
                <w:rFonts w:ascii="宋体" w:hAnsi="宋体" w:cs="宋体"/>
                <w:sz w:val="24"/>
                <w:szCs w:val="24"/>
                <w:highlight w:val="none"/>
              </w:rPr>
            </w:pPr>
          </w:p>
        </w:tc>
        <w:tc>
          <w:tcPr>
            <w:tcW w:w="1978" w:type="dxa"/>
            <w:vAlign w:val="center"/>
          </w:tcPr>
          <w:p w14:paraId="54C314C2">
            <w:pPr>
              <w:rPr>
                <w:rFonts w:ascii="宋体" w:hAnsi="宋体" w:cs="宋体"/>
                <w:sz w:val="24"/>
                <w:szCs w:val="24"/>
                <w:highlight w:val="none"/>
              </w:rPr>
            </w:pPr>
          </w:p>
        </w:tc>
      </w:tr>
    </w:tbl>
    <w:p w14:paraId="5A6E8D5C">
      <w:pPr>
        <w:snapToGrid w:val="0"/>
        <w:spacing w:line="360" w:lineRule="auto"/>
        <w:rPr>
          <w:rFonts w:ascii="宋体" w:hAnsi="宋体" w:cs="宋体"/>
          <w:sz w:val="24"/>
          <w:szCs w:val="24"/>
          <w:highlight w:val="none"/>
        </w:rPr>
      </w:pPr>
    </w:p>
    <w:p w14:paraId="36EF7A26">
      <w:pPr>
        <w:snapToGrid w:val="0"/>
        <w:spacing w:line="460" w:lineRule="exact"/>
        <w:rPr>
          <w:rFonts w:ascii="宋体" w:hAnsi="宋体" w:cs="宋体"/>
          <w:b/>
          <w:bCs/>
          <w:sz w:val="24"/>
          <w:szCs w:val="24"/>
          <w:highlight w:val="none"/>
        </w:rPr>
      </w:pPr>
    </w:p>
    <w:p w14:paraId="48CA0BD3">
      <w:pPr>
        <w:snapToGrid w:val="0"/>
        <w:spacing w:line="460" w:lineRule="exact"/>
        <w:rPr>
          <w:rFonts w:ascii="宋体" w:hAnsi="宋体" w:cs="宋体"/>
          <w:b/>
          <w:bCs/>
          <w:sz w:val="24"/>
          <w:szCs w:val="24"/>
          <w:highlight w:val="non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57B98066">
      <w:pPr>
        <w:spacing w:line="460" w:lineRule="exact"/>
        <w:jc w:val="left"/>
        <w:rPr>
          <w:rFonts w:ascii="宋体" w:hAnsi="宋体" w:cs="宋体"/>
          <w:sz w:val="24"/>
          <w:szCs w:val="24"/>
          <w:highlight w:val="none"/>
        </w:rPr>
      </w:pPr>
      <w:r>
        <w:rPr>
          <w:rFonts w:hint="eastAsia" w:ascii="宋体" w:hAnsi="宋体" w:cs="宋体"/>
          <w:b/>
          <w:bCs/>
          <w:sz w:val="24"/>
          <w:szCs w:val="24"/>
          <w:highlight w:val="none"/>
        </w:rPr>
        <w:t>日期：   年   月   日</w:t>
      </w:r>
    </w:p>
    <w:p w14:paraId="10F6A7F5">
      <w:pPr>
        <w:spacing w:line="460" w:lineRule="exact"/>
        <w:rPr>
          <w:rFonts w:ascii="宋体" w:hAnsi="宋体" w:cs="宋体"/>
          <w:sz w:val="24"/>
          <w:szCs w:val="24"/>
          <w:highlight w:val="none"/>
        </w:rPr>
      </w:pPr>
    </w:p>
    <w:p w14:paraId="7E3BAC44">
      <w:pPr>
        <w:spacing w:line="500" w:lineRule="exact"/>
        <w:rPr>
          <w:rFonts w:ascii="宋体" w:hAnsi="宋体" w:cs="宋体"/>
          <w:sz w:val="24"/>
          <w:szCs w:val="24"/>
          <w:highlight w:val="none"/>
        </w:rPr>
      </w:pPr>
      <w:r>
        <w:rPr>
          <w:rFonts w:hint="eastAsia" w:ascii="宋体" w:hAnsi="宋体" w:cs="宋体"/>
          <w:b/>
          <w:bCs/>
          <w:sz w:val="24"/>
          <w:szCs w:val="24"/>
          <w:highlight w:val="none"/>
        </w:rPr>
        <w:t>注：</w:t>
      </w:r>
      <w:r>
        <w:rPr>
          <w:rFonts w:hint="eastAsia" w:ascii="宋体" w:hAnsi="宋体" w:cs="宋体"/>
          <w:sz w:val="24"/>
          <w:szCs w:val="28"/>
          <w:highlight w:val="none"/>
        </w:rPr>
        <w:t>提供的服务满足采购需求；付款及服务期等均应响应磋商文件要求。</w:t>
      </w:r>
      <w:r>
        <w:rPr>
          <w:rFonts w:hint="eastAsia" w:ascii="宋体" w:hAnsi="宋体" w:cs="宋体"/>
          <w:bCs/>
          <w:sz w:val="24"/>
          <w:szCs w:val="24"/>
          <w:highlight w:val="none"/>
        </w:rPr>
        <w:br w:type="page"/>
      </w:r>
      <w:bookmarkStart w:id="151" w:name="_Toc22037"/>
      <w:bookmarkStart w:id="152" w:name="_Toc29422"/>
      <w:r>
        <w:rPr>
          <w:rStyle w:val="95"/>
          <w:rFonts w:hint="eastAsia" w:ascii="宋体" w:hAnsi="宋体" w:eastAsia="宋体" w:cs="宋体"/>
          <w:b/>
          <w:bCs/>
          <w:sz w:val="24"/>
          <w:szCs w:val="24"/>
          <w:highlight w:val="none"/>
        </w:rPr>
        <w:t>附件</w:t>
      </w:r>
      <w:bookmarkEnd w:id="150"/>
      <w:r>
        <w:rPr>
          <w:rStyle w:val="95"/>
          <w:rFonts w:hint="eastAsia" w:ascii="宋体" w:hAnsi="宋体" w:eastAsia="宋体" w:cs="宋体"/>
          <w:b/>
          <w:bCs/>
          <w:sz w:val="24"/>
          <w:szCs w:val="24"/>
          <w:highlight w:val="none"/>
        </w:rPr>
        <w:t>七</w:t>
      </w:r>
      <w:bookmarkEnd w:id="151"/>
      <w:bookmarkEnd w:id="152"/>
    </w:p>
    <w:p w14:paraId="4F7498EA">
      <w:pPr>
        <w:pStyle w:val="3"/>
        <w:spacing w:before="0" w:after="0" w:line="560" w:lineRule="exact"/>
        <w:jc w:val="center"/>
        <w:rPr>
          <w:rFonts w:ascii="宋体" w:hAnsi="宋体" w:eastAsia="宋体" w:cs="宋体"/>
          <w:sz w:val="24"/>
          <w:szCs w:val="24"/>
          <w:highlight w:val="none"/>
        </w:rPr>
      </w:pPr>
      <w:bookmarkStart w:id="153" w:name="_Toc1624"/>
      <w:bookmarkStart w:id="154" w:name="_Toc30527"/>
      <w:bookmarkStart w:id="155" w:name="_Toc18625"/>
      <w:r>
        <w:rPr>
          <w:rFonts w:hint="eastAsia" w:ascii="宋体" w:hAnsi="宋体" w:eastAsia="宋体" w:cs="宋体"/>
          <w:sz w:val="24"/>
          <w:szCs w:val="24"/>
          <w:highlight w:val="none"/>
        </w:rPr>
        <w:t>相关服务承诺函</w:t>
      </w:r>
      <w:bookmarkEnd w:id="153"/>
      <w:bookmarkEnd w:id="154"/>
      <w:bookmarkEnd w:id="155"/>
    </w:p>
    <w:p w14:paraId="363C8FD0">
      <w:pPr>
        <w:jc w:val="center"/>
        <w:rPr>
          <w:rFonts w:ascii="宋体" w:hAnsi="宋体" w:cs="宋体"/>
          <w:sz w:val="24"/>
          <w:szCs w:val="28"/>
          <w:highlight w:val="none"/>
        </w:rPr>
      </w:pPr>
    </w:p>
    <w:p w14:paraId="07553B02">
      <w:pPr>
        <w:jc w:val="center"/>
        <w:rPr>
          <w:rFonts w:ascii="宋体" w:hAnsi="宋体" w:cs="宋体"/>
          <w:sz w:val="24"/>
          <w:szCs w:val="28"/>
          <w:highlight w:val="none"/>
        </w:rPr>
      </w:pPr>
      <w:r>
        <w:rPr>
          <w:rFonts w:hint="eastAsia" w:ascii="宋体" w:hAnsi="宋体" w:cs="宋体"/>
          <w:sz w:val="24"/>
          <w:szCs w:val="28"/>
          <w:highlight w:val="none"/>
        </w:rPr>
        <w:t>(供应商可自行制作格式)</w:t>
      </w:r>
    </w:p>
    <w:p w14:paraId="7471DA16">
      <w:pPr>
        <w:rPr>
          <w:rFonts w:ascii="宋体" w:hAnsi="宋体" w:cs="宋体"/>
          <w:highlight w:val="none"/>
        </w:rPr>
      </w:pPr>
    </w:p>
    <w:p w14:paraId="3C4D2C28">
      <w:pPr>
        <w:rPr>
          <w:rFonts w:ascii="宋体" w:hAnsi="宋体" w:cs="宋体"/>
          <w:highlight w:val="none"/>
        </w:rPr>
      </w:pPr>
    </w:p>
    <w:p w14:paraId="2DAC79A8">
      <w:pPr>
        <w:spacing w:before="120" w:after="120"/>
        <w:outlineLvl w:val="9"/>
        <w:rPr>
          <w:rFonts w:ascii="宋体" w:hAnsi="宋体" w:eastAsia="宋体" w:cs="宋体"/>
          <w:sz w:val="24"/>
          <w:szCs w:val="24"/>
          <w:highlight w:val="none"/>
        </w:rPr>
      </w:pPr>
      <w:bookmarkStart w:id="156" w:name="_Toc3177"/>
      <w:r>
        <w:rPr>
          <w:rFonts w:hint="eastAsia" w:ascii="宋体" w:hAnsi="宋体" w:eastAsia="宋体" w:cs="宋体"/>
          <w:sz w:val="24"/>
          <w:szCs w:val="24"/>
          <w:highlight w:val="none"/>
        </w:rPr>
        <w:br w:type="page"/>
      </w:r>
      <w:bookmarkStart w:id="157" w:name="_Toc13577"/>
      <w:bookmarkStart w:id="158" w:name="_Toc3796"/>
      <w:bookmarkStart w:id="159" w:name="_Toc2879"/>
      <w:r>
        <w:rPr>
          <w:rFonts w:hint="eastAsia" w:ascii="宋体" w:hAnsi="宋体" w:eastAsia="宋体" w:cs="宋体"/>
          <w:b/>
          <w:bCs/>
          <w:sz w:val="24"/>
          <w:szCs w:val="24"/>
          <w:highlight w:val="none"/>
        </w:rPr>
        <w:t>附件八</w:t>
      </w:r>
      <w:bookmarkEnd w:id="157"/>
      <w:bookmarkEnd w:id="158"/>
      <w:bookmarkEnd w:id="159"/>
    </w:p>
    <w:bookmarkEnd w:id="156"/>
    <w:p w14:paraId="42FCDE96">
      <w:pPr>
        <w:pStyle w:val="3"/>
        <w:spacing w:before="0" w:after="0" w:line="560" w:lineRule="exact"/>
        <w:jc w:val="center"/>
        <w:rPr>
          <w:rFonts w:ascii="宋体" w:hAnsi="宋体" w:eastAsia="宋体" w:cs="宋体"/>
          <w:sz w:val="24"/>
          <w:szCs w:val="24"/>
          <w:highlight w:val="none"/>
        </w:rPr>
      </w:pPr>
      <w:bookmarkStart w:id="160" w:name="_Toc5794"/>
      <w:bookmarkStart w:id="161" w:name="_Toc23763"/>
      <w:bookmarkStart w:id="162" w:name="_Toc28327"/>
      <w:bookmarkStart w:id="163" w:name="_Toc20094"/>
      <w:r>
        <w:rPr>
          <w:rFonts w:hint="eastAsia" w:ascii="宋体" w:hAnsi="宋体" w:eastAsia="宋体" w:cs="宋体"/>
          <w:sz w:val="24"/>
          <w:szCs w:val="24"/>
          <w:highlight w:val="none"/>
        </w:rPr>
        <w:t>联合体协议</w:t>
      </w:r>
      <w:bookmarkEnd w:id="160"/>
      <w:bookmarkEnd w:id="161"/>
      <w:bookmarkEnd w:id="162"/>
      <w:bookmarkEnd w:id="163"/>
    </w:p>
    <w:p w14:paraId="7F07390D">
      <w:pPr>
        <w:spacing w:line="360" w:lineRule="auto"/>
        <w:jc w:val="center"/>
        <w:rPr>
          <w:rFonts w:ascii="宋体" w:hAnsi="宋体" w:cs="宋体"/>
          <w:sz w:val="24"/>
          <w:szCs w:val="24"/>
          <w:highlight w:val="none"/>
        </w:rPr>
      </w:pPr>
      <w:r>
        <w:rPr>
          <w:rFonts w:hint="eastAsia" w:ascii="宋体" w:hAnsi="宋体" w:cs="宋体"/>
          <w:sz w:val="24"/>
          <w:szCs w:val="24"/>
          <w:highlight w:val="none"/>
        </w:rPr>
        <w:t>（不允许联合体参加磋商或未组成联合体的，不需此件）</w:t>
      </w:r>
    </w:p>
    <w:p w14:paraId="288D60D5">
      <w:pPr>
        <w:spacing w:line="360" w:lineRule="auto"/>
        <w:jc w:val="center"/>
        <w:rPr>
          <w:rFonts w:ascii="宋体" w:hAnsi="宋体" w:cs="宋体"/>
          <w:spacing w:val="-6"/>
          <w:sz w:val="24"/>
          <w:szCs w:val="24"/>
          <w:highlight w:val="none"/>
        </w:rPr>
      </w:pPr>
      <w:r>
        <w:rPr>
          <w:rFonts w:hint="eastAsia" w:ascii="宋体" w:hAnsi="宋体" w:cs="宋体"/>
          <w:spacing w:val="-6"/>
          <w:sz w:val="24"/>
          <w:szCs w:val="24"/>
          <w:highlight w:val="none"/>
        </w:rPr>
        <w:t>（允许联合体参加磋商且供应商为联合体的，请将此件加盖公章后制成扫描件上传）</w:t>
      </w:r>
    </w:p>
    <w:p w14:paraId="75FD8045">
      <w:pPr>
        <w:rPr>
          <w:rFonts w:ascii="宋体" w:hAnsi="宋体" w:cs="宋体"/>
          <w:sz w:val="24"/>
          <w:szCs w:val="24"/>
          <w:highlight w:val="none"/>
        </w:rPr>
      </w:pPr>
    </w:p>
    <w:p w14:paraId="644774F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就“</w:t>
      </w:r>
      <w:r>
        <w:rPr>
          <w:rFonts w:hint="eastAsia" w:ascii="宋体" w:hAnsi="宋体" w:cs="宋体"/>
          <w:sz w:val="24"/>
          <w:szCs w:val="24"/>
          <w:highlight w:val="none"/>
          <w:u w:val="single"/>
        </w:rPr>
        <w:t>某项目</w:t>
      </w:r>
      <w:r>
        <w:rPr>
          <w:rFonts w:hint="eastAsia" w:ascii="宋体" w:hAnsi="宋体" w:cs="宋体"/>
          <w:sz w:val="24"/>
          <w:szCs w:val="24"/>
          <w:highlight w:val="none"/>
        </w:rPr>
        <w:t>”（项目编号：</w:t>
      </w:r>
      <w:r>
        <w:rPr>
          <w:rFonts w:hint="eastAsia" w:ascii="宋体" w:hAnsi="宋体" w:cs="宋体"/>
          <w:sz w:val="24"/>
          <w:szCs w:val="24"/>
          <w:highlight w:val="none"/>
          <w:u w:val="single"/>
        </w:rPr>
        <w:t>某编号</w:t>
      </w:r>
      <w:r>
        <w:rPr>
          <w:rFonts w:hint="eastAsia" w:ascii="宋体" w:hAnsi="宋体" w:cs="宋体"/>
          <w:sz w:val="24"/>
          <w:szCs w:val="24"/>
          <w:highlight w:val="none"/>
        </w:rPr>
        <w:t>）的磋商有关事宜，经各方充分协商一致，达成如下协议：</w:t>
      </w:r>
    </w:p>
    <w:p w14:paraId="790912F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一、由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牵头，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参加，组成联合体共同进行本项目的磋商工作。</w:t>
      </w:r>
    </w:p>
    <w:p w14:paraId="3A5C228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二、</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为本次磋商的主体方，联合体以主体方的名义参加磋商。主体方负责磋商项目的一切组织、协调工作，并授权磋商代理人以联合体的名义参加项目的磋商，代理人在响应文件提交、磋商、合同签订过程中所签署的一切文件和处理与本次采购的有关一切事物，联合体各方均予以承认并承担法律责任。联合体成交后，联合体各方共同与采购人签订合同，就本成交项目对采购人承担连带责任。</w:t>
      </w:r>
    </w:p>
    <w:p w14:paraId="60B7DD7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三、如联合体成交，则主体方负责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等工作；参加方负责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等工作。各方各自承担相应的责任。</w:t>
      </w:r>
    </w:p>
    <w:p w14:paraId="4E769DE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四、各方不得再以自己名义单独在本项目中参加磋商，也不得组成新的联合体参加本项目磋商。</w:t>
      </w:r>
    </w:p>
    <w:p w14:paraId="07C5487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五、参加方负责内容的合同金额占联合体协议合同总金额百分之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542142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六、主体方负责内容的合同金额占联合体协议合同总金额百分之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5ECCDE0">
      <w:pPr>
        <w:spacing w:line="360" w:lineRule="auto"/>
        <w:ind w:firstLine="480" w:firstLineChars="200"/>
        <w:outlineLvl w:val="9"/>
        <w:rPr>
          <w:rFonts w:ascii="宋体" w:hAnsi="宋体" w:cs="宋体"/>
          <w:sz w:val="24"/>
          <w:szCs w:val="24"/>
          <w:highlight w:val="none"/>
        </w:rPr>
      </w:pPr>
      <w:r>
        <w:rPr>
          <w:rFonts w:hint="eastAsia" w:ascii="宋体" w:hAnsi="宋体" w:cs="宋体"/>
          <w:sz w:val="24"/>
          <w:szCs w:val="24"/>
          <w:highlight w:val="none"/>
        </w:rPr>
        <w:t>七、未成交，本协议自动废止。</w:t>
      </w:r>
    </w:p>
    <w:p w14:paraId="178C593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主体方：（公章）                      参加方：（公章）</w:t>
      </w:r>
    </w:p>
    <w:p w14:paraId="1C2175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法定代表人：                          法定代表人： </w:t>
      </w:r>
    </w:p>
    <w:p w14:paraId="2D913BD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地址：                                地址：</w:t>
      </w:r>
    </w:p>
    <w:p w14:paraId="646E208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邮编：                                邮编：</w:t>
      </w:r>
    </w:p>
    <w:p w14:paraId="1DA68A7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电话：                                电话：</w:t>
      </w:r>
    </w:p>
    <w:p w14:paraId="5A146F09">
      <w:pPr>
        <w:rPr>
          <w:rFonts w:ascii="宋体" w:hAnsi="宋体" w:cs="宋体"/>
          <w:highlight w:val="none"/>
        </w:rPr>
      </w:pPr>
    </w:p>
    <w:p w14:paraId="1C32C481">
      <w:pPr>
        <w:jc w:val="right"/>
        <w:rPr>
          <w:rFonts w:ascii="宋体" w:hAnsi="宋体" w:cs="宋体"/>
          <w:b/>
          <w:bCs/>
          <w:sz w:val="24"/>
          <w:szCs w:val="24"/>
          <w:highlight w:val="none"/>
        </w:rPr>
      </w:pPr>
    </w:p>
    <w:p w14:paraId="7E367231">
      <w:pPr>
        <w:jc w:val="right"/>
        <w:rPr>
          <w:rFonts w:ascii="宋体" w:hAnsi="宋体" w:cs="宋体"/>
          <w:bCs/>
          <w:sz w:val="24"/>
          <w:szCs w:val="24"/>
          <w:highlight w:val="none"/>
        </w:rPr>
      </w:pPr>
      <w:r>
        <w:rPr>
          <w:rFonts w:hint="eastAsia" w:ascii="宋体" w:hAnsi="宋体" w:cs="宋体"/>
          <w:bCs/>
          <w:sz w:val="24"/>
          <w:szCs w:val="24"/>
          <w:highlight w:val="none"/>
        </w:rPr>
        <w:t>签订日期</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年</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月</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日</w:t>
      </w:r>
    </w:p>
    <w:p w14:paraId="63ED8E9F">
      <w:pPr>
        <w:rPr>
          <w:rFonts w:ascii="宋体" w:hAnsi="宋体" w:cs="宋体"/>
          <w:b/>
          <w:bCs/>
          <w:sz w:val="24"/>
          <w:szCs w:val="24"/>
          <w:highlight w:val="none"/>
        </w:rPr>
      </w:pPr>
      <w:r>
        <w:rPr>
          <w:rFonts w:hint="eastAsia" w:ascii="宋体" w:hAnsi="宋体" w:cs="宋体"/>
          <w:b/>
          <w:bCs/>
          <w:sz w:val="24"/>
          <w:szCs w:val="24"/>
          <w:highlight w:val="none"/>
        </w:rPr>
        <w:br w:type="page"/>
      </w:r>
    </w:p>
    <w:p w14:paraId="10CF1F9E">
      <w:pPr>
        <w:outlineLvl w:val="9"/>
        <w:rPr>
          <w:rStyle w:val="95"/>
          <w:rFonts w:hint="eastAsia" w:ascii="宋体" w:hAnsi="宋体" w:eastAsia="宋体" w:cs="宋体"/>
          <w:sz w:val="24"/>
          <w:szCs w:val="24"/>
          <w:highlight w:val="none"/>
          <w:lang w:val="en-US" w:eastAsia="zh-CN"/>
        </w:rPr>
      </w:pPr>
      <w:bookmarkStart w:id="164" w:name="_Toc3162"/>
      <w:bookmarkStart w:id="165" w:name="_Toc2238"/>
      <w:bookmarkStart w:id="166" w:name="_Toc7571"/>
      <w:r>
        <w:rPr>
          <w:rStyle w:val="95"/>
          <w:rFonts w:hint="eastAsia" w:ascii="宋体" w:hAnsi="宋体" w:eastAsia="宋体" w:cs="宋体"/>
          <w:sz w:val="24"/>
          <w:szCs w:val="24"/>
          <w:highlight w:val="none"/>
        </w:rPr>
        <w:t>附件</w:t>
      </w:r>
      <w:bookmarkEnd w:id="164"/>
      <w:bookmarkEnd w:id="165"/>
      <w:r>
        <w:rPr>
          <w:rStyle w:val="95"/>
          <w:rFonts w:hint="eastAsia" w:ascii="宋体" w:hAnsi="宋体" w:cs="宋体"/>
          <w:sz w:val="24"/>
          <w:szCs w:val="24"/>
          <w:highlight w:val="none"/>
          <w:lang w:val="en-US" w:eastAsia="zh-CN"/>
        </w:rPr>
        <w:t>九</w:t>
      </w:r>
    </w:p>
    <w:bookmarkEnd w:id="166"/>
    <w:p w14:paraId="78B61DEB">
      <w:pPr>
        <w:spacing w:line="360" w:lineRule="auto"/>
        <w:rPr>
          <w:rFonts w:ascii="宋体" w:hAnsi="宋体" w:cs="宋体"/>
          <w:bCs/>
          <w:sz w:val="24"/>
          <w:szCs w:val="24"/>
          <w:highlight w:val="none"/>
        </w:rPr>
      </w:pPr>
      <w:bookmarkStart w:id="167" w:name="_Toc28850"/>
    </w:p>
    <w:p w14:paraId="513421A7">
      <w:pPr>
        <w:spacing w:line="360" w:lineRule="auto"/>
        <w:jc w:val="center"/>
        <w:outlineLvl w:val="1"/>
        <w:rPr>
          <w:rFonts w:ascii="宋体" w:hAnsi="宋体" w:cs="宋体"/>
          <w:bCs/>
          <w:sz w:val="24"/>
          <w:szCs w:val="24"/>
          <w:highlight w:val="none"/>
        </w:rPr>
      </w:pPr>
      <w:r>
        <w:rPr>
          <w:rFonts w:hint="eastAsia" w:ascii="宋体" w:hAnsi="宋体" w:cs="宋体"/>
          <w:bCs/>
          <w:sz w:val="24"/>
          <w:szCs w:val="24"/>
          <w:highlight w:val="none"/>
        </w:rPr>
        <w:t>磋商文件要求和供应商认为需要提供的其它说明和资料</w:t>
      </w:r>
      <w:bookmarkEnd w:id="167"/>
    </w:p>
    <w:p w14:paraId="0DDE71BB">
      <w:pPr>
        <w:jc w:val="center"/>
        <w:outlineLvl w:val="9"/>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按照评审顺序依次编入投标文件</w:t>
      </w:r>
      <w:r>
        <w:rPr>
          <w:rFonts w:hint="eastAsia" w:ascii="宋体" w:hAnsi="宋体" w:cs="宋体"/>
          <w:bCs/>
          <w:sz w:val="24"/>
          <w:szCs w:val="24"/>
          <w:highlight w:val="none"/>
          <w:lang w:eastAsia="zh-CN"/>
        </w:rPr>
        <w:t>）</w:t>
      </w:r>
    </w:p>
    <w:p w14:paraId="2813EC05">
      <w:pPr>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br w:type="page"/>
      </w:r>
    </w:p>
    <w:p w14:paraId="6F287BF5">
      <w:pPr>
        <w:adjustRightInd w:val="0"/>
        <w:snapToGrid w:val="0"/>
        <w:spacing w:line="32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最终磋商报价书</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B9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5E7061D7">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5B3FD8DE">
            <w:pPr>
              <w:spacing w:line="360" w:lineRule="exact"/>
              <w:jc w:val="center"/>
              <w:rPr>
                <w:rFonts w:hint="eastAsia" w:ascii="宋体" w:hAnsi="宋体"/>
                <w:bCs/>
                <w:color w:val="auto"/>
                <w:sz w:val="24"/>
                <w:szCs w:val="24"/>
                <w:highlight w:val="none"/>
                <w:u w:val="single"/>
              </w:rPr>
            </w:pPr>
          </w:p>
        </w:tc>
      </w:tr>
      <w:tr w14:paraId="60DA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4CB84E21">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项目编号</w:t>
            </w:r>
          </w:p>
        </w:tc>
        <w:tc>
          <w:tcPr>
            <w:tcW w:w="6667" w:type="dxa"/>
            <w:tcBorders>
              <w:top w:val="nil"/>
            </w:tcBorders>
            <w:noWrap w:val="0"/>
            <w:vAlign w:val="center"/>
          </w:tcPr>
          <w:p w14:paraId="397322E4">
            <w:pPr>
              <w:jc w:val="center"/>
              <w:rPr>
                <w:rFonts w:hint="eastAsia" w:ascii="宋体" w:hAnsi="宋体"/>
                <w:bCs/>
                <w:color w:val="auto"/>
                <w:sz w:val="24"/>
                <w:szCs w:val="24"/>
                <w:highlight w:val="none"/>
              </w:rPr>
            </w:pPr>
          </w:p>
        </w:tc>
      </w:tr>
      <w:tr w14:paraId="4412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B9DE3B2">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供应商全称</w:t>
            </w:r>
          </w:p>
        </w:tc>
        <w:tc>
          <w:tcPr>
            <w:tcW w:w="6667" w:type="dxa"/>
            <w:tcBorders>
              <w:top w:val="nil"/>
            </w:tcBorders>
            <w:noWrap w:val="0"/>
            <w:vAlign w:val="center"/>
          </w:tcPr>
          <w:p w14:paraId="675AAE64">
            <w:pPr>
              <w:spacing w:line="360" w:lineRule="auto"/>
              <w:rPr>
                <w:rFonts w:hint="eastAsia" w:ascii="宋体" w:hAnsi="宋体"/>
                <w:bCs/>
                <w:color w:val="auto"/>
                <w:sz w:val="24"/>
                <w:szCs w:val="24"/>
                <w:highlight w:val="none"/>
              </w:rPr>
            </w:pPr>
          </w:p>
        </w:tc>
      </w:tr>
      <w:tr w14:paraId="69E3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A36E955">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范围</w:t>
            </w:r>
          </w:p>
        </w:tc>
        <w:tc>
          <w:tcPr>
            <w:tcW w:w="6667" w:type="dxa"/>
            <w:tcBorders>
              <w:top w:val="nil"/>
            </w:tcBorders>
            <w:noWrap w:val="0"/>
            <w:vAlign w:val="center"/>
          </w:tcPr>
          <w:p w14:paraId="2CBBA4A2">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5388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9" w:hRule="atLeast"/>
          <w:jc w:val="center"/>
        </w:trPr>
        <w:tc>
          <w:tcPr>
            <w:tcW w:w="2471" w:type="dxa"/>
            <w:tcBorders>
              <w:top w:val="nil"/>
            </w:tcBorders>
            <w:noWrap w:val="0"/>
            <w:vAlign w:val="center"/>
          </w:tcPr>
          <w:p w14:paraId="40271393">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报价</w:t>
            </w:r>
          </w:p>
          <w:p w14:paraId="20703B43">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tcBorders>
              <w:top w:val="nil"/>
            </w:tcBorders>
            <w:noWrap w:val="0"/>
            <w:vAlign w:val="center"/>
          </w:tcPr>
          <w:p w14:paraId="7E8E0E1D">
            <w:pPr>
              <w:spacing w:line="360" w:lineRule="auto"/>
              <w:ind w:right="-670"/>
              <w:rPr>
                <w:rFonts w:hint="default" w:ascii="宋体" w:hAnsi="宋体"/>
                <w:bCs/>
                <w:color w:val="auto"/>
                <w:sz w:val="24"/>
                <w:szCs w:val="24"/>
                <w:highlight w:val="none"/>
                <w:u w:val="single"/>
                <w:lang w:val="en-US"/>
              </w:rPr>
            </w:pPr>
            <w:r>
              <w:rPr>
                <w:rFonts w:hint="eastAsia" w:ascii="宋体" w:hAnsi="宋体"/>
                <w:bCs/>
                <w:color w:val="auto"/>
                <w:sz w:val="24"/>
                <w:szCs w:val="24"/>
                <w:highlight w:val="none"/>
              </w:rPr>
              <w:t>大写：</w:t>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 xml:space="preserve">            元/年</w:t>
            </w:r>
          </w:p>
          <w:p w14:paraId="14CB0B11">
            <w:pPr>
              <w:spacing w:line="360" w:lineRule="auto"/>
              <w:ind w:right="-670"/>
              <w:rPr>
                <w:rFonts w:hint="default" w:ascii="宋体" w:hAnsi="宋体" w:eastAsia="宋体"/>
                <w:bCs/>
                <w:color w:val="auto"/>
                <w:sz w:val="24"/>
                <w:szCs w:val="24"/>
                <w:highlight w:val="none"/>
                <w:u w:val="single"/>
                <w:lang w:val="en-US" w:eastAsia="zh-CN"/>
              </w:rPr>
            </w:pPr>
            <w:r>
              <w:rPr>
                <w:rFonts w:hint="eastAsia" w:ascii="宋体" w:hAnsi="宋体"/>
                <w:bCs/>
                <w:color w:val="auto"/>
                <w:sz w:val="24"/>
                <w:szCs w:val="24"/>
                <w:highlight w:val="none"/>
                <w:lang w:eastAsia="zh-CN"/>
              </w:rPr>
              <w:t>小写：</w:t>
            </w:r>
            <w:r>
              <w:rPr>
                <w:rFonts w:hint="eastAsia" w:ascii="宋体" w:hAnsi="宋体"/>
                <w:bCs/>
                <w:color w:val="auto"/>
                <w:sz w:val="24"/>
                <w:szCs w:val="24"/>
                <w:highlight w:val="none"/>
                <w:u w:val="single"/>
                <w:lang w:val="en-US" w:eastAsia="zh-CN"/>
              </w:rPr>
              <w:t xml:space="preserve">                    </w:t>
            </w:r>
            <w:r>
              <w:rPr>
                <w:rFonts w:hint="eastAsia" w:ascii="宋体" w:hAnsi="宋体" w:cs="宋体"/>
                <w:sz w:val="24"/>
                <w:szCs w:val="24"/>
                <w:highlight w:val="none"/>
                <w:u w:val="single"/>
                <w:lang w:val="en-US" w:eastAsia="zh-CN"/>
              </w:rPr>
              <w:t>元/年</w:t>
            </w:r>
          </w:p>
        </w:tc>
      </w:tr>
      <w:tr w14:paraId="2D54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6A2A2038">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tcBorders>
              <w:top w:val="nil"/>
            </w:tcBorders>
            <w:noWrap w:val="0"/>
            <w:vAlign w:val="center"/>
          </w:tcPr>
          <w:p w14:paraId="69938989">
            <w:pPr>
              <w:spacing w:line="360" w:lineRule="auto"/>
              <w:jc w:val="left"/>
              <w:rPr>
                <w:rFonts w:hint="eastAsia" w:ascii="宋体" w:hAnsi="宋体"/>
                <w:bCs/>
                <w:color w:val="auto"/>
                <w:sz w:val="24"/>
                <w:szCs w:val="24"/>
                <w:highlight w:val="none"/>
              </w:rPr>
            </w:pPr>
          </w:p>
        </w:tc>
      </w:tr>
    </w:tbl>
    <w:p w14:paraId="39B74557">
      <w:pPr>
        <w:adjustRightInd w:val="0"/>
        <w:snapToGrid w:val="0"/>
        <w:spacing w:line="320" w:lineRule="auto"/>
        <w:rPr>
          <w:rFonts w:hint="eastAsia" w:ascii="宋体" w:hAnsi="宋体" w:cs="宋体"/>
          <w:color w:val="auto"/>
          <w:szCs w:val="21"/>
          <w:highlight w:val="none"/>
        </w:rPr>
      </w:pPr>
    </w:p>
    <w:p w14:paraId="7C2EBD96">
      <w:pPr>
        <w:pStyle w:val="28"/>
        <w:adjustRightInd w:val="0"/>
        <w:snapToGrid w:val="0"/>
        <w:spacing w:line="320" w:lineRule="auto"/>
        <w:rPr>
          <w:rFonts w:hint="eastAsia" w:ascii="宋体" w:hAnsi="宋体" w:eastAsia="宋体" w:cs="宋体"/>
          <w:b w:val="0"/>
          <w:color w:val="auto"/>
          <w:sz w:val="21"/>
          <w:szCs w:val="21"/>
          <w:highlight w:val="none"/>
        </w:rPr>
      </w:pPr>
    </w:p>
    <w:p w14:paraId="1C268C37">
      <w:pPr>
        <w:pStyle w:val="28"/>
        <w:adjustRightInd w:val="0"/>
        <w:snapToGrid w:val="0"/>
        <w:spacing w:line="320" w:lineRule="auto"/>
        <w:rPr>
          <w:rFonts w:hint="eastAsia" w:ascii="宋体" w:hAnsi="宋体" w:eastAsia="宋体" w:cs="宋体"/>
          <w:b w:val="0"/>
          <w:color w:val="auto"/>
          <w:sz w:val="21"/>
          <w:szCs w:val="21"/>
          <w:highlight w:val="none"/>
          <w:u w:val="single"/>
        </w:rPr>
      </w:pPr>
      <w:r>
        <w:rPr>
          <w:rFonts w:hint="eastAsia" w:ascii="宋体" w:hAnsi="宋体" w:eastAsia="宋体" w:cs="宋体"/>
          <w:b w:val="0"/>
          <w:color w:val="auto"/>
          <w:sz w:val="21"/>
          <w:szCs w:val="21"/>
          <w:highlight w:val="none"/>
        </w:rPr>
        <w:t>供应商公章或授权代表签字：</w:t>
      </w:r>
    </w:p>
    <w:p w14:paraId="19D7860E">
      <w:pPr>
        <w:spacing w:line="440" w:lineRule="exact"/>
        <w:rPr>
          <w:rFonts w:hint="eastAsia" w:ascii="宋体" w:hAnsi="宋体" w:cs="宋体"/>
          <w:color w:val="auto"/>
          <w:szCs w:val="21"/>
          <w:highlight w:val="none"/>
        </w:rPr>
      </w:pPr>
    </w:p>
    <w:p w14:paraId="13CEF86B">
      <w:pPr>
        <w:widowControl/>
        <w:adjustRightInd w:val="0"/>
        <w:snapToGrid w:val="0"/>
        <w:spacing w:line="320" w:lineRule="auto"/>
        <w:jc w:val="left"/>
        <w:rPr>
          <w:rFonts w:hint="eastAsia" w:ascii="宋体" w:hAnsi="宋体" w:cs="宋体"/>
          <w:color w:val="auto"/>
          <w:szCs w:val="21"/>
          <w:highlight w:val="none"/>
        </w:rPr>
      </w:pPr>
      <w:r>
        <w:rPr>
          <w:rFonts w:hint="eastAsia" w:ascii="宋体" w:hAnsi="宋体" w:cs="宋体"/>
          <w:color w:val="auto"/>
          <w:szCs w:val="21"/>
          <w:highlight w:val="none"/>
        </w:rPr>
        <w:t>备注：</w:t>
      </w:r>
    </w:p>
    <w:p w14:paraId="2A110AE4">
      <w:pPr>
        <w:widowControl/>
        <w:adjustRightInd w:val="0"/>
        <w:snapToGrid w:val="0"/>
        <w:spacing w:line="320" w:lineRule="auto"/>
        <w:ind w:firstLine="315" w:firstLineChars="150"/>
        <w:jc w:val="left"/>
        <w:rPr>
          <w:rFonts w:hint="eastAsia" w:ascii="宋体" w:hAnsi="宋体" w:eastAsia="宋体" w:cs="宋体"/>
          <w:b w:val="0"/>
          <w:bCs/>
          <w:color w:val="auto"/>
          <w:sz w:val="21"/>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zh-CN"/>
        </w:rPr>
        <w:t>磋商报价为供应商在竞争性磋商文件中提出的各项支付金额的总和。包括本次磋商全部内容及人员工资、材料费、工具费、税费等所发生的所有费用</w:t>
      </w:r>
      <w:r>
        <w:rPr>
          <w:rFonts w:hint="eastAsia" w:ascii="宋体" w:hAnsi="宋体" w:cs="宋体"/>
          <w:color w:val="auto"/>
          <w:szCs w:val="21"/>
          <w:highlight w:val="none"/>
        </w:rPr>
        <w:t>等。</w:t>
      </w:r>
    </w:p>
    <w:p w14:paraId="4D18B39D">
      <w:pPr>
        <w:widowControl/>
        <w:adjustRightInd w:val="0"/>
        <w:snapToGrid w:val="0"/>
        <w:spacing w:line="320" w:lineRule="auto"/>
        <w:ind w:firstLine="315"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2、本《最终磋商报价书》中如存在大写金额与小写金额不一致的，供应商须以大写金额为准进行修正；总价金额与依据单价计算出的结果不一致的，须以单价金额为准进行修正，除单价金额小数点有明显错误。</w:t>
      </w:r>
    </w:p>
    <w:p w14:paraId="7F23875E">
      <w:pPr>
        <w:widowControl/>
        <w:adjustRightInd w:val="0"/>
        <w:snapToGrid w:val="0"/>
        <w:spacing w:line="320" w:lineRule="auto"/>
        <w:ind w:firstLine="315" w:firstLineChars="150"/>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3、最终成交单价价格将按照</w:t>
      </w:r>
      <w:r>
        <w:rPr>
          <w:rFonts w:hint="eastAsia" w:ascii="宋体" w:hAnsi="宋体" w:cs="宋体"/>
          <w:color w:val="auto"/>
          <w:szCs w:val="21"/>
          <w:highlight w:val="none"/>
          <w:lang w:val="en-US" w:eastAsia="zh-CN"/>
        </w:rPr>
        <w:t>成交供应商</w:t>
      </w:r>
      <w:r>
        <w:rPr>
          <w:rFonts w:hint="eastAsia" w:ascii="宋体" w:hAnsi="宋体" w:eastAsia="宋体" w:cs="宋体"/>
          <w:color w:val="auto"/>
          <w:szCs w:val="21"/>
          <w:highlight w:val="none"/>
          <w:lang w:val="en-US" w:eastAsia="zh-CN"/>
        </w:rPr>
        <w:t>最终报价的金额按照报价下浮比例同比计算清单单价。</w:t>
      </w:r>
    </w:p>
    <w:p w14:paraId="58894853">
      <w:pPr>
        <w:jc w:val="center"/>
        <w:outlineLvl w:val="9"/>
        <w:rPr>
          <w:rFonts w:hint="eastAsia" w:ascii="宋体" w:hAnsi="宋体" w:cs="宋体"/>
          <w:bCs/>
          <w:sz w:val="24"/>
          <w:szCs w:val="24"/>
          <w:highlight w:val="none"/>
          <w:lang w:eastAsia="zh-CN"/>
        </w:rPr>
      </w:pPr>
    </w:p>
    <w:sectPr>
      <w:footerReference r:id="rId21" w:type="default"/>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otumChe">
    <w:altName w:val="Adobe Gothic Std B"/>
    <w:panose1 w:val="020B0609000101010101"/>
    <w:charset w:val="81"/>
    <w:family w:val="modern"/>
    <w:pitch w:val="default"/>
    <w:sig w:usb0="00000000" w:usb1="00000000"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dobe Gothic Std B">
    <w:panose1 w:val="020B0800000000000000"/>
    <w:charset w:val="80"/>
    <w:family w:val="auto"/>
    <w:pitch w:val="default"/>
    <w:sig w:usb0="00000001" w:usb1="21D72C10" w:usb2="00000010" w:usb3="00000000" w:csb0="602A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5D83">
    <w:pPr>
      <w:pStyle w:val="20"/>
      <w:framePr w:wrap="around" w:vAnchor="text" w:hAnchor="margin" w:xAlign="center" w:y="1"/>
      <w:rPr>
        <w:rStyle w:val="38"/>
      </w:rPr>
    </w:pPr>
    <w:r>
      <w:rPr>
        <w:rStyle w:val="38"/>
      </w:rPr>
      <w:fldChar w:fldCharType="begin"/>
    </w:r>
    <w:r>
      <w:rPr>
        <w:rStyle w:val="38"/>
      </w:rPr>
      <w:instrText xml:space="preserve">PAGE  </w:instrText>
    </w:r>
    <w:r>
      <w:rPr>
        <w:rStyle w:val="38"/>
      </w:rPr>
      <w:fldChar w:fldCharType="end"/>
    </w:r>
  </w:p>
  <w:p w14:paraId="03F36169">
    <w:pPr>
      <w:pStyle w:val="2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0F878">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4F4353">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4F4353">
                    <w:pPr>
                      <w:pStyle w:val="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85BF1">
    <w:pPr>
      <w:pStyle w:val="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D9DBF">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3D9DBF">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34AB90BC">
    <w:pPr>
      <w:spacing w:line="220" w:lineRule="auto"/>
      <w:ind w:left="3323"/>
      <w:rPr>
        <w:rFonts w:ascii="宋体" w:hAnsi="宋体" w:cs="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3CB">
    <w:pPr>
      <w:spacing w:line="220" w:lineRule="auto"/>
      <w:ind w:left="3407"/>
      <w:rPr>
        <w:rFonts w:ascii="宋体" w:hAnsi="宋体" w:cs="宋体"/>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466D1">
                          <w:pPr>
                            <w:pStyle w:val="2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7D466D1">
                    <w:pPr>
                      <w:pStyle w:val="20"/>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96F0F">
    <w:pPr>
      <w:spacing w:line="220" w:lineRule="auto"/>
      <w:ind w:left="3323"/>
      <w:rPr>
        <w:rFonts w:ascii="宋体" w:hAnsi="宋体" w:cs="宋体"/>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D3702">
                          <w:pPr>
                            <w:pStyle w:val="2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34D3702">
                    <w:pPr>
                      <w:pStyle w:val="2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82318">
    <w:pPr>
      <w:spacing w:line="220" w:lineRule="auto"/>
      <w:ind w:left="3323"/>
      <w:rPr>
        <w:rFonts w:ascii="宋体" w:hAnsi="宋体" w:cs="宋体"/>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7DEF6">
                          <w:pPr>
                            <w:pStyle w:val="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727DEF6">
                    <w:pPr>
                      <w:pStyle w:val="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0524">
    <w:pPr>
      <w:pStyle w:val="2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254F2">
                          <w:pPr>
                            <w:pStyle w:val="2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2A254F2">
                    <w:pPr>
                      <w:pStyle w:val="20"/>
                    </w:pPr>
                    <w:r>
                      <w:fldChar w:fldCharType="begin"/>
                    </w:r>
                    <w:r>
                      <w:instrText xml:space="preserve"> PAGE  \* MERGEFORMAT </w:instrText>
                    </w:r>
                    <w:r>
                      <w:fldChar w:fldCharType="separate"/>
                    </w:r>
                    <w:r>
                      <w:t>16</w:t>
                    </w:r>
                    <w:r>
                      <w:fldChar w:fldCharType="end"/>
                    </w:r>
                  </w:p>
                </w:txbxContent>
              </v:textbox>
            </v:shape>
          </w:pict>
        </mc:Fallback>
      </mc:AlternateContent>
    </w:r>
  </w:p>
  <w:p w14:paraId="66D9592D">
    <w:pPr>
      <w:spacing w:line="220" w:lineRule="auto"/>
      <w:ind w:left="3323"/>
      <w:rPr>
        <w:rFonts w:ascii="宋体" w:hAnsi="宋体" w:cs="宋体"/>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6210C">
    <w:pPr>
      <w:spacing w:line="220" w:lineRule="auto"/>
      <w:ind w:left="3323"/>
      <w:rPr>
        <w:rFonts w:ascii="宋体" w:hAnsi="宋体" w:cs="宋体"/>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091C2F">
                          <w:pPr>
                            <w:pStyle w:val="2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A091C2F">
                    <w:pPr>
                      <w:pStyle w:val="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B3496">
    <w:pPr>
      <w:spacing w:line="220" w:lineRule="auto"/>
      <w:ind w:left="3323"/>
      <w:rPr>
        <w:rFonts w:ascii="宋体" w:hAnsi="宋体" w:cs="宋体"/>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7D1872">
                          <w:pPr>
                            <w:pStyle w:val="20"/>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27D1872">
                    <w:pPr>
                      <w:pStyle w:val="20"/>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D63DA">
    <w:pPr>
      <w:spacing w:line="220" w:lineRule="auto"/>
      <w:ind w:left="3323"/>
      <w:rPr>
        <w:rFonts w:ascii="宋体" w:hAnsi="宋体" w:cs="宋体"/>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9F2351">
                          <w:pPr>
                            <w:pStyle w:val="20"/>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E9F2351">
                    <w:pPr>
                      <w:pStyle w:val="20"/>
                    </w:pPr>
                    <w:r>
                      <w:fldChar w:fldCharType="begin"/>
                    </w:r>
                    <w:r>
                      <w:instrText xml:space="preserve"> PAGE  \* MERGEFORMAT </w:instrText>
                    </w:r>
                    <w:r>
                      <w:fldChar w:fldCharType="separate"/>
                    </w:r>
                    <w:r>
                      <w:t>19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3626">
    <w:pPr>
      <w:pStyle w:val="21"/>
      <w:keepNext w:val="0"/>
      <w:keepLines w:val="0"/>
      <w:pageBreakBefore w:val="0"/>
      <w:widowControl w:val="0"/>
      <w:pBdr>
        <w:bottom w:val="single" w:color="auto" w:sz="6" w:space="0"/>
      </w:pBdr>
      <w:tabs>
        <w:tab w:val="left" w:pos="8460"/>
        <w:tab w:val="left" w:pos="9180"/>
        <w:tab w:val="clear" w:pos="4153"/>
        <w:tab w:val="clear" w:pos="8306"/>
      </w:tabs>
      <w:kinsoku/>
      <w:wordWrap/>
      <w:overflowPunct/>
      <w:topLinePunct w:val="0"/>
      <w:bidi w:val="0"/>
      <w:adjustRightInd/>
      <w:snapToGrid w:val="0"/>
      <w:ind w:right="0"/>
      <w:textAlignment w:val="auto"/>
    </w:pPr>
    <w:r>
      <w:rPr>
        <w:rFonts w:hint="eastAsia"/>
        <w:lang w:eastAsia="zh-CN"/>
      </w:rPr>
      <w:t>安徽省霍山中学食堂劳务派遣项目</w:t>
    </w:r>
    <w:r>
      <w:rPr>
        <w:rFonts w:hint="eastAsia"/>
        <w:lang w:val="en-US" w:eastAsia="zh-CN"/>
      </w:rPr>
      <w:t xml:space="preserve">                                                </w:t>
    </w:r>
    <w:r>
      <w:rPr>
        <w:rFonts w:hint="eastAsia"/>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AA05">
    <w:pPr>
      <w:pStyle w:val="21"/>
      <w:framePr w:wrap="around" w:vAnchor="text" w:hAnchor="margin" w:xAlign="right" w:y="1"/>
      <w:rPr>
        <w:rStyle w:val="38"/>
      </w:rPr>
    </w:pPr>
    <w:r>
      <w:rPr>
        <w:rStyle w:val="38"/>
      </w:rPr>
      <w:fldChar w:fldCharType="begin"/>
    </w:r>
    <w:r>
      <w:rPr>
        <w:rStyle w:val="38"/>
      </w:rPr>
      <w:instrText xml:space="preserve">PAGE  </w:instrText>
    </w:r>
    <w:r>
      <w:rPr>
        <w:rStyle w:val="38"/>
      </w:rPr>
      <w:fldChar w:fldCharType="end"/>
    </w:r>
  </w:p>
  <w:p w14:paraId="5EAAB759">
    <w:pPr>
      <w:pStyle w:val="21"/>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5452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0839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9189D"/>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4A57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8A72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CD66A"/>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FC9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2D677B"/>
    <w:rsid w:val="000120AC"/>
    <w:rsid w:val="000145D1"/>
    <w:rsid w:val="00015C71"/>
    <w:rsid w:val="000271A7"/>
    <w:rsid w:val="00042454"/>
    <w:rsid w:val="00053B80"/>
    <w:rsid w:val="00053F56"/>
    <w:rsid w:val="00057B34"/>
    <w:rsid w:val="0006429A"/>
    <w:rsid w:val="00066BCF"/>
    <w:rsid w:val="0007068B"/>
    <w:rsid w:val="0007438F"/>
    <w:rsid w:val="00083A3D"/>
    <w:rsid w:val="00085013"/>
    <w:rsid w:val="0008734A"/>
    <w:rsid w:val="00091912"/>
    <w:rsid w:val="00092365"/>
    <w:rsid w:val="00095459"/>
    <w:rsid w:val="000A18AA"/>
    <w:rsid w:val="000A3D75"/>
    <w:rsid w:val="000D72BD"/>
    <w:rsid w:val="000E215B"/>
    <w:rsid w:val="000E29A9"/>
    <w:rsid w:val="000F6DD6"/>
    <w:rsid w:val="0010048A"/>
    <w:rsid w:val="00102BDC"/>
    <w:rsid w:val="00111AA2"/>
    <w:rsid w:val="00117F05"/>
    <w:rsid w:val="001252D5"/>
    <w:rsid w:val="001260B2"/>
    <w:rsid w:val="00135355"/>
    <w:rsid w:val="00146D70"/>
    <w:rsid w:val="00156254"/>
    <w:rsid w:val="001723C8"/>
    <w:rsid w:val="001903C6"/>
    <w:rsid w:val="001A3254"/>
    <w:rsid w:val="001B57E1"/>
    <w:rsid w:val="001C47BA"/>
    <w:rsid w:val="001C6B89"/>
    <w:rsid w:val="00206019"/>
    <w:rsid w:val="0021447E"/>
    <w:rsid w:val="002175D2"/>
    <w:rsid w:val="00222133"/>
    <w:rsid w:val="00230806"/>
    <w:rsid w:val="00230AFD"/>
    <w:rsid w:val="00232B23"/>
    <w:rsid w:val="00237B8A"/>
    <w:rsid w:val="0024002C"/>
    <w:rsid w:val="0025494F"/>
    <w:rsid w:val="002656AE"/>
    <w:rsid w:val="00281CBF"/>
    <w:rsid w:val="002908AE"/>
    <w:rsid w:val="00295D2C"/>
    <w:rsid w:val="002A2A22"/>
    <w:rsid w:val="002A5B98"/>
    <w:rsid w:val="002C3E11"/>
    <w:rsid w:val="002D508E"/>
    <w:rsid w:val="002D53B9"/>
    <w:rsid w:val="002D677B"/>
    <w:rsid w:val="002E54B3"/>
    <w:rsid w:val="002F5374"/>
    <w:rsid w:val="002F5CAB"/>
    <w:rsid w:val="00314F50"/>
    <w:rsid w:val="003342EF"/>
    <w:rsid w:val="00337DCA"/>
    <w:rsid w:val="00341CB0"/>
    <w:rsid w:val="003452C5"/>
    <w:rsid w:val="00350E5F"/>
    <w:rsid w:val="00370F26"/>
    <w:rsid w:val="003808D6"/>
    <w:rsid w:val="00385D3E"/>
    <w:rsid w:val="003A03AB"/>
    <w:rsid w:val="003E0B3C"/>
    <w:rsid w:val="003E7C3B"/>
    <w:rsid w:val="00410AD8"/>
    <w:rsid w:val="00413100"/>
    <w:rsid w:val="00424DA5"/>
    <w:rsid w:val="00425C52"/>
    <w:rsid w:val="004413B4"/>
    <w:rsid w:val="00453F7D"/>
    <w:rsid w:val="00480966"/>
    <w:rsid w:val="004A2AC5"/>
    <w:rsid w:val="004A45A4"/>
    <w:rsid w:val="004C64FF"/>
    <w:rsid w:val="004D5F5D"/>
    <w:rsid w:val="004F279A"/>
    <w:rsid w:val="0050472D"/>
    <w:rsid w:val="005236AE"/>
    <w:rsid w:val="00524A87"/>
    <w:rsid w:val="00533AAE"/>
    <w:rsid w:val="00554CE3"/>
    <w:rsid w:val="005710D8"/>
    <w:rsid w:val="005A03E4"/>
    <w:rsid w:val="005B04B8"/>
    <w:rsid w:val="005E38A4"/>
    <w:rsid w:val="005E56CC"/>
    <w:rsid w:val="005E754A"/>
    <w:rsid w:val="00654D2C"/>
    <w:rsid w:val="00661562"/>
    <w:rsid w:val="00682117"/>
    <w:rsid w:val="0068795B"/>
    <w:rsid w:val="00695280"/>
    <w:rsid w:val="006B21E7"/>
    <w:rsid w:val="006D3DB9"/>
    <w:rsid w:val="006F01D1"/>
    <w:rsid w:val="006F3D3E"/>
    <w:rsid w:val="006F49EE"/>
    <w:rsid w:val="00703A7D"/>
    <w:rsid w:val="007045A4"/>
    <w:rsid w:val="00715AE4"/>
    <w:rsid w:val="0073207C"/>
    <w:rsid w:val="007550DC"/>
    <w:rsid w:val="00766A44"/>
    <w:rsid w:val="00767BB2"/>
    <w:rsid w:val="00777046"/>
    <w:rsid w:val="00784363"/>
    <w:rsid w:val="0078488E"/>
    <w:rsid w:val="00790BD6"/>
    <w:rsid w:val="0079235B"/>
    <w:rsid w:val="007A4EEE"/>
    <w:rsid w:val="007B00FB"/>
    <w:rsid w:val="007E5141"/>
    <w:rsid w:val="007F2C26"/>
    <w:rsid w:val="007F3323"/>
    <w:rsid w:val="007F72E0"/>
    <w:rsid w:val="00802679"/>
    <w:rsid w:val="00810784"/>
    <w:rsid w:val="00821EE8"/>
    <w:rsid w:val="008448CD"/>
    <w:rsid w:val="0086536B"/>
    <w:rsid w:val="0089296C"/>
    <w:rsid w:val="008A6D3D"/>
    <w:rsid w:val="008B0E3B"/>
    <w:rsid w:val="008C0ED2"/>
    <w:rsid w:val="008D216E"/>
    <w:rsid w:val="008D283D"/>
    <w:rsid w:val="008E0D41"/>
    <w:rsid w:val="00922A63"/>
    <w:rsid w:val="00925990"/>
    <w:rsid w:val="00940C0D"/>
    <w:rsid w:val="00942328"/>
    <w:rsid w:val="0094320A"/>
    <w:rsid w:val="009628D2"/>
    <w:rsid w:val="00964C0F"/>
    <w:rsid w:val="0097577C"/>
    <w:rsid w:val="00980525"/>
    <w:rsid w:val="009B5EF1"/>
    <w:rsid w:val="009D0332"/>
    <w:rsid w:val="00A051CF"/>
    <w:rsid w:val="00A12E92"/>
    <w:rsid w:val="00A14F6A"/>
    <w:rsid w:val="00A17EB8"/>
    <w:rsid w:val="00A2462A"/>
    <w:rsid w:val="00A27C2C"/>
    <w:rsid w:val="00A301BA"/>
    <w:rsid w:val="00A3443C"/>
    <w:rsid w:val="00A5114C"/>
    <w:rsid w:val="00A52EA8"/>
    <w:rsid w:val="00A612D2"/>
    <w:rsid w:val="00A7302C"/>
    <w:rsid w:val="00A74097"/>
    <w:rsid w:val="00A74C0B"/>
    <w:rsid w:val="00A85BA0"/>
    <w:rsid w:val="00A95755"/>
    <w:rsid w:val="00A957C6"/>
    <w:rsid w:val="00A966A5"/>
    <w:rsid w:val="00AA5057"/>
    <w:rsid w:val="00AB51D7"/>
    <w:rsid w:val="00AC4741"/>
    <w:rsid w:val="00AD100F"/>
    <w:rsid w:val="00B00630"/>
    <w:rsid w:val="00B21075"/>
    <w:rsid w:val="00B27CFD"/>
    <w:rsid w:val="00B4726F"/>
    <w:rsid w:val="00B57818"/>
    <w:rsid w:val="00B578EB"/>
    <w:rsid w:val="00B7616C"/>
    <w:rsid w:val="00B80346"/>
    <w:rsid w:val="00BA10A8"/>
    <w:rsid w:val="00BA136D"/>
    <w:rsid w:val="00BA3764"/>
    <w:rsid w:val="00BB63DF"/>
    <w:rsid w:val="00BB7605"/>
    <w:rsid w:val="00BC2739"/>
    <w:rsid w:val="00BC5045"/>
    <w:rsid w:val="00C0313E"/>
    <w:rsid w:val="00C35B5F"/>
    <w:rsid w:val="00C4377A"/>
    <w:rsid w:val="00C5087F"/>
    <w:rsid w:val="00C56F48"/>
    <w:rsid w:val="00C6343E"/>
    <w:rsid w:val="00C71EC0"/>
    <w:rsid w:val="00C72D9C"/>
    <w:rsid w:val="00C734AB"/>
    <w:rsid w:val="00C84AAC"/>
    <w:rsid w:val="00C97CD9"/>
    <w:rsid w:val="00CA32AE"/>
    <w:rsid w:val="00CA60CE"/>
    <w:rsid w:val="00CB2CE0"/>
    <w:rsid w:val="00CE1386"/>
    <w:rsid w:val="00CE28E9"/>
    <w:rsid w:val="00CE3BB4"/>
    <w:rsid w:val="00CF10C1"/>
    <w:rsid w:val="00CF3743"/>
    <w:rsid w:val="00D027C9"/>
    <w:rsid w:val="00D13AEE"/>
    <w:rsid w:val="00D16453"/>
    <w:rsid w:val="00D175FB"/>
    <w:rsid w:val="00D2401D"/>
    <w:rsid w:val="00D33ECF"/>
    <w:rsid w:val="00D429C1"/>
    <w:rsid w:val="00D6083A"/>
    <w:rsid w:val="00DA1E4E"/>
    <w:rsid w:val="00DA2C77"/>
    <w:rsid w:val="00DA578E"/>
    <w:rsid w:val="00DC1314"/>
    <w:rsid w:val="00DC653F"/>
    <w:rsid w:val="00DD1C69"/>
    <w:rsid w:val="00DD2C6C"/>
    <w:rsid w:val="00DE18CD"/>
    <w:rsid w:val="00DF7DF4"/>
    <w:rsid w:val="00E119E3"/>
    <w:rsid w:val="00E15875"/>
    <w:rsid w:val="00E20914"/>
    <w:rsid w:val="00E231B2"/>
    <w:rsid w:val="00E55D55"/>
    <w:rsid w:val="00E617E1"/>
    <w:rsid w:val="00E848B5"/>
    <w:rsid w:val="00E912B4"/>
    <w:rsid w:val="00EA3497"/>
    <w:rsid w:val="00EB3BD8"/>
    <w:rsid w:val="00EE11E5"/>
    <w:rsid w:val="00EE4358"/>
    <w:rsid w:val="00EE5630"/>
    <w:rsid w:val="00EF2195"/>
    <w:rsid w:val="00EF3C5F"/>
    <w:rsid w:val="00F05A49"/>
    <w:rsid w:val="00F1594F"/>
    <w:rsid w:val="00F22829"/>
    <w:rsid w:val="00F31F25"/>
    <w:rsid w:val="00F40445"/>
    <w:rsid w:val="00F43B03"/>
    <w:rsid w:val="00F464A7"/>
    <w:rsid w:val="00F564DA"/>
    <w:rsid w:val="00F64830"/>
    <w:rsid w:val="00F74BC0"/>
    <w:rsid w:val="00F76D41"/>
    <w:rsid w:val="00F91C4B"/>
    <w:rsid w:val="00F927C2"/>
    <w:rsid w:val="00FA1EEE"/>
    <w:rsid w:val="00FA35DA"/>
    <w:rsid w:val="00FB29F0"/>
    <w:rsid w:val="00FC1D08"/>
    <w:rsid w:val="00FC79F6"/>
    <w:rsid w:val="00FF1C7C"/>
    <w:rsid w:val="017E1B19"/>
    <w:rsid w:val="01ED3B47"/>
    <w:rsid w:val="03062E20"/>
    <w:rsid w:val="03B22505"/>
    <w:rsid w:val="04067181"/>
    <w:rsid w:val="04103CCA"/>
    <w:rsid w:val="04BB0286"/>
    <w:rsid w:val="04EE7346"/>
    <w:rsid w:val="05033C99"/>
    <w:rsid w:val="05045387"/>
    <w:rsid w:val="05104E6D"/>
    <w:rsid w:val="05ED76CD"/>
    <w:rsid w:val="06262FF6"/>
    <w:rsid w:val="06496ED9"/>
    <w:rsid w:val="07267565"/>
    <w:rsid w:val="078C18B4"/>
    <w:rsid w:val="07A20F5E"/>
    <w:rsid w:val="080B49C0"/>
    <w:rsid w:val="08531B86"/>
    <w:rsid w:val="0861256E"/>
    <w:rsid w:val="09013345"/>
    <w:rsid w:val="095F7F4C"/>
    <w:rsid w:val="09A60123"/>
    <w:rsid w:val="09AE75F4"/>
    <w:rsid w:val="09B95F2A"/>
    <w:rsid w:val="0A0C7574"/>
    <w:rsid w:val="0A424E4D"/>
    <w:rsid w:val="0A802BBE"/>
    <w:rsid w:val="0AF82AC1"/>
    <w:rsid w:val="0B56662F"/>
    <w:rsid w:val="0B66533A"/>
    <w:rsid w:val="0B84414D"/>
    <w:rsid w:val="0BD46BAD"/>
    <w:rsid w:val="0BE120B2"/>
    <w:rsid w:val="0CEC43CA"/>
    <w:rsid w:val="0D50431A"/>
    <w:rsid w:val="0DF624E0"/>
    <w:rsid w:val="0E1024C2"/>
    <w:rsid w:val="0E346850"/>
    <w:rsid w:val="0E404088"/>
    <w:rsid w:val="0EA113FA"/>
    <w:rsid w:val="0ECA11CC"/>
    <w:rsid w:val="0F390E8E"/>
    <w:rsid w:val="0F8F57EF"/>
    <w:rsid w:val="0FC465FA"/>
    <w:rsid w:val="0FF97625"/>
    <w:rsid w:val="1018304A"/>
    <w:rsid w:val="10A03CC1"/>
    <w:rsid w:val="110475FD"/>
    <w:rsid w:val="119066D9"/>
    <w:rsid w:val="11A335B5"/>
    <w:rsid w:val="1219428E"/>
    <w:rsid w:val="13490C7D"/>
    <w:rsid w:val="135C3D02"/>
    <w:rsid w:val="13D52CCE"/>
    <w:rsid w:val="14E27C21"/>
    <w:rsid w:val="153B2049"/>
    <w:rsid w:val="15614DA8"/>
    <w:rsid w:val="15AD79BC"/>
    <w:rsid w:val="16066864"/>
    <w:rsid w:val="16991EF7"/>
    <w:rsid w:val="17162FF6"/>
    <w:rsid w:val="173850A7"/>
    <w:rsid w:val="174C0AC9"/>
    <w:rsid w:val="175A753C"/>
    <w:rsid w:val="177B4CDC"/>
    <w:rsid w:val="17BA7FA6"/>
    <w:rsid w:val="18FD74C3"/>
    <w:rsid w:val="192B2CC7"/>
    <w:rsid w:val="198B1495"/>
    <w:rsid w:val="199B3A21"/>
    <w:rsid w:val="19F570DC"/>
    <w:rsid w:val="1A6C248D"/>
    <w:rsid w:val="1AF45622"/>
    <w:rsid w:val="1B5A7D5C"/>
    <w:rsid w:val="1B724496"/>
    <w:rsid w:val="1B7B26E1"/>
    <w:rsid w:val="1BBFA30C"/>
    <w:rsid w:val="1C1A0C17"/>
    <w:rsid w:val="1C32741A"/>
    <w:rsid w:val="1C405AE5"/>
    <w:rsid w:val="1D452AE5"/>
    <w:rsid w:val="1D960483"/>
    <w:rsid w:val="1DF15284"/>
    <w:rsid w:val="1EA20A33"/>
    <w:rsid w:val="1F171CFB"/>
    <w:rsid w:val="1F3C13B6"/>
    <w:rsid w:val="1F4B49D6"/>
    <w:rsid w:val="1FF85069"/>
    <w:rsid w:val="20F41885"/>
    <w:rsid w:val="212611D2"/>
    <w:rsid w:val="21993B18"/>
    <w:rsid w:val="219959F5"/>
    <w:rsid w:val="22464B8D"/>
    <w:rsid w:val="229A201B"/>
    <w:rsid w:val="233F1DB4"/>
    <w:rsid w:val="239974D6"/>
    <w:rsid w:val="23E266D0"/>
    <w:rsid w:val="23E4618A"/>
    <w:rsid w:val="244E3D8C"/>
    <w:rsid w:val="24B335CE"/>
    <w:rsid w:val="24F11BE1"/>
    <w:rsid w:val="25CD354A"/>
    <w:rsid w:val="25EF0E4B"/>
    <w:rsid w:val="26577532"/>
    <w:rsid w:val="269169B4"/>
    <w:rsid w:val="269C26E3"/>
    <w:rsid w:val="27110C4C"/>
    <w:rsid w:val="272E2D63"/>
    <w:rsid w:val="27410CB9"/>
    <w:rsid w:val="276D441A"/>
    <w:rsid w:val="27B568DB"/>
    <w:rsid w:val="2861396F"/>
    <w:rsid w:val="28B44010"/>
    <w:rsid w:val="29384EA8"/>
    <w:rsid w:val="29CC520E"/>
    <w:rsid w:val="29E26463"/>
    <w:rsid w:val="2A023B5C"/>
    <w:rsid w:val="2A07065D"/>
    <w:rsid w:val="2A0A08C3"/>
    <w:rsid w:val="2A534564"/>
    <w:rsid w:val="2A573A70"/>
    <w:rsid w:val="2B373B1E"/>
    <w:rsid w:val="2CBD48CE"/>
    <w:rsid w:val="2CC64E8F"/>
    <w:rsid w:val="2CE211B2"/>
    <w:rsid w:val="2E015B36"/>
    <w:rsid w:val="2E275F81"/>
    <w:rsid w:val="2E4E51C2"/>
    <w:rsid w:val="2E77681E"/>
    <w:rsid w:val="2F4B2B19"/>
    <w:rsid w:val="2F6246CC"/>
    <w:rsid w:val="2FC53683"/>
    <w:rsid w:val="2FE97A5F"/>
    <w:rsid w:val="305A47DE"/>
    <w:rsid w:val="309E348C"/>
    <w:rsid w:val="312D70A2"/>
    <w:rsid w:val="31394322"/>
    <w:rsid w:val="315C0774"/>
    <w:rsid w:val="3184082E"/>
    <w:rsid w:val="321928B8"/>
    <w:rsid w:val="32617B06"/>
    <w:rsid w:val="328304A8"/>
    <w:rsid w:val="32BC5F4D"/>
    <w:rsid w:val="33302A92"/>
    <w:rsid w:val="33393656"/>
    <w:rsid w:val="337C1CD3"/>
    <w:rsid w:val="33C11B6F"/>
    <w:rsid w:val="33FE364D"/>
    <w:rsid w:val="3429115A"/>
    <w:rsid w:val="34325CD9"/>
    <w:rsid w:val="346113B3"/>
    <w:rsid w:val="34F2580B"/>
    <w:rsid w:val="36024564"/>
    <w:rsid w:val="36276335"/>
    <w:rsid w:val="36525F3B"/>
    <w:rsid w:val="36813D28"/>
    <w:rsid w:val="36981B5D"/>
    <w:rsid w:val="36A9634B"/>
    <w:rsid w:val="36D079C8"/>
    <w:rsid w:val="37D716E7"/>
    <w:rsid w:val="390A4CE0"/>
    <w:rsid w:val="39A552A4"/>
    <w:rsid w:val="39D761EF"/>
    <w:rsid w:val="3A76410D"/>
    <w:rsid w:val="3A8F3EBA"/>
    <w:rsid w:val="3AB10259"/>
    <w:rsid w:val="3ABA6222"/>
    <w:rsid w:val="3B301F44"/>
    <w:rsid w:val="3B705898"/>
    <w:rsid w:val="3BAE4829"/>
    <w:rsid w:val="3BD57D54"/>
    <w:rsid w:val="3BDF73C5"/>
    <w:rsid w:val="3D7C4A02"/>
    <w:rsid w:val="3D902D22"/>
    <w:rsid w:val="3DF4021A"/>
    <w:rsid w:val="3E047963"/>
    <w:rsid w:val="3E8E5BBA"/>
    <w:rsid w:val="3EB86069"/>
    <w:rsid w:val="3EDC10FF"/>
    <w:rsid w:val="3F0A5E23"/>
    <w:rsid w:val="3F785608"/>
    <w:rsid w:val="3FFF20F3"/>
    <w:rsid w:val="402734A4"/>
    <w:rsid w:val="405A4873"/>
    <w:rsid w:val="405C30EF"/>
    <w:rsid w:val="407B3EBF"/>
    <w:rsid w:val="40902F36"/>
    <w:rsid w:val="40B05D08"/>
    <w:rsid w:val="40DF693D"/>
    <w:rsid w:val="40F16A8E"/>
    <w:rsid w:val="412545BE"/>
    <w:rsid w:val="4184340D"/>
    <w:rsid w:val="41E21275"/>
    <w:rsid w:val="41F46909"/>
    <w:rsid w:val="42597CF0"/>
    <w:rsid w:val="42D67AEC"/>
    <w:rsid w:val="42F6152E"/>
    <w:rsid w:val="42FF6CFF"/>
    <w:rsid w:val="43771108"/>
    <w:rsid w:val="438C4E1A"/>
    <w:rsid w:val="43F7487C"/>
    <w:rsid w:val="4440126D"/>
    <w:rsid w:val="445F7604"/>
    <w:rsid w:val="446523D2"/>
    <w:rsid w:val="44DA0696"/>
    <w:rsid w:val="44E45943"/>
    <w:rsid w:val="44E80BF1"/>
    <w:rsid w:val="4583380E"/>
    <w:rsid w:val="45993146"/>
    <w:rsid w:val="45EB3538"/>
    <w:rsid w:val="46440499"/>
    <w:rsid w:val="46771AC0"/>
    <w:rsid w:val="47867C8A"/>
    <w:rsid w:val="47954A4A"/>
    <w:rsid w:val="479B001B"/>
    <w:rsid w:val="47D21CE6"/>
    <w:rsid w:val="47E5272B"/>
    <w:rsid w:val="481456B4"/>
    <w:rsid w:val="48876507"/>
    <w:rsid w:val="48A14890"/>
    <w:rsid w:val="4A4C0CEF"/>
    <w:rsid w:val="4A67403B"/>
    <w:rsid w:val="4A734E79"/>
    <w:rsid w:val="4AD27698"/>
    <w:rsid w:val="4B1B114F"/>
    <w:rsid w:val="4B250368"/>
    <w:rsid w:val="4B7A75FA"/>
    <w:rsid w:val="4B7B52E3"/>
    <w:rsid w:val="4B7F6C9B"/>
    <w:rsid w:val="4BB01238"/>
    <w:rsid w:val="4BBA3C84"/>
    <w:rsid w:val="4BF93ABC"/>
    <w:rsid w:val="4C2F1AF1"/>
    <w:rsid w:val="4C3F1A69"/>
    <w:rsid w:val="4C401A56"/>
    <w:rsid w:val="4C4C7D4D"/>
    <w:rsid w:val="4C692E82"/>
    <w:rsid w:val="4C974380"/>
    <w:rsid w:val="4CA7336B"/>
    <w:rsid w:val="4D001539"/>
    <w:rsid w:val="4D060FF1"/>
    <w:rsid w:val="4D5B5816"/>
    <w:rsid w:val="4D6138EC"/>
    <w:rsid w:val="4D714797"/>
    <w:rsid w:val="4D7809BA"/>
    <w:rsid w:val="4D820C8A"/>
    <w:rsid w:val="4D8E6FAE"/>
    <w:rsid w:val="4D9F0EEA"/>
    <w:rsid w:val="4F095D32"/>
    <w:rsid w:val="4F1A4882"/>
    <w:rsid w:val="4F3C4DEC"/>
    <w:rsid w:val="4F6D0EC1"/>
    <w:rsid w:val="504900D3"/>
    <w:rsid w:val="5162438C"/>
    <w:rsid w:val="52892F5B"/>
    <w:rsid w:val="52F61709"/>
    <w:rsid w:val="54073585"/>
    <w:rsid w:val="54510D56"/>
    <w:rsid w:val="5495703C"/>
    <w:rsid w:val="54995B0C"/>
    <w:rsid w:val="54DB7C79"/>
    <w:rsid w:val="54E74E26"/>
    <w:rsid w:val="55580A4D"/>
    <w:rsid w:val="55B45B96"/>
    <w:rsid w:val="55C3622E"/>
    <w:rsid w:val="55DC1770"/>
    <w:rsid w:val="55EB22AC"/>
    <w:rsid w:val="561133F2"/>
    <w:rsid w:val="56571FFA"/>
    <w:rsid w:val="566D6CD8"/>
    <w:rsid w:val="56A92CC7"/>
    <w:rsid w:val="57ED033C"/>
    <w:rsid w:val="58915972"/>
    <w:rsid w:val="58BD10F2"/>
    <w:rsid w:val="58CD33C2"/>
    <w:rsid w:val="596469D4"/>
    <w:rsid w:val="5A435D8A"/>
    <w:rsid w:val="5AA57E79"/>
    <w:rsid w:val="5B0CF2D3"/>
    <w:rsid w:val="5B7B30F8"/>
    <w:rsid w:val="5BBC1D09"/>
    <w:rsid w:val="5BEC2BF6"/>
    <w:rsid w:val="5C34380B"/>
    <w:rsid w:val="5CBB6877"/>
    <w:rsid w:val="5CFC6999"/>
    <w:rsid w:val="5E765BD7"/>
    <w:rsid w:val="5EEC63F2"/>
    <w:rsid w:val="5F912AC4"/>
    <w:rsid w:val="5FD14724"/>
    <w:rsid w:val="60387705"/>
    <w:rsid w:val="60700F30"/>
    <w:rsid w:val="607B7DDA"/>
    <w:rsid w:val="60E81B80"/>
    <w:rsid w:val="61A76748"/>
    <w:rsid w:val="61AE38ED"/>
    <w:rsid w:val="62B731FE"/>
    <w:rsid w:val="63023C80"/>
    <w:rsid w:val="631A6383"/>
    <w:rsid w:val="636D3AA1"/>
    <w:rsid w:val="639F3ED2"/>
    <w:rsid w:val="6418228D"/>
    <w:rsid w:val="6475769E"/>
    <w:rsid w:val="64F22548"/>
    <w:rsid w:val="65216376"/>
    <w:rsid w:val="656062CA"/>
    <w:rsid w:val="659106E2"/>
    <w:rsid w:val="65AB236D"/>
    <w:rsid w:val="65B8080F"/>
    <w:rsid w:val="65E8208B"/>
    <w:rsid w:val="66353AAC"/>
    <w:rsid w:val="66483EC5"/>
    <w:rsid w:val="66704DB4"/>
    <w:rsid w:val="66FF3B3B"/>
    <w:rsid w:val="67102453"/>
    <w:rsid w:val="679648B3"/>
    <w:rsid w:val="68A67F29"/>
    <w:rsid w:val="68C15CCA"/>
    <w:rsid w:val="692D45F0"/>
    <w:rsid w:val="697D619C"/>
    <w:rsid w:val="69992F6F"/>
    <w:rsid w:val="69EE3D79"/>
    <w:rsid w:val="6A0E091D"/>
    <w:rsid w:val="6A5F2208"/>
    <w:rsid w:val="6ABA50AD"/>
    <w:rsid w:val="6B58725B"/>
    <w:rsid w:val="6BA94127"/>
    <w:rsid w:val="6BFE46EA"/>
    <w:rsid w:val="6C7F53F2"/>
    <w:rsid w:val="6C8B20CC"/>
    <w:rsid w:val="6C95A85E"/>
    <w:rsid w:val="6D176247"/>
    <w:rsid w:val="6F053873"/>
    <w:rsid w:val="6F1ECFF8"/>
    <w:rsid w:val="704217E5"/>
    <w:rsid w:val="71106C43"/>
    <w:rsid w:val="71152000"/>
    <w:rsid w:val="721756F7"/>
    <w:rsid w:val="7231680E"/>
    <w:rsid w:val="72896870"/>
    <w:rsid w:val="749A7E60"/>
    <w:rsid w:val="750872E0"/>
    <w:rsid w:val="75493BC8"/>
    <w:rsid w:val="7656661E"/>
    <w:rsid w:val="76ED37EF"/>
    <w:rsid w:val="770F21D1"/>
    <w:rsid w:val="77EF4493"/>
    <w:rsid w:val="78A7019A"/>
    <w:rsid w:val="78C06712"/>
    <w:rsid w:val="796B51A8"/>
    <w:rsid w:val="797B151F"/>
    <w:rsid w:val="797D526C"/>
    <w:rsid w:val="79BA3B0E"/>
    <w:rsid w:val="7ABB6962"/>
    <w:rsid w:val="7AF4539C"/>
    <w:rsid w:val="7C013D85"/>
    <w:rsid w:val="7C2F8C70"/>
    <w:rsid w:val="7C63164A"/>
    <w:rsid w:val="7C662C4B"/>
    <w:rsid w:val="7CF35D84"/>
    <w:rsid w:val="7DB40A20"/>
    <w:rsid w:val="7DDF36B2"/>
    <w:rsid w:val="7E136A50"/>
    <w:rsid w:val="7E49765A"/>
    <w:rsid w:val="7E4C0FEB"/>
    <w:rsid w:val="7EBB50F1"/>
    <w:rsid w:val="7EBE0C5A"/>
    <w:rsid w:val="7EE56270"/>
    <w:rsid w:val="7EFB3C47"/>
    <w:rsid w:val="7EFB49D6"/>
    <w:rsid w:val="7F7F569C"/>
    <w:rsid w:val="7F7F68A4"/>
    <w:rsid w:val="7F850ECB"/>
    <w:rsid w:val="7F9F1736"/>
    <w:rsid w:val="7FD31A01"/>
    <w:rsid w:val="7FFB101A"/>
    <w:rsid w:val="9BF96BAC"/>
    <w:rsid w:val="AD2DA3B9"/>
    <w:rsid w:val="AF6FE06F"/>
    <w:rsid w:val="D78F6FBA"/>
    <w:rsid w:val="DBDF55C4"/>
    <w:rsid w:val="DF3D59C8"/>
    <w:rsid w:val="EBFFC059"/>
    <w:rsid w:val="EEF1341C"/>
    <w:rsid w:val="F7B9D6FD"/>
    <w:rsid w:val="F7CC7425"/>
    <w:rsid w:val="FAEC74ED"/>
    <w:rsid w:val="FE93A17C"/>
    <w:rsid w:val="FEFF2685"/>
    <w:rsid w:val="FFD23C0D"/>
    <w:rsid w:val="FFEFE6BF"/>
    <w:rsid w:val="FFF59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5"/>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next w:val="1"/>
    <w:link w:val="61"/>
    <w:qFormat/>
    <w:uiPriority w:val="0"/>
    <w:pPr>
      <w:spacing w:after="120"/>
    </w:pPr>
    <w:rPr>
      <w:szCs w:val="24"/>
    </w:rPr>
  </w:style>
  <w:style w:type="paragraph" w:styleId="11">
    <w:name w:val="Body Text Indent"/>
    <w:basedOn w:val="1"/>
    <w:next w:val="12"/>
    <w:link w:val="50"/>
    <w:qFormat/>
    <w:uiPriority w:val="0"/>
    <w:pPr>
      <w:ind w:firstLine="540"/>
    </w:pPr>
    <w:rPr>
      <w:rFonts w:eastAsia="仿宋_GB2312"/>
      <w:sz w:val="28"/>
    </w:rPr>
  </w:style>
  <w:style w:type="paragraph" w:styleId="12">
    <w:name w:val="envelope return"/>
    <w:basedOn w:val="1"/>
    <w:qFormat/>
    <w:uiPriority w:val="0"/>
    <w:pPr>
      <w:snapToGrid w:val="0"/>
    </w:pPr>
    <w:rPr>
      <w:rFonts w:ascii="Arial" w:hAnsi="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69"/>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49"/>
    <w:qFormat/>
    <w:uiPriority w:val="0"/>
    <w:rPr>
      <w:rFonts w:ascii="Arial" w:hAnsi="Arial" w:eastAsia="楷体_GB2312"/>
      <w:sz w:val="28"/>
    </w:rPr>
  </w:style>
  <w:style w:type="paragraph" w:styleId="18">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19">
    <w:name w:val="Balloon Text"/>
    <w:basedOn w:val="1"/>
    <w:link w:val="63"/>
    <w:qFormat/>
    <w:uiPriority w:val="0"/>
    <w:rPr>
      <w:sz w:val="18"/>
      <w:szCs w:val="18"/>
    </w:rPr>
  </w:style>
  <w:style w:type="paragraph" w:styleId="20">
    <w:name w:val="footer"/>
    <w:basedOn w:val="1"/>
    <w:link w:val="44"/>
    <w:unhideWhenUsed/>
    <w:qFormat/>
    <w:uiPriority w:val="99"/>
    <w:pPr>
      <w:tabs>
        <w:tab w:val="center" w:pos="4153"/>
        <w:tab w:val="right" w:pos="8306"/>
      </w:tabs>
      <w:snapToGrid w:val="0"/>
      <w:jc w:val="left"/>
    </w:pPr>
    <w:rPr>
      <w:sz w:val="18"/>
      <w:szCs w:val="18"/>
    </w:rPr>
  </w:style>
  <w:style w:type="paragraph" w:styleId="21">
    <w:name w:val="header"/>
    <w:basedOn w:val="1"/>
    <w:link w:val="43"/>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Body Text 2"/>
    <w:basedOn w:val="1"/>
    <w:qFormat/>
    <w:uiPriority w:val="0"/>
    <w:rPr>
      <w:rFonts w:ascii="仿宋_GB2312" w:eastAsia="仿宋_GB2312"/>
      <w:b/>
      <w:sz w:val="24"/>
    </w:rPr>
  </w:style>
  <w:style w:type="paragraph" w:styleId="2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0">
    <w:name w:val="Normal (Web)"/>
    <w:basedOn w:val="1"/>
    <w:unhideWhenUsed/>
    <w:qFormat/>
    <w:uiPriority w:val="99"/>
    <w:pPr>
      <w:jc w:val="left"/>
    </w:pPr>
    <w:rPr>
      <w:kern w:val="0"/>
      <w:sz w:val="24"/>
    </w:rPr>
  </w:style>
  <w:style w:type="paragraph" w:styleId="31">
    <w:name w:val="index 1"/>
    <w:basedOn w:val="1"/>
    <w:next w:val="1"/>
    <w:semiHidden/>
    <w:qFormat/>
    <w:uiPriority w:val="0"/>
    <w:pPr>
      <w:jc w:val="center"/>
    </w:pPr>
    <w:rPr>
      <w:rFonts w:ascii="仿宋_GB2312" w:eastAsia="仿宋_GB2312"/>
      <w:b/>
      <w:bCs/>
      <w:sz w:val="28"/>
    </w:rPr>
  </w:style>
  <w:style w:type="paragraph" w:styleId="32">
    <w:name w:val="annotation subject"/>
    <w:basedOn w:val="8"/>
    <w:next w:val="8"/>
    <w:link w:val="67"/>
    <w:semiHidden/>
    <w:qFormat/>
    <w:uiPriority w:val="99"/>
    <w:rPr>
      <w:b/>
      <w:bCs/>
    </w:rPr>
  </w:style>
  <w:style w:type="paragraph" w:styleId="33">
    <w:name w:val="Body Text First Indent"/>
    <w:basedOn w:val="10"/>
    <w:unhideWhenUsed/>
    <w:qFormat/>
    <w:uiPriority w:val="99"/>
    <w:pPr>
      <w:spacing w:line="400" w:lineRule="atLeast"/>
      <w:ind w:firstLine="426"/>
    </w:pPr>
    <w:rPr>
      <w:sz w:val="24"/>
      <w:szCs w:val="20"/>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rPr>
  </w:style>
  <w:style w:type="character" w:styleId="38">
    <w:name w:val="page number"/>
    <w:basedOn w:val="36"/>
    <w:qFormat/>
    <w:uiPriority w:val="0"/>
  </w:style>
  <w:style w:type="character" w:styleId="39">
    <w:name w:val="FollowedHyperlink"/>
    <w:basedOn w:val="36"/>
    <w:unhideWhenUsed/>
    <w:qFormat/>
    <w:uiPriority w:val="99"/>
    <w:rPr>
      <w:color w:val="954F72" w:themeColor="followedHyperlink"/>
      <w:u w:val="single"/>
      <w14:textFill>
        <w14:solidFill>
          <w14:schemeClr w14:val="folHlink"/>
        </w14:solidFill>
      </w14:textFill>
    </w:rPr>
  </w:style>
  <w:style w:type="character" w:styleId="40">
    <w:name w:val="Hyperlink"/>
    <w:basedOn w:val="36"/>
    <w:qFormat/>
    <w:uiPriority w:val="99"/>
    <w:rPr>
      <w:color w:val="333333"/>
      <w:u w:val="none"/>
    </w:rPr>
  </w:style>
  <w:style w:type="character" w:styleId="41">
    <w:name w:val="annotation reference"/>
    <w:semiHidden/>
    <w:qFormat/>
    <w:uiPriority w:val="99"/>
    <w:rPr>
      <w:sz w:val="21"/>
      <w:szCs w:val="21"/>
    </w:rPr>
  </w:style>
  <w:style w:type="paragraph" w:customStyle="1" w:styleId="42">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character" w:customStyle="1" w:styleId="43">
    <w:name w:val="页眉 Char"/>
    <w:basedOn w:val="36"/>
    <w:link w:val="21"/>
    <w:qFormat/>
    <w:uiPriority w:val="0"/>
    <w:rPr>
      <w:sz w:val="18"/>
      <w:szCs w:val="18"/>
    </w:rPr>
  </w:style>
  <w:style w:type="character" w:customStyle="1" w:styleId="44">
    <w:name w:val="页脚 Char"/>
    <w:basedOn w:val="36"/>
    <w:link w:val="20"/>
    <w:qFormat/>
    <w:uiPriority w:val="99"/>
    <w:rPr>
      <w:sz w:val="18"/>
      <w:szCs w:val="18"/>
    </w:rPr>
  </w:style>
  <w:style w:type="character" w:customStyle="1" w:styleId="45">
    <w:name w:val="标题 1 Char"/>
    <w:basedOn w:val="36"/>
    <w:link w:val="2"/>
    <w:qFormat/>
    <w:uiPriority w:val="0"/>
    <w:rPr>
      <w:rFonts w:ascii="Times New Roman" w:hAnsi="Times New Roman" w:eastAsia="宋体" w:cs="Times New Roman"/>
      <w:sz w:val="28"/>
      <w:szCs w:val="24"/>
    </w:rPr>
  </w:style>
  <w:style w:type="character" w:customStyle="1" w:styleId="46">
    <w:name w:val="标题 2 Char"/>
    <w:basedOn w:val="36"/>
    <w:qFormat/>
    <w:uiPriority w:val="0"/>
    <w:rPr>
      <w:rFonts w:ascii="Arial" w:hAnsi="Arial" w:eastAsia="黑体" w:cs="Times New Roman"/>
      <w:b/>
      <w:kern w:val="0"/>
      <w:sz w:val="32"/>
      <w:szCs w:val="20"/>
    </w:rPr>
  </w:style>
  <w:style w:type="character" w:customStyle="1" w:styleId="47">
    <w:name w:val="标题 3 Char"/>
    <w:basedOn w:val="36"/>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6"/>
    <w:link w:val="5"/>
    <w:qFormat/>
    <w:uiPriority w:val="0"/>
    <w:rPr>
      <w:rFonts w:ascii="Arial" w:hAnsi="Arial" w:eastAsia="黑体" w:cs="Times New Roman"/>
      <w:b/>
      <w:kern w:val="0"/>
      <w:sz w:val="28"/>
      <w:szCs w:val="20"/>
    </w:rPr>
  </w:style>
  <w:style w:type="character" w:customStyle="1" w:styleId="49">
    <w:name w:val="日期 Char"/>
    <w:basedOn w:val="36"/>
    <w:link w:val="17"/>
    <w:qFormat/>
    <w:uiPriority w:val="0"/>
    <w:rPr>
      <w:rFonts w:ascii="Arial" w:hAnsi="Arial" w:eastAsia="楷体_GB2312" w:cs="Times New Roman"/>
      <w:sz w:val="28"/>
      <w:szCs w:val="20"/>
    </w:rPr>
  </w:style>
  <w:style w:type="character" w:customStyle="1" w:styleId="50">
    <w:name w:val="正文文本缩进 Char"/>
    <w:basedOn w:val="36"/>
    <w:link w:val="11"/>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6"/>
    <w:link w:val="18"/>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6"/>
    <w:link w:val="25"/>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6"/>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6"/>
    <w:link w:val="19"/>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6"/>
    <w:link w:val="8"/>
    <w:semiHidden/>
    <w:qFormat/>
    <w:uiPriority w:val="99"/>
    <w:rPr>
      <w:rFonts w:ascii="Times New Roman" w:hAnsi="Times New Roman" w:eastAsia="宋体" w:cs="Times New Roman"/>
      <w:szCs w:val="20"/>
    </w:rPr>
  </w:style>
  <w:style w:type="character" w:customStyle="1" w:styleId="67">
    <w:name w:val="批注主题 Char"/>
    <w:basedOn w:val="66"/>
    <w:link w:val="32"/>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5"/>
    <w:qFormat/>
    <w:uiPriority w:val="0"/>
    <w:rPr>
      <w:rFonts w:ascii="宋体" w:hAnsi="Courier New" w:eastAsia="宋体"/>
    </w:rPr>
  </w:style>
  <w:style w:type="character" w:customStyle="1" w:styleId="70">
    <w:name w:val="纯文本 Char1"/>
    <w:basedOn w:val="36"/>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6"/>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6"/>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94">
    <w:name w:val="Table Paragraph"/>
    <w:basedOn w:val="1"/>
    <w:qFormat/>
    <w:uiPriority w:val="1"/>
  </w:style>
  <w:style w:type="character" w:customStyle="1" w:styleId="95">
    <w:name w:val="标题 2 Char1"/>
    <w:link w:val="3"/>
    <w:qFormat/>
    <w:uiPriority w:val="0"/>
    <w:rPr>
      <w:rFonts w:ascii="Arial" w:hAnsi="Arial" w:eastAsia="黑体"/>
      <w:b/>
      <w:bCs/>
      <w:sz w:val="32"/>
      <w:szCs w:val="32"/>
    </w:rPr>
  </w:style>
  <w:style w:type="paragraph" w:styleId="96">
    <w:name w:val="List Paragraph"/>
    <w:basedOn w:val="1"/>
    <w:qFormat/>
    <w:uiPriority w:val="99"/>
    <w:pPr>
      <w:ind w:firstLine="420" w:firstLineChars="200"/>
    </w:pPr>
  </w:style>
  <w:style w:type="table" w:customStyle="1" w:styleId="97">
    <w:name w:val="Table Normal"/>
    <w:semiHidden/>
    <w:unhideWhenUsed/>
    <w:qFormat/>
    <w:uiPriority w:val="0"/>
    <w:rPr>
      <w:rFonts w:ascii="Arial" w:hAnsi="Arial" w:cs="Arial"/>
    </w:rPr>
    <w:tblPr>
      <w:tblCellMar>
        <w:top w:w="0" w:type="dxa"/>
        <w:left w:w="0" w:type="dxa"/>
        <w:bottom w:w="0" w:type="dxa"/>
        <w:right w:w="0" w:type="dxa"/>
      </w:tblCellMar>
    </w:tblPr>
  </w:style>
  <w:style w:type="paragraph" w:customStyle="1" w:styleId="9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10843</Words>
  <Characters>11507</Characters>
  <Lines>177</Lines>
  <Paragraphs>49</Paragraphs>
  <TotalTime>29</TotalTime>
  <ScaleCrop>false</ScaleCrop>
  <LinksUpToDate>false</LinksUpToDate>
  <CharactersWithSpaces>11874</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2017-04-19T23:21:00Z</dcterms:created>
  <dc:creator>朱少尉</dc:creator>
  <cp:lastModifiedBy>Administrator</cp:lastModifiedBy>
  <cp:lastPrinted>2024-09-27T07:24:00Z</cp:lastPrinted>
  <dcterms:modified xsi:type="dcterms:W3CDTF">2024-09-27T09:17:29Z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56F220821A3B42DB8B817D7F29DB4469_13</vt:lpwstr>
  </property>
</Properties>
</file>