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highlight w:val="none"/>
        </w:rPr>
      </w:pPr>
    </w:p>
    <w:p w14:paraId="2C34D22E">
      <w:pPr>
        <w:pStyle w:val="21"/>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40D219B4">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4647CA09">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71A859FB">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3BE2EF80">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2582339">
      <w:pPr>
        <w:tabs>
          <w:tab w:val="left" w:pos="2410"/>
        </w:tabs>
        <w:autoSpaceDE w:val="0"/>
        <w:autoSpaceDN w:val="0"/>
        <w:adjustRightInd w:val="0"/>
        <w:snapToGrid w:val="0"/>
        <w:spacing w:line="600" w:lineRule="exact"/>
        <w:ind w:left="2244" w:leftChars="304" w:hanging="1606" w:hangingChars="500"/>
        <w:rPr>
          <w:rFonts w:hint="eastAsia" w:ascii="宋体" w:hAnsi="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霍山石斛产业园和霍山特色农产品产业园</w:t>
      </w:r>
    </w:p>
    <w:p w14:paraId="213A887B">
      <w:pPr>
        <w:tabs>
          <w:tab w:val="left" w:pos="2410"/>
        </w:tabs>
        <w:autoSpaceDE w:val="0"/>
        <w:autoSpaceDN w:val="0"/>
        <w:adjustRightInd w:val="0"/>
        <w:snapToGrid w:val="0"/>
        <w:spacing w:line="600" w:lineRule="exact"/>
        <w:ind w:left="2234" w:leftChars="1064" w:firstLine="0" w:firstLineChars="0"/>
        <w:rPr>
          <w:rFonts w:hint="default" w:ascii="宋体" w:hAnsi="宋体" w:eastAsia="宋体" w:cs="宋体"/>
          <w:b/>
          <w:kern w:val="0"/>
          <w:sz w:val="32"/>
          <w:szCs w:val="32"/>
          <w:highlight w:val="none"/>
          <w:lang w:val="en-US" w:eastAsia="zh-CN"/>
        </w:rPr>
      </w:pPr>
      <w:r>
        <w:rPr>
          <w:rFonts w:hint="eastAsia" w:ascii="宋体" w:hAnsi="宋体" w:cs="宋体"/>
          <w:b/>
          <w:kern w:val="0"/>
          <w:sz w:val="32"/>
          <w:szCs w:val="32"/>
          <w:highlight w:val="none"/>
          <w:lang w:val="en-US" w:eastAsia="zh-CN"/>
        </w:rPr>
        <w:t>绿化养护劳务服务</w:t>
      </w:r>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DBSCG-2024-</w:t>
      </w:r>
      <w:r>
        <w:rPr>
          <w:rFonts w:hint="eastAsia" w:ascii="宋体" w:hAnsi="等线"/>
          <w:b/>
          <w:bCs/>
          <w:kern w:val="0"/>
          <w:sz w:val="32"/>
          <w:szCs w:val="32"/>
          <w:highlight w:val="none"/>
          <w:lang w:val="en-US" w:eastAsia="zh-CN"/>
        </w:rPr>
        <w:t>136</w:t>
      </w:r>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安徽中京物业服务有限公司</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4</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9</w:t>
      </w:r>
      <w:r>
        <w:rPr>
          <w:rFonts w:hint="eastAsia" w:ascii="宋体" w:hAnsi="宋体" w:cs="宋体"/>
          <w:b/>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64986021">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二、请投标人慎重作出投标报价，防止因报价超过控制价（采购预算价）而造成无效标。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七、请投标人关注</w:t>
      </w:r>
      <w:r>
        <w:rPr>
          <w:rFonts w:hint="eastAsia" w:ascii="宋体" w:hAnsi="宋体" w:cs="宋体"/>
          <w:color w:val="000000"/>
          <w:szCs w:val="21"/>
          <w:highlight w:val="none"/>
          <w:lang w:eastAsia="zh-CN"/>
        </w:rPr>
        <w:t>安徽霍山国投集团网站（www.ahdmig.cn）</w:t>
      </w:r>
      <w:r>
        <w:rPr>
          <w:rFonts w:hint="eastAsia" w:ascii="宋体" w:hAnsi="宋体" w:cs="宋体"/>
          <w:color w:val="000000"/>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sz w:val="28"/>
          <w:szCs w:val="28"/>
          <w:highlight w:val="none"/>
          <w:lang w:val="en-US" w:eastAsia="zh-CN"/>
        </w:rPr>
      </w:pPr>
      <w:r>
        <w:rPr>
          <w:rFonts w:hint="eastAsia" w:ascii="宋体" w:hAnsi="宋体" w:cs="宋体"/>
          <w:b/>
          <w:bCs/>
          <w:color w:val="000000"/>
          <w:szCs w:val="21"/>
          <w:highlight w:val="none"/>
        </w:rPr>
        <w:t>九、本询价文件最终解释权归采购人和安徽大别山工程咨询有限公司。</w:t>
      </w:r>
    </w:p>
    <w:bookmarkEnd w:id="0"/>
    <w:p w14:paraId="7D1C7BA6">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hint="eastAsia" w:ascii="微软雅黑" w:hAnsi="微软雅黑" w:eastAsia="微软雅黑" w:cs="微软雅黑"/>
          <w:b/>
          <w:bCs/>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501A9804">
          <w:pPr>
            <w:pStyle w:val="18"/>
            <w:tabs>
              <w:tab w:val="right" w:leader="dot" w:pos="9040"/>
            </w:tabs>
            <w:rPr>
              <w:rFonts w:hint="eastAsia" w:ascii="宋体" w:hAnsi="宋体" w:eastAsia="宋体" w:cs="宋体"/>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_Toc11016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_Toc11016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74200EF7">
          <w:pPr>
            <w:pStyle w:val="18"/>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_Toc22519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_Toc22519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4BC6BCE0">
          <w:pPr>
            <w:pStyle w:val="18"/>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_Toc7301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_Toc7301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9</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7CA4CEE9">
          <w:pPr>
            <w:pStyle w:val="18"/>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_Toc21693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_Toc21693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10</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15C4EE0B">
          <w:pPr>
            <w:pStyle w:val="18"/>
            <w:tabs>
              <w:tab w:val="right" w:leader="dot" w:pos="9040"/>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_Toc8856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_Toc8856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629C81BF">
          <w:pPr>
            <w:rPr>
              <w:highlight w:val="none"/>
            </w:rPr>
          </w:pPr>
          <w:r>
            <w:rPr>
              <w:highlight w:val="none"/>
            </w:rPr>
            <w:fldChar w:fldCharType="end"/>
          </w:r>
        </w:p>
      </w:sdtContent>
    </w:sdt>
    <w:p w14:paraId="6352A834">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sz w:val="30"/>
          <w:szCs w:val="30"/>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sz w:val="21"/>
          <w:szCs w:val="21"/>
          <w:highlight w:val="none"/>
          <w:lang w:val="zh-CN"/>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安徽中京物业服务有限公司</w:t>
      </w:r>
      <w:r>
        <w:rPr>
          <w:rFonts w:hint="eastAsia" w:ascii="宋体" w:hAnsi="宋体" w:cs="宋体"/>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霍山石斛产业园和霍山特色农产品产业园绿化养护劳务服务</w:t>
      </w:r>
      <w:r>
        <w:rPr>
          <w:rFonts w:hint="eastAsia" w:ascii="宋体" w:hAnsi="宋体" w:cs="宋体"/>
          <w:kern w:val="2"/>
          <w:sz w:val="21"/>
          <w:szCs w:val="21"/>
          <w:highlight w:val="none"/>
        </w:rPr>
        <w:t>，经安徽大别山国有资产投资（控股）集团有限公司审批，根据《国有企业采购操作规范》及《安徽霍山国有资产投资控股集团有限公司招标采购管理制度》，本项目采用</w:t>
      </w:r>
      <w:r>
        <w:rPr>
          <w:rFonts w:hint="eastAsia" w:ascii="宋体" w:hAnsi="宋体" w:cs="宋体"/>
          <w:kern w:val="2"/>
          <w:sz w:val="21"/>
          <w:szCs w:val="21"/>
          <w:highlight w:val="none"/>
          <w:u w:val="single"/>
          <w:lang w:val="en-US" w:eastAsia="zh-CN"/>
        </w:rPr>
        <w:t>询价</w:t>
      </w:r>
      <w:r>
        <w:rPr>
          <w:rFonts w:hint="eastAsia" w:ascii="宋体" w:hAnsi="宋体" w:cs="宋体"/>
          <w:kern w:val="2"/>
          <w:sz w:val="21"/>
          <w:szCs w:val="21"/>
          <w:highlight w:val="none"/>
        </w:rPr>
        <w:t>方式采购，已具备采购条件，欢迎符合条件的国内供应商参加。</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bookmarkStart w:id="78" w:name="_GoBack"/>
      <w:r>
        <w:rPr>
          <w:rFonts w:hint="eastAsia" w:ascii="宋体" w:hAnsi="宋体" w:cs="宋体"/>
          <w:color w:val="auto"/>
          <w:kern w:val="0"/>
          <w:sz w:val="21"/>
          <w:szCs w:val="21"/>
          <w:highlight w:val="none"/>
          <w:lang w:eastAsia="zh-CN"/>
        </w:rPr>
        <w:t>DBSCG-2024-</w:t>
      </w:r>
      <w:r>
        <w:rPr>
          <w:rFonts w:hint="eastAsia" w:ascii="宋体" w:hAnsi="宋体" w:cs="宋体"/>
          <w:color w:val="auto"/>
          <w:kern w:val="0"/>
          <w:sz w:val="21"/>
          <w:szCs w:val="21"/>
          <w:highlight w:val="none"/>
          <w:lang w:val="en-US" w:eastAsia="zh-CN"/>
        </w:rPr>
        <w:t>136</w:t>
      </w:r>
      <w:bookmarkEnd w:id="78"/>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cs="Arial"/>
          <w:color w:val="auto"/>
          <w:sz w:val="21"/>
          <w:szCs w:val="21"/>
          <w:highlight w:val="none"/>
          <w:lang w:eastAsia="zh-CN"/>
        </w:rPr>
        <w:t>：</w:t>
      </w:r>
      <w:r>
        <w:rPr>
          <w:rFonts w:hint="eastAsia" w:cs="Arial"/>
          <w:color w:val="auto"/>
          <w:sz w:val="21"/>
          <w:szCs w:val="21"/>
          <w:highlight w:val="none"/>
          <w:lang w:val="zh-CN" w:eastAsia="zh-CN"/>
        </w:rPr>
        <w:t>霍山石斛产业园和霍山特色农产品产业园绿化养护劳务服务</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安徽中京物业服务有限公司</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自筹资金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15000.00</w:t>
      </w:r>
      <w:r>
        <w:rPr>
          <w:rFonts w:hint="eastAsia" w:ascii="宋体" w:hAnsi="宋体" w:eastAsia="宋体" w:cs="宋体"/>
          <w:color w:val="auto"/>
          <w:kern w:val="0"/>
          <w:sz w:val="21"/>
          <w:szCs w:val="21"/>
          <w:highlight w:val="none"/>
          <w:lang w:val="en-US" w:eastAsia="zh-CN"/>
        </w:rPr>
        <w:t>元</w:t>
      </w:r>
      <w:r>
        <w:rPr>
          <w:rFonts w:hint="eastAsia" w:ascii="宋体" w:hAnsi="宋体" w:cs="宋体"/>
          <w:color w:val="auto"/>
          <w:kern w:val="0"/>
          <w:sz w:val="21"/>
          <w:szCs w:val="21"/>
          <w:highlight w:val="none"/>
          <w:lang w:val="en-US" w:eastAsia="zh-CN"/>
        </w:rPr>
        <w:t>/年</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w:t>
      </w:r>
      <w:r>
        <w:rPr>
          <w:rFonts w:hint="eastAsia" w:ascii="宋体" w:hAnsi="宋体" w:cs="宋体"/>
          <w:color w:val="auto"/>
          <w:kern w:val="0"/>
          <w:sz w:val="21"/>
          <w:szCs w:val="21"/>
          <w:highlight w:val="none"/>
          <w:lang w:val="en-US" w:eastAsia="zh-CN"/>
        </w:rPr>
        <w:t>15000.00</w:t>
      </w:r>
      <w:r>
        <w:rPr>
          <w:rFonts w:hint="eastAsia" w:ascii="宋体" w:hAnsi="宋体" w:eastAsia="宋体" w:cs="宋体"/>
          <w:color w:val="auto"/>
          <w:kern w:val="0"/>
          <w:sz w:val="21"/>
          <w:szCs w:val="21"/>
          <w:highlight w:val="none"/>
          <w:lang w:val="en-US" w:eastAsia="zh-CN"/>
        </w:rPr>
        <w:t>元</w:t>
      </w:r>
      <w:r>
        <w:rPr>
          <w:rFonts w:hint="eastAsia" w:ascii="宋体" w:hAnsi="宋体" w:cs="宋体"/>
          <w:color w:val="auto"/>
          <w:kern w:val="0"/>
          <w:sz w:val="21"/>
          <w:szCs w:val="21"/>
          <w:highlight w:val="none"/>
          <w:lang w:val="en-US" w:eastAsia="zh-CN"/>
        </w:rPr>
        <w:t>/年</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zh-CN"/>
        </w:rPr>
      </w:pPr>
      <w:r>
        <w:rPr>
          <w:rFonts w:hint="eastAsia" w:ascii="宋体" w:hAnsi="宋体" w:eastAsia="宋体" w:cs="宋体"/>
          <w:color w:val="auto"/>
          <w:sz w:val="21"/>
          <w:szCs w:val="21"/>
          <w:highlight w:val="none"/>
          <w:lang w:val="zh-CN"/>
        </w:rPr>
        <w:t>7、采购需求：</w:t>
      </w:r>
      <w:r>
        <w:rPr>
          <w:rFonts w:hint="eastAsia" w:ascii="宋体" w:hAnsi="宋体" w:eastAsia="宋体" w:cs="宋体"/>
          <w:b w:val="0"/>
          <w:bCs w:val="0"/>
          <w:color w:val="auto"/>
          <w:sz w:val="21"/>
          <w:szCs w:val="21"/>
          <w:highlight w:val="none"/>
          <w:lang w:val="zh-CN"/>
        </w:rPr>
        <w:t>霍山石斛产业园及霍山特色农产品产业园绿化养护，绿化总面积约6178㎡（其中石斛产业园面积约2678㎡、特色农产品产业园绿化面积约3500㎡），绿化养护劳务服务内容包含绿化苗木修剪、除草、施肥、浇水</w:t>
      </w:r>
      <w:r>
        <w:rPr>
          <w:rFonts w:hint="eastAsia" w:ascii="宋体" w:hAnsi="宋体" w:cs="宋体"/>
          <w:b w:val="0"/>
          <w:bCs w:val="0"/>
          <w:color w:val="auto"/>
          <w:sz w:val="21"/>
          <w:szCs w:val="21"/>
          <w:highlight w:val="none"/>
          <w:lang w:val="zh-CN"/>
        </w:rPr>
        <w:t>、</w:t>
      </w:r>
      <w:r>
        <w:rPr>
          <w:rFonts w:hint="eastAsia" w:ascii="宋体" w:hAnsi="宋体" w:cs="宋体"/>
          <w:b w:val="0"/>
          <w:bCs w:val="0"/>
          <w:color w:val="auto"/>
          <w:sz w:val="21"/>
          <w:szCs w:val="21"/>
          <w:highlight w:val="none"/>
          <w:lang w:val="en-US" w:eastAsia="zh-CN"/>
        </w:rPr>
        <w:t>播草种、病虫害治理</w:t>
      </w:r>
      <w:r>
        <w:rPr>
          <w:rFonts w:hint="eastAsia" w:ascii="宋体" w:hAnsi="宋体" w:eastAsia="宋体" w:cs="宋体"/>
          <w:b w:val="0"/>
          <w:bCs w:val="0"/>
          <w:color w:val="auto"/>
          <w:sz w:val="21"/>
          <w:szCs w:val="21"/>
          <w:highlight w:val="none"/>
          <w:lang w:val="zh-CN"/>
        </w:rPr>
        <w:t>等。（详见采购需求）</w:t>
      </w:r>
    </w:p>
    <w:p w14:paraId="1D082FEC">
      <w:pPr>
        <w:pStyle w:val="20"/>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right="0" w:righ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rPr>
        <w:t>8、</w:t>
      </w:r>
      <w:r>
        <w:rPr>
          <w:rFonts w:hint="eastAsia" w:eastAsia="宋体" w:cs="宋体"/>
          <w:color w:val="auto"/>
          <w:kern w:val="0"/>
          <w:sz w:val="21"/>
          <w:szCs w:val="21"/>
          <w:highlight w:val="none"/>
          <w:lang w:val="en-US" w:eastAsia="zh-CN"/>
        </w:rPr>
        <w:t>项目</w:t>
      </w:r>
      <w:r>
        <w:rPr>
          <w:rFonts w:hint="eastAsia" w:cs="宋体"/>
          <w:color w:val="auto"/>
          <w:kern w:val="0"/>
          <w:sz w:val="21"/>
          <w:szCs w:val="21"/>
          <w:highlight w:val="none"/>
          <w:lang w:val="en-US" w:eastAsia="zh-CN"/>
        </w:rPr>
        <w:t>服务期</w:t>
      </w:r>
      <w:r>
        <w:rPr>
          <w:rFonts w:hint="eastAsia" w:eastAsia="宋体" w:cs="宋体"/>
          <w:color w:val="auto"/>
          <w:kern w:val="0"/>
          <w:sz w:val="21"/>
          <w:szCs w:val="21"/>
          <w:highlight w:val="none"/>
          <w:lang w:val="en-US" w:eastAsia="zh-CN"/>
        </w:rPr>
        <w:t>：三年，合同一年一签，考核合格可续签合同，续签不超过两年。</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服务类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1、供应商须具有有效的营业执照；</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(2）供应商被工商行政管理部门列入企业经营异常名录的，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国家企业信用信息公示系统网站（www.gsxt.gov.cn）；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5C591ED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本项目勿需报名，投标供应商于</w:t>
      </w:r>
      <w:r>
        <w:rPr>
          <w:rFonts w:hint="eastAsia" w:ascii="宋体" w:hAnsi="宋体" w:cs="宋体"/>
          <w:sz w:val="21"/>
          <w:szCs w:val="21"/>
          <w:highlight w:val="none"/>
          <w:shd w:val="clear" w:color="auto" w:fill="FFFFFF"/>
          <w:lang w:eastAsia="zh-CN"/>
        </w:rPr>
        <w:t>2024年9月30日</w:t>
      </w:r>
      <w:r>
        <w:rPr>
          <w:rFonts w:hint="eastAsia" w:ascii="宋体" w:hAnsi="宋体" w:cs="宋体"/>
          <w:sz w:val="21"/>
          <w:szCs w:val="21"/>
          <w:highlight w:val="none"/>
          <w:shd w:val="clear" w:color="auto" w:fill="FFFFFF"/>
        </w:rPr>
        <w:t>起（北京时间，下同）起自行供应商可登录安徽霍山国投集团（www.ahdmig.cn）“招标采购”栏中自行下载本项目</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文件等相关资料。请供应商关注安徽霍山国投集团（www.ahdmig.cn）“</w:t>
      </w:r>
      <w:r>
        <w:rPr>
          <w:rFonts w:hint="eastAsia" w:ascii="宋体" w:hAnsi="宋体" w:cs="宋体"/>
          <w:sz w:val="21"/>
          <w:szCs w:val="21"/>
          <w:highlight w:val="none"/>
          <w:shd w:val="clear" w:color="auto" w:fill="FFFFFF"/>
          <w:lang w:val="en-US" w:eastAsia="zh-CN"/>
        </w:rPr>
        <w:t>补充公告</w:t>
      </w:r>
      <w:r>
        <w:rPr>
          <w:rFonts w:hint="eastAsia" w:ascii="宋体" w:hAnsi="宋体" w:cs="宋体"/>
          <w:sz w:val="21"/>
          <w:szCs w:val="21"/>
          <w:highlight w:val="none"/>
          <w:shd w:val="clear" w:color="auto" w:fill="FFFFFF"/>
        </w:rPr>
        <w:t>”栏中关于本项目的补遗、答疑等内容。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sz w:val="21"/>
          <w:szCs w:val="21"/>
          <w:highlight w:val="none"/>
          <w:u w:val="none"/>
          <w:shd w:val="clear" w:color="auto" w:fill="FFFFFF"/>
          <w:lang w:eastAsia="zh-CN"/>
        </w:rPr>
        <w:t>2024年10月8日10时00分</w:t>
      </w:r>
      <w:r>
        <w:rPr>
          <w:rFonts w:hint="eastAsia" w:ascii="宋体" w:hAnsi="宋体" w:cs="宋体"/>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安徽大别山工程咨询有限公司二楼第一开标厅201室（霍山县国投大厦）。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sz w:val="21"/>
          <w:szCs w:val="21"/>
          <w:highlight w:val="none"/>
          <w:u w:val="none"/>
          <w:shd w:val="clear" w:color="auto" w:fill="FFFFFF"/>
          <w:lang w:eastAsia="zh-CN"/>
        </w:rPr>
        <w:t>2024年10月8日10时00分</w:t>
      </w:r>
      <w:r>
        <w:rPr>
          <w:rFonts w:hint="eastAsia" w:ascii="宋体" w:hAnsi="宋体" w:cs="宋体"/>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安徽中京物业服务有限公司</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安徽省六安市霍山县衡山镇霍山大道国投大厦</w:t>
      </w:r>
      <w:r>
        <w:rPr>
          <w:rFonts w:hint="eastAsia" w:ascii="宋体" w:hAnsi="宋体" w:cs="宋体"/>
          <w:sz w:val="21"/>
          <w:szCs w:val="21"/>
          <w:highlight w:val="none"/>
          <w:shd w:val="clear" w:color="auto" w:fill="FFFFFF"/>
          <w:lang w:val="en-US" w:eastAsia="zh-CN"/>
        </w:rPr>
        <w:t>14楼</w:t>
      </w:r>
    </w:p>
    <w:p w14:paraId="47BB03F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许</w:t>
      </w:r>
      <w:r>
        <w:rPr>
          <w:rFonts w:hint="eastAsia" w:ascii="宋体" w:hAnsi="宋体" w:cs="宋体"/>
          <w:sz w:val="21"/>
          <w:szCs w:val="21"/>
          <w:highlight w:val="none"/>
          <w:shd w:val="clear" w:color="auto" w:fill="FFFFFF"/>
        </w:rPr>
        <w:t>先生</w:t>
      </w:r>
    </w:p>
    <w:p w14:paraId="73488B6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话：0564-5020029</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1A12BB5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联系人：徐</w:t>
      </w:r>
      <w:r>
        <w:rPr>
          <w:rFonts w:hint="eastAsia" w:ascii="宋体" w:hAnsi="宋体" w:cs="宋体"/>
          <w:sz w:val="21"/>
          <w:szCs w:val="21"/>
          <w:highlight w:val="none"/>
          <w:shd w:val="clear" w:color="auto" w:fill="FFFFFF"/>
          <w:lang w:val="en-US" w:eastAsia="zh-CN"/>
        </w:rPr>
        <w:t>先生</w:t>
      </w:r>
    </w:p>
    <w:p w14:paraId="3DFDCFD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2CD40F4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（三）监督部门：安徽霍山国有资产投资控股集团有限公司纪检监察室</w:t>
      </w:r>
    </w:p>
    <w:p w14:paraId="6EBE6C10">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地  址：霍山县国投大厦</w:t>
      </w:r>
      <w:r>
        <w:rPr>
          <w:rFonts w:hint="eastAsia" w:ascii="宋体" w:hAnsi="宋体" w:cs="宋体"/>
          <w:sz w:val="21"/>
          <w:szCs w:val="21"/>
          <w:highlight w:val="none"/>
          <w:shd w:val="clear" w:color="auto" w:fill="FFFFFF"/>
          <w:lang w:val="en-US" w:eastAsia="zh-CN"/>
        </w:rPr>
        <w:t>16楼1607室</w:t>
      </w:r>
    </w:p>
    <w:p w14:paraId="4182327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联系人：张</w:t>
      </w:r>
      <w:r>
        <w:rPr>
          <w:rFonts w:hint="eastAsia" w:ascii="宋体" w:hAnsi="宋体" w:cs="宋体"/>
          <w:sz w:val="21"/>
          <w:szCs w:val="21"/>
          <w:highlight w:val="none"/>
          <w:shd w:val="clear" w:color="auto" w:fill="FFFFFF"/>
          <w:lang w:val="en-US" w:eastAsia="zh-CN"/>
        </w:rPr>
        <w:t>先生</w:t>
      </w:r>
    </w:p>
    <w:p w14:paraId="649FFD6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话：0564-5020180</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04454E4F">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安徽中京物业服务有限公司</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2024年9月30日</w:t>
      </w:r>
    </w:p>
    <w:p w14:paraId="44A7E875">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2519"/>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A5D5CCC">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256BD00">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25A44093">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171DA981">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安徽中京物业服务有限公司</w:t>
            </w:r>
          </w:p>
          <w:p w14:paraId="4DA42AD2">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安徽省六安市霍山县衡山镇霍山大道国投大厦14楼</w:t>
            </w:r>
          </w:p>
          <w:p w14:paraId="5C46D93F">
            <w:pPr>
              <w:pStyle w:val="20"/>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许</w:t>
            </w:r>
            <w:r>
              <w:rPr>
                <w:rFonts w:hint="eastAsia" w:ascii="宋体" w:hAnsi="宋体" w:cs="宋体"/>
                <w:sz w:val="21"/>
                <w:szCs w:val="21"/>
                <w:highlight w:val="none"/>
                <w:shd w:val="clear" w:color="auto" w:fill="FFFFFF"/>
              </w:rPr>
              <w:t>先生</w:t>
            </w:r>
          </w:p>
          <w:p w14:paraId="0799DFA3">
            <w:pPr>
              <w:pStyle w:val="20"/>
              <w:widowControl/>
              <w:shd w:val="clear" w:color="auto" w:fill="FFFFFF"/>
              <w:spacing w:before="0" w:beforeAutospacing="0" w:after="0" w:afterAutospacing="0" w:line="300" w:lineRule="exact"/>
              <w:rPr>
                <w:rFonts w:ascii="宋体" w:hAnsi="宋体" w:cs="宋体"/>
                <w:bCs/>
                <w:szCs w:val="21"/>
                <w:highlight w:val="none"/>
              </w:rPr>
            </w:pPr>
            <w:r>
              <w:rPr>
                <w:rFonts w:hint="eastAsia" w:ascii="宋体" w:hAnsi="宋体" w:cs="宋体"/>
                <w:sz w:val="21"/>
                <w:szCs w:val="21"/>
                <w:highlight w:val="none"/>
                <w:shd w:val="clear" w:color="auto" w:fill="FFFFFF"/>
              </w:rPr>
              <w:t>电话：0564-5020029</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83AD78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5C58E2CD">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75F1DA2">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558537A">
            <w:pPr>
              <w:pStyle w:val="20"/>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0CFFD80D">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联系人：徐</w:t>
            </w:r>
            <w:r>
              <w:rPr>
                <w:rFonts w:hint="eastAsia" w:ascii="宋体" w:hAnsi="宋体" w:cs="宋体"/>
                <w:sz w:val="21"/>
                <w:szCs w:val="21"/>
                <w:highlight w:val="none"/>
                <w:shd w:val="clear" w:color="auto" w:fill="FFFFFF"/>
                <w:lang w:val="en-US" w:eastAsia="zh-CN"/>
              </w:rPr>
              <w:t>先生</w:t>
            </w:r>
          </w:p>
          <w:p w14:paraId="237FC001">
            <w:pPr>
              <w:pStyle w:val="20"/>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w:t>
            </w:r>
            <w:r>
              <w:rPr>
                <w:rFonts w:hint="eastAsia" w:ascii="宋体" w:hAnsi="宋体" w:cs="宋体"/>
                <w:sz w:val="21"/>
                <w:szCs w:val="21"/>
                <w:highlight w:val="none"/>
                <w:shd w:val="clear" w:color="auto" w:fill="FFFFFF"/>
                <w:lang w:eastAsia="zh-CN"/>
              </w:rPr>
              <w:t>，</w:t>
            </w:r>
            <w:r>
              <w:rPr>
                <w:rFonts w:hint="eastAsia" w:ascii="宋体" w:hAnsi="宋体" w:cs="宋体"/>
                <w:sz w:val="21"/>
                <w:szCs w:val="21"/>
                <w:highlight w:val="none"/>
                <w:shd w:val="clear" w:color="auto" w:fill="FFFFFF"/>
              </w:rPr>
              <w:t>17756405133</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006AB41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kern w:val="2"/>
                <w:sz w:val="21"/>
                <w:szCs w:val="21"/>
                <w:highlight w:val="none"/>
                <w:lang w:val="en-US" w:eastAsia="zh-CN"/>
              </w:rPr>
            </w:pPr>
            <w:r>
              <w:rPr>
                <w:rFonts w:hint="eastAsia" w:cs="宋体"/>
                <w:b w:val="0"/>
                <w:bCs w:val="0"/>
                <w:kern w:val="2"/>
                <w:sz w:val="21"/>
                <w:szCs w:val="21"/>
                <w:highlight w:val="none"/>
                <w:lang w:eastAsia="zh-CN"/>
              </w:rPr>
              <w:t>霍山石斛产业园和霍山特色农产品产业园绿化养护劳务服务</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0B601E1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DBSCG-2024-</w:t>
            </w:r>
            <w:r>
              <w:rPr>
                <w:rFonts w:hint="eastAsia" w:cs="宋体"/>
                <w:b w:val="0"/>
                <w:bCs/>
                <w:kern w:val="2"/>
                <w:sz w:val="21"/>
                <w:szCs w:val="21"/>
                <w:highlight w:val="none"/>
                <w:lang w:val="en-US" w:eastAsia="zh-CN"/>
              </w:rPr>
              <w:t>136</w:t>
            </w:r>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70" w:type="dxa"/>
            <w:vAlign w:val="center"/>
          </w:tcPr>
          <w:p w14:paraId="511B938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0CC9516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color w:val="auto"/>
                <w:sz w:val="21"/>
                <w:szCs w:val="21"/>
                <w:highlight w:val="none"/>
                <w:lang w:val="en-US" w:eastAsia="zh-CN"/>
              </w:rPr>
              <w:t>15000.00</w:t>
            </w:r>
            <w:r>
              <w:rPr>
                <w:rFonts w:hint="eastAsia" w:ascii="宋体" w:hAnsi="宋体" w:eastAsia="宋体" w:cs="宋体"/>
                <w:color w:val="auto"/>
                <w:sz w:val="21"/>
                <w:szCs w:val="21"/>
                <w:highlight w:val="none"/>
                <w:lang w:val="zh-CN" w:eastAsia="zh-CN"/>
              </w:rPr>
              <w:t>元</w:t>
            </w:r>
            <w:r>
              <w:rPr>
                <w:rFonts w:hint="eastAsia" w:cs="宋体"/>
                <w:color w:val="auto"/>
                <w:sz w:val="21"/>
                <w:szCs w:val="21"/>
                <w:highlight w:val="none"/>
                <w:lang w:val="en-US" w:eastAsia="zh-CN"/>
              </w:rPr>
              <w:t>/年</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60A44F3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68522AAC">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4F6423E6">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EDD568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4E7FCB5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8E96E59">
            <w:pPr>
              <w:autoSpaceDE w:val="0"/>
              <w:autoSpaceDN w:val="0"/>
              <w:adjustRightInd w:val="0"/>
              <w:jc w:val="left"/>
              <w:rPr>
                <w:rFonts w:hint="default" w:ascii="宋体" w:hAnsi="宋体" w:cs="宋体"/>
                <w:szCs w:val="21"/>
                <w:highlight w:val="none"/>
                <w:lang w:val="en-US"/>
              </w:rPr>
            </w:pPr>
            <w:r>
              <w:rPr>
                <w:rFonts w:hint="eastAsia" w:ascii="宋体" w:hAnsi="宋体" w:cs="宋体"/>
                <w:b w:val="0"/>
                <w:bCs w:val="0"/>
                <w:color w:val="auto"/>
                <w:szCs w:val="21"/>
                <w:highlight w:val="none"/>
                <w:lang w:val="en-US" w:eastAsia="zh-CN"/>
              </w:rPr>
              <w:t>每半年支付一次，付款前供应商须提供3%增值税发票。</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CDF8694">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6FA2E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3AD04BC5">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525922F">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3FA261E0">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37E79EED">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三年，合同一年一签，考核合格可续签合同，续签不超过两年。</w:t>
            </w:r>
          </w:p>
        </w:tc>
      </w:tr>
      <w:tr w14:paraId="1DB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0CE504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886304A">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FCA60CF">
            <w:pPr>
              <w:adjustRightInd w:val="0"/>
              <w:snapToGrid w:val="0"/>
              <w:spacing w:line="320" w:lineRule="exact"/>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2499F8D">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13B46658">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01225E1D">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5E79976B">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w:t>
            </w:r>
            <w:r>
              <w:rPr>
                <w:rFonts w:hint="eastAsia" w:ascii="宋体" w:hAnsi="宋体" w:cs="宋体"/>
                <w:b/>
                <w:bCs/>
                <w:szCs w:val="21"/>
                <w:highlight w:val="none"/>
              </w:rPr>
              <w:t>价时间：北京时间</w:t>
            </w:r>
            <w:r>
              <w:rPr>
                <w:rFonts w:hint="eastAsia" w:ascii="宋体" w:hAnsi="宋体" w:cs="宋体"/>
                <w:b/>
                <w:bCs/>
                <w:szCs w:val="21"/>
                <w:highlight w:val="none"/>
                <w:lang w:eastAsia="zh-CN"/>
              </w:rPr>
              <w:t>2024年10月8日10时00分</w:t>
            </w:r>
            <w:r>
              <w:rPr>
                <w:rFonts w:hint="eastAsia" w:ascii="宋体" w:hAnsi="宋体" w:cs="宋体"/>
                <w:b/>
                <w:bCs/>
                <w:szCs w:val="21"/>
                <w:highlight w:val="none"/>
              </w:rPr>
              <w:t>前，逾期递交，概不接受。同时在响应文件递交截止时间前,供应商到安徽大别山工程咨询有限公司二楼第一开标厅201室（霍山县国投大厦）参加投标。</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70" w:type="dxa"/>
            <w:vAlign w:val="center"/>
          </w:tcPr>
          <w:p w14:paraId="39C87EB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67561B3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45163358">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zCs w:val="21"/>
                <w:highlight w:val="none"/>
                <w:lang w:val="en-US" w:eastAsia="zh-CN"/>
              </w:rPr>
              <w:t>三份，一正二副</w:t>
            </w:r>
            <w:r>
              <w:rPr>
                <w:rFonts w:hint="eastAsia" w:ascii="宋体" w:hAnsi="宋体" w:cs="宋体"/>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D61C7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3F0C7A13">
            <w:pPr>
              <w:pStyle w:val="13"/>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25D15BD3">
            <w:pPr>
              <w:pStyle w:val="12"/>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9277E16">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6353A5B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EA16DBD">
            <w:pPr>
              <w:shd w:val="solid" w:color="FFFFFF" w:fill="auto"/>
              <w:autoSpaceDN w:val="0"/>
              <w:spacing w:line="380" w:lineRule="exact"/>
              <w:rPr>
                <w:rFonts w:hint="default" w:ascii="宋体" w:hAnsi="宋体" w:eastAsia="宋体" w:cs="宋体"/>
                <w:b/>
                <w:bCs/>
                <w:szCs w:val="21"/>
                <w:highlight w:val="none"/>
                <w:lang w:val="en-US" w:eastAsia="zh-CN"/>
              </w:rPr>
            </w:pPr>
            <w:r>
              <w:rPr>
                <w:rFonts w:hint="eastAsia" w:ascii="宋体" w:hAnsi="宋体" w:cs="宋体"/>
                <w:b w:val="0"/>
                <w:bCs w:val="0"/>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923B20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788E6924">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542B2AD4">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F92591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6E42ECEC">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6A77496F">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提交：请于开标前2天提交电子版发至邮箱2778078886@qq.com。逾期不予受理（不得署名）。</w:t>
            </w:r>
          </w:p>
          <w:p w14:paraId="78D467B9">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答复：将于开标前1天在安徽霍山国投集团（www.ahdmig.cn。）招标采购栏中发布，招标人不再另行通知，该答复内容为询价文件的组成部分，对供应商具有同样约束力效力。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供应商如果认为自己的权益受到损害，请按询价文件（十一）质疑规定，提出质疑。供应商在递交质疑函纸质版的同时，必须将与纸质版质疑函一致的电子版（为 word或wps,可编辑模式）发送至2778078886@qq.com邮箱。质疑须在开标2天前提出，否则不予受理。</w:t>
            </w:r>
          </w:p>
          <w:p w14:paraId="6B0A1A6C">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质疑函应当包括下列主要内容：</w:t>
            </w:r>
          </w:p>
          <w:p w14:paraId="027A8FE6">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1.质疑人的名称、地址、联系电话(固定电话及手机)；</w:t>
            </w:r>
          </w:p>
          <w:p w14:paraId="68063696">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2.项目名称、项目编号及标段号或分包号；</w:t>
            </w:r>
          </w:p>
          <w:p w14:paraId="3FA694A0">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3.具体的质疑事项、原因、基本事实及相关证明材料；</w:t>
            </w:r>
          </w:p>
          <w:p w14:paraId="44CDDCF7">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4.本次质疑的法人授权书（后附法人、被授权人身份证扫描件）；</w:t>
            </w:r>
          </w:p>
          <w:p w14:paraId="37822F26">
            <w:pPr>
              <w:adjustRightInd w:val="0"/>
              <w:snapToGrid w:val="0"/>
              <w:spacing w:line="320" w:lineRule="exact"/>
              <w:rPr>
                <w:rFonts w:ascii="宋体" w:hAnsi="宋体" w:cs="宋体"/>
                <w:highlight w:val="none"/>
              </w:rPr>
            </w:pPr>
            <w:r>
              <w:rPr>
                <w:rFonts w:hint="eastAsia" w:ascii="宋体" w:hAnsi="宋体" w:cs="宋体"/>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A5A5D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29ABC76F">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078B3783">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3778DD">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1D35FE2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1107956D">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770" w:type="dxa"/>
            <w:vMerge w:val="restart"/>
            <w:vAlign w:val="center"/>
          </w:tcPr>
          <w:p w14:paraId="63391696">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2ACDFC4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1CDD02F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4E730D8">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28E62A5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669F0DA9">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14:paraId="65BFC30B">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14:paraId="74DA5D4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14:paraId="147ECAE9">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14:paraId="4628BC12">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770" w:type="dxa"/>
            <w:vMerge w:val="continue"/>
            <w:vAlign w:val="center"/>
          </w:tcPr>
          <w:p w14:paraId="4392D581">
            <w:pPr>
              <w:adjustRightInd w:val="0"/>
              <w:snapToGrid w:val="0"/>
              <w:spacing w:line="360" w:lineRule="exact"/>
              <w:jc w:val="center"/>
              <w:rPr>
                <w:rFonts w:hint="eastAsia" w:ascii="宋体" w:hAnsi="宋体" w:cs="宋体"/>
                <w:szCs w:val="21"/>
                <w:highlight w:val="none"/>
              </w:rPr>
            </w:pPr>
          </w:p>
        </w:tc>
        <w:tc>
          <w:tcPr>
            <w:tcW w:w="1825" w:type="dxa"/>
            <w:vAlign w:val="center"/>
          </w:tcPr>
          <w:p w14:paraId="3AA0238D">
            <w:pPr>
              <w:adjustRightInd w:val="0"/>
              <w:snapToGrid w:val="0"/>
              <w:spacing w:line="32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备注二</w:t>
            </w:r>
          </w:p>
        </w:tc>
        <w:tc>
          <w:tcPr>
            <w:tcW w:w="7568" w:type="dxa"/>
            <w:vAlign w:val="center"/>
          </w:tcPr>
          <w:p w14:paraId="7B5665DF">
            <w:pPr>
              <w:pStyle w:val="46"/>
              <w:adjustRightInd w:val="0"/>
              <w:snapToGrid w:val="0"/>
              <w:spacing w:line="320" w:lineRule="exact"/>
              <w:rPr>
                <w:rFonts w:hint="eastAsia" w:ascii="宋体" w:hAnsi="宋体" w:cs="宋体"/>
                <w:sz w:val="21"/>
                <w:szCs w:val="21"/>
                <w:highlight w:val="none"/>
              </w:rPr>
            </w:pPr>
            <w:r>
              <w:rPr>
                <w:rFonts w:hint="eastAsia" w:ascii="宋体" w:hAnsi="宋体" w:cs="宋体"/>
                <w:b/>
                <w:bCs/>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highlight w:val="none"/>
              </w:rPr>
            </w:pPr>
            <w:r>
              <w:rPr>
                <w:rFonts w:hint="eastAsia"/>
                <w:highlight w:val="none"/>
              </w:rPr>
              <w:t>备注：</w:t>
            </w:r>
          </w:p>
          <w:p w14:paraId="3B7B1B62">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eastAsia="宋体"/>
                <w:highlight w:val="none"/>
                <w:lang w:val="en-US" w:eastAsia="zh-CN"/>
              </w:rPr>
            </w:pPr>
            <w:r>
              <w:rPr>
                <w:rFonts w:hint="eastAsia"/>
                <w:highlight w:val="none"/>
              </w:rPr>
              <w:t>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w:t>
            </w:r>
            <w:r>
              <w:rPr>
                <w:rFonts w:hint="eastAsia"/>
                <w:highlight w:val="none"/>
                <w:lang w:val="en-US" w:eastAsia="zh-CN"/>
              </w:rPr>
              <w:t>本项目</w:t>
            </w:r>
            <w:r>
              <w:rPr>
                <w:rFonts w:hint="eastAsia"/>
                <w:highlight w:val="none"/>
              </w:rPr>
              <w:t>采购代理服务费</w:t>
            </w:r>
            <w:r>
              <w:rPr>
                <w:rFonts w:hint="eastAsia"/>
                <w:highlight w:val="none"/>
                <w:lang w:val="en-US" w:eastAsia="zh-CN"/>
              </w:rPr>
              <w:t>按2000元收取。</w:t>
            </w:r>
          </w:p>
          <w:p w14:paraId="5A66E93F">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771DBA21">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33FECC10">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5B181978">
            <w:pPr>
              <w:keepNext w:val="0"/>
              <w:keepLines w:val="0"/>
              <w:pageBreakBefore w:val="0"/>
              <w:numPr>
                <w:ilvl w:val="0"/>
                <w:numId w:val="1"/>
              </w:numPr>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投标人在响应文件递交截止时间内收到的响应文件不足</w:t>
            </w:r>
            <w:r>
              <w:rPr>
                <w:rFonts w:hint="eastAsia"/>
                <w:highlight w:val="none"/>
                <w:lang w:val="en-US" w:eastAsia="zh-CN"/>
              </w:rPr>
              <w:t>二</w:t>
            </w:r>
            <w:r>
              <w:rPr>
                <w:rFonts w:hint="eastAsia"/>
                <w:highlight w:val="none"/>
              </w:rPr>
              <w:t>家的，或评审过程中造成流标现象的，其响应文件也不予退还给投标人。</w:t>
            </w:r>
          </w:p>
        </w:tc>
      </w:tr>
    </w:tbl>
    <w:p w14:paraId="6F688AD3">
      <w:pPr>
        <w:pStyle w:val="3"/>
        <w:numPr>
          <w:ilvl w:val="0"/>
          <w:numId w:val="2"/>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sz w:val="28"/>
          <w:szCs w:val="28"/>
          <w:highlight w:val="none"/>
        </w:rPr>
        <w:t>供应商资格</w:t>
      </w:r>
      <w:bookmarkEnd w:id="8"/>
    </w:p>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6A6EE66">
            <w:pPr>
              <w:adjustRightInd w:val="0"/>
              <w:snapToGrid w:val="0"/>
              <w:spacing w:line="26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法人授权委托书</w:t>
            </w:r>
          </w:p>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000000"/>
                <w:szCs w:val="21"/>
                <w:highlight w:val="none"/>
              </w:rPr>
              <w:t>及代理人身份证</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widowControl/>
              <w:spacing w:line="300" w:lineRule="exact"/>
              <w:jc w:val="left"/>
              <w:rPr>
                <w:rFonts w:hint="eastAsia" w:ascii="宋体" w:hAnsi="宋体"/>
                <w:color w:val="auto"/>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会则需查验法人授权委托书、代理人居民身份证</w:t>
            </w:r>
            <w:r>
              <w:rPr>
                <w:rFonts w:hint="eastAsia" w:ascii="宋体" w:hAnsi="宋体" w:cs="宋体"/>
                <w:b/>
                <w:bCs/>
                <w:color w:val="000000"/>
                <w:spacing w:val="-2"/>
                <w:szCs w:val="21"/>
                <w:highlight w:val="none"/>
              </w:rPr>
              <w:t>（响应文件中需提供加盖投标人公章的复印件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132EA8BB">
            <w:pPr>
              <w:widowControl/>
              <w:spacing w:line="300" w:lineRule="exact"/>
              <w:jc w:val="center"/>
              <w:rPr>
                <w:rFonts w:hint="eastAsia" w:ascii="宋体" w:hAnsi="宋体"/>
                <w:color w:val="auto"/>
                <w:szCs w:val="21"/>
                <w:highlight w:val="none"/>
              </w:rPr>
            </w:pPr>
            <w:r>
              <w:rPr>
                <w:rFonts w:hint="eastAsia" w:ascii="宋体" w:hAnsi="宋体" w:cs="宋体"/>
                <w:color w:val="000000"/>
                <w:spacing w:val="-2"/>
                <w:szCs w:val="21"/>
                <w:highlight w:val="none"/>
              </w:rPr>
              <w:t>供应商须具有有效的营业执照</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000000"/>
                <w:spacing w:val="-2"/>
                <w:szCs w:val="21"/>
                <w:highlight w:val="none"/>
              </w:rPr>
              <w:t>营业执照正本或副本（</w:t>
            </w:r>
            <w:r>
              <w:rPr>
                <w:rFonts w:hint="eastAsia" w:ascii="宋体" w:hAnsi="宋体" w:cs="宋体"/>
                <w:b/>
                <w:bCs/>
                <w:color w:val="000000"/>
                <w:spacing w:val="-2"/>
                <w:szCs w:val="21"/>
                <w:highlight w:val="none"/>
              </w:rPr>
              <w:t>响应文件中需提供加盖投标人公章的复印件</w:t>
            </w:r>
            <w:r>
              <w:rPr>
                <w:rFonts w:hint="eastAsia" w:ascii="宋体" w:hAnsi="宋体" w:cs="宋体"/>
                <w:color w:val="000000"/>
                <w:spacing w:val="-2"/>
                <w:szCs w:val="21"/>
                <w:highlight w:val="none"/>
              </w:rPr>
              <w:t>）。</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000000"/>
                <w:spacing w:val="-2"/>
                <w:szCs w:val="21"/>
                <w:highlight w:val="none"/>
              </w:rPr>
            </w:pPr>
            <w:r>
              <w:rPr>
                <w:rFonts w:hint="eastAsia" w:ascii="宋体" w:hAnsi="宋体" w:cs="宋体"/>
                <w:b/>
                <w:bCs/>
                <w:color w:val="000000"/>
                <w:spacing w:val="-2"/>
                <w:szCs w:val="21"/>
                <w:highlight w:val="none"/>
              </w:rPr>
              <w:t>以上评审有任何一项未通过的，资格审查不合格，响应文件按无效处理。</w:t>
            </w:r>
          </w:p>
        </w:tc>
      </w:tr>
    </w:tbl>
    <w:p w14:paraId="79F6F58C">
      <w:pPr>
        <w:adjustRightInd w:val="0"/>
        <w:snapToGrid w:val="0"/>
        <w:spacing w:line="260" w:lineRule="exact"/>
        <w:jc w:val="both"/>
        <w:rPr>
          <w:rFonts w:hint="eastAsia" w:ascii="宋体" w:hAnsi="宋体" w:eastAsia="宋体" w:cs="宋体"/>
          <w:color w:val="000000"/>
          <w:szCs w:val="21"/>
          <w:highlight w:val="none"/>
        </w:rPr>
      </w:pPr>
    </w:p>
    <w:p w14:paraId="085DEFB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3"/>
        <w:tblW w:w="9779" w:type="dxa"/>
        <w:jc w:val="center"/>
        <w:tblLayout w:type="fixed"/>
        <w:tblCellMar>
          <w:top w:w="0" w:type="dxa"/>
          <w:left w:w="108" w:type="dxa"/>
          <w:bottom w:w="0" w:type="dxa"/>
          <w:right w:w="108" w:type="dxa"/>
        </w:tblCellMar>
      </w:tblPr>
      <w:tblGrid>
        <w:gridCol w:w="821"/>
        <w:gridCol w:w="2286"/>
        <w:gridCol w:w="6672"/>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86"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14:paraId="33973E62">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672"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响应文件签字盖章要求</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响应文件格式</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文件规定的格式填写，内容完整，不得影响</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响应文件的唯一性和确定性</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val="en-US"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043D608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000000"/>
          <w:kern w:val="10"/>
          <w:szCs w:val="21"/>
          <w:highlight w:val="none"/>
        </w:rPr>
      </w:pPr>
    </w:p>
    <w:p w14:paraId="25EBB81A">
      <w:pPr>
        <w:adjustRightInd w:val="0"/>
        <w:snapToGrid w:val="0"/>
        <w:spacing w:line="260" w:lineRule="exact"/>
        <w:jc w:val="center"/>
        <w:rPr>
          <w:rFonts w:hint="eastAsia" w:ascii="宋体" w:hAnsi="宋体" w:eastAsia="宋体" w:cs="宋体"/>
          <w:b/>
          <w:color w:val="000000"/>
          <w:kern w:val="10"/>
          <w:szCs w:val="21"/>
          <w:highlight w:val="none"/>
        </w:rPr>
      </w:pPr>
      <w:r>
        <w:rPr>
          <w:rFonts w:hint="eastAsia" w:ascii="宋体" w:hAnsi="宋体" w:eastAsia="宋体" w:cs="宋体"/>
          <w:b/>
          <w:color w:val="000000"/>
          <w:kern w:val="10"/>
          <w:szCs w:val="21"/>
          <w:highlight w:val="none"/>
        </w:rPr>
        <w:t>评审办法前附表三（详细评审指标表）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服务内容响应情况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eastAsia="宋体" w:cs="宋体"/>
                <w:color w:val="000000"/>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其他</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eastAsia="宋体" w:cs="宋体"/>
                <w:color w:val="000000"/>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tbl>
    <w:p w14:paraId="5438339F">
      <w:pPr>
        <w:rPr>
          <w:highlight w:val="none"/>
        </w:rPr>
      </w:pPr>
    </w:p>
    <w:bookmarkEnd w:id="9"/>
    <w:p w14:paraId="28EEF1D6">
      <w:pPr>
        <w:pStyle w:val="3"/>
        <w:snapToGrid w:val="0"/>
        <w:spacing w:before="100" w:after="100" w:line="360" w:lineRule="exact"/>
        <w:jc w:val="center"/>
        <w:rPr>
          <w:rFonts w:ascii="宋体" w:hAnsi="宋体" w:cs="宋体"/>
          <w:szCs w:val="21"/>
          <w:highlight w:val="none"/>
        </w:rPr>
      </w:pPr>
      <w:bookmarkStart w:id="12" w:name="_Toc12806"/>
      <w:bookmarkStart w:id="13" w:name="_Toc216158625"/>
      <w:bookmarkStart w:id="14" w:name="_Toc438648662"/>
      <w:bookmarkStart w:id="15" w:name="_Toc363199266"/>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资格证明文件（营业执照、相关证书）</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4EB6D081">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、采购人：系指本次采购项目的业主方。</w:t>
      </w:r>
    </w:p>
    <w:p w14:paraId="4253A622">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lang w:val="en-US" w:eastAsia="zh-CN"/>
        </w:rPr>
        <w:t>2</w:t>
      </w:r>
      <w:r>
        <w:rPr>
          <w:rFonts w:hint="eastAsia" w:ascii="宋体" w:hAnsi="宋体" w:cs="宋体"/>
          <w:szCs w:val="21"/>
          <w:highlight w:val="none"/>
        </w:rPr>
        <w:t>、采购代理机构：系指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3274ECE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lang w:val="en-US" w:eastAsia="zh-CN"/>
        </w:rPr>
        <w:t>3</w:t>
      </w:r>
      <w:r>
        <w:rPr>
          <w:rFonts w:hint="eastAsia" w:ascii="宋体" w:hAnsi="宋体" w:cs="宋体"/>
          <w:b/>
          <w:bCs/>
          <w:szCs w:val="21"/>
          <w:highlight w:val="none"/>
        </w:rPr>
        <w:t>、近X年内：系指从询价之日向前追溯X年（“X”为“一”及以后整数）起算。除非本询价文件另有规定，否则均以合同签订之日为追溯结点。</w:t>
      </w:r>
    </w:p>
    <w:bookmarkEnd w:id="10"/>
    <w:bookmarkEnd w:id="11"/>
    <w:p w14:paraId="0F480CAF">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5816A652">
      <w:pPr>
        <w:adjustRightInd w:val="0"/>
        <w:snapToGrid w:val="0"/>
        <w:spacing w:line="360" w:lineRule="exact"/>
        <w:ind w:firstLine="409" w:firstLineChars="195"/>
        <w:rPr>
          <w:rFonts w:hAnsi="宋体" w:cs="宋体"/>
          <w:b/>
          <w:bCs/>
          <w:highlight w:val="none"/>
        </w:rPr>
      </w:pPr>
      <w:r>
        <w:rPr>
          <w:rFonts w:hint="eastAsia" w:ascii="宋体" w:hAnsi="宋体" w:cs="宋体"/>
          <w:highlight w:val="none"/>
        </w:rPr>
        <w:t>投标人应将纸质响应性文件的正本和副本用一个密封袋密封</w:t>
      </w:r>
      <w:r>
        <w:rPr>
          <w:rFonts w:hint="eastAsia" w:ascii="宋体" w:hAnsi="宋体" w:cs="宋体"/>
          <w:highlight w:val="none"/>
          <w:lang w:val="en-US" w:eastAsia="zh-CN"/>
        </w:rPr>
        <w:t>并</w:t>
      </w:r>
      <w:r>
        <w:rPr>
          <w:rFonts w:hint="eastAsia" w:ascii="宋体" w:hAnsi="宋体" w:cs="宋体"/>
          <w:highlight w:val="none"/>
        </w:rPr>
        <w:t>加盖响应人公章</w:t>
      </w:r>
      <w:r>
        <w:rPr>
          <w:rFonts w:hint="eastAsia" w:ascii="宋体" w:hAnsi="宋体" w:cs="宋体"/>
          <w:highlight w:val="none"/>
          <w:lang w:eastAsia="zh-CN"/>
        </w:rPr>
        <w:t>。</w:t>
      </w:r>
      <w:r>
        <w:rPr>
          <w:rFonts w:hint="eastAsia" w:ascii="宋体" w:hAnsi="宋体" w:cs="宋体"/>
          <w:highlight w:val="none"/>
        </w:rPr>
        <w:t>标书封面上注明“正本”或“副本”，响应文件份数为一式叁份（正本一份，副本二份）</w:t>
      </w:r>
      <w:r>
        <w:rPr>
          <w:rFonts w:hint="eastAsia" w:ascii="宋体" w:hAnsi="宋体" w:cs="宋体"/>
          <w:highlight w:val="none"/>
          <w:lang w:eastAsia="zh-CN"/>
        </w:rPr>
        <w:t>。</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14:paraId="33CC4F4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24B1500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184DB5B0">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38BDF7C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只有两家供应商的，现场转为竞争谈判；仅有一家供应商的，</w:t>
      </w:r>
      <w:r>
        <w:rPr>
          <w:rFonts w:hint="eastAsia" w:ascii="宋体" w:hAnsi="宋体" w:cs="宋体"/>
          <w:b/>
          <w:kern w:val="0"/>
          <w:szCs w:val="21"/>
          <w:highlight w:val="none"/>
          <w:lang w:val="en-US" w:eastAsia="zh-CN"/>
        </w:rPr>
        <w:t>经主管单位批准，</w:t>
      </w:r>
      <w:r>
        <w:rPr>
          <w:rFonts w:hint="eastAsia" w:ascii="宋体" w:hAnsi="宋体" w:cs="宋体"/>
          <w:b/>
          <w:kern w:val="0"/>
          <w:szCs w:val="21"/>
          <w:highlight w:val="none"/>
        </w:rPr>
        <w:t>可直接转为</w:t>
      </w:r>
      <w:r>
        <w:rPr>
          <w:rFonts w:hint="eastAsia" w:ascii="宋体" w:hAnsi="宋体" w:cs="宋体"/>
          <w:b/>
          <w:kern w:val="0"/>
          <w:szCs w:val="21"/>
          <w:highlight w:val="none"/>
          <w:lang w:val="en-US" w:eastAsia="zh-CN"/>
        </w:rPr>
        <w:t>单源直接采购采购</w:t>
      </w:r>
      <w:r>
        <w:rPr>
          <w:rFonts w:hint="eastAsia" w:ascii="宋体" w:hAnsi="宋体" w:cs="宋体"/>
          <w:b/>
          <w:kern w:val="0"/>
          <w:szCs w:val="21"/>
          <w:highlight w:val="none"/>
        </w:rPr>
        <w:t>。）</w:t>
      </w:r>
    </w:p>
    <w:p w14:paraId="3CFA0812">
      <w:pPr>
        <w:pStyle w:val="19"/>
        <w:rPr>
          <w:highlight w:val="none"/>
        </w:rPr>
      </w:pPr>
    </w:p>
    <w:p w14:paraId="7852DA9D">
      <w:pPr>
        <w:pStyle w:val="3"/>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1A4FF35A">
      <w:pPr>
        <w:numPr>
          <w:ilvl w:val="0"/>
          <w:numId w:val="3"/>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76FBEB49">
      <w:pPr>
        <w:pStyle w:val="3"/>
        <w:snapToGrid w:val="0"/>
        <w:spacing w:before="100" w:after="100" w:line="360" w:lineRule="exact"/>
        <w:jc w:val="center"/>
        <w:rPr>
          <w:rFonts w:ascii="宋体" w:hAnsi="宋体" w:eastAsia="宋体" w:cs="宋体"/>
          <w:bCs/>
          <w:sz w:val="28"/>
          <w:szCs w:val="28"/>
          <w:highlight w:val="none"/>
        </w:rPr>
      </w:pPr>
      <w:bookmarkStart w:id="23" w:name="_Toc471299094"/>
      <w:bookmarkStart w:id="24" w:name="_Toc1065"/>
      <w:r>
        <w:rPr>
          <w:rFonts w:hint="eastAsia" w:ascii="宋体" w:hAnsi="宋体" w:eastAsia="宋体" w:cs="宋体"/>
          <w:bCs/>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1F9EBAD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38BEB069">
      <w:pPr>
        <w:pStyle w:val="3"/>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119434CB">
      <w:pPr>
        <w:pStyle w:val="3"/>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F2B0480">
      <w:pPr>
        <w:pStyle w:val="3"/>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3ABEB3C2">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11C1987F">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63F6BC0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安徽中京物业服务有限公司</w:t>
      </w:r>
      <w:r>
        <w:rPr>
          <w:rFonts w:hint="eastAsia" w:ascii="宋体" w:hAnsi="宋体"/>
          <w:bCs/>
          <w:szCs w:val="21"/>
          <w:highlight w:val="none"/>
        </w:rPr>
        <w:t>予以处理。</w:t>
      </w:r>
    </w:p>
    <w:p w14:paraId="4F90F460">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462F3A20">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099BF6FB">
      <w:pPr>
        <w:rPr>
          <w:highlight w:val="none"/>
        </w:rPr>
      </w:pPr>
    </w:p>
    <w:bookmarkEnd w:id="18"/>
    <w:p w14:paraId="2DE9569C">
      <w:pPr>
        <w:pStyle w:val="47"/>
        <w:tabs>
          <w:tab w:val="left" w:pos="1978"/>
          <w:tab w:val="center" w:pos="4482"/>
        </w:tabs>
        <w:jc w:val="center"/>
        <w:outlineLvl w:val="0"/>
        <w:rPr>
          <w:rFonts w:cs="宋体"/>
          <w:bCs/>
          <w:sz w:val="30"/>
          <w:szCs w:val="30"/>
          <w:highlight w:val="none"/>
        </w:rPr>
      </w:pPr>
      <w:bookmarkStart w:id="31" w:name="_Toc7301"/>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57815943">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089B9A06">
      <w:pPr>
        <w:pStyle w:val="21"/>
        <w:jc w:val="center"/>
        <w:rPr>
          <w:rFonts w:cs="宋体"/>
          <w:b/>
          <w:kern w:val="0"/>
          <w:sz w:val="32"/>
          <w:szCs w:val="32"/>
          <w:highlight w:val="none"/>
        </w:rPr>
      </w:pPr>
    </w:p>
    <w:p w14:paraId="1B0EE51B">
      <w:pPr>
        <w:rPr>
          <w:rFonts w:cs="宋体"/>
          <w:b/>
          <w:kern w:val="0"/>
          <w:sz w:val="32"/>
          <w:szCs w:val="32"/>
          <w:highlight w:val="none"/>
        </w:rPr>
      </w:pPr>
      <w:r>
        <w:rPr>
          <w:rFonts w:hint="eastAsia" w:cs="宋体"/>
          <w:b/>
          <w:kern w:val="0"/>
          <w:sz w:val="32"/>
          <w:szCs w:val="32"/>
          <w:highlight w:val="none"/>
        </w:rPr>
        <w:br w:type="page"/>
      </w:r>
    </w:p>
    <w:bookmarkEnd w:id="32"/>
    <w:bookmarkEnd w:id="33"/>
    <w:p w14:paraId="190BCE2E">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44329079">
      <w:pPr>
        <w:jc w:val="center"/>
        <w:outlineLvl w:val="0"/>
        <w:rPr>
          <w:rFonts w:ascii="宋体" w:hAnsi="宋体" w:cs="宋体"/>
          <w:b/>
          <w:bCs/>
          <w:kern w:val="0"/>
          <w:sz w:val="30"/>
          <w:szCs w:val="30"/>
          <w:highlight w:val="none"/>
        </w:rPr>
      </w:pPr>
      <w:bookmarkStart w:id="35" w:name="_Toc21693"/>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6334B6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1"/>
          <w:szCs w:val="21"/>
          <w:highlight w:val="none"/>
          <w:lang w:val="en-US" w:eastAsia="zh-CN"/>
        </w:rPr>
      </w:pPr>
      <w:bookmarkStart w:id="36" w:name="_Toc4288_WPSOffice_Level1"/>
      <w:bookmarkStart w:id="37" w:name="_Toc11297"/>
      <w:r>
        <w:rPr>
          <w:rFonts w:hint="eastAsia" w:ascii="宋体" w:hAnsi="宋体" w:eastAsia="宋体" w:cs="宋体"/>
          <w:b/>
          <w:bCs/>
          <w:kern w:val="2"/>
          <w:sz w:val="21"/>
          <w:szCs w:val="21"/>
          <w:highlight w:val="none"/>
          <w:lang w:val="en-US" w:eastAsia="zh-CN" w:bidi="ar-SA"/>
        </w:rPr>
        <w:t>一、</w:t>
      </w:r>
      <w:r>
        <w:rPr>
          <w:rFonts w:hint="eastAsia" w:ascii="宋体" w:hAnsi="宋体" w:eastAsia="宋体" w:cs="宋体"/>
          <w:b/>
          <w:bCs/>
          <w:sz w:val="21"/>
          <w:szCs w:val="21"/>
          <w:highlight w:val="none"/>
          <w:lang w:val="en-US" w:eastAsia="zh-CN"/>
        </w:rPr>
        <w:t>项目名称：</w:t>
      </w:r>
      <w:r>
        <w:rPr>
          <w:rFonts w:hint="eastAsia" w:ascii="宋体" w:hAnsi="宋体" w:eastAsia="宋体" w:cs="宋体"/>
          <w:sz w:val="21"/>
          <w:szCs w:val="21"/>
          <w:highlight w:val="none"/>
          <w:lang w:val="en-US" w:eastAsia="zh-CN"/>
        </w:rPr>
        <w:t>霍山石斛产业园和霍山特色农产品产业园绿化养护劳务服务</w:t>
      </w:r>
    </w:p>
    <w:p w14:paraId="7368DA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b/>
          <w:bCs/>
          <w:kern w:val="2"/>
          <w:sz w:val="21"/>
          <w:szCs w:val="21"/>
          <w:highlight w:val="none"/>
          <w:lang w:val="en-US" w:eastAsia="zh-CN" w:bidi="ar-SA"/>
        </w:rPr>
        <w:t>二、</w:t>
      </w:r>
      <w:r>
        <w:rPr>
          <w:rFonts w:hint="eastAsia" w:ascii="宋体" w:hAnsi="宋体" w:eastAsia="宋体" w:cs="宋体"/>
          <w:b/>
          <w:bCs/>
          <w:sz w:val="21"/>
          <w:szCs w:val="21"/>
          <w:highlight w:val="none"/>
          <w:lang w:val="en-US" w:eastAsia="zh-CN"/>
        </w:rPr>
        <w:t>项目预算：</w:t>
      </w:r>
      <w:r>
        <w:rPr>
          <w:rFonts w:hint="eastAsia" w:ascii="宋体" w:hAnsi="宋体" w:eastAsia="宋体" w:cs="宋体"/>
          <w:sz w:val="21"/>
          <w:szCs w:val="21"/>
          <w:highlight w:val="none"/>
          <w:lang w:val="en-US" w:eastAsia="zh-CN"/>
        </w:rPr>
        <w:t>1.5万元/年</w:t>
      </w:r>
    </w:p>
    <w:p w14:paraId="06924C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b/>
          <w:bCs/>
          <w:kern w:val="2"/>
          <w:sz w:val="21"/>
          <w:szCs w:val="21"/>
          <w:highlight w:val="none"/>
          <w:lang w:val="en-US" w:eastAsia="zh-CN" w:bidi="ar-SA"/>
        </w:rPr>
        <w:t>三、</w:t>
      </w:r>
      <w:r>
        <w:rPr>
          <w:rFonts w:hint="eastAsia" w:ascii="宋体" w:hAnsi="宋体" w:eastAsia="宋体" w:cs="宋体"/>
          <w:b/>
          <w:bCs/>
          <w:sz w:val="21"/>
          <w:szCs w:val="21"/>
          <w:highlight w:val="none"/>
          <w:lang w:val="en-US" w:eastAsia="zh-CN"/>
        </w:rPr>
        <w:t>服务期限：</w:t>
      </w:r>
      <w:r>
        <w:rPr>
          <w:rFonts w:hint="eastAsia" w:ascii="宋体" w:hAnsi="宋体" w:eastAsia="宋体" w:cs="宋体"/>
          <w:sz w:val="21"/>
          <w:szCs w:val="21"/>
          <w:highlight w:val="none"/>
          <w:lang w:val="en-US" w:eastAsia="zh-CN"/>
        </w:rPr>
        <w:t>三年，合同一年一签，考核合格可续签合同，续签不超过两年。</w:t>
      </w:r>
    </w:p>
    <w:p w14:paraId="3762A21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四、项目简介：</w:t>
      </w:r>
      <w:r>
        <w:rPr>
          <w:rFonts w:hint="eastAsia" w:ascii="宋体" w:hAnsi="宋体" w:eastAsia="宋体" w:cs="宋体"/>
          <w:sz w:val="21"/>
          <w:szCs w:val="21"/>
          <w:highlight w:val="none"/>
          <w:lang w:val="en-US" w:eastAsia="zh-CN"/>
        </w:rPr>
        <w:t>霍山石斛产业园及霍山特色农产品产业园绿化养护，绿化总面积约6178㎡（其中石斛产业园面积约2678㎡、特色农产品产业园绿化面积约3500㎡），绿化养护劳务服务内容包含绿化苗木修剪、除草、施肥、浇水、播草种、病虫害治理等。</w:t>
      </w:r>
    </w:p>
    <w:p w14:paraId="407A106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val="en-US" w:eastAsia="zh-CN"/>
        </w:rPr>
        <w:t>五</w:t>
      </w:r>
      <w:r>
        <w:rPr>
          <w:rFonts w:hint="eastAsia" w:ascii="宋体" w:hAnsi="宋体" w:eastAsia="宋体" w:cs="宋体"/>
          <w:b/>
          <w:bCs/>
          <w:sz w:val="21"/>
          <w:szCs w:val="21"/>
          <w:highlight w:val="none"/>
        </w:rPr>
        <w:t>、绿化养护服务范围</w:t>
      </w:r>
    </w:p>
    <w:p w14:paraId="4D956B6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1、修剪：根据各类植物的生长特点、立地环境、景观要求，按照操作规程适时进行</w:t>
      </w:r>
      <w:r>
        <w:rPr>
          <w:rFonts w:hint="eastAsia" w:ascii="宋体" w:hAnsi="宋体" w:cs="宋体"/>
          <w:sz w:val="21"/>
          <w:szCs w:val="21"/>
          <w:highlight w:val="none"/>
          <w:lang w:val="en-US" w:eastAsia="zh-CN"/>
        </w:rPr>
        <w:t>修剪、抹芽</w:t>
      </w:r>
      <w:r>
        <w:rPr>
          <w:rFonts w:hint="eastAsia" w:ascii="宋体" w:hAnsi="宋体" w:eastAsia="宋体" w:cs="宋体"/>
          <w:sz w:val="21"/>
          <w:szCs w:val="21"/>
          <w:highlight w:val="none"/>
        </w:rPr>
        <w:t>。</w:t>
      </w:r>
    </w:p>
    <w:p w14:paraId="2C8FC1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2、施肥：根据各类植物的生长特点及植物对肥料的需要，要求年施肥不得少于</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次以上，新种植物视生长情况，适时适量进行施肥，以保持各类植物的生长旺盛达到一定景观效果。</w:t>
      </w:r>
    </w:p>
    <w:p w14:paraId="4B297B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3、除草：各类绿地、树穴、绿化带要结合松土及时清理各类杂草。</w:t>
      </w:r>
    </w:p>
    <w:p w14:paraId="438265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、清洁：每次养护后，需要及时清扫</w:t>
      </w:r>
      <w:r>
        <w:rPr>
          <w:rFonts w:hint="eastAsia" w:ascii="宋体" w:hAnsi="宋体" w:cs="宋体"/>
          <w:sz w:val="21"/>
          <w:szCs w:val="21"/>
          <w:highlight w:val="none"/>
          <w:lang w:val="en-US" w:eastAsia="zh-CN"/>
        </w:rPr>
        <w:t>绿化</w:t>
      </w:r>
      <w:r>
        <w:rPr>
          <w:rFonts w:hint="eastAsia" w:ascii="宋体" w:hAnsi="宋体" w:eastAsia="宋体" w:cs="宋体"/>
          <w:sz w:val="21"/>
          <w:szCs w:val="21"/>
          <w:highlight w:val="none"/>
        </w:rPr>
        <w:t>带、住户区落叶、枝条等，保持绿化带整洁。</w:t>
      </w:r>
    </w:p>
    <w:p w14:paraId="1EDA68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、补种：根据</w:t>
      </w:r>
      <w:r>
        <w:rPr>
          <w:rFonts w:hint="eastAsia" w:ascii="宋体" w:hAnsi="宋体" w:cs="宋体"/>
          <w:sz w:val="21"/>
          <w:szCs w:val="21"/>
          <w:highlight w:val="none"/>
          <w:lang w:val="en-US" w:eastAsia="zh-CN"/>
        </w:rPr>
        <w:t>绿植</w:t>
      </w:r>
      <w:r>
        <w:rPr>
          <w:rFonts w:hint="eastAsia" w:ascii="宋体" w:hAnsi="宋体" w:eastAsia="宋体" w:cs="宋体"/>
          <w:sz w:val="21"/>
          <w:szCs w:val="21"/>
          <w:highlight w:val="none"/>
        </w:rPr>
        <w:t>实际情况，</w:t>
      </w:r>
      <w:r>
        <w:rPr>
          <w:rFonts w:hint="eastAsia" w:ascii="宋体" w:hAnsi="宋体" w:cs="宋体"/>
          <w:sz w:val="21"/>
          <w:szCs w:val="21"/>
          <w:highlight w:val="none"/>
          <w:lang w:val="en-US" w:eastAsia="zh-CN"/>
        </w:rPr>
        <w:t>对养护期间死亡的绿植</w:t>
      </w:r>
      <w:r>
        <w:rPr>
          <w:rFonts w:hint="eastAsia" w:ascii="宋体" w:hAnsi="宋体" w:eastAsia="宋体" w:cs="宋体"/>
          <w:sz w:val="21"/>
          <w:szCs w:val="21"/>
          <w:highlight w:val="none"/>
        </w:rPr>
        <w:t>及时补种。</w:t>
      </w:r>
    </w:p>
    <w:p w14:paraId="2E421C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、病虫害防治：病虫害防治是园林植物养护中较为重要的手段和内容，要根据各类植物的寄生对象及时做好预测预报，及时釆取措施防治。</w:t>
      </w:r>
    </w:p>
    <w:p w14:paraId="7E2AE9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、抗旱、抗涝、防寒</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扫雪</w:t>
      </w:r>
      <w:r>
        <w:rPr>
          <w:rFonts w:hint="eastAsia" w:ascii="宋体" w:hAnsi="宋体" w:eastAsia="宋体" w:cs="宋体"/>
          <w:sz w:val="21"/>
          <w:szCs w:val="21"/>
          <w:highlight w:val="none"/>
        </w:rPr>
        <w:t>：旱季及新种植物要及时进行灌溉，防止植物因脱水而造成枯死。雨季期间要做好加固、排涝抢险工作，防止植物受损。冬季做好树木树杆刷白，对各类树种进行包扎，保证苗木顺利越冬。</w:t>
      </w:r>
    </w:p>
    <w:p w14:paraId="224BAD1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六</w:t>
      </w:r>
      <w:r>
        <w:rPr>
          <w:rFonts w:hint="eastAsia" w:ascii="宋体" w:hAnsi="宋体" w:eastAsia="宋体" w:cs="宋体"/>
          <w:b/>
          <w:bCs/>
          <w:sz w:val="21"/>
          <w:szCs w:val="21"/>
          <w:highlight w:val="none"/>
        </w:rPr>
        <w:t>、绿化养护质量及考核标准</w:t>
      </w:r>
    </w:p>
    <w:p w14:paraId="6FF774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1、质量标准：执行国家园林绿化养护二级标准。</w:t>
      </w:r>
    </w:p>
    <w:p w14:paraId="1122E1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2、管理考核标准：按国家园林绿化养护二级标准执行</w:t>
      </w:r>
    </w:p>
    <w:p w14:paraId="365DBA8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七、结算及付款方式</w:t>
      </w:r>
    </w:p>
    <w:p w14:paraId="7C7D3C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每半年支付一次，付款前供应商须提供3%增值税发票。</w:t>
      </w:r>
    </w:p>
    <w:p w14:paraId="28C7BA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1"/>
          <w:szCs w:val="21"/>
          <w:highlight w:val="none"/>
          <w:u w:val="none"/>
          <w:lang w:val="en-US" w:eastAsia="zh-CN"/>
        </w:rPr>
      </w:pPr>
    </w:p>
    <w:p w14:paraId="1FD1F8C0">
      <w:pPr>
        <w:rPr>
          <w:rFonts w:hint="eastAsia" w:ascii="宋体" w:hAnsi="宋体" w:eastAsia="宋体" w:cs="宋体"/>
          <w:szCs w:val="32"/>
          <w:highlight w:val="none"/>
        </w:rPr>
      </w:pPr>
      <w:r>
        <w:rPr>
          <w:rFonts w:hint="eastAsia" w:ascii="宋体" w:hAnsi="宋体" w:eastAsia="宋体" w:cs="宋体"/>
          <w:szCs w:val="32"/>
          <w:highlight w:val="none"/>
        </w:rPr>
        <w:br w:type="page"/>
      </w:r>
    </w:p>
    <w:p w14:paraId="4E2374ED">
      <w:pPr>
        <w:pStyle w:val="2"/>
        <w:jc w:val="center"/>
        <w:outlineLvl w:val="0"/>
        <w:rPr>
          <w:highlight w:val="none"/>
        </w:rPr>
      </w:pPr>
      <w:bookmarkStart w:id="38" w:name="_Toc8856"/>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67B7839A">
      <w:pPr>
        <w:spacing w:line="500" w:lineRule="exact"/>
        <w:jc w:val="center"/>
        <w:rPr>
          <w:rFonts w:ascii="宋体" w:hAnsi="宋体" w:cs="宋体"/>
          <w:b/>
          <w:sz w:val="32"/>
          <w:highlight w:val="none"/>
        </w:rPr>
      </w:pPr>
    </w:p>
    <w:p w14:paraId="7F8CC474">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6BBE1B04">
      <w:pPr>
        <w:spacing w:line="900" w:lineRule="exact"/>
        <w:rPr>
          <w:rFonts w:ascii="宋体" w:hAnsi="宋体" w:cs="宋体"/>
          <w:b/>
          <w:sz w:val="72"/>
          <w:highlight w:val="none"/>
        </w:rPr>
      </w:pPr>
    </w:p>
    <w:p w14:paraId="190E93EA">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10B0FD4B">
      <w:pPr>
        <w:spacing w:line="900" w:lineRule="exact"/>
        <w:jc w:val="center"/>
        <w:rPr>
          <w:rFonts w:ascii="宋体" w:hAnsi="宋体" w:cs="宋体"/>
          <w:b/>
          <w:sz w:val="44"/>
          <w:szCs w:val="44"/>
          <w:highlight w:val="none"/>
        </w:rPr>
      </w:pPr>
    </w:p>
    <w:p w14:paraId="044586D2">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5BF5FA9A">
      <w:pPr>
        <w:spacing w:line="900" w:lineRule="exact"/>
        <w:jc w:val="center"/>
        <w:rPr>
          <w:rFonts w:ascii="宋体" w:hAnsi="宋体" w:cs="宋体"/>
          <w:b/>
          <w:sz w:val="44"/>
          <w:szCs w:val="44"/>
          <w:highlight w:val="none"/>
        </w:rPr>
      </w:pPr>
    </w:p>
    <w:p w14:paraId="0827A40C">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0F87AB2">
      <w:pPr>
        <w:spacing w:line="900" w:lineRule="exact"/>
        <w:jc w:val="center"/>
        <w:rPr>
          <w:rFonts w:ascii="宋体" w:hAnsi="宋体" w:cs="宋体"/>
          <w:b/>
          <w:sz w:val="44"/>
          <w:szCs w:val="44"/>
          <w:highlight w:val="none"/>
        </w:rPr>
      </w:pPr>
    </w:p>
    <w:p w14:paraId="0928F93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392AC06E">
      <w:pPr>
        <w:pStyle w:val="7"/>
        <w:jc w:val="center"/>
        <w:rPr>
          <w:rFonts w:hint="eastAsia" w:ascii="黑体" w:eastAsia="黑体"/>
          <w:sz w:val="44"/>
          <w:highlight w:val="none"/>
          <w:u w:val="single"/>
          <w:lang w:val="en-US" w:eastAsia="zh-CN"/>
        </w:rPr>
      </w:pPr>
      <w:bookmarkStart w:id="44" w:name="_Toc30778_WPSOffice_Level1"/>
      <w:r>
        <w:rPr>
          <w:rFonts w:hint="eastAsia" w:ascii="黑体" w:eastAsia="黑体"/>
          <w:sz w:val="32"/>
          <w:szCs w:val="22"/>
          <w:highlight w:val="none"/>
          <w:u w:val="single"/>
        </w:rPr>
        <w:t>正（副）</w:t>
      </w:r>
      <w:bookmarkEnd w:id="44"/>
      <w:r>
        <w:rPr>
          <w:rFonts w:hint="eastAsia" w:ascii="黑体" w:eastAsia="黑体"/>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sz w:val="72"/>
          <w:highlight w:val="none"/>
        </w:rPr>
      </w:pPr>
    </w:p>
    <w:p w14:paraId="17C6C23C">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1BC262C0">
      <w:pPr>
        <w:spacing w:after="156" w:afterLines="50" w:line="500" w:lineRule="exact"/>
        <w:jc w:val="center"/>
        <w:rPr>
          <w:rFonts w:ascii="宋体" w:hAnsi="宋体" w:cs="宋体"/>
          <w:b/>
          <w:sz w:val="28"/>
          <w:szCs w:val="28"/>
          <w:highlight w:val="none"/>
        </w:rPr>
      </w:pPr>
    </w:p>
    <w:p w14:paraId="68428157">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5EAF4A6B">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01A6A7ED">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296DCED2">
      <w:pPr>
        <w:jc w:val="center"/>
        <w:rPr>
          <w:b/>
          <w:bCs/>
          <w:sz w:val="28"/>
          <w:szCs w:val="28"/>
          <w:highlight w:val="none"/>
        </w:rPr>
      </w:pPr>
      <w:bookmarkStart w:id="49" w:name="_Toc19469_WPSOffice_Level1"/>
    </w:p>
    <w:p w14:paraId="2140FA56">
      <w:pPr>
        <w:rPr>
          <w:rFonts w:hint="eastAsia"/>
          <w:b/>
          <w:bCs/>
          <w:sz w:val="28"/>
          <w:szCs w:val="28"/>
          <w:highlight w:val="none"/>
        </w:rPr>
      </w:pPr>
      <w:r>
        <w:rPr>
          <w:rFonts w:hint="eastAsia"/>
          <w:b/>
          <w:bCs/>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highlight w:val="none"/>
        </w:rPr>
      </w:pPr>
    </w:p>
    <w:p w14:paraId="3945A31D">
      <w:pPr>
        <w:bidi w:val="0"/>
        <w:rPr>
          <w:rFonts w:hint="eastAsia"/>
          <w:highlight w:val="none"/>
        </w:rPr>
      </w:pPr>
      <w:bookmarkStart w:id="51" w:name="_Toc471299103"/>
      <w:bookmarkStart w:id="52" w:name="_Toc5932"/>
    </w:p>
    <w:p w14:paraId="528A097F">
      <w:pPr>
        <w:bidi w:val="0"/>
        <w:rPr>
          <w:rFonts w:hint="eastAsia"/>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4"/>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31656"/>
      <w:bookmarkStart w:id="56"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4"/>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4"/>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4"/>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highlight w:val="none"/>
        </w:rPr>
      </w:pPr>
      <w:r>
        <w:rPr>
          <w:rFonts w:hint="eastAsia"/>
          <w:b/>
          <w:bCs/>
          <w:color w:val="auto"/>
          <w:sz w:val="28"/>
          <w:szCs w:val="28"/>
          <w:highlight w:val="none"/>
          <w:lang w:eastAsia="zh-CN"/>
        </w:rPr>
        <w:t>（营业执照、相关证书</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4"/>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516969098"/>
      <w:bookmarkStart w:id="61" w:name="_Toc148501698"/>
      <w:bookmarkStart w:id="62" w:name="_Toc3858_WPSOffice_Level1"/>
      <w:r>
        <w:rPr>
          <w:rFonts w:hint="eastAsia"/>
          <w:b/>
          <w:bCs/>
          <w:color w:val="auto"/>
          <w:sz w:val="28"/>
          <w:szCs w:val="28"/>
          <w:highlight w:val="none"/>
        </w:rPr>
        <w:t>响应函</w:t>
      </w:r>
      <w:bookmarkEnd w:id="60"/>
      <w:bookmarkEnd w:id="61"/>
      <w:bookmarkEnd w:id="62"/>
    </w:p>
    <w:p w14:paraId="6A87484E">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4"/>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471299106"/>
      <w:bookmarkStart w:id="64" w:name="_Toc417045478"/>
      <w:bookmarkStart w:id="65"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4AE63A07">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18402"/>
      <w:bookmarkStart w:id="72" w:name="_Toc25238"/>
      <w:bookmarkStart w:id="73" w:name="_Toc30075"/>
      <w:bookmarkStart w:id="74" w:name="_Toc471299110"/>
      <w:bookmarkStart w:id="75"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5EDD407E">
      <w:pPr>
        <w:jc w:val="center"/>
        <w:rPr>
          <w:rFonts w:ascii="宋体" w:hAnsi="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响应</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26D5093A">
      <w:pPr>
        <w:snapToGrid w:val="0"/>
        <w:spacing w:line="360" w:lineRule="auto"/>
        <w:rPr>
          <w:rFonts w:ascii="宋体" w:hAnsi="宋体" w:cs="宋体"/>
          <w:color w:val="auto"/>
          <w:sz w:val="24"/>
          <w:szCs w:val="24"/>
          <w:highlight w:val="none"/>
        </w:rPr>
      </w:pPr>
    </w:p>
    <w:p w14:paraId="3810622F">
      <w:pPr>
        <w:snapToGrid w:val="0"/>
        <w:spacing w:line="460" w:lineRule="exact"/>
        <w:rPr>
          <w:rFonts w:ascii="宋体" w:hAnsi="宋体" w:cs="宋体"/>
          <w:b/>
          <w:bCs/>
          <w:color w:val="auto"/>
          <w:sz w:val="24"/>
          <w:szCs w:val="24"/>
          <w:highlight w:val="none"/>
        </w:rPr>
      </w:pPr>
    </w:p>
    <w:p w14:paraId="19A69A61">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供应商签章：</w:t>
      </w:r>
    </w:p>
    <w:p w14:paraId="2873E666">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032BE4B8">
      <w:pPr>
        <w:spacing w:line="460" w:lineRule="exact"/>
        <w:rPr>
          <w:rFonts w:ascii="宋体" w:hAnsi="宋体" w:cs="宋体"/>
          <w:color w:val="auto"/>
          <w:sz w:val="24"/>
          <w:szCs w:val="24"/>
          <w:highlight w:val="none"/>
        </w:rPr>
      </w:pPr>
    </w:p>
    <w:p w14:paraId="1DC93E09">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w:t>
      </w: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BA1D34C">
            <w:pPr>
              <w:keepNext w:val="0"/>
              <w:keepLines w:val="0"/>
              <w:pageBreakBefore w:val="0"/>
              <w:kinsoku/>
              <w:wordWrap/>
              <w:overflowPunct/>
              <w:topLinePunct w:val="0"/>
              <w:autoSpaceDE/>
              <w:autoSpaceDN/>
              <w:bidi w:val="0"/>
              <w:adjustRightInd/>
              <w:snapToGrid/>
              <w:spacing w:line="240" w:lineRule="auto"/>
              <w:ind w:right="-670"/>
              <w:textAlignment w:val="auto"/>
              <w:rPr>
                <w:rFonts w:hint="eastAsia"/>
                <w:b/>
                <w:bCs/>
                <w:sz w:val="21"/>
                <w:szCs w:val="21"/>
                <w:highlight w:val="none"/>
                <w:lang w:val="en-US" w:eastAsia="zh-CN"/>
              </w:rPr>
            </w:pPr>
            <w:r>
              <w:rPr>
                <w:rFonts w:hint="eastAsia"/>
                <w:b/>
                <w:bCs/>
                <w:highlight w:val="none"/>
              </w:rPr>
              <w:t>小写：</w:t>
            </w:r>
            <w:r>
              <w:rPr>
                <w:rFonts w:hint="eastAsia"/>
                <w:b/>
                <w:bCs/>
                <w:highlight w:val="none"/>
                <w:u w:val="single"/>
                <w:lang w:val="en-US" w:eastAsia="zh-CN"/>
              </w:rPr>
              <w:t xml:space="preserve">            </w:t>
            </w:r>
            <w:r>
              <w:rPr>
                <w:rFonts w:hint="eastAsia"/>
                <w:b/>
                <w:bCs/>
                <w:sz w:val="21"/>
                <w:szCs w:val="21"/>
                <w:highlight w:val="none"/>
                <w:u w:val="single"/>
                <w:lang w:val="en-US" w:eastAsia="zh-CN"/>
              </w:rPr>
              <w:t xml:space="preserve">  </w:t>
            </w:r>
            <w:r>
              <w:rPr>
                <w:rFonts w:hint="eastAsia"/>
                <w:b/>
                <w:bCs/>
                <w:sz w:val="21"/>
                <w:szCs w:val="21"/>
                <w:highlight w:val="none"/>
              </w:rPr>
              <w:t>元/年</w:t>
            </w:r>
          </w:p>
          <w:p w14:paraId="09416FF8">
            <w:pPr>
              <w:pStyle w:val="21"/>
              <w:rPr>
                <w:rFonts w:hint="default"/>
                <w:b/>
                <w:bCs/>
                <w:sz w:val="10"/>
                <w:szCs w:val="10"/>
                <w:highlight w:val="none"/>
                <w:lang w:val="en-US" w:eastAsia="zh-CN"/>
              </w:rPr>
            </w:pPr>
          </w:p>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eastAsia="宋体"/>
                <w:highlight w:val="none"/>
                <w:lang w:val="en-US" w:eastAsia="zh-CN"/>
              </w:rPr>
            </w:pPr>
            <w:r>
              <w:rPr>
                <w:rFonts w:hint="eastAsia"/>
                <w:b/>
                <w:bCs/>
                <w:sz w:val="21"/>
                <w:szCs w:val="21"/>
                <w:highlight w:val="none"/>
              </w:rPr>
              <w:t>大写：</w:t>
            </w:r>
            <w:r>
              <w:rPr>
                <w:rFonts w:hint="eastAsia"/>
                <w:b/>
                <w:bCs/>
                <w:sz w:val="21"/>
                <w:szCs w:val="21"/>
                <w:highlight w:val="none"/>
                <w:u w:val="single"/>
              </w:rPr>
              <w:t xml:space="preserve">             </w:t>
            </w:r>
            <w:r>
              <w:rPr>
                <w:rFonts w:hint="eastAsia"/>
                <w:b/>
                <w:bCs/>
                <w:sz w:val="21"/>
                <w:szCs w:val="21"/>
                <w:highlight w:val="none"/>
                <w:u w:val="single"/>
                <w:lang w:val="en-US" w:eastAsia="zh-CN"/>
              </w:rPr>
              <w:t xml:space="preserve"> </w:t>
            </w:r>
            <w:r>
              <w:rPr>
                <w:rFonts w:hint="eastAsia"/>
                <w:b/>
                <w:bCs/>
                <w:sz w:val="21"/>
                <w:szCs w:val="21"/>
                <w:highlight w:val="none"/>
              </w:rPr>
              <w:t>元/年</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630D66E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67B4D8C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tc>
      </w:tr>
    </w:tbl>
    <w:p w14:paraId="25691103">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(签字或盖法人印章)</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6C1B522D">
      <w:pPr>
        <w:pStyle w:val="4"/>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eastAsia" w:ascii="宋体" w:hAnsi="宋体" w:cs="宋体"/>
          <w:b/>
          <w:kern w:val="0"/>
          <w:sz w:val="24"/>
          <w:szCs w:val="24"/>
          <w:highlight w:val="none"/>
          <w:lang w:val="zh-CN"/>
        </w:rPr>
      </w:pPr>
    </w:p>
    <w:bookmarkEnd w:id="50"/>
    <w:p w14:paraId="34846333">
      <w:pPr>
        <w:spacing w:line="440" w:lineRule="exact"/>
        <w:rPr>
          <w:rFonts w:ascii="宋体" w:hAnsi="宋体" w:cs="宋体"/>
          <w:b/>
          <w:bCs/>
          <w:sz w:val="24"/>
          <w:szCs w:val="24"/>
          <w:highlight w:val="none"/>
        </w:rPr>
      </w:pPr>
      <w:bookmarkStart w:id="77" w:name="_Toc16902_WPSOffice_Level1"/>
    </w:p>
    <w:bookmarkEnd w:id="77"/>
    <w:p w14:paraId="59FE5702">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5F46AB05">
      <w:pPr>
        <w:pStyle w:val="8"/>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质疑函范本</w:t>
      </w:r>
    </w:p>
    <w:p w14:paraId="4ABE903E">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一、质疑供应商基本信息</w:t>
      </w:r>
    </w:p>
    <w:p w14:paraId="217EE445">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质疑供应商：</w:t>
      </w:r>
    </w:p>
    <w:p w14:paraId="0767ECF8">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地址：</w:t>
      </w:r>
    </w:p>
    <w:p w14:paraId="2EA3CB41">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邮编：</w:t>
      </w:r>
    </w:p>
    <w:p w14:paraId="305FC626">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联系人：</w:t>
      </w:r>
    </w:p>
    <w:p w14:paraId="7D064F0D">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联系电话：</w:t>
      </w:r>
    </w:p>
    <w:p w14:paraId="6ED47ADD">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授权代表：</w:t>
      </w:r>
    </w:p>
    <w:p w14:paraId="31131355">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联系电话：</w:t>
      </w:r>
    </w:p>
    <w:p w14:paraId="2D3B96C1">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地址：</w:t>
      </w:r>
    </w:p>
    <w:p w14:paraId="0BE8A4F6">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邮编：</w:t>
      </w:r>
    </w:p>
    <w:p w14:paraId="3F608E70">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二、质疑项目基本情况</w:t>
      </w:r>
    </w:p>
    <w:p w14:paraId="24EB8881">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质疑项目的名称：</w:t>
      </w:r>
    </w:p>
    <w:p w14:paraId="281A23CE">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质疑项目的编号：</w:t>
      </w:r>
    </w:p>
    <w:p w14:paraId="6B6CDD5F">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包号：</w:t>
      </w:r>
    </w:p>
    <w:p w14:paraId="54E36F63">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采购人名称：</w:t>
      </w:r>
    </w:p>
    <w:p w14:paraId="027D3819">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采购文件获取日期：</w:t>
      </w:r>
    </w:p>
    <w:p w14:paraId="0D89A303">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三、质疑事项具体内容</w:t>
      </w:r>
    </w:p>
    <w:p w14:paraId="2613066D">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质疑事项1：</w:t>
      </w:r>
    </w:p>
    <w:p w14:paraId="097E54E0">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事实依据：</w:t>
      </w:r>
    </w:p>
    <w:p w14:paraId="63E4999C">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法律依据：</w:t>
      </w:r>
    </w:p>
    <w:p w14:paraId="39AEDAB2">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质疑事项2</w:t>
      </w:r>
    </w:p>
    <w:p w14:paraId="5817375F">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w:t>
      </w:r>
    </w:p>
    <w:p w14:paraId="43E6C85F">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 xml:space="preserve">四、与质疑事项相关的质疑请求 </w:t>
      </w:r>
    </w:p>
    <w:p w14:paraId="2A5A65A7">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请求：</w:t>
      </w:r>
    </w:p>
    <w:p w14:paraId="3A00580C">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签字(签章)：                   公章：</w:t>
      </w:r>
    </w:p>
    <w:p w14:paraId="6E7F0D53">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日期：</w:t>
      </w:r>
    </w:p>
    <w:p w14:paraId="5A4DF595">
      <w:pPr>
        <w:pStyle w:val="8"/>
        <w:rPr>
          <w:rFonts w:ascii="宋体" w:hAnsi="宋体" w:cs="宋体"/>
          <w:b/>
          <w:bCs/>
          <w:kern w:val="2"/>
          <w:sz w:val="21"/>
          <w:szCs w:val="21"/>
          <w:highlight w:val="none"/>
        </w:rPr>
      </w:pPr>
    </w:p>
    <w:p w14:paraId="6A797EC0">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质疑函制作说明：</w:t>
      </w:r>
    </w:p>
    <w:p w14:paraId="2B6A8AFB">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1.供应商提出质疑时，应提交质疑函和必要的证明材料。</w:t>
      </w:r>
    </w:p>
    <w:p w14:paraId="34F65F53">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2.质疑供应商若委托代理人进行质疑的，质疑函应按要求列明“授权代表”的有关内</w:t>
      </w:r>
    </w:p>
    <w:p w14:paraId="2ECC689F">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容，并在附件中提交由质疑供应商签署的授权委托书。授权委托书应载明代理人的姓名或</w:t>
      </w:r>
    </w:p>
    <w:p w14:paraId="0574BCE3">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者名称、代理事项、具体权限、期限和相关事项。</w:t>
      </w:r>
    </w:p>
    <w:p w14:paraId="2723C60F">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3.质疑供应商若对项目的某一分包进行质疑，质疑函中应列明具体分包号。</w:t>
      </w:r>
    </w:p>
    <w:p w14:paraId="40E83295">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4.质疑函的质疑事项应具体、明确，并有必要的事实依据和法律依据。</w:t>
      </w:r>
    </w:p>
    <w:p w14:paraId="62C1B80E">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5.质疑函的质疑请求应与质疑事项相关。</w:t>
      </w:r>
    </w:p>
    <w:p w14:paraId="60909B51">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6.质疑供应商为自然人的，质疑函应由本人签字；质疑供应商为法人或者其他组织的，</w:t>
      </w:r>
    </w:p>
    <w:p w14:paraId="6A81AB8C">
      <w:pPr>
        <w:pStyle w:val="8"/>
        <w:rPr>
          <w:rFonts w:ascii="宋体" w:hAnsi="宋体" w:cs="宋体"/>
          <w:b/>
          <w:bCs/>
          <w:kern w:val="2"/>
          <w:sz w:val="21"/>
          <w:szCs w:val="21"/>
          <w:highlight w:val="none"/>
        </w:rPr>
      </w:pPr>
      <w:r>
        <w:rPr>
          <w:rFonts w:hint="eastAsia" w:ascii="宋体" w:hAnsi="宋体" w:cs="宋体"/>
          <w:b/>
          <w:bCs/>
          <w:kern w:val="2"/>
          <w:sz w:val="21"/>
          <w:szCs w:val="21"/>
          <w:highlight w:val="none"/>
        </w:rPr>
        <w:t>质疑函应由法定代表人、主要负责人，或者其授权代表签字或者盖章，并加盖公章。</w:t>
      </w:r>
    </w:p>
    <w:p w14:paraId="0CACF24C">
      <w:pPr>
        <w:rPr>
          <w:rFonts w:ascii="宋体" w:hAnsi="宋体" w:cs="宋体"/>
          <w:b/>
          <w:bCs/>
          <w:color w:val="000000"/>
          <w:szCs w:val="21"/>
          <w:highlight w:val="none"/>
        </w:rPr>
      </w:pPr>
    </w:p>
    <w:p w14:paraId="2E47A4F0">
      <w:pPr>
        <w:rPr>
          <w:highlight w:val="none"/>
        </w:rPr>
      </w:pPr>
      <w:r>
        <w:rPr>
          <w:rFonts w:hint="eastAsia" w:ascii="宋体" w:hAnsi="宋体" w:cs="宋体"/>
          <w:b/>
          <w:bCs/>
          <w:color w:val="000000"/>
          <w:szCs w:val="21"/>
          <w:highlight w:val="none"/>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abstractNum w:abstractNumId="3">
    <w:nsid w:val="140AFAF5"/>
    <w:multiLevelType w:val="singleLevel"/>
    <w:tmpl w:val="140AFAF5"/>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21B0238"/>
    <w:rsid w:val="02432F6E"/>
    <w:rsid w:val="02792B6C"/>
    <w:rsid w:val="027A38DD"/>
    <w:rsid w:val="02A91D81"/>
    <w:rsid w:val="02AA1EE6"/>
    <w:rsid w:val="02D6062C"/>
    <w:rsid w:val="02E515F7"/>
    <w:rsid w:val="03150F8F"/>
    <w:rsid w:val="046301A2"/>
    <w:rsid w:val="049E2DCE"/>
    <w:rsid w:val="05033D45"/>
    <w:rsid w:val="0514676D"/>
    <w:rsid w:val="05694966"/>
    <w:rsid w:val="058D598A"/>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3628F"/>
    <w:rsid w:val="0AF952A0"/>
    <w:rsid w:val="0B8A1E81"/>
    <w:rsid w:val="0C1C1BA2"/>
    <w:rsid w:val="0C5D10F3"/>
    <w:rsid w:val="0C6D2B6B"/>
    <w:rsid w:val="0C8B3F0F"/>
    <w:rsid w:val="0CB1489A"/>
    <w:rsid w:val="0CE51BA4"/>
    <w:rsid w:val="0D1D087A"/>
    <w:rsid w:val="0D1D0C43"/>
    <w:rsid w:val="0D4A538B"/>
    <w:rsid w:val="0D5A33CA"/>
    <w:rsid w:val="0DA718AA"/>
    <w:rsid w:val="0DB51F60"/>
    <w:rsid w:val="0E6A6868"/>
    <w:rsid w:val="0E7B6D74"/>
    <w:rsid w:val="0EB23F58"/>
    <w:rsid w:val="0EC811A0"/>
    <w:rsid w:val="0ECB46E0"/>
    <w:rsid w:val="0ED87BB1"/>
    <w:rsid w:val="0F2B7E44"/>
    <w:rsid w:val="0F343190"/>
    <w:rsid w:val="0F550FDD"/>
    <w:rsid w:val="0F5A2EA7"/>
    <w:rsid w:val="1054157E"/>
    <w:rsid w:val="11013491"/>
    <w:rsid w:val="11466708"/>
    <w:rsid w:val="116457F1"/>
    <w:rsid w:val="117874EE"/>
    <w:rsid w:val="117C2E11"/>
    <w:rsid w:val="11BE4368"/>
    <w:rsid w:val="12005DF9"/>
    <w:rsid w:val="12256160"/>
    <w:rsid w:val="122B4561"/>
    <w:rsid w:val="129A3494"/>
    <w:rsid w:val="12DF0336"/>
    <w:rsid w:val="12E67A2B"/>
    <w:rsid w:val="1324544C"/>
    <w:rsid w:val="13315BA7"/>
    <w:rsid w:val="13592465"/>
    <w:rsid w:val="13620456"/>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072432"/>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F4627"/>
    <w:rsid w:val="25545A31"/>
    <w:rsid w:val="25585215"/>
    <w:rsid w:val="25656A25"/>
    <w:rsid w:val="25991012"/>
    <w:rsid w:val="25DF344B"/>
    <w:rsid w:val="25E116AE"/>
    <w:rsid w:val="25F71AC4"/>
    <w:rsid w:val="260D2BCC"/>
    <w:rsid w:val="265579A6"/>
    <w:rsid w:val="269B7E31"/>
    <w:rsid w:val="26E26F1B"/>
    <w:rsid w:val="26FF3DC4"/>
    <w:rsid w:val="2729283D"/>
    <w:rsid w:val="2756117E"/>
    <w:rsid w:val="282C5FBE"/>
    <w:rsid w:val="283956A8"/>
    <w:rsid w:val="28B95567"/>
    <w:rsid w:val="28F66D13"/>
    <w:rsid w:val="297D3AB0"/>
    <w:rsid w:val="298B6359"/>
    <w:rsid w:val="29AA48E0"/>
    <w:rsid w:val="29D81534"/>
    <w:rsid w:val="29F179E6"/>
    <w:rsid w:val="29F6324E"/>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429EE"/>
    <w:rsid w:val="30E913A6"/>
    <w:rsid w:val="315912AF"/>
    <w:rsid w:val="31AB79A4"/>
    <w:rsid w:val="31F9233C"/>
    <w:rsid w:val="32383F21"/>
    <w:rsid w:val="324C7EAF"/>
    <w:rsid w:val="32661595"/>
    <w:rsid w:val="3305611D"/>
    <w:rsid w:val="332206BD"/>
    <w:rsid w:val="3328252A"/>
    <w:rsid w:val="33650A5F"/>
    <w:rsid w:val="33811DDB"/>
    <w:rsid w:val="33BA231E"/>
    <w:rsid w:val="33CA487F"/>
    <w:rsid w:val="33D44972"/>
    <w:rsid w:val="33D60378"/>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B26A07"/>
    <w:rsid w:val="37C5249A"/>
    <w:rsid w:val="37C64CA9"/>
    <w:rsid w:val="38312E6C"/>
    <w:rsid w:val="38377AA2"/>
    <w:rsid w:val="383A14EF"/>
    <w:rsid w:val="3843477E"/>
    <w:rsid w:val="38A42C8E"/>
    <w:rsid w:val="38B45EFC"/>
    <w:rsid w:val="38CD16AE"/>
    <w:rsid w:val="38CF35E8"/>
    <w:rsid w:val="38D036A4"/>
    <w:rsid w:val="38DB01DF"/>
    <w:rsid w:val="38FC1F15"/>
    <w:rsid w:val="39665CFB"/>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A16ED5"/>
    <w:rsid w:val="42B2150D"/>
    <w:rsid w:val="42BC355E"/>
    <w:rsid w:val="43061196"/>
    <w:rsid w:val="431D644D"/>
    <w:rsid w:val="43DD6A08"/>
    <w:rsid w:val="44147686"/>
    <w:rsid w:val="442A0FF7"/>
    <w:rsid w:val="4453331F"/>
    <w:rsid w:val="44595EFE"/>
    <w:rsid w:val="44A83992"/>
    <w:rsid w:val="44E0449E"/>
    <w:rsid w:val="455D6192"/>
    <w:rsid w:val="45CD0EAF"/>
    <w:rsid w:val="45D71D2E"/>
    <w:rsid w:val="45EE77A4"/>
    <w:rsid w:val="45F14BBF"/>
    <w:rsid w:val="45FC1F89"/>
    <w:rsid w:val="46447AD0"/>
    <w:rsid w:val="4667667C"/>
    <w:rsid w:val="46F26477"/>
    <w:rsid w:val="46F751BF"/>
    <w:rsid w:val="46FE1966"/>
    <w:rsid w:val="4751683C"/>
    <w:rsid w:val="47AD1197"/>
    <w:rsid w:val="47E710FB"/>
    <w:rsid w:val="47ED349E"/>
    <w:rsid w:val="47F44E19"/>
    <w:rsid w:val="48641D5A"/>
    <w:rsid w:val="48B84099"/>
    <w:rsid w:val="48D30C8F"/>
    <w:rsid w:val="48F66F76"/>
    <w:rsid w:val="48F93679"/>
    <w:rsid w:val="49151A34"/>
    <w:rsid w:val="492C3EB6"/>
    <w:rsid w:val="493E0515"/>
    <w:rsid w:val="49485B51"/>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63256E"/>
    <w:rsid w:val="4C9170DB"/>
    <w:rsid w:val="4CDF3954"/>
    <w:rsid w:val="4CE63047"/>
    <w:rsid w:val="4D18297E"/>
    <w:rsid w:val="4D502AF2"/>
    <w:rsid w:val="4D634E6D"/>
    <w:rsid w:val="4D757618"/>
    <w:rsid w:val="4DBA7F6B"/>
    <w:rsid w:val="4DBE4EE8"/>
    <w:rsid w:val="4DD8672F"/>
    <w:rsid w:val="4DEC6549"/>
    <w:rsid w:val="4E126F73"/>
    <w:rsid w:val="4E3C3076"/>
    <w:rsid w:val="4E5410D2"/>
    <w:rsid w:val="4EDD6607"/>
    <w:rsid w:val="4EF70F4D"/>
    <w:rsid w:val="4F1C43FC"/>
    <w:rsid w:val="4F490783"/>
    <w:rsid w:val="4F5D02E3"/>
    <w:rsid w:val="4F6D0B44"/>
    <w:rsid w:val="4F833E54"/>
    <w:rsid w:val="4F865798"/>
    <w:rsid w:val="4F9010E9"/>
    <w:rsid w:val="4FC14E99"/>
    <w:rsid w:val="4FF8168D"/>
    <w:rsid w:val="500100D3"/>
    <w:rsid w:val="5031085E"/>
    <w:rsid w:val="50345C2D"/>
    <w:rsid w:val="50791011"/>
    <w:rsid w:val="50945CAA"/>
    <w:rsid w:val="50B46B12"/>
    <w:rsid w:val="50E772C9"/>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9F476DC"/>
    <w:rsid w:val="5A4A09C0"/>
    <w:rsid w:val="5A623641"/>
    <w:rsid w:val="5A727FFD"/>
    <w:rsid w:val="5A9B3313"/>
    <w:rsid w:val="5ACD39D4"/>
    <w:rsid w:val="5AF22F7E"/>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F16C05"/>
    <w:rsid w:val="5E401B9D"/>
    <w:rsid w:val="5E9A3517"/>
    <w:rsid w:val="5EB3743D"/>
    <w:rsid w:val="5EFB6C0F"/>
    <w:rsid w:val="5F124550"/>
    <w:rsid w:val="5F2358F6"/>
    <w:rsid w:val="5F2B66BC"/>
    <w:rsid w:val="5FD27396"/>
    <w:rsid w:val="602418BF"/>
    <w:rsid w:val="60CF6C57"/>
    <w:rsid w:val="60DB1B99"/>
    <w:rsid w:val="61363D00"/>
    <w:rsid w:val="613F6CAD"/>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4CA351E"/>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A2F69"/>
    <w:rsid w:val="6DA52666"/>
    <w:rsid w:val="6DB0368A"/>
    <w:rsid w:val="6DB55A2D"/>
    <w:rsid w:val="6E7C509D"/>
    <w:rsid w:val="6EB8009F"/>
    <w:rsid w:val="6F24244B"/>
    <w:rsid w:val="6F5632F9"/>
    <w:rsid w:val="6F6D34BB"/>
    <w:rsid w:val="6FB26C4A"/>
    <w:rsid w:val="6FB45A58"/>
    <w:rsid w:val="6FCD14BC"/>
    <w:rsid w:val="6FDC2C2E"/>
    <w:rsid w:val="6FF07CFC"/>
    <w:rsid w:val="703F3E89"/>
    <w:rsid w:val="707C55BE"/>
    <w:rsid w:val="70AD37B3"/>
    <w:rsid w:val="70C9038E"/>
    <w:rsid w:val="70DC0075"/>
    <w:rsid w:val="711710AD"/>
    <w:rsid w:val="71736911"/>
    <w:rsid w:val="71AF3DE4"/>
    <w:rsid w:val="71D074AE"/>
    <w:rsid w:val="725B08FC"/>
    <w:rsid w:val="73972979"/>
    <w:rsid w:val="73A60334"/>
    <w:rsid w:val="73D81B5D"/>
    <w:rsid w:val="741719F8"/>
    <w:rsid w:val="744A1799"/>
    <w:rsid w:val="745E7792"/>
    <w:rsid w:val="74832F2C"/>
    <w:rsid w:val="74837B6D"/>
    <w:rsid w:val="74C7644B"/>
    <w:rsid w:val="750951B1"/>
    <w:rsid w:val="751E69B6"/>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69553F"/>
    <w:rsid w:val="7A8516F5"/>
    <w:rsid w:val="7A9C250F"/>
    <w:rsid w:val="7AA81F8D"/>
    <w:rsid w:val="7AC1165A"/>
    <w:rsid w:val="7B0A70F5"/>
    <w:rsid w:val="7BE61DA8"/>
    <w:rsid w:val="7C1203A8"/>
    <w:rsid w:val="7C347B06"/>
    <w:rsid w:val="7C3F2CC5"/>
    <w:rsid w:val="7D196BB9"/>
    <w:rsid w:val="7D28069F"/>
    <w:rsid w:val="7D6153C7"/>
    <w:rsid w:val="7D6A6C42"/>
    <w:rsid w:val="7D8950E1"/>
    <w:rsid w:val="7D8C4BD1"/>
    <w:rsid w:val="7D8F0802"/>
    <w:rsid w:val="7DB30B16"/>
    <w:rsid w:val="7DDB2259"/>
    <w:rsid w:val="7E040C0B"/>
    <w:rsid w:val="7E2B263C"/>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qFormat/>
    <w:uiPriority w:val="99"/>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8"/>
    <w:qFormat/>
    <w:uiPriority w:val="99"/>
    <w:pPr>
      <w:spacing w:after="120"/>
    </w:pPr>
    <w:rPr>
      <w:szCs w:val="24"/>
    </w:rPr>
  </w:style>
  <w:style w:type="paragraph" w:customStyle="1" w:styleId="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3"/>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19">
    <w:name w:val="Body Text 2"/>
    <w:basedOn w:val="1"/>
    <w:qFormat/>
    <w:uiPriority w:val="0"/>
    <w:pPr>
      <w:spacing w:line="280" w:lineRule="exact"/>
    </w:pPr>
    <w:rPr>
      <w:rFonts w:ascii="仿宋_GB2312" w:eastAsia="仿宋_GB2312"/>
      <w:b/>
      <w:sz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7"/>
    <w:qFormat/>
    <w:uiPriority w:val="0"/>
    <w:pPr>
      <w:spacing w:line="400" w:lineRule="atLeast"/>
      <w:ind w:firstLine="426"/>
    </w:pPr>
    <w:rPr>
      <w:sz w:val="24"/>
      <w:szCs w:val="20"/>
    </w:rPr>
  </w:style>
  <w:style w:type="paragraph" w:styleId="22">
    <w:name w:val="Body Text First Indent 2"/>
    <w:basedOn w:val="9"/>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9"/>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3"/>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4"/>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5"/>
    <w:qFormat/>
    <w:uiPriority w:val="0"/>
    <w:rPr>
      <w:kern w:val="2"/>
      <w:sz w:val="18"/>
      <w:szCs w:val="18"/>
    </w:rPr>
  </w:style>
  <w:style w:type="character" w:customStyle="1" w:styleId="64">
    <w:name w:val="标题 4 Char"/>
    <w:basedOn w:val="25"/>
    <w:link w:val="5"/>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810</Words>
  <Characters>835</Characters>
  <Lines>118</Lines>
  <Paragraphs>33</Paragraphs>
  <TotalTime>22</TotalTime>
  <ScaleCrop>false</ScaleCrop>
  <LinksUpToDate>false</LinksUpToDate>
  <CharactersWithSpaces>840</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2024-09-30T02:20:36Z</cp:lastPrinted>
  <dcterms:modified xsi:type="dcterms:W3CDTF">2024-09-30T09:48:08Z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AF312661E71B4BA9AFDE09FA64EC3BF1_13</vt:lpwstr>
  </property>
</Properties>
</file>