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324BA">
      <w:pPr>
        <w:jc w:val="center"/>
        <w:outlineLvl w:val="0"/>
        <w:rPr>
          <w:rFonts w:hint="eastAsia"/>
          <w:b/>
          <w:bCs/>
          <w:sz w:val="36"/>
          <w:szCs w:val="36"/>
          <w:lang w:val="en-US" w:eastAsia="zh-CN"/>
        </w:rPr>
      </w:pPr>
      <w:r>
        <w:rPr>
          <w:rFonts w:hint="eastAsia"/>
          <w:b/>
          <w:bCs/>
          <w:sz w:val="36"/>
          <w:szCs w:val="36"/>
          <w:lang w:val="en-US" w:eastAsia="zh-CN"/>
        </w:rPr>
        <w:t>采购需求</w:t>
      </w:r>
    </w:p>
    <w:p w14:paraId="5BFE22B5">
      <w:pPr>
        <w:numPr>
          <w:ilvl w:val="0"/>
          <w:numId w:val="0"/>
        </w:numPr>
        <w:ind w:firstLine="640" w:firstLineChars="200"/>
        <w:jc w:val="both"/>
        <w:rPr>
          <w:rFonts w:hint="eastAsia"/>
          <w:sz w:val="32"/>
          <w:szCs w:val="40"/>
          <w:lang w:val="en-US" w:eastAsia="zh-CN"/>
        </w:rPr>
      </w:pPr>
      <w:r>
        <w:rPr>
          <w:rFonts w:hint="eastAsia" w:ascii="宋体" w:hAnsi="宋体" w:eastAsia="宋体" w:cs="宋体"/>
          <w:sz w:val="32"/>
          <w:szCs w:val="40"/>
          <w:lang w:val="en-US" w:eastAsia="zh-CN"/>
        </w:rPr>
        <w:t>根据《关于印发霍山县2025年食品安全监督抽检计划的通知》，2025年食品抽样招标共411批次：（1）普通食品抽样213批次，抽样品种包括：粮食加工品、食用油、油脂及其制品、肉制品、饮料、蜂制品、餐饮食品等食品（见附件1《2025年霍山县普通食品监督抽检计划表》）；（2）食用农产品抽样198批次，抽样品种包括：畜禽肉及副产品、蔬菜、水产品、水果等食用农产品（见附件2《2025年霍山县食用农产品监督抽检计划表》）。</w:t>
      </w:r>
    </w:p>
    <w:p w14:paraId="2B874E27">
      <w:pPr>
        <w:widowControl w:val="0"/>
        <w:numPr>
          <w:ilvl w:val="0"/>
          <w:numId w:val="0"/>
        </w:numPr>
        <w:jc w:val="both"/>
        <w:rPr>
          <w:rFonts w:hint="eastAsia"/>
          <w:sz w:val="32"/>
          <w:szCs w:val="40"/>
          <w:lang w:val="en-US" w:eastAsia="zh-CN"/>
        </w:rPr>
      </w:pPr>
    </w:p>
    <w:p w14:paraId="41A898BF">
      <w:pPr>
        <w:widowControl w:val="0"/>
        <w:numPr>
          <w:ilvl w:val="0"/>
          <w:numId w:val="0"/>
        </w:numPr>
        <w:jc w:val="both"/>
        <w:rPr>
          <w:rFonts w:hint="eastAsia"/>
          <w:sz w:val="32"/>
          <w:szCs w:val="40"/>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bookmarkStart w:id="0" w:name="_GoBack"/>
      <w:bookmarkEnd w:id="0"/>
    </w:p>
    <w:p w14:paraId="72D31C81">
      <w:pPr>
        <w:spacing w:line="580" w:lineRule="exact"/>
        <w:jc w:val="left"/>
        <w:outlineLvl w:val="0"/>
        <w:rPr>
          <w:rFonts w:hint="eastAsia" w:ascii="Times New Roman" w:hAnsi="Times New Roman" w:cs="Times New Roman"/>
          <w:color w:val="000000"/>
          <w:kern w:val="0"/>
          <w:szCs w:val="21"/>
          <w:lang w:val="en-US" w:eastAsia="zh-CN"/>
        </w:rPr>
      </w:pPr>
      <w:r>
        <w:rPr>
          <w:rFonts w:hint="eastAsia" w:ascii="宋体" w:hAnsi="宋体" w:eastAsia="宋体" w:cs="宋体"/>
          <w:b/>
          <w:bCs/>
          <w:color w:val="000000"/>
          <w:kern w:val="0"/>
          <w:sz w:val="24"/>
          <w:szCs w:val="24"/>
          <w:lang w:val="en-US" w:eastAsia="zh-CN"/>
        </w:rPr>
        <w:t>附件1：</w:t>
      </w:r>
    </w:p>
    <w:p w14:paraId="5F037AD6">
      <w:pPr>
        <w:pStyle w:val="2"/>
        <w:ind w:left="0" w:leftChars="0" w:firstLine="0" w:firstLineChars="0"/>
        <w:jc w:val="center"/>
        <w:outlineLvl w:val="1"/>
        <w:rPr>
          <w:rFonts w:hint="default"/>
          <w:sz w:val="44"/>
          <w:szCs w:val="44"/>
          <w:lang w:val="en-US" w:eastAsia="zh-CN"/>
        </w:rPr>
      </w:pPr>
      <w:r>
        <w:rPr>
          <w:rFonts w:hint="eastAsia" w:ascii="宋体" w:hAnsi="宋体" w:eastAsia="宋体" w:cs="宋体"/>
          <w:sz w:val="44"/>
          <w:szCs w:val="44"/>
          <w:lang w:eastAsia="zh-CN"/>
        </w:rPr>
        <w:t>2025</w:t>
      </w:r>
      <w:r>
        <w:rPr>
          <w:rFonts w:hint="eastAsia" w:ascii="宋体" w:hAnsi="宋体" w:eastAsia="宋体" w:cs="宋体"/>
          <w:sz w:val="44"/>
          <w:szCs w:val="44"/>
          <w:lang w:val="en-US" w:eastAsia="zh-CN"/>
        </w:rPr>
        <w:t>年霍山县</w:t>
      </w:r>
      <w:r>
        <w:rPr>
          <w:rFonts w:hint="eastAsia" w:ascii="宋体" w:hAnsi="宋体" w:eastAsia="宋体" w:cs="宋体"/>
          <w:sz w:val="44"/>
          <w:szCs w:val="44"/>
        </w:rPr>
        <w:t>普通食品监督抽检计划表</w:t>
      </w:r>
    </w:p>
    <w:tbl>
      <w:tblPr>
        <w:tblStyle w:val="6"/>
        <w:tblW w:w="14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9"/>
        <w:gridCol w:w="949"/>
        <w:gridCol w:w="993"/>
        <w:gridCol w:w="966"/>
        <w:gridCol w:w="1217"/>
        <w:gridCol w:w="4125"/>
        <w:gridCol w:w="4515"/>
        <w:gridCol w:w="897"/>
      </w:tblGrid>
      <w:tr w14:paraId="19CCA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tblHeader/>
          <w:jc w:val="center"/>
        </w:trPr>
        <w:tc>
          <w:tcPr>
            <w:tcW w:w="719" w:type="dxa"/>
            <w:tcBorders>
              <w:top w:val="single" w:color="auto" w:sz="4" w:space="0"/>
              <w:left w:val="single" w:color="auto" w:sz="4" w:space="0"/>
              <w:bottom w:val="single" w:color="auto" w:sz="4" w:space="0"/>
              <w:right w:val="single" w:color="auto" w:sz="4" w:space="0"/>
            </w:tcBorders>
            <w:noWrap w:val="0"/>
            <w:vAlign w:val="center"/>
          </w:tcPr>
          <w:p w14:paraId="50FF690F">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序号</w:t>
            </w:r>
          </w:p>
        </w:tc>
        <w:tc>
          <w:tcPr>
            <w:tcW w:w="949" w:type="dxa"/>
            <w:tcBorders>
              <w:top w:val="single" w:color="auto" w:sz="4" w:space="0"/>
              <w:left w:val="single" w:color="auto" w:sz="4" w:space="0"/>
              <w:bottom w:val="single" w:color="auto" w:sz="4" w:space="0"/>
              <w:right w:val="single" w:color="auto" w:sz="4" w:space="0"/>
            </w:tcBorders>
            <w:noWrap w:val="0"/>
            <w:vAlign w:val="center"/>
          </w:tcPr>
          <w:p w14:paraId="32316F23">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食品大类</w:t>
            </w:r>
          </w:p>
          <w:p w14:paraId="6D7E3BA5">
            <w:pPr>
              <w:keepNext w:val="0"/>
              <w:keepLines w:val="0"/>
              <w:suppressLineNumbers w:val="0"/>
              <w:spacing w:before="0" w:beforeAutospacing="0" w:after="0" w:afterAutospacing="0"/>
              <w:ind w:left="0" w:right="90" w:rightChars="43"/>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（一级）</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DDD6056">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食品亚类</w:t>
            </w:r>
          </w:p>
          <w:p w14:paraId="2D971A92">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（二级）</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212F0C2A">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食品品种</w:t>
            </w:r>
          </w:p>
          <w:p w14:paraId="40C3F7F0">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（三级）</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1C6C0229">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食品细类</w:t>
            </w:r>
          </w:p>
          <w:p w14:paraId="2EE0A2AB">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（四级）</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5C536F61">
            <w:pPr>
              <w:keepNext w:val="0"/>
              <w:keepLines w:val="0"/>
              <w:suppressLineNumbers w:val="0"/>
              <w:spacing w:before="0" w:beforeAutospacing="0" w:after="0" w:afterAutospacing="0"/>
              <w:ind w:left="27" w:leftChars="13" w:right="105" w:rightChars="5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检验项目</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6F5F2007">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备注</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027A091A">
            <w:pPr>
              <w:keepNext w:val="0"/>
              <w:keepLines w:val="0"/>
              <w:suppressLineNumbers w:val="0"/>
              <w:spacing w:before="0" w:beforeAutospacing="0" w:after="0" w:afterAutospacing="0"/>
              <w:ind w:left="0" w:right="0"/>
              <w:jc w:val="center"/>
              <w:rPr>
                <w:rFonts w:hint="default" w:ascii="Times New Roman" w:hAnsi="Times New Roman" w:eastAsia="方正黑体简体" w:cs="Times New Roman"/>
                <w:sz w:val="21"/>
                <w:szCs w:val="21"/>
              </w:rPr>
            </w:pPr>
            <w:r>
              <w:rPr>
                <w:rFonts w:hint="default" w:ascii="Times New Roman" w:hAnsi="Times New Roman" w:eastAsia="方正黑体简体" w:cs="Times New Roman"/>
                <w:sz w:val="21"/>
                <w:szCs w:val="21"/>
              </w:rPr>
              <w:t>任务量</w:t>
            </w:r>
          </w:p>
        </w:tc>
      </w:tr>
      <w:tr w14:paraId="2E91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719" w:type="dxa"/>
            <w:vMerge w:val="restart"/>
            <w:tcBorders>
              <w:top w:val="single" w:color="auto" w:sz="4" w:space="0"/>
              <w:left w:val="single" w:color="auto" w:sz="4" w:space="0"/>
              <w:right w:val="single" w:color="auto" w:sz="4" w:space="0"/>
            </w:tcBorders>
            <w:noWrap w:val="0"/>
            <w:vAlign w:val="center"/>
          </w:tcPr>
          <w:p w14:paraId="3879F3AB">
            <w:pPr>
              <w:keepNext w:val="0"/>
              <w:keepLines w:val="0"/>
              <w:suppressLineNumbers w:val="0"/>
              <w:spacing w:before="0" w:beforeAutospacing="0" w:after="0" w:afterAutospacing="0"/>
              <w:ind w:left="0" w:right="0"/>
              <w:jc w:val="center"/>
              <w:rPr>
                <w:rFonts w:hint="default" w:ascii="Times New Roman" w:hAnsi="Times New Roman" w:eastAsia="Arial" w:cs="Times New Roman"/>
                <w:sz w:val="21"/>
                <w:szCs w:val="21"/>
              </w:rPr>
            </w:pPr>
            <w:r>
              <w:rPr>
                <w:rFonts w:hint="default" w:ascii="Times New Roman" w:hAnsi="Times New Roman" w:eastAsia="Arial" w:cs="Times New Roman"/>
                <w:sz w:val="21"/>
                <w:szCs w:val="21"/>
              </w:rPr>
              <w:t>1</w:t>
            </w:r>
          </w:p>
        </w:tc>
        <w:tc>
          <w:tcPr>
            <w:tcW w:w="949" w:type="dxa"/>
            <w:vMerge w:val="restart"/>
            <w:tcBorders>
              <w:top w:val="nil"/>
              <w:left w:val="single" w:color="auto" w:sz="4" w:space="0"/>
              <w:right w:val="single" w:color="auto" w:sz="4" w:space="0"/>
            </w:tcBorders>
            <w:noWrap w:val="0"/>
            <w:vAlign w:val="center"/>
          </w:tcPr>
          <w:p w14:paraId="2A97BB35">
            <w:pPr>
              <w:keepNext w:val="0"/>
              <w:keepLines w:val="0"/>
              <w:suppressLineNumbers w:val="0"/>
              <w:spacing w:before="0" w:beforeAutospacing="0" w:after="0" w:afterAutospacing="0"/>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粮食加工 品</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0EFF024">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大米</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1625611A">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大米</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6748C6B4">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大米</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2B55DB5E">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铅（以Pb计）、镉（以Cd计）、无机砷（以As计）、赭曲霉毒素A</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17E5048C">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p>
        </w:tc>
        <w:tc>
          <w:tcPr>
            <w:tcW w:w="897" w:type="dxa"/>
            <w:tcBorders>
              <w:top w:val="single" w:color="auto" w:sz="4" w:space="0"/>
              <w:left w:val="single" w:color="auto" w:sz="4" w:space="0"/>
              <w:bottom w:val="single" w:color="auto" w:sz="4" w:space="0"/>
              <w:right w:val="single" w:color="auto" w:sz="4" w:space="0"/>
            </w:tcBorders>
            <w:noWrap w:val="0"/>
            <w:vAlign w:val="center"/>
          </w:tcPr>
          <w:p w14:paraId="7BD1BFF1">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56B5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719" w:type="dxa"/>
            <w:vMerge w:val="continue"/>
            <w:tcBorders>
              <w:left w:val="single" w:color="auto" w:sz="4" w:space="0"/>
              <w:right w:val="single" w:color="auto" w:sz="4" w:space="0"/>
            </w:tcBorders>
            <w:noWrap w:val="0"/>
            <w:vAlign w:val="center"/>
          </w:tcPr>
          <w:p w14:paraId="1A0DD4AA">
            <w:pPr>
              <w:keepNext w:val="0"/>
              <w:keepLines w:val="0"/>
              <w:suppressLineNumbers w:val="0"/>
              <w:spacing w:before="0" w:beforeAutospacing="0" w:after="0" w:afterAutospacing="0"/>
              <w:ind w:left="0" w:right="0"/>
              <w:jc w:val="center"/>
              <w:rPr>
                <w:rFonts w:hint="default" w:ascii="Times New Roman" w:hAnsi="Times New Roman" w:eastAsia="Arial" w:cs="Times New Roman"/>
                <w:sz w:val="21"/>
                <w:szCs w:val="21"/>
              </w:rPr>
            </w:pPr>
          </w:p>
        </w:tc>
        <w:tc>
          <w:tcPr>
            <w:tcW w:w="949" w:type="dxa"/>
            <w:vMerge w:val="continue"/>
            <w:tcBorders>
              <w:left w:val="single" w:color="auto" w:sz="4" w:space="0"/>
              <w:right w:val="single" w:color="auto" w:sz="4" w:space="0"/>
            </w:tcBorders>
            <w:noWrap w:val="0"/>
            <w:vAlign w:val="center"/>
          </w:tcPr>
          <w:p w14:paraId="23C7E0AD">
            <w:pPr>
              <w:keepNext w:val="0"/>
              <w:keepLines w:val="0"/>
              <w:suppressLineNumbers w:val="0"/>
              <w:kinsoku/>
              <w:autoSpaceDE/>
              <w:autoSpaceDN/>
              <w:adjustRightInd/>
              <w:snapToGrid/>
              <w:spacing w:before="0" w:beforeAutospacing="0" w:after="0" w:afterAutospacing="0"/>
              <w:ind w:left="0" w:right="0"/>
              <w:jc w:val="both"/>
              <w:textAlignment w:val="auto"/>
              <w:rPr>
                <w:rFonts w:hint="default" w:ascii="Times New Roman" w:hAnsi="Times New Roman" w:eastAsia="Arial" w:cs="Times New Roman"/>
                <w:sz w:val="21"/>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114F7D00">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小麦粉</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45E2A8FD">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小麦粉</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17661CF0">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小麦粉</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422E09D1">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镉（以Cd计）、苯并[a]芘、玉米赤霉烯酮、脱氧雪腐镰刀菌烯醇、赭曲霉毒素A、黄曲霉毒素B</w:t>
            </w:r>
            <w:r>
              <w:rPr>
                <w:rFonts w:hint="default" w:ascii="Times New Roman" w:hAnsi="Times New Roman" w:eastAsia="宋体" w:cs="Times New Roman"/>
                <w:i w:val="0"/>
                <w:iCs w:val="0"/>
                <w:color w:val="000000"/>
                <w:kern w:val="0"/>
                <w:sz w:val="21"/>
                <w:szCs w:val="21"/>
                <w:u w:val="none"/>
                <w:vertAlign w:val="subscript"/>
                <w:lang w:val="en-US" w:eastAsia="zh-CN" w:bidi="ar"/>
              </w:rPr>
              <w:t>1</w:t>
            </w:r>
            <w:r>
              <w:rPr>
                <w:rFonts w:hint="default" w:ascii="Times New Roman" w:hAnsi="Times New Roman" w:eastAsia="宋体" w:cs="Times New Roman"/>
                <w:i w:val="0"/>
                <w:iCs w:val="0"/>
                <w:color w:val="000000"/>
                <w:kern w:val="0"/>
                <w:sz w:val="21"/>
                <w:szCs w:val="21"/>
                <w:u w:val="none"/>
                <w:lang w:val="en-US" w:eastAsia="zh-CN" w:bidi="ar"/>
              </w:rPr>
              <w:t>、偶氮甲酰胺</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1B50E00A">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p>
        </w:tc>
        <w:tc>
          <w:tcPr>
            <w:tcW w:w="897" w:type="dxa"/>
            <w:tcBorders>
              <w:top w:val="single" w:color="auto" w:sz="4" w:space="0"/>
              <w:left w:val="single" w:color="auto" w:sz="4" w:space="0"/>
              <w:bottom w:val="single" w:color="auto" w:sz="4" w:space="0"/>
              <w:right w:val="single" w:color="auto" w:sz="4" w:space="0"/>
            </w:tcBorders>
            <w:noWrap w:val="0"/>
            <w:vAlign w:val="center"/>
          </w:tcPr>
          <w:p w14:paraId="34A2E450">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62F2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9" w:type="dxa"/>
            <w:vMerge w:val="restart"/>
            <w:tcBorders>
              <w:top w:val="nil"/>
              <w:left w:val="single" w:color="auto" w:sz="4" w:space="0"/>
              <w:right w:val="single" w:color="auto" w:sz="4" w:space="0"/>
            </w:tcBorders>
            <w:noWrap w:val="0"/>
            <w:vAlign w:val="center"/>
          </w:tcPr>
          <w:p w14:paraId="6FDE3CDA">
            <w:pPr>
              <w:keepNext w:val="0"/>
              <w:keepLines w:val="0"/>
              <w:suppressLineNumbers w:val="0"/>
              <w:spacing w:before="0" w:beforeAutospacing="0" w:after="0" w:afterAutospacing="0"/>
              <w:ind w:left="0" w:right="0"/>
              <w:jc w:val="center"/>
              <w:rPr>
                <w:rFonts w:hint="default" w:ascii="Times New Roman" w:hAnsi="Times New Roman" w:eastAsia="Arial" w:cs="Times New Roman"/>
                <w:sz w:val="21"/>
                <w:szCs w:val="21"/>
              </w:rPr>
            </w:pPr>
            <w:r>
              <w:rPr>
                <w:rFonts w:hint="default" w:ascii="Times New Roman" w:hAnsi="Times New Roman" w:eastAsia="Arial" w:cs="Times New Roman"/>
                <w:sz w:val="21"/>
                <w:szCs w:val="21"/>
              </w:rPr>
              <w:t>2</w:t>
            </w:r>
          </w:p>
        </w:tc>
        <w:tc>
          <w:tcPr>
            <w:tcW w:w="949" w:type="dxa"/>
            <w:vMerge w:val="restart"/>
            <w:tcBorders>
              <w:top w:val="nil"/>
              <w:left w:val="single" w:color="auto" w:sz="4" w:space="0"/>
              <w:right w:val="single" w:color="auto" w:sz="4" w:space="0"/>
            </w:tcBorders>
            <w:noWrap w:val="0"/>
            <w:vAlign w:val="center"/>
          </w:tcPr>
          <w:p w14:paraId="2A4833AF">
            <w:pPr>
              <w:keepNext w:val="0"/>
              <w:keepLines w:val="0"/>
              <w:suppressLineNumbers w:val="0"/>
              <w:spacing w:before="0" w:beforeAutospacing="0" w:after="0" w:afterAutospacing="0"/>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食用油、油脂及其 制品</w:t>
            </w:r>
          </w:p>
        </w:tc>
        <w:tc>
          <w:tcPr>
            <w:tcW w:w="993" w:type="dxa"/>
            <w:tcBorders>
              <w:top w:val="nil"/>
              <w:left w:val="single" w:color="auto" w:sz="4" w:space="0"/>
              <w:bottom w:val="single" w:color="auto" w:sz="4" w:space="0"/>
              <w:right w:val="single" w:color="auto" w:sz="4" w:space="0"/>
            </w:tcBorders>
            <w:noWrap w:val="0"/>
            <w:vAlign w:val="center"/>
          </w:tcPr>
          <w:p w14:paraId="398288D2">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食用植物 油</w:t>
            </w:r>
          </w:p>
        </w:tc>
        <w:tc>
          <w:tcPr>
            <w:tcW w:w="966" w:type="dxa"/>
            <w:tcBorders>
              <w:top w:val="nil"/>
              <w:left w:val="single" w:color="auto" w:sz="4" w:space="0"/>
              <w:bottom w:val="single" w:color="auto" w:sz="4" w:space="0"/>
              <w:right w:val="single" w:color="auto" w:sz="4" w:space="0"/>
            </w:tcBorders>
            <w:noWrap w:val="0"/>
            <w:vAlign w:val="center"/>
          </w:tcPr>
          <w:p w14:paraId="307BF053">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食用植物 油</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4957D950">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花生油</w:t>
            </w:r>
          </w:p>
        </w:tc>
        <w:tc>
          <w:tcPr>
            <w:tcW w:w="4125" w:type="dxa"/>
            <w:tcBorders>
              <w:top w:val="nil"/>
              <w:left w:val="single" w:color="auto" w:sz="4" w:space="0"/>
              <w:bottom w:val="single" w:color="auto" w:sz="4" w:space="0"/>
              <w:right w:val="single" w:color="auto" w:sz="4" w:space="0"/>
            </w:tcBorders>
            <w:noWrap w:val="0"/>
            <w:vAlign w:val="center"/>
          </w:tcPr>
          <w:p w14:paraId="79F24D43">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酸值/酸价、过氧化值、黄曲霉毒素B</w:t>
            </w:r>
            <w:r>
              <w:rPr>
                <w:rFonts w:hint="default" w:ascii="Times New Roman" w:hAnsi="Times New Roman" w:eastAsia="宋体" w:cs="Times New Roman"/>
                <w:sz w:val="21"/>
                <w:szCs w:val="21"/>
                <w:vertAlign w:val="subscript"/>
              </w:rPr>
              <w:t>1</w:t>
            </w:r>
            <w:r>
              <w:rPr>
                <w:rFonts w:hint="default" w:ascii="Times New Roman" w:hAnsi="Times New Roman" w:eastAsia="宋体" w:cs="Times New Roman"/>
                <w:sz w:val="21"/>
                <w:szCs w:val="21"/>
                <w:vertAlign w:val="superscript"/>
              </w:rPr>
              <w:t>a</w:t>
            </w:r>
            <w:r>
              <w:rPr>
                <w:rFonts w:hint="default" w:ascii="Times New Roman" w:hAnsi="Times New Roman" w:eastAsia="宋体" w:cs="Times New Roman"/>
                <w:sz w:val="21"/>
                <w:szCs w:val="21"/>
              </w:rPr>
              <w:t>、苯并[a]芘</w:t>
            </w:r>
            <w:r>
              <w:rPr>
                <w:rFonts w:hint="default" w:ascii="Times New Roman" w:hAnsi="Times New Roman" w:eastAsia="宋体" w:cs="Times New Roman"/>
                <w:sz w:val="21"/>
                <w:szCs w:val="21"/>
                <w:vertAlign w:val="superscript"/>
              </w:rPr>
              <w:t>b</w:t>
            </w:r>
            <w:r>
              <w:rPr>
                <w:rFonts w:hint="default" w:ascii="Times New Roman" w:hAnsi="Times New Roman" w:eastAsia="宋体" w:cs="Times New Roman"/>
                <w:sz w:val="21"/>
                <w:szCs w:val="21"/>
              </w:rPr>
              <w:t>、溶剂残留量</w:t>
            </w:r>
            <w:r>
              <w:rPr>
                <w:rFonts w:hint="default" w:ascii="Times New Roman" w:hAnsi="Times New Roman" w:eastAsia="宋体" w:cs="Times New Roman"/>
                <w:sz w:val="21"/>
                <w:szCs w:val="21"/>
                <w:vertAlign w:val="superscript"/>
              </w:rPr>
              <w:t>c</w:t>
            </w:r>
            <w:r>
              <w:rPr>
                <w:rFonts w:hint="default" w:ascii="Times New Roman" w:hAnsi="Times New Roman" w:eastAsia="宋体" w:cs="Times New Roman"/>
                <w:sz w:val="21"/>
                <w:szCs w:val="21"/>
              </w:rPr>
              <w:t>、特丁基对苯二酚（TBHQ）</w:t>
            </w:r>
            <w:r>
              <w:rPr>
                <w:rFonts w:hint="default" w:ascii="Times New Roman" w:hAnsi="Times New Roman" w:eastAsia="宋体" w:cs="Times New Roman"/>
                <w:sz w:val="21"/>
                <w:szCs w:val="21"/>
                <w:vertAlign w:val="superscript"/>
              </w:rPr>
              <w:t>d</w:t>
            </w:r>
            <w:r>
              <w:rPr>
                <w:rFonts w:hint="default" w:ascii="Times New Roman" w:hAnsi="Times New Roman" w:eastAsia="宋体" w:cs="Times New Roman"/>
                <w:sz w:val="21"/>
                <w:szCs w:val="21"/>
              </w:rPr>
              <w:t xml:space="preserve">、乙基麦芽酚 </w:t>
            </w:r>
            <w:r>
              <w:rPr>
                <w:rFonts w:hint="default" w:ascii="Times New Roman" w:hAnsi="Times New Roman" w:eastAsia="宋体" w:cs="Times New Roman"/>
                <w:sz w:val="21"/>
                <w:szCs w:val="21"/>
                <w:vertAlign w:val="superscript"/>
              </w:rPr>
              <w:t>e</w:t>
            </w:r>
          </w:p>
        </w:tc>
        <w:tc>
          <w:tcPr>
            <w:tcW w:w="4515" w:type="dxa"/>
            <w:tcBorders>
              <w:top w:val="nil"/>
              <w:left w:val="single" w:color="auto" w:sz="4" w:space="0"/>
              <w:bottom w:val="single" w:color="auto" w:sz="4" w:space="0"/>
              <w:right w:val="single" w:color="auto" w:sz="4" w:space="0"/>
            </w:tcBorders>
            <w:noWrap w:val="0"/>
            <w:vAlign w:val="center"/>
          </w:tcPr>
          <w:p w14:paraId="765D24B2">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a.限花生油、玉米油检测。</w:t>
            </w:r>
          </w:p>
          <w:p w14:paraId="5ED75AA6">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b.除橄榄油、油橄榄果渣油之外的产品检测。</w:t>
            </w:r>
          </w:p>
          <w:p w14:paraId="3464748C">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c.除玉米油之外的产品检测。</w:t>
            </w:r>
          </w:p>
          <w:p w14:paraId="44039524">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d.除</w:t>
            </w:r>
            <w:r>
              <w:rPr>
                <w:rFonts w:hint="default" w:ascii="Times New Roman" w:hAnsi="Times New Roman" w:eastAsia="宋体" w:cs="Times New Roman"/>
                <w:spacing w:val="-11"/>
                <w:sz w:val="21"/>
                <w:szCs w:val="21"/>
              </w:rPr>
              <w:t>芝麻油之外的产品检测限芝麻油、菜 籽油检测。</w:t>
            </w:r>
          </w:p>
          <w:p w14:paraId="699E6863">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e.限菜籽油、芝麻油、含芝麻油的食用植物   调和油检测。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1EBF6EA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56F6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719" w:type="dxa"/>
            <w:vMerge w:val="continue"/>
            <w:tcBorders>
              <w:left w:val="single" w:color="auto" w:sz="4" w:space="0"/>
              <w:bottom w:val="single" w:color="auto" w:sz="4" w:space="0"/>
              <w:right w:val="single" w:color="auto" w:sz="4" w:space="0"/>
            </w:tcBorders>
            <w:noWrap w:val="0"/>
            <w:vAlign w:val="center"/>
          </w:tcPr>
          <w:p w14:paraId="0E9C0E4B">
            <w:pPr>
              <w:keepNext w:val="0"/>
              <w:keepLines w:val="0"/>
              <w:suppressLineNumbers w:val="0"/>
              <w:spacing w:before="0" w:beforeAutospacing="0" w:after="0" w:afterAutospacing="0"/>
              <w:ind w:left="0" w:right="0"/>
              <w:jc w:val="center"/>
              <w:rPr>
                <w:rFonts w:hint="default" w:ascii="Times New Roman" w:hAnsi="Times New Roman" w:eastAsia="Arial" w:cs="Times New Roman"/>
                <w:sz w:val="21"/>
                <w:szCs w:val="21"/>
              </w:rPr>
            </w:pPr>
          </w:p>
        </w:tc>
        <w:tc>
          <w:tcPr>
            <w:tcW w:w="949" w:type="dxa"/>
            <w:vMerge w:val="continue"/>
            <w:tcBorders>
              <w:left w:val="single" w:color="auto" w:sz="4" w:space="0"/>
              <w:bottom w:val="single" w:color="auto" w:sz="4" w:space="0"/>
              <w:right w:val="single" w:color="auto" w:sz="4" w:space="0"/>
            </w:tcBorders>
            <w:noWrap w:val="0"/>
            <w:vAlign w:val="center"/>
          </w:tcPr>
          <w:p w14:paraId="3F492953">
            <w:pPr>
              <w:keepNext w:val="0"/>
              <w:keepLines w:val="0"/>
              <w:suppressLineNumbers w:val="0"/>
              <w:spacing w:before="0" w:beforeAutospacing="0" w:after="0" w:afterAutospacing="0"/>
              <w:ind w:left="0" w:right="0"/>
              <w:jc w:val="both"/>
              <w:rPr>
                <w:rFonts w:hint="default" w:ascii="Times New Roman" w:hAnsi="Times New Roman" w:eastAsia="Arial" w:cs="Times New Roman"/>
                <w:sz w:val="21"/>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A8E703C">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食用动物 油脂</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433768B7">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食用动物 油脂</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710BC08B">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食用动物油脂</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70021850">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酸价</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、过氧化值</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、丙二醛</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、苯并[a]芘</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788D46BB">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a.鱼油仅产品明示标准有要求的检测。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62D682BC">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2A54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9" w:hRule="atLeast"/>
          <w:jc w:val="center"/>
        </w:trPr>
        <w:tc>
          <w:tcPr>
            <w:tcW w:w="719" w:type="dxa"/>
            <w:tcBorders>
              <w:top w:val="single" w:color="auto" w:sz="4" w:space="0"/>
              <w:left w:val="single" w:color="auto" w:sz="4" w:space="0"/>
              <w:right w:val="single" w:color="auto" w:sz="4" w:space="0"/>
            </w:tcBorders>
            <w:noWrap w:val="0"/>
            <w:vAlign w:val="center"/>
          </w:tcPr>
          <w:p w14:paraId="761502C3">
            <w:pPr>
              <w:keepNext w:val="0"/>
              <w:keepLines w:val="0"/>
              <w:suppressLineNumbers w:val="0"/>
              <w:spacing w:before="0" w:beforeAutospacing="0" w:after="0" w:afterAutospacing="0"/>
              <w:ind w:left="0" w:right="0"/>
              <w:jc w:val="center"/>
              <w:rPr>
                <w:rFonts w:hint="default" w:ascii="Times New Roman" w:hAnsi="Times New Roman" w:eastAsia="Arial" w:cs="Times New Roman"/>
                <w:sz w:val="21"/>
                <w:szCs w:val="21"/>
              </w:rPr>
            </w:pPr>
            <w:r>
              <w:rPr>
                <w:rFonts w:hint="default" w:ascii="Times New Roman" w:hAnsi="Times New Roman" w:eastAsia="Arial" w:cs="Times New Roman"/>
                <w:sz w:val="21"/>
                <w:szCs w:val="21"/>
              </w:rPr>
              <w:t>3</w:t>
            </w:r>
          </w:p>
        </w:tc>
        <w:tc>
          <w:tcPr>
            <w:tcW w:w="949" w:type="dxa"/>
            <w:tcBorders>
              <w:top w:val="single" w:color="auto" w:sz="4" w:space="0"/>
              <w:left w:val="single" w:color="auto" w:sz="4" w:space="0"/>
              <w:right w:val="single" w:color="auto" w:sz="4" w:space="0"/>
            </w:tcBorders>
            <w:noWrap w:val="0"/>
            <w:vAlign w:val="center"/>
          </w:tcPr>
          <w:p w14:paraId="45BF663D">
            <w:pPr>
              <w:keepNext w:val="0"/>
              <w:keepLines w:val="0"/>
              <w:suppressLineNumbers w:val="0"/>
              <w:spacing w:before="0" w:beforeAutospacing="0" w:after="0" w:afterAutospacing="0"/>
              <w:ind w:left="0" w:right="0"/>
              <w:jc w:val="center"/>
              <w:rPr>
                <w:rFonts w:hint="default" w:ascii="Times New Roman" w:hAnsi="Times New Roman" w:eastAsia="Arial" w:cs="Times New Roman"/>
                <w:sz w:val="21"/>
                <w:szCs w:val="21"/>
              </w:rPr>
            </w:pPr>
            <w:r>
              <w:rPr>
                <w:rFonts w:hint="default" w:ascii="Times New Roman" w:hAnsi="Times New Roman" w:eastAsia="Arial" w:cs="Times New Roman"/>
                <w:sz w:val="21"/>
                <w:szCs w:val="21"/>
              </w:rPr>
              <w:t>调味品</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50F95237">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香辛料类</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694336B4">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香辛料类</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08399886">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辣椒、花椒、辣椒粉、花椒粉</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65D838CC">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罗丹明B</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、脱氢乙酸及其钠盐（以脱氢乙酸计）、苏丹红I、苏丹红II、苏丹红III、苏丹红IV、二氧化硫残留量、合成着色剂（柠檬黄、日落黄、胭脂红）</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61E28AA6">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333333"/>
                <w:kern w:val="0"/>
                <w:sz w:val="21"/>
                <w:szCs w:val="21"/>
                <w:u w:val="none"/>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辣椒、辣椒粉按</w:t>
            </w:r>
            <w:r>
              <w:rPr>
                <w:rFonts w:hint="default" w:ascii="Times New Roman" w:hAnsi="Times New Roman" w:eastAsia="宋体" w:cs="Times New Roman"/>
                <w:i w:val="0"/>
                <w:iCs w:val="0"/>
                <w:color w:val="333333"/>
                <w:kern w:val="0"/>
                <w:sz w:val="21"/>
                <w:szCs w:val="21"/>
                <w:u w:val="none"/>
                <w:lang w:val="en-US" w:eastAsia="zh-CN" w:bidi="ar"/>
              </w:rPr>
              <w:t>SN/T2430</w:t>
            </w:r>
            <w:r>
              <w:rPr>
                <w:rFonts w:hint="default" w:ascii="Times New Roman" w:hAnsi="Times New Roman" w:eastAsia="宋体" w:cs="Times New Roman"/>
                <w:i w:val="0"/>
                <w:iCs w:val="0"/>
                <w:color w:val="000000"/>
                <w:kern w:val="0"/>
                <w:sz w:val="21"/>
                <w:szCs w:val="21"/>
                <w:u w:val="none"/>
                <w:lang w:val="en-US" w:eastAsia="zh-CN" w:bidi="ar"/>
              </w:rPr>
              <w:t>检测，花椒、花椒粉按</w:t>
            </w:r>
            <w:r>
              <w:rPr>
                <w:rFonts w:hint="default" w:ascii="Times New Roman" w:hAnsi="Times New Roman" w:eastAsia="宋体" w:cs="Times New Roman"/>
                <w:i w:val="0"/>
                <w:iCs w:val="0"/>
                <w:color w:val="333333"/>
                <w:kern w:val="0"/>
                <w:sz w:val="21"/>
                <w:szCs w:val="21"/>
                <w:u w:val="none"/>
                <w:lang w:val="en-US" w:eastAsia="zh-CN" w:bidi="ar"/>
              </w:rPr>
              <w:t>BJS201905</w:t>
            </w:r>
            <w:r>
              <w:rPr>
                <w:rFonts w:hint="default" w:ascii="Times New Roman" w:hAnsi="Times New Roman" w:eastAsia="宋体" w:cs="Times New Roman"/>
                <w:i w:val="0"/>
                <w:iCs w:val="0"/>
                <w:color w:val="000000"/>
                <w:kern w:val="0"/>
                <w:sz w:val="21"/>
                <w:szCs w:val="21"/>
                <w:u w:val="none"/>
                <w:lang w:val="en-US" w:eastAsia="zh-CN" w:bidi="ar"/>
              </w:rPr>
              <w:t>检测</w:t>
            </w:r>
            <w:r>
              <w:rPr>
                <w:rFonts w:hint="default" w:ascii="Times New Roman" w:hAnsi="Times New Roman" w:eastAsia="宋体" w:cs="Times New Roman"/>
                <w:sz w:val="21"/>
                <w:szCs w:val="21"/>
              </w:rPr>
              <w:t>。</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3AB3BB0D">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r>
      <w:tr w14:paraId="6AE0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719" w:type="dxa"/>
            <w:vMerge w:val="restart"/>
            <w:tcBorders>
              <w:top w:val="nil"/>
              <w:left w:val="single" w:color="auto" w:sz="4" w:space="0"/>
              <w:right w:val="single" w:color="auto" w:sz="4" w:space="0"/>
            </w:tcBorders>
            <w:noWrap w:val="0"/>
            <w:vAlign w:val="center"/>
          </w:tcPr>
          <w:p w14:paraId="770EA3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4</w:t>
            </w:r>
          </w:p>
        </w:tc>
        <w:tc>
          <w:tcPr>
            <w:tcW w:w="949" w:type="dxa"/>
            <w:vMerge w:val="restart"/>
            <w:tcBorders>
              <w:top w:val="nil"/>
              <w:left w:val="single" w:color="auto" w:sz="4" w:space="0"/>
              <w:right w:val="single" w:color="auto" w:sz="4" w:space="0"/>
            </w:tcBorders>
            <w:noWrap w:val="0"/>
            <w:vAlign w:val="center"/>
          </w:tcPr>
          <w:p w14:paraId="0732A6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调味品</w:t>
            </w:r>
          </w:p>
        </w:tc>
        <w:tc>
          <w:tcPr>
            <w:tcW w:w="993" w:type="dxa"/>
            <w:vMerge w:val="restart"/>
            <w:tcBorders>
              <w:top w:val="nil"/>
              <w:left w:val="single" w:color="auto" w:sz="4" w:space="0"/>
              <w:right w:val="single" w:color="auto" w:sz="4" w:space="0"/>
            </w:tcBorders>
            <w:noWrap w:val="0"/>
            <w:vAlign w:val="center"/>
          </w:tcPr>
          <w:p w14:paraId="0CBBB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调味料</w:t>
            </w:r>
          </w:p>
        </w:tc>
        <w:tc>
          <w:tcPr>
            <w:tcW w:w="966" w:type="dxa"/>
            <w:vMerge w:val="restart"/>
            <w:tcBorders>
              <w:top w:val="nil"/>
              <w:left w:val="single" w:color="auto" w:sz="4" w:space="0"/>
              <w:right w:val="single" w:color="auto" w:sz="4" w:space="0"/>
            </w:tcBorders>
            <w:noWrap w:val="0"/>
            <w:vAlign w:val="center"/>
          </w:tcPr>
          <w:p w14:paraId="739270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半固体复 合调味料</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25C46B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辣椒酱</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531432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27" w:leftChars="13" w:right="105" w:rightChars="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苯甲酸及其钠盐（以苯甲酸计）、山梨酸及其钾盐（以山梨酸计）、脱氢乙酸及其钠盐（以脱氢乙酸计）、二氧化硫残留量</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1A9140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p>
        </w:tc>
        <w:tc>
          <w:tcPr>
            <w:tcW w:w="897" w:type="dxa"/>
            <w:tcBorders>
              <w:top w:val="single" w:color="auto" w:sz="4" w:space="0"/>
              <w:left w:val="single" w:color="auto" w:sz="4" w:space="0"/>
              <w:bottom w:val="single" w:color="auto" w:sz="4" w:space="0"/>
              <w:right w:val="single" w:color="auto" w:sz="4" w:space="0"/>
            </w:tcBorders>
            <w:noWrap w:val="0"/>
            <w:vAlign w:val="center"/>
          </w:tcPr>
          <w:p w14:paraId="52748F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6970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0" w:hRule="atLeast"/>
          <w:jc w:val="center"/>
        </w:trPr>
        <w:tc>
          <w:tcPr>
            <w:tcW w:w="719" w:type="dxa"/>
            <w:vMerge w:val="continue"/>
            <w:tcBorders>
              <w:left w:val="single" w:color="auto" w:sz="4" w:space="0"/>
              <w:right w:val="single" w:color="auto" w:sz="4" w:space="0"/>
            </w:tcBorders>
            <w:noWrap w:val="0"/>
            <w:vAlign w:val="center"/>
          </w:tcPr>
          <w:p w14:paraId="6D48C0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Arial" w:cs="Times New Roman"/>
                <w:sz w:val="21"/>
                <w:szCs w:val="21"/>
              </w:rPr>
            </w:pPr>
          </w:p>
        </w:tc>
        <w:tc>
          <w:tcPr>
            <w:tcW w:w="949" w:type="dxa"/>
            <w:vMerge w:val="continue"/>
            <w:tcBorders>
              <w:left w:val="single" w:color="auto" w:sz="4" w:space="0"/>
              <w:right w:val="single" w:color="auto" w:sz="4" w:space="0"/>
            </w:tcBorders>
            <w:noWrap w:val="0"/>
            <w:vAlign w:val="center"/>
          </w:tcPr>
          <w:p w14:paraId="01CD19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Arial" w:cs="Times New Roman"/>
                <w:sz w:val="21"/>
                <w:szCs w:val="21"/>
              </w:rPr>
            </w:pPr>
          </w:p>
        </w:tc>
        <w:tc>
          <w:tcPr>
            <w:tcW w:w="993" w:type="dxa"/>
            <w:vMerge w:val="continue"/>
            <w:tcBorders>
              <w:left w:val="single" w:color="auto" w:sz="4" w:space="0"/>
              <w:right w:val="single" w:color="auto" w:sz="4" w:space="0"/>
            </w:tcBorders>
            <w:noWrap w:val="0"/>
            <w:vAlign w:val="center"/>
          </w:tcPr>
          <w:p w14:paraId="777F67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p>
        </w:tc>
        <w:tc>
          <w:tcPr>
            <w:tcW w:w="966" w:type="dxa"/>
            <w:vMerge w:val="continue"/>
            <w:tcBorders>
              <w:left w:val="single" w:color="auto" w:sz="4" w:space="0"/>
              <w:right w:val="single" w:color="auto" w:sz="4" w:space="0"/>
            </w:tcBorders>
            <w:noWrap w:val="0"/>
            <w:vAlign w:val="center"/>
          </w:tcPr>
          <w:p w14:paraId="212323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p>
        </w:tc>
        <w:tc>
          <w:tcPr>
            <w:tcW w:w="1217" w:type="dxa"/>
            <w:tcBorders>
              <w:top w:val="single" w:color="auto" w:sz="4" w:space="0"/>
              <w:left w:val="single" w:color="auto" w:sz="4" w:space="0"/>
              <w:bottom w:val="single" w:color="auto" w:sz="4" w:space="0"/>
              <w:right w:val="single" w:color="auto" w:sz="4" w:space="0"/>
            </w:tcBorders>
            <w:noWrap w:val="0"/>
            <w:vAlign w:val="center"/>
          </w:tcPr>
          <w:p w14:paraId="69A45C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火锅</w:t>
            </w:r>
            <w:r>
              <w:rPr>
                <w:rFonts w:hint="default" w:ascii="Times New Roman" w:hAnsi="Times New Roman" w:eastAsia="宋体" w:cs="Times New Roman"/>
                <w:sz w:val="21"/>
                <w:szCs w:val="21"/>
              </w:rPr>
              <w:t>底料、麻辣烫底料</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4114E3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27" w:leftChars="13" w:right="105" w:rightChars="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罂粟碱、吗啡、可待因、那可丁丁</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2BE801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p>
        </w:tc>
        <w:tc>
          <w:tcPr>
            <w:tcW w:w="897" w:type="dxa"/>
            <w:tcBorders>
              <w:top w:val="single" w:color="auto" w:sz="4" w:space="0"/>
              <w:left w:val="single" w:color="auto" w:sz="4" w:space="0"/>
              <w:bottom w:val="single" w:color="auto" w:sz="4" w:space="0"/>
              <w:right w:val="single" w:color="auto" w:sz="4" w:space="0"/>
            </w:tcBorders>
            <w:noWrap w:val="0"/>
            <w:vAlign w:val="center"/>
          </w:tcPr>
          <w:p w14:paraId="03FC9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r>
      <w:tr w14:paraId="55C0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719" w:type="dxa"/>
            <w:tcBorders>
              <w:top w:val="nil"/>
              <w:left w:val="single" w:color="auto" w:sz="4" w:space="0"/>
              <w:right w:val="single" w:color="auto" w:sz="4" w:space="0"/>
            </w:tcBorders>
            <w:noWrap w:val="0"/>
            <w:vAlign w:val="center"/>
          </w:tcPr>
          <w:p w14:paraId="14B48C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5</w:t>
            </w:r>
          </w:p>
        </w:tc>
        <w:tc>
          <w:tcPr>
            <w:tcW w:w="949" w:type="dxa"/>
            <w:tcBorders>
              <w:top w:val="nil"/>
              <w:left w:val="single" w:color="auto" w:sz="4" w:space="0"/>
              <w:right w:val="single" w:color="auto" w:sz="4" w:space="0"/>
            </w:tcBorders>
            <w:noWrap w:val="0"/>
            <w:vAlign w:val="center"/>
          </w:tcPr>
          <w:p w14:paraId="56240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肉制品</w:t>
            </w:r>
          </w:p>
        </w:tc>
        <w:tc>
          <w:tcPr>
            <w:tcW w:w="993" w:type="dxa"/>
            <w:tcBorders>
              <w:top w:val="nil"/>
              <w:left w:val="single" w:color="auto" w:sz="4" w:space="0"/>
              <w:bottom w:val="single" w:color="auto" w:sz="4" w:space="0"/>
              <w:right w:val="single" w:color="auto" w:sz="4" w:space="0"/>
            </w:tcBorders>
            <w:noWrap w:val="0"/>
            <w:vAlign w:val="center"/>
          </w:tcPr>
          <w:p w14:paraId="0DC398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预制肉制 品</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6A59C1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腌腊肉制 品</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62007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腌腊肉制品</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05A302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27" w:leftChars="13" w:right="105" w:rightChars="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盐（以亚硝酸钠计）、合成着色剂（柠檬黄、日落黄、胭脂红、诱惑红、苋菜红、酸性红）、氯霉素、脱氢乙酸及其钠盐（以脱氢乙酸计）</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0496B0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Times New Roman" w:hAnsi="Times New Roman" w:eastAsia="宋体" w:cs="Times New Roman"/>
                <w:sz w:val="21"/>
                <w:szCs w:val="21"/>
              </w:rPr>
            </w:pPr>
          </w:p>
        </w:tc>
        <w:tc>
          <w:tcPr>
            <w:tcW w:w="897" w:type="dxa"/>
            <w:tcBorders>
              <w:top w:val="single" w:color="auto" w:sz="4" w:space="0"/>
              <w:left w:val="single" w:color="auto" w:sz="4" w:space="0"/>
              <w:bottom w:val="single" w:color="auto" w:sz="4" w:space="0"/>
              <w:right w:val="single" w:color="auto" w:sz="4" w:space="0"/>
            </w:tcBorders>
            <w:noWrap w:val="0"/>
            <w:vAlign w:val="center"/>
          </w:tcPr>
          <w:p w14:paraId="357B7F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r>
      <w:tr w14:paraId="17F3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719" w:type="dxa"/>
            <w:tcBorders>
              <w:top w:val="single" w:color="auto" w:sz="4" w:space="0"/>
              <w:left w:val="single" w:color="auto" w:sz="4" w:space="0"/>
              <w:bottom w:val="single" w:color="auto" w:sz="4" w:space="0"/>
              <w:right w:val="single" w:color="auto" w:sz="4" w:space="0"/>
            </w:tcBorders>
            <w:noWrap w:val="0"/>
            <w:vAlign w:val="center"/>
          </w:tcPr>
          <w:p w14:paraId="72C4806D">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6</w:t>
            </w:r>
          </w:p>
        </w:tc>
        <w:tc>
          <w:tcPr>
            <w:tcW w:w="949" w:type="dxa"/>
            <w:tcBorders>
              <w:top w:val="single" w:color="auto" w:sz="4" w:space="0"/>
              <w:left w:val="single" w:color="auto" w:sz="4" w:space="0"/>
              <w:bottom w:val="single" w:color="auto" w:sz="4" w:space="0"/>
              <w:right w:val="single" w:color="auto" w:sz="4" w:space="0"/>
            </w:tcBorders>
            <w:noWrap w:val="0"/>
            <w:vAlign w:val="center"/>
          </w:tcPr>
          <w:p w14:paraId="7B79060D">
            <w:pPr>
              <w:keepNext w:val="0"/>
              <w:keepLines w:val="0"/>
              <w:suppressLineNumbers w:val="0"/>
              <w:spacing w:before="0" w:beforeAutospacing="0" w:after="0" w:afterAutospacing="0"/>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冷冻饮品</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2117774B">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冷冻饮品</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41C57FFF">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冷冻饮品</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62B8D69A">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冰淇淋、雪糕、雪泥、冰</w:t>
            </w:r>
          </w:p>
          <w:p w14:paraId="0B9195FF">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棍、食用冰、  甜味冰、其他类</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49E5F2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27" w:leftChars="13" w:right="105" w:rightChars="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蛋白质</w:t>
            </w:r>
            <w:r>
              <w:rPr>
                <w:rFonts w:hint="default" w:ascii="Times New Roman" w:hAnsi="Times New Roman" w:eastAsia="宋体" w:cs="Times New Roman"/>
                <w:i w:val="0"/>
                <w:iCs w:val="0"/>
                <w:color w:val="000000"/>
                <w:kern w:val="0"/>
                <w:sz w:val="21"/>
                <w:szCs w:val="21"/>
                <w:u w:val="none"/>
                <w:vertAlign w:val="superscript"/>
                <w:lang w:val="en-US" w:eastAsia="zh-CN" w:bidi="ar"/>
              </w:rPr>
              <w:t>ab</w:t>
            </w:r>
            <w:r>
              <w:rPr>
                <w:rFonts w:hint="default" w:ascii="Times New Roman" w:hAnsi="Times New Roman" w:eastAsia="宋体" w:cs="Times New Roman"/>
                <w:i w:val="0"/>
                <w:iCs w:val="0"/>
                <w:color w:val="000000"/>
                <w:kern w:val="0"/>
                <w:sz w:val="21"/>
                <w:szCs w:val="21"/>
                <w:u w:val="none"/>
                <w:lang w:val="en-US" w:eastAsia="zh-CN" w:bidi="ar"/>
              </w:rPr>
              <w:t>、合成着色剂（柠檬黄、日落黄）、菌落总数</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、大肠菌群</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4CC0F8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2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a.限冰淇淋、雪糕检测。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b.按GB5009.5规定的方法测定，其中试样的制备应按GB/T31321中3.3的方法进行。</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c.不适用于终产品含有活性菌种（好氧和兼性厌氧益生菌）的产品。</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36C13370">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13B1B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91" w:hRule="atLeast"/>
          <w:jc w:val="center"/>
        </w:trPr>
        <w:tc>
          <w:tcPr>
            <w:tcW w:w="719" w:type="dxa"/>
            <w:tcBorders>
              <w:top w:val="nil"/>
              <w:left w:val="single" w:color="auto" w:sz="4" w:space="0"/>
              <w:right w:val="single" w:color="auto" w:sz="4" w:space="0"/>
            </w:tcBorders>
            <w:noWrap w:val="0"/>
            <w:vAlign w:val="center"/>
          </w:tcPr>
          <w:p w14:paraId="3F46C7D8">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7</w:t>
            </w:r>
          </w:p>
        </w:tc>
        <w:tc>
          <w:tcPr>
            <w:tcW w:w="949" w:type="dxa"/>
            <w:tcBorders>
              <w:top w:val="nil"/>
              <w:left w:val="single" w:color="auto" w:sz="4" w:space="0"/>
              <w:right w:val="single" w:color="auto" w:sz="4" w:space="0"/>
            </w:tcBorders>
            <w:noWrap w:val="0"/>
            <w:vAlign w:val="center"/>
          </w:tcPr>
          <w:p w14:paraId="538B49E4">
            <w:pPr>
              <w:keepNext w:val="0"/>
              <w:keepLines w:val="0"/>
              <w:suppressLineNumbers w:val="0"/>
              <w:spacing w:before="0" w:beforeAutospacing="0" w:after="0" w:afterAutospacing="0"/>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速冻食品</w:t>
            </w:r>
          </w:p>
        </w:tc>
        <w:tc>
          <w:tcPr>
            <w:tcW w:w="993" w:type="dxa"/>
            <w:tcBorders>
              <w:top w:val="nil"/>
              <w:left w:val="single" w:color="auto" w:sz="4" w:space="0"/>
              <w:bottom w:val="single" w:color="auto" w:sz="4" w:space="0"/>
              <w:right w:val="single" w:color="auto" w:sz="4" w:space="0"/>
            </w:tcBorders>
            <w:noWrap w:val="0"/>
            <w:vAlign w:val="center"/>
          </w:tcPr>
          <w:p w14:paraId="50B110C7">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速冻面米 食品</w:t>
            </w:r>
          </w:p>
        </w:tc>
        <w:tc>
          <w:tcPr>
            <w:tcW w:w="966" w:type="dxa"/>
            <w:tcBorders>
              <w:top w:val="nil"/>
              <w:left w:val="single" w:color="auto" w:sz="4" w:space="0"/>
              <w:bottom w:val="single" w:color="auto" w:sz="4" w:space="0"/>
              <w:right w:val="single" w:color="auto" w:sz="4" w:space="0"/>
            </w:tcBorders>
            <w:noWrap w:val="0"/>
            <w:vAlign w:val="center"/>
          </w:tcPr>
          <w:p w14:paraId="61111882">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速冻面米 食品</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373BDFE3">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速冻面米生制品</w:t>
            </w:r>
            <w:r>
              <w:rPr>
                <w:rFonts w:hint="default" w:ascii="Times New Roman" w:hAnsi="Times New Roman" w:eastAsia="宋体" w:cs="Times New Roman"/>
                <w:sz w:val="21"/>
                <w:szCs w:val="21"/>
                <w:vertAlign w:val="superscript"/>
              </w:rPr>
              <w:t>a</w:t>
            </w:r>
          </w:p>
        </w:tc>
        <w:tc>
          <w:tcPr>
            <w:tcW w:w="4125" w:type="dxa"/>
            <w:tcBorders>
              <w:top w:val="nil"/>
              <w:left w:val="single" w:color="auto" w:sz="4" w:space="0"/>
              <w:bottom w:val="single" w:color="auto" w:sz="4" w:space="0"/>
              <w:right w:val="single" w:color="auto" w:sz="4" w:space="0"/>
            </w:tcBorders>
            <w:noWrap w:val="0"/>
            <w:vAlign w:val="center"/>
          </w:tcPr>
          <w:p w14:paraId="43212E6F">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过</w:t>
            </w:r>
            <w:r>
              <w:rPr>
                <w:rFonts w:hint="default" w:ascii="Times New Roman" w:hAnsi="Times New Roman" w:eastAsia="宋体" w:cs="Times New Roman"/>
                <w:i w:val="0"/>
                <w:iCs w:val="0"/>
                <w:color w:val="000000"/>
                <w:spacing w:val="-11"/>
                <w:kern w:val="0"/>
                <w:sz w:val="21"/>
                <w:szCs w:val="21"/>
                <w:u w:val="none"/>
                <w:lang w:val="en-US" w:eastAsia="zh-CN" w:bidi="ar"/>
              </w:rPr>
              <w:t>氧化值（以脂肪计）</w:t>
            </w:r>
            <w:r>
              <w:rPr>
                <w:rFonts w:hint="default" w:ascii="Times New Roman" w:hAnsi="Times New Roman" w:eastAsia="宋体" w:cs="Times New Roman"/>
                <w:i w:val="0"/>
                <w:iCs w:val="0"/>
                <w:color w:val="000000"/>
                <w:spacing w:val="-11"/>
                <w:kern w:val="0"/>
                <w:sz w:val="21"/>
                <w:szCs w:val="21"/>
                <w:u w:val="none"/>
                <w:vertAlign w:val="superscript"/>
                <w:lang w:val="en-US" w:eastAsia="zh-CN" w:bidi="ar"/>
              </w:rPr>
              <w:t>a</w:t>
            </w:r>
            <w:r>
              <w:rPr>
                <w:rFonts w:hint="default" w:ascii="Times New Roman" w:hAnsi="Times New Roman" w:eastAsia="宋体" w:cs="Times New Roman"/>
                <w:i w:val="0"/>
                <w:iCs w:val="0"/>
                <w:color w:val="000000"/>
                <w:spacing w:val="-11"/>
                <w:kern w:val="0"/>
                <w:sz w:val="21"/>
                <w:szCs w:val="21"/>
                <w:u w:val="none"/>
                <w:lang w:val="en-US" w:eastAsia="zh-CN" w:bidi="ar"/>
              </w:rPr>
              <w:t>、糖精钠（以糖精计</w:t>
            </w:r>
            <w:r>
              <w:rPr>
                <w:rFonts w:hint="default"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、甜蜜素（以环己基氨基磺酸计）</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、柠檬黄</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、日落黄</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、苋菜红</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、亮蓝</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、菌落总数</w:t>
            </w:r>
            <w:r>
              <w:rPr>
                <w:rFonts w:hint="default" w:ascii="Times New Roman" w:hAnsi="Times New Roman" w:eastAsia="宋体" w:cs="Times New Roman"/>
                <w:i w:val="0"/>
                <w:iCs w:val="0"/>
                <w:color w:val="000000"/>
                <w:kern w:val="0"/>
                <w:sz w:val="21"/>
                <w:szCs w:val="21"/>
                <w:u w:val="none"/>
                <w:vertAlign w:val="superscript"/>
                <w:lang w:val="en-US" w:eastAsia="zh-CN" w:bidi="ar"/>
              </w:rPr>
              <w:t>d</w:t>
            </w:r>
            <w:r>
              <w:rPr>
                <w:rFonts w:hint="default" w:ascii="Times New Roman" w:hAnsi="Times New Roman" w:eastAsia="宋体" w:cs="Times New Roman"/>
                <w:i w:val="0"/>
                <w:iCs w:val="0"/>
                <w:color w:val="000000"/>
                <w:kern w:val="0"/>
                <w:sz w:val="21"/>
                <w:szCs w:val="21"/>
                <w:u w:val="none"/>
                <w:lang w:val="en-US" w:eastAsia="zh-CN" w:bidi="ar"/>
              </w:rPr>
              <w:t>、大肠菌群</w:t>
            </w:r>
            <w:r>
              <w:rPr>
                <w:rFonts w:hint="default" w:ascii="Times New Roman" w:hAnsi="Times New Roman" w:eastAsia="宋体" w:cs="Times New Roman"/>
                <w:i w:val="0"/>
                <w:iCs w:val="0"/>
                <w:color w:val="000000"/>
                <w:kern w:val="0"/>
                <w:sz w:val="21"/>
                <w:szCs w:val="21"/>
                <w:u w:val="none"/>
                <w:vertAlign w:val="superscript"/>
                <w:lang w:val="en-US" w:eastAsia="zh-CN" w:bidi="ar"/>
              </w:rPr>
              <w:t>d</w:t>
            </w:r>
          </w:p>
        </w:tc>
        <w:tc>
          <w:tcPr>
            <w:tcW w:w="4515" w:type="dxa"/>
            <w:tcBorders>
              <w:top w:val="nil"/>
              <w:left w:val="single" w:color="auto" w:sz="4" w:space="0"/>
              <w:bottom w:val="single" w:color="auto" w:sz="4" w:space="0"/>
              <w:right w:val="single" w:color="auto" w:sz="4" w:space="0"/>
            </w:tcBorders>
            <w:noWrap w:val="0"/>
            <w:vAlign w:val="center"/>
          </w:tcPr>
          <w:p w14:paraId="411D11B3">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a.限以动物性食品、坚果及籽类食品为馅料/辅料，或经油脂调制的速冻面米食品检测。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b.限配料中含甜味剂、食糖或者呈甜味的食品检测。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c.视产品具体色泽而定。</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d.限即食速冻面米食品检测。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10B57C9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0CC3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6" w:hRule="atLeast"/>
          <w:jc w:val="center"/>
        </w:trPr>
        <w:tc>
          <w:tcPr>
            <w:tcW w:w="719" w:type="dxa"/>
            <w:tcBorders>
              <w:top w:val="single" w:color="auto" w:sz="4" w:space="0"/>
              <w:left w:val="single" w:color="auto" w:sz="4" w:space="0"/>
              <w:bottom w:val="single" w:color="auto" w:sz="4" w:space="0"/>
              <w:right w:val="single" w:color="auto" w:sz="4" w:space="0"/>
            </w:tcBorders>
            <w:noWrap w:val="0"/>
            <w:vAlign w:val="center"/>
          </w:tcPr>
          <w:p w14:paraId="5B9E99B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val="en-US" w:eastAsia="zh-CN"/>
              </w:rPr>
              <w:t>8</w:t>
            </w:r>
          </w:p>
        </w:tc>
        <w:tc>
          <w:tcPr>
            <w:tcW w:w="949" w:type="dxa"/>
            <w:tcBorders>
              <w:top w:val="single" w:color="auto" w:sz="4" w:space="0"/>
              <w:left w:val="single" w:color="auto" w:sz="4" w:space="0"/>
              <w:bottom w:val="single" w:color="auto" w:sz="4" w:space="0"/>
              <w:right w:val="single" w:color="auto" w:sz="4" w:space="0"/>
            </w:tcBorders>
            <w:noWrap w:val="0"/>
            <w:vAlign w:val="center"/>
          </w:tcPr>
          <w:p w14:paraId="546A32A4">
            <w:pPr>
              <w:keepNext w:val="0"/>
              <w:keepLines w:val="0"/>
              <w:suppressLineNumbers w:val="0"/>
              <w:spacing w:before="0" w:beforeAutospacing="0" w:after="0" w:afterAutospacing="0"/>
              <w:ind w:left="0" w:right="0"/>
              <w:jc w:val="both"/>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茶叶及相 关制品</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71C62A7E">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茶叶</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15B5F1D8">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茶叶</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13A76656">
            <w:pPr>
              <w:pStyle w:val="8"/>
              <w:keepNext w:val="0"/>
              <w:keepLines w:val="0"/>
              <w:suppressLineNumbers w:val="0"/>
              <w:spacing w:before="31" w:beforeAutospacing="0" w:after="0" w:afterAutospacing="0" w:line="202" w:lineRule="auto"/>
              <w:ind w:left="108" w:right="37" w:firstLine="26"/>
              <w:jc w:val="both"/>
              <w:rPr>
                <w:rFonts w:hint="default" w:ascii="Times New Roman" w:hAnsi="Times New Roman" w:eastAsia="宋体" w:cs="Times New Roman"/>
                <w:sz w:val="21"/>
                <w:szCs w:val="21"/>
              </w:rPr>
            </w:pPr>
            <w:r>
              <w:rPr>
                <w:rFonts w:hint="default" w:ascii="Times New Roman" w:hAnsi="Times New Roman" w:eastAsia="宋体" w:cs="Times New Roman"/>
                <w:spacing w:val="-2"/>
                <w:sz w:val="21"/>
                <w:szCs w:val="21"/>
              </w:rPr>
              <w:t>绿茶、红</w:t>
            </w:r>
            <w:r>
              <w:rPr>
                <w:rFonts w:hint="default" w:ascii="Times New Roman" w:hAnsi="Times New Roman" w:eastAsia="宋体" w:cs="Times New Roman"/>
                <w:spacing w:val="5"/>
                <w:sz w:val="21"/>
                <w:szCs w:val="21"/>
              </w:rPr>
              <w:t>茶、乌龙</w:t>
            </w:r>
            <w:r>
              <w:rPr>
                <w:rFonts w:hint="default" w:ascii="Times New Roman" w:hAnsi="Times New Roman" w:eastAsia="宋体" w:cs="Times New Roman"/>
                <w:spacing w:val="-13"/>
                <w:sz w:val="21"/>
                <w:szCs w:val="21"/>
              </w:rPr>
              <w:t>茶、黄茶、</w:t>
            </w:r>
            <w:r>
              <w:rPr>
                <w:rFonts w:hint="default" w:ascii="Times New Roman" w:hAnsi="Times New Roman" w:eastAsia="宋体" w:cs="Times New Roman"/>
                <w:spacing w:val="5"/>
                <w:sz w:val="21"/>
                <w:szCs w:val="21"/>
              </w:rPr>
              <w:t>白茶、黑</w:t>
            </w:r>
            <w:r>
              <w:rPr>
                <w:rFonts w:hint="default" w:ascii="Times New Roman" w:hAnsi="Times New Roman" w:eastAsia="宋体" w:cs="Times New Roman"/>
                <w:spacing w:val="-12"/>
                <w:w w:val="99"/>
                <w:sz w:val="21"/>
                <w:szCs w:val="21"/>
              </w:rPr>
              <w:t>茶、花茶、</w:t>
            </w:r>
            <w:r>
              <w:rPr>
                <w:rFonts w:hint="default" w:ascii="Times New Roman" w:hAnsi="Times New Roman" w:eastAsia="宋体" w:cs="Times New Roman"/>
                <w:spacing w:val="5"/>
                <w:sz w:val="21"/>
                <w:szCs w:val="21"/>
              </w:rPr>
              <w:t>袋泡茶、</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73B49A2A">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铅（以Pb计）</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、草甘膦、吡虫啉、乙酰甲胺磷、联苯菊酯、灭多威、三氯杀螨醇、氰戊菊酯和S-氰戊菊酯、甲拌磷、克百威、水胺</w:t>
            </w:r>
            <w:r>
              <w:rPr>
                <w:rFonts w:hint="default" w:ascii="Times New Roman" w:hAnsi="Times New Roman" w:eastAsia="宋体" w:cs="Times New Roman"/>
                <w:i w:val="0"/>
                <w:iCs w:val="0"/>
                <w:color w:val="000000"/>
                <w:spacing w:val="-6"/>
                <w:kern w:val="0"/>
                <w:sz w:val="21"/>
                <w:szCs w:val="21"/>
                <w:u w:val="none"/>
                <w:lang w:val="en-US" w:eastAsia="zh-CN" w:bidi="ar"/>
              </w:rPr>
              <w:t>硫磷、氧乐果、毒死蜱、啶虫脒、多菌灵</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、茚虫威、合成着色剂（柠檬黄、日落黄、胭脂红、亮蓝）</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740AD30A">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a.采用NY/T1453检测方法时，抽取样品量不少于2kg，检验、复检备份样品分别不少于1kg。</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EC83E8F">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14:paraId="3522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8" w:hRule="atLeast"/>
          <w:jc w:val="center"/>
        </w:trPr>
        <w:tc>
          <w:tcPr>
            <w:tcW w:w="719" w:type="dxa"/>
            <w:tcBorders>
              <w:top w:val="single" w:color="auto" w:sz="4" w:space="0"/>
              <w:left w:val="single" w:color="auto" w:sz="4" w:space="0"/>
              <w:right w:val="single" w:color="auto" w:sz="4" w:space="0"/>
            </w:tcBorders>
            <w:noWrap w:val="0"/>
            <w:vAlign w:val="center"/>
          </w:tcPr>
          <w:p w14:paraId="0B48E597">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9</w:t>
            </w:r>
          </w:p>
        </w:tc>
        <w:tc>
          <w:tcPr>
            <w:tcW w:w="949" w:type="dxa"/>
            <w:tcBorders>
              <w:top w:val="single" w:color="auto" w:sz="4" w:space="0"/>
              <w:left w:val="single" w:color="auto" w:sz="4" w:space="0"/>
              <w:right w:val="single" w:color="auto" w:sz="4" w:space="0"/>
            </w:tcBorders>
            <w:noWrap w:val="0"/>
            <w:vAlign w:val="center"/>
          </w:tcPr>
          <w:p w14:paraId="02793C46">
            <w:pPr>
              <w:keepNext w:val="0"/>
              <w:keepLines w:val="0"/>
              <w:suppressLineNumbers w:val="0"/>
              <w:spacing w:before="0" w:beforeAutospacing="0" w:after="0" w:afterAutospacing="0"/>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酒类</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0CBAB2DF">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蒸馏酒</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0FF1B9A6">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白酒</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08ECDB2A">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白酒、白酒（液态）、白酒（原酒）</w:t>
            </w:r>
            <w:r>
              <w:rPr>
                <w:rFonts w:hint="default" w:ascii="Times New Roman" w:hAnsi="Times New Roman" w:eastAsia="宋体" w:cs="Times New Roman"/>
                <w:sz w:val="21"/>
                <w:szCs w:val="21"/>
                <w:vertAlign w:val="superscript"/>
              </w:rPr>
              <w:t>e</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2A16CDBC">
            <w:pPr>
              <w:keepNext w:val="0"/>
              <w:keepLines w:val="0"/>
              <w:suppressLineNumbers w:val="0"/>
              <w:spacing w:before="0" w:beforeAutospacing="0" w:after="0" w:afterAutospacing="0"/>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酒精度</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、甲醇、氰化物（以HCN计）、糖精钠（以糖精计）、甜蜜素（以环己基氨基磺酸计）、三氯蔗糖、安赛蜜</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3726EA9B">
            <w:pPr>
              <w:keepNext w:val="0"/>
              <w:keepLines w:val="0"/>
              <w:suppressLineNumbers w:val="0"/>
              <w:spacing w:before="0" w:beforeAutospacing="0" w:after="0" w:afterAutospacing="0"/>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a.散装白酒中酒精度经检测参与项目折算，不进行结果判定。</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b.根据抽取样品的生产日期选择法律法规或标准的适用版本进行判定。</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3051BD7B">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57A1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4" w:hRule="atLeast"/>
          <w:jc w:val="center"/>
        </w:trPr>
        <w:tc>
          <w:tcPr>
            <w:tcW w:w="719" w:type="dxa"/>
            <w:tcBorders>
              <w:top w:val="single" w:color="auto" w:sz="4" w:space="0"/>
              <w:left w:val="single" w:color="auto" w:sz="4" w:space="0"/>
              <w:right w:val="single" w:color="auto" w:sz="4" w:space="0"/>
            </w:tcBorders>
            <w:noWrap w:val="0"/>
            <w:vAlign w:val="center"/>
          </w:tcPr>
          <w:p w14:paraId="2E7D0338">
            <w:pPr>
              <w:keepNext w:val="0"/>
              <w:keepLines w:val="0"/>
              <w:pageBreakBefore w:val="0"/>
              <w:suppressLineNumbers w:val="0"/>
              <w:wordWrap/>
              <w:overflowPunct/>
              <w:topLinePunct w:val="0"/>
              <w:autoSpaceDE/>
              <w:autoSpaceDN/>
              <w:bidi w:val="0"/>
              <w:spacing w:before="0" w:beforeAutospacing="0" w:after="0" w:afterAutospacing="0" w:line="26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10</w:t>
            </w:r>
          </w:p>
        </w:tc>
        <w:tc>
          <w:tcPr>
            <w:tcW w:w="949" w:type="dxa"/>
            <w:tcBorders>
              <w:top w:val="single" w:color="auto" w:sz="4" w:space="0"/>
              <w:left w:val="single" w:color="auto" w:sz="4" w:space="0"/>
              <w:right w:val="single" w:color="auto" w:sz="4" w:space="0"/>
            </w:tcBorders>
            <w:noWrap w:val="0"/>
            <w:vAlign w:val="center"/>
          </w:tcPr>
          <w:p w14:paraId="52B2826C">
            <w:pPr>
              <w:keepNext w:val="0"/>
              <w:keepLines w:val="0"/>
              <w:pageBreakBefore w:val="0"/>
              <w:suppressLineNumbers w:val="0"/>
              <w:wordWrap/>
              <w:overflowPunct/>
              <w:topLinePunct w:val="0"/>
              <w:autoSpaceDE/>
              <w:autoSpaceDN/>
              <w:bidi w:val="0"/>
              <w:spacing w:before="0" w:beforeAutospacing="0" w:after="0" w:afterAutospacing="0" w:line="260" w:lineRule="exact"/>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蔬菜制品</w:t>
            </w:r>
          </w:p>
        </w:tc>
        <w:tc>
          <w:tcPr>
            <w:tcW w:w="993" w:type="dxa"/>
            <w:tcBorders>
              <w:top w:val="single" w:color="auto" w:sz="4" w:space="0"/>
              <w:left w:val="single" w:color="auto" w:sz="4" w:space="0"/>
              <w:right w:val="single" w:color="auto" w:sz="4" w:space="0"/>
            </w:tcBorders>
            <w:noWrap w:val="0"/>
            <w:vAlign w:val="center"/>
          </w:tcPr>
          <w:p w14:paraId="12998F6D">
            <w:pPr>
              <w:keepNext w:val="0"/>
              <w:keepLines w:val="0"/>
              <w:pageBreakBefore w:val="0"/>
              <w:suppressLineNumbers w:val="0"/>
              <w:wordWrap/>
              <w:overflowPunct/>
              <w:topLinePunct w:val="0"/>
              <w:autoSpaceDE/>
              <w:autoSpaceDN/>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蔬菜制品</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4316EFCE">
            <w:pPr>
              <w:keepNext w:val="0"/>
              <w:keepLines w:val="0"/>
              <w:pageBreakBefore w:val="0"/>
              <w:suppressLineNumbers w:val="0"/>
              <w:wordWrap/>
              <w:overflowPunct/>
              <w:topLinePunct w:val="0"/>
              <w:autoSpaceDE/>
              <w:autoSpaceDN/>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酱腌菜</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09A51F83">
            <w:pPr>
              <w:keepNext w:val="0"/>
              <w:keepLines w:val="0"/>
              <w:pageBreakBefore w:val="0"/>
              <w:suppressLineNumbers w:val="0"/>
              <w:wordWrap/>
              <w:overflowPunct/>
              <w:topLinePunct w:val="0"/>
              <w:autoSpaceDE/>
              <w:autoSpaceDN/>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酱腌菜</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757E92C7">
            <w:pPr>
              <w:keepNext w:val="0"/>
              <w:keepLines w:val="0"/>
              <w:pageBreakBefore w:val="0"/>
              <w:suppressLineNumbers w:val="0"/>
              <w:wordWrap/>
              <w:overflowPunct/>
              <w:topLinePunct w:val="0"/>
              <w:autoSpaceDE/>
              <w:autoSpaceDN/>
              <w:bidi w:val="0"/>
              <w:spacing w:before="0" w:beforeAutospacing="0" w:after="0" w:afterAutospacing="0" w:line="260" w:lineRule="exact"/>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铅（以pb计）、亚硝酸盐（以NaNO</w:t>
            </w:r>
            <w:r>
              <w:rPr>
                <w:rFonts w:hint="default" w:ascii="Times New Roman" w:hAnsi="Times New Roman" w:eastAsia="宋体" w:cs="Times New Roman"/>
                <w:i w:val="0"/>
                <w:iCs w:val="0"/>
                <w:color w:val="000000"/>
                <w:kern w:val="0"/>
                <w:sz w:val="21"/>
                <w:szCs w:val="21"/>
                <w:u w:val="none"/>
                <w:vertAlign w:val="subscript"/>
                <w:lang w:val="en-US" w:eastAsia="zh-CN" w:bidi="ar"/>
              </w:rPr>
              <w:t>2</w:t>
            </w:r>
            <w:r>
              <w:rPr>
                <w:rFonts w:hint="default" w:ascii="Times New Roman" w:hAnsi="Times New Roman" w:eastAsia="宋体" w:cs="Times New Roman"/>
                <w:i w:val="0"/>
                <w:iCs w:val="0"/>
                <w:color w:val="000000"/>
                <w:kern w:val="0"/>
                <w:sz w:val="21"/>
                <w:szCs w:val="21"/>
                <w:u w:val="none"/>
                <w:lang w:val="en-US" w:eastAsia="zh-CN" w:bidi="ar"/>
              </w:rPr>
              <w:t>计）</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、苯甲酸及其钠盐（以苯甲酸计）、山梨酸及其钾盐（以山梨酸计）、脱氢乙酸及其钠盐（以脱氢乙酸计）、糖精钠（以糖精计）、甜蜜素（以环己基氨基磺酸计）、二氧化硫残留量</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、防腐剂混合使用时各自用量占其最</w:t>
            </w:r>
            <w:r>
              <w:rPr>
                <w:rFonts w:hint="default" w:ascii="Times New Roman" w:hAnsi="Times New Roman" w:eastAsia="宋体" w:cs="Times New Roman"/>
                <w:i w:val="0"/>
                <w:iCs w:val="0"/>
                <w:color w:val="000000"/>
                <w:spacing w:val="-6"/>
                <w:kern w:val="0"/>
                <w:sz w:val="21"/>
                <w:szCs w:val="21"/>
                <w:u w:val="none"/>
                <w:lang w:val="en-US" w:eastAsia="zh-CN" w:bidi="ar"/>
              </w:rPr>
              <w:t>大使用量的比例之和、安赛蜜、合成着色</w:t>
            </w:r>
            <w:r>
              <w:rPr>
                <w:rFonts w:hint="default" w:ascii="Times New Roman" w:hAnsi="Times New Roman" w:eastAsia="宋体" w:cs="Times New Roman"/>
                <w:i w:val="0"/>
                <w:iCs w:val="0"/>
                <w:color w:val="000000"/>
                <w:kern w:val="0"/>
                <w:sz w:val="21"/>
                <w:szCs w:val="21"/>
                <w:u w:val="none"/>
                <w:lang w:val="en-US" w:eastAsia="zh-CN" w:bidi="ar"/>
              </w:rPr>
              <w:t>剂（柠檬黄、日落黄、诱惑红）</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、大肠菌群</w:t>
            </w:r>
            <w:r>
              <w:rPr>
                <w:rFonts w:hint="default" w:ascii="Times New Roman" w:hAnsi="Times New Roman" w:eastAsia="宋体" w:cs="Times New Roman"/>
                <w:i w:val="0"/>
                <w:iCs w:val="0"/>
                <w:color w:val="000000"/>
                <w:kern w:val="0"/>
                <w:sz w:val="21"/>
                <w:szCs w:val="21"/>
                <w:u w:val="none"/>
                <w:vertAlign w:val="superscript"/>
                <w:lang w:val="en-US" w:eastAsia="zh-CN" w:bidi="ar"/>
              </w:rPr>
              <w:t>d</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549D71E0">
            <w:pPr>
              <w:keepNext w:val="0"/>
              <w:keepLines w:val="0"/>
              <w:pageBreakBefore w:val="0"/>
              <w:widowControl/>
              <w:suppressLineNumbers w:val="0"/>
              <w:kinsoku w:val="0"/>
              <w:wordWrap/>
              <w:overflowPunct/>
              <w:topLinePunct w:val="0"/>
              <w:autoSpaceDE/>
              <w:autoSpaceDN/>
              <w:bidi w:val="0"/>
              <w:adjustRightInd w:val="0"/>
              <w:snapToGrid w:val="0"/>
              <w:spacing w:before="0" w:beforeAutospacing="0" w:after="0" w:afterAutospacing="0" w:line="260" w:lineRule="exact"/>
              <w:ind w:left="0" w:right="0"/>
              <w:jc w:val="both"/>
              <w:textAlignment w:val="baseline"/>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a.生产日期在2023年6月30日之前的产品依据GB2762-2017判定（限腌渍蔬菜检测）；生产日期在2023年6月30日（含）之后的产品依据GB2762-2022判定。</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b.以大蒜为主要原料的产品不检测。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c.视产品色泽而定。</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d.不适用于非灭菌发酵型产品。</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0521C447">
            <w:pPr>
              <w:keepNext w:val="0"/>
              <w:keepLines w:val="0"/>
              <w:pageBreakBefore w:val="0"/>
              <w:suppressLineNumbers w:val="0"/>
              <w:wordWrap/>
              <w:overflowPunct/>
              <w:topLinePunct w:val="0"/>
              <w:autoSpaceDE/>
              <w:autoSpaceDN/>
              <w:bidi w:val="0"/>
              <w:spacing w:before="0" w:beforeAutospacing="0" w:after="0" w:afterAutospacing="0" w:line="26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r>
      <w:tr w14:paraId="33BC5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5" w:hRule="atLeast"/>
          <w:jc w:val="center"/>
        </w:trPr>
        <w:tc>
          <w:tcPr>
            <w:tcW w:w="719" w:type="dxa"/>
            <w:tcBorders>
              <w:top w:val="nil"/>
              <w:left w:val="single" w:color="auto" w:sz="4" w:space="0"/>
              <w:right w:val="single" w:color="auto" w:sz="4" w:space="0"/>
            </w:tcBorders>
            <w:noWrap w:val="0"/>
            <w:vAlign w:val="center"/>
          </w:tcPr>
          <w:p w14:paraId="3D6966A3">
            <w:pPr>
              <w:keepNext w:val="0"/>
              <w:keepLines w:val="0"/>
              <w:pageBreakBefore w:val="0"/>
              <w:widowControl/>
              <w:suppressLineNumbers w:val="0"/>
              <w:wordWrap/>
              <w:overflowPunct/>
              <w:topLinePunct w:val="0"/>
              <w:bidi w:val="0"/>
              <w:spacing w:before="0" w:beforeAutospacing="0" w:after="0" w:afterAutospacing="0" w:line="26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11</w:t>
            </w:r>
          </w:p>
        </w:tc>
        <w:tc>
          <w:tcPr>
            <w:tcW w:w="949" w:type="dxa"/>
            <w:tcBorders>
              <w:top w:val="nil"/>
              <w:left w:val="single" w:color="auto" w:sz="4" w:space="0"/>
              <w:right w:val="single" w:color="auto" w:sz="4" w:space="0"/>
            </w:tcBorders>
            <w:noWrap w:val="0"/>
            <w:vAlign w:val="center"/>
          </w:tcPr>
          <w:p w14:paraId="0E5D5A85">
            <w:pPr>
              <w:keepNext w:val="0"/>
              <w:keepLines w:val="0"/>
              <w:pageBreakBefore w:val="0"/>
              <w:widowControl/>
              <w:suppressLineNumbers w:val="0"/>
              <w:wordWrap/>
              <w:overflowPunct/>
              <w:topLinePunct w:val="0"/>
              <w:bidi w:val="0"/>
              <w:spacing w:before="0" w:beforeAutospacing="0" w:after="0" w:afterAutospacing="0" w:line="260" w:lineRule="exact"/>
              <w:ind w:left="0" w:right="0"/>
              <w:jc w:val="both"/>
              <w:rPr>
                <w:rFonts w:hint="default" w:ascii="Times New Roman" w:hAnsi="Times New Roman" w:eastAsia="Arial" w:cs="Times New Roman"/>
                <w:sz w:val="21"/>
                <w:szCs w:val="21"/>
              </w:rPr>
            </w:pPr>
            <w:r>
              <w:rPr>
                <w:rFonts w:hint="default" w:ascii="Times New Roman" w:hAnsi="Times New Roman" w:eastAsia="Arial" w:cs="Times New Roman"/>
                <w:sz w:val="21"/>
                <w:szCs w:val="21"/>
              </w:rPr>
              <w:t>水果制品</w:t>
            </w:r>
          </w:p>
        </w:tc>
        <w:tc>
          <w:tcPr>
            <w:tcW w:w="993" w:type="dxa"/>
            <w:tcBorders>
              <w:top w:val="nil"/>
              <w:left w:val="single" w:color="auto" w:sz="4" w:space="0"/>
              <w:right w:val="single" w:color="auto" w:sz="4" w:space="0"/>
            </w:tcBorders>
            <w:noWrap w:val="0"/>
            <w:vAlign w:val="center"/>
          </w:tcPr>
          <w:p w14:paraId="3A3DC657">
            <w:pPr>
              <w:keepNext w:val="0"/>
              <w:keepLines w:val="0"/>
              <w:pageBreakBefore w:val="0"/>
              <w:widowControl/>
              <w:suppressLineNumbers w:val="0"/>
              <w:wordWrap/>
              <w:overflowPunct/>
              <w:topLinePunct w:val="0"/>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水果制品</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19DFE2AB">
            <w:pPr>
              <w:keepNext w:val="0"/>
              <w:keepLines w:val="0"/>
              <w:pageBreakBefore w:val="0"/>
              <w:widowControl/>
              <w:suppressLineNumbers w:val="0"/>
              <w:wordWrap/>
              <w:overflowPunct/>
              <w:topLinePunct w:val="0"/>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蜜饯</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258CA2F9">
            <w:pPr>
              <w:keepNext w:val="0"/>
              <w:keepLines w:val="0"/>
              <w:pageBreakBefore w:val="0"/>
              <w:widowControl/>
              <w:suppressLineNumbers w:val="0"/>
              <w:wordWrap/>
              <w:overflowPunct/>
              <w:topLinePunct w:val="0"/>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蜜饯类、凉果类、果脯类、话化类、果糕类</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22FEAB21">
            <w:pPr>
              <w:keepNext w:val="0"/>
              <w:keepLines w:val="0"/>
              <w:pageBreakBefore w:val="0"/>
              <w:widowControl/>
              <w:suppressLineNumbers w:val="0"/>
              <w:wordWrap/>
              <w:overflowPunct/>
              <w:topLinePunct w:val="0"/>
              <w:bidi w:val="0"/>
              <w:spacing w:before="0" w:beforeAutospacing="0" w:after="0" w:afterAutospacing="0" w:line="260" w:lineRule="exact"/>
              <w:ind w:left="27" w:leftChars="13" w:right="105" w:rightChars="5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苯甲酸及其钠盐（以苯甲酸计）、山梨酸及其钾盐（以山梨酸计）、防腐剂混合使用时各自用量占其最大使用量的比例之和、二氧化</w:t>
            </w:r>
            <w:r>
              <w:rPr>
                <w:rFonts w:hint="default" w:ascii="Times New Roman" w:hAnsi="Times New Roman" w:eastAsia="宋体" w:cs="Times New Roman"/>
                <w:i w:val="0"/>
                <w:iCs w:val="0"/>
                <w:color w:val="000000"/>
                <w:spacing w:val="-6"/>
                <w:kern w:val="0"/>
                <w:sz w:val="21"/>
                <w:szCs w:val="21"/>
                <w:u w:val="none"/>
                <w:lang w:val="en-US" w:eastAsia="zh-CN" w:bidi="ar"/>
              </w:rPr>
              <w:t>硫残留量、合成着色剂（亮蓝、柠檬黄</w:t>
            </w:r>
            <w:r>
              <w:rPr>
                <w:rFonts w:hint="default" w:ascii="Times New Roman" w:hAnsi="Times New Roman" w:eastAsia="宋体" w:cs="Times New Roman"/>
                <w:i w:val="0"/>
                <w:iCs w:val="0"/>
                <w:color w:val="000000"/>
                <w:kern w:val="0"/>
                <w:sz w:val="21"/>
                <w:szCs w:val="21"/>
                <w:u w:val="none"/>
                <w:lang w:val="en-US" w:eastAsia="zh-CN" w:bidi="ar"/>
              </w:rPr>
              <w:t>、日</w:t>
            </w:r>
            <w:r>
              <w:rPr>
                <w:rFonts w:hint="default" w:ascii="Times New Roman" w:hAnsi="Times New Roman" w:eastAsia="宋体" w:cs="Times New Roman"/>
                <w:i w:val="0"/>
                <w:iCs w:val="0"/>
                <w:color w:val="000000"/>
                <w:spacing w:val="-6"/>
                <w:kern w:val="0"/>
                <w:sz w:val="21"/>
                <w:szCs w:val="21"/>
                <w:u w:val="none"/>
                <w:lang w:val="en-US" w:eastAsia="zh-CN" w:bidi="ar"/>
              </w:rPr>
              <w:t>落黄、苋菜红、胭脂红、喹啉黄、诱惑红</w:t>
            </w:r>
            <w:r>
              <w:rPr>
                <w:rFonts w:hint="default"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、相同色泽着色剂混合使用时各自用量占其最大使用量的比例之和、菌落总数</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、霉菌</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47D51D93">
            <w:pPr>
              <w:keepNext w:val="0"/>
              <w:keepLines w:val="0"/>
              <w:pageBreakBefore w:val="0"/>
              <w:widowControl/>
              <w:suppressLineNumbers w:val="0"/>
              <w:wordWrap/>
              <w:overflowPunct/>
              <w:topLinePunct w:val="0"/>
              <w:bidi w:val="0"/>
              <w:spacing w:before="0" w:beforeAutospacing="0" w:after="0" w:afterAutospacing="0" w:line="26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 视产品具体色泽而定。</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 不适用于添加乳酸菌（活菌）的蜜饯。</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55225A0">
            <w:pPr>
              <w:keepNext w:val="0"/>
              <w:keepLines w:val="0"/>
              <w:pageBreakBefore w:val="0"/>
              <w:widowControl/>
              <w:suppressLineNumbers w:val="0"/>
              <w:wordWrap/>
              <w:overflowPunct/>
              <w:topLinePunct w:val="0"/>
              <w:bidi w:val="0"/>
              <w:spacing w:before="0" w:beforeAutospacing="0" w:after="0" w:afterAutospacing="0" w:line="26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14:paraId="5FDD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5" w:hRule="atLeast"/>
          <w:jc w:val="center"/>
        </w:trPr>
        <w:tc>
          <w:tcPr>
            <w:tcW w:w="719" w:type="dxa"/>
            <w:tcBorders>
              <w:top w:val="nil"/>
              <w:left w:val="single" w:color="auto" w:sz="4" w:space="0"/>
              <w:bottom w:val="single" w:color="auto" w:sz="4" w:space="0"/>
              <w:right w:val="single" w:color="auto" w:sz="4" w:space="0"/>
            </w:tcBorders>
            <w:noWrap w:val="0"/>
            <w:vAlign w:val="center"/>
          </w:tcPr>
          <w:p w14:paraId="04C9CBAC">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12</w:t>
            </w:r>
          </w:p>
        </w:tc>
        <w:tc>
          <w:tcPr>
            <w:tcW w:w="949" w:type="dxa"/>
            <w:tcBorders>
              <w:top w:val="nil"/>
              <w:left w:val="single" w:color="auto" w:sz="4" w:space="0"/>
              <w:bottom w:val="single" w:color="auto" w:sz="4" w:space="0"/>
              <w:right w:val="single" w:color="auto" w:sz="4" w:space="0"/>
            </w:tcBorders>
            <w:noWrap w:val="0"/>
            <w:vAlign w:val="center"/>
          </w:tcPr>
          <w:p w14:paraId="5CB93CC5">
            <w:pPr>
              <w:keepNext w:val="0"/>
              <w:keepLines w:val="0"/>
              <w:pageBreakBefore w:val="0"/>
              <w:suppressLineNumbers w:val="0"/>
              <w:wordWrap/>
              <w:overflowPunct/>
              <w:topLinePunct w:val="0"/>
              <w:bidi w:val="0"/>
              <w:spacing w:before="0" w:beforeAutospacing="0" w:after="0" w:afterAutospacing="0" w:line="24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炒货食品及坚果制品</w:t>
            </w:r>
          </w:p>
        </w:tc>
        <w:tc>
          <w:tcPr>
            <w:tcW w:w="993" w:type="dxa"/>
            <w:tcBorders>
              <w:top w:val="nil"/>
              <w:left w:val="single" w:color="auto" w:sz="4" w:space="0"/>
              <w:bottom w:val="single" w:color="auto" w:sz="4" w:space="0"/>
              <w:right w:val="single" w:color="auto" w:sz="4" w:space="0"/>
            </w:tcBorders>
            <w:noWrap w:val="0"/>
            <w:vAlign w:val="center"/>
          </w:tcPr>
          <w:p w14:paraId="1CC8EA6B">
            <w:pPr>
              <w:keepNext w:val="0"/>
              <w:keepLines w:val="0"/>
              <w:pageBreakBefore w:val="0"/>
              <w:suppressLineNumbers w:val="0"/>
              <w:wordWrap/>
              <w:overflowPunct/>
              <w:topLinePunct w:val="0"/>
              <w:bidi w:val="0"/>
              <w:spacing w:before="0" w:beforeAutospacing="0" w:after="0" w:afterAutospacing="0" w:line="24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炒货食品及坚果制品</w:t>
            </w:r>
          </w:p>
        </w:tc>
        <w:tc>
          <w:tcPr>
            <w:tcW w:w="966" w:type="dxa"/>
            <w:tcBorders>
              <w:top w:val="nil"/>
              <w:left w:val="single" w:color="auto" w:sz="4" w:space="0"/>
              <w:bottom w:val="single" w:color="auto" w:sz="4" w:space="0"/>
              <w:right w:val="single" w:color="auto" w:sz="4" w:space="0"/>
            </w:tcBorders>
            <w:noWrap w:val="0"/>
            <w:vAlign w:val="center"/>
          </w:tcPr>
          <w:p w14:paraId="5584BA19">
            <w:pPr>
              <w:keepNext w:val="0"/>
              <w:keepLines w:val="0"/>
              <w:pageBreakBefore w:val="0"/>
              <w:suppressLineNumbers w:val="0"/>
              <w:wordWrap/>
              <w:overflowPunct/>
              <w:topLinePunct w:val="0"/>
              <w:bidi w:val="0"/>
              <w:spacing w:before="0" w:beforeAutospacing="0" w:after="0" w:afterAutospacing="0" w:line="24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炒货食品及坚果制品（烘炒类、油炸类、其他类）</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21CBA632">
            <w:pPr>
              <w:keepNext w:val="0"/>
              <w:keepLines w:val="0"/>
              <w:pageBreakBefore w:val="0"/>
              <w:suppressLineNumbers w:val="0"/>
              <w:wordWrap/>
              <w:overflowPunct/>
              <w:topLinePunct w:val="0"/>
              <w:bidi w:val="0"/>
              <w:spacing w:before="0" w:beforeAutospacing="0" w:after="0" w:afterAutospacing="0" w:line="24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开心果、杏仁、扁桃仁、松仁、瓜子</w:t>
            </w:r>
          </w:p>
        </w:tc>
        <w:tc>
          <w:tcPr>
            <w:tcW w:w="4125" w:type="dxa"/>
            <w:tcBorders>
              <w:top w:val="nil"/>
              <w:left w:val="single" w:color="auto" w:sz="4" w:space="0"/>
              <w:bottom w:val="single" w:color="auto" w:sz="4" w:space="0"/>
              <w:right w:val="single" w:color="auto" w:sz="4" w:space="0"/>
            </w:tcBorders>
            <w:noWrap w:val="0"/>
            <w:vAlign w:val="center"/>
          </w:tcPr>
          <w:p w14:paraId="285EC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27" w:leftChars="13" w:right="105" w:rightChars="5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酸价（以脂肪计）（KOH）a、过氧化值（以脂肪计）a、黄曲霉毒素B₁b、苯甲酸及其钠盐（以苯甲酸计）c、山梨酸及其钾盐（以山梨酸计）c、脱氢乙酸及其钠盐（以脱氢乙酸计）d、二氧化硫残留量、糖精钠（以糖精计）、甜蜜素（以环己基氨基磺酸计）、安赛蜜、大肠菌群、霉菌e</w:t>
            </w:r>
          </w:p>
        </w:tc>
        <w:tc>
          <w:tcPr>
            <w:tcW w:w="4515" w:type="dxa"/>
            <w:tcBorders>
              <w:top w:val="nil"/>
              <w:left w:val="single" w:color="auto" w:sz="4" w:space="0"/>
              <w:bottom w:val="single" w:color="auto" w:sz="4" w:space="0"/>
              <w:right w:val="single" w:color="auto" w:sz="4" w:space="0"/>
            </w:tcBorders>
            <w:noWrap w:val="0"/>
            <w:vAlign w:val="center"/>
          </w:tcPr>
          <w:p w14:paraId="7F937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a.脂肪含量低的蚕豆、板栗类食品不作要求，经过油炸的蚕豆类食品除外。</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b.除豆类食品外的产品检测。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c.限瓜子类、花生制品食品检测。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d.限开心果、杏仁、扁桃仁、松仁、瓜子、花生制品检测。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e.限烘炒工艺加工的熟制产品检测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0782DB9C">
            <w:pPr>
              <w:keepNext w:val="0"/>
              <w:keepLines w:val="0"/>
              <w:pageBreakBefore w:val="0"/>
              <w:suppressLineNumbers w:val="0"/>
              <w:wordWrap/>
              <w:overflowPunct/>
              <w:topLinePunct w:val="0"/>
              <w:bidi w:val="0"/>
              <w:spacing w:before="0" w:beforeAutospacing="0" w:after="0" w:afterAutospacing="0" w:line="24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7B59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tcBorders>
              <w:top w:val="single" w:color="auto" w:sz="4" w:space="0"/>
              <w:left w:val="single" w:color="auto" w:sz="4" w:space="0"/>
              <w:right w:val="single" w:color="auto" w:sz="4" w:space="0"/>
            </w:tcBorders>
            <w:noWrap w:val="0"/>
            <w:vAlign w:val="center"/>
          </w:tcPr>
          <w:p w14:paraId="0DB8F71B">
            <w:pPr>
              <w:keepNext w:val="0"/>
              <w:keepLines w:val="0"/>
              <w:suppressLineNumbers w:val="0"/>
              <w:kinsoku/>
              <w:autoSpaceDE/>
              <w:autoSpaceDN/>
              <w:adjustRightInd/>
              <w:snapToGrid/>
              <w:spacing w:before="0" w:beforeAutospacing="0" w:after="0" w:afterAutospacing="0"/>
              <w:ind w:left="0" w:right="0" w:firstLine="210" w:firstLineChars="10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w:t>
            </w:r>
          </w:p>
        </w:tc>
        <w:tc>
          <w:tcPr>
            <w:tcW w:w="949" w:type="dxa"/>
            <w:tcBorders>
              <w:top w:val="single" w:color="auto" w:sz="4" w:space="0"/>
              <w:left w:val="single" w:color="auto" w:sz="4" w:space="0"/>
              <w:right w:val="single" w:color="auto" w:sz="4" w:space="0"/>
            </w:tcBorders>
            <w:noWrap w:val="0"/>
            <w:vAlign w:val="center"/>
          </w:tcPr>
          <w:p w14:paraId="2BF22D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蛋制品</w:t>
            </w:r>
          </w:p>
        </w:tc>
        <w:tc>
          <w:tcPr>
            <w:tcW w:w="993" w:type="dxa"/>
            <w:tcBorders>
              <w:top w:val="single" w:color="auto" w:sz="4" w:space="0"/>
              <w:left w:val="single" w:color="auto" w:sz="4" w:space="0"/>
              <w:right w:val="single" w:color="auto" w:sz="4" w:space="0"/>
            </w:tcBorders>
            <w:noWrap w:val="0"/>
            <w:vAlign w:val="center"/>
          </w:tcPr>
          <w:p w14:paraId="13B208E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蛋制品</w:t>
            </w:r>
          </w:p>
        </w:tc>
        <w:tc>
          <w:tcPr>
            <w:tcW w:w="966" w:type="dxa"/>
            <w:tcBorders>
              <w:top w:val="single" w:color="auto" w:sz="4" w:space="0"/>
              <w:left w:val="single" w:color="auto" w:sz="4" w:space="0"/>
              <w:bottom w:val="single" w:color="auto" w:sz="4" w:space="0"/>
              <w:right w:val="single" w:color="auto" w:sz="4" w:space="0"/>
            </w:tcBorders>
            <w:noWrap w:val="0"/>
            <w:vAlign w:val="center"/>
          </w:tcPr>
          <w:p w14:paraId="16DFCBE2">
            <w:pPr>
              <w:keepNext w:val="0"/>
              <w:keepLines w:val="0"/>
              <w:pageBreakBefore w:val="0"/>
              <w:suppressLineNumbers w:val="0"/>
              <w:wordWrap/>
              <w:overflowPunct/>
              <w:topLinePunct w:val="0"/>
              <w:bidi w:val="0"/>
              <w:spacing w:before="0" w:beforeAutospacing="0" w:after="0" w:afterAutospacing="0" w:line="24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再制蛋</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3D4DD5F4">
            <w:pPr>
              <w:keepNext w:val="0"/>
              <w:keepLines w:val="0"/>
              <w:pageBreakBefore w:val="0"/>
              <w:suppressLineNumbers w:val="0"/>
              <w:wordWrap/>
              <w:overflowPunct/>
              <w:topLinePunct w:val="0"/>
              <w:bidi w:val="0"/>
              <w:spacing w:before="0" w:beforeAutospacing="0" w:after="0" w:afterAutospacing="0" w:line="24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再制蛋</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076154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铅（以Pb计）、菌落总数</w:t>
            </w:r>
            <w:r>
              <w:rPr>
                <w:rFonts w:hint="default" w:ascii="Times New Roman" w:hAnsi="Times New Roman" w:eastAsia="宋体" w:cs="Times New Roman"/>
                <w:i w:val="0"/>
                <w:iCs w:val="0"/>
                <w:color w:val="000000"/>
                <w:kern w:val="0"/>
                <w:sz w:val="21"/>
                <w:szCs w:val="21"/>
                <w:u w:val="none"/>
                <w:vertAlign w:val="superscript"/>
                <w:lang w:val="en-US" w:eastAsia="zh-CN" w:bidi="ar"/>
              </w:rPr>
              <w:t>abc</w:t>
            </w:r>
            <w:r>
              <w:rPr>
                <w:rFonts w:hint="default" w:ascii="Times New Roman" w:hAnsi="Times New Roman" w:eastAsia="宋体" w:cs="Times New Roman"/>
                <w:i w:val="0"/>
                <w:iCs w:val="0"/>
                <w:color w:val="000000"/>
                <w:kern w:val="0"/>
                <w:sz w:val="21"/>
                <w:szCs w:val="21"/>
                <w:u w:val="none"/>
                <w:lang w:val="en-US" w:eastAsia="zh-CN" w:bidi="ar"/>
              </w:rPr>
              <w:t>、大肠菌群</w:t>
            </w:r>
            <w:r>
              <w:rPr>
                <w:rFonts w:hint="default" w:ascii="Times New Roman" w:hAnsi="Times New Roman" w:eastAsia="宋体" w:cs="Times New Roman"/>
                <w:i w:val="0"/>
                <w:iCs w:val="0"/>
                <w:color w:val="000000"/>
                <w:kern w:val="0"/>
                <w:sz w:val="21"/>
                <w:szCs w:val="21"/>
                <w:u w:val="none"/>
                <w:vertAlign w:val="superscript"/>
                <w:lang w:val="en-US" w:eastAsia="zh-CN" w:bidi="ar"/>
              </w:rPr>
              <w:t>bc</w:t>
            </w:r>
          </w:p>
        </w:tc>
        <w:tc>
          <w:tcPr>
            <w:tcW w:w="4515" w:type="dxa"/>
            <w:tcBorders>
              <w:top w:val="single" w:color="auto" w:sz="4" w:space="0"/>
              <w:left w:val="single" w:color="auto" w:sz="4" w:space="0"/>
              <w:bottom w:val="single" w:color="auto" w:sz="4" w:space="0"/>
              <w:right w:val="single" w:color="auto" w:sz="4" w:space="0"/>
            </w:tcBorders>
            <w:noWrap w:val="0"/>
            <w:vAlign w:val="top"/>
          </w:tcPr>
          <w:p w14:paraId="59ECD3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textAlignment w:val="auto"/>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a.除糟蛋外的产品检测。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b.限即食再制蛋制品检测。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c.除以罐头食品加工工艺生产外的产品检测。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2A602EA6">
            <w:pPr>
              <w:keepNext w:val="0"/>
              <w:keepLines w:val="0"/>
              <w:pageBreakBefore w:val="0"/>
              <w:suppressLineNumbers w:val="0"/>
              <w:wordWrap/>
              <w:overflowPunct/>
              <w:topLinePunct w:val="0"/>
              <w:bidi w:val="0"/>
              <w:spacing w:before="0" w:beforeAutospacing="0" w:after="0" w:afterAutospacing="0" w:line="24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14:paraId="104E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jc w:val="center"/>
        </w:trPr>
        <w:tc>
          <w:tcPr>
            <w:tcW w:w="719" w:type="dxa"/>
            <w:tcBorders>
              <w:left w:val="single" w:color="auto" w:sz="4" w:space="0"/>
              <w:right w:val="single" w:color="auto" w:sz="4" w:space="0"/>
            </w:tcBorders>
            <w:noWrap w:val="0"/>
            <w:vAlign w:val="center"/>
          </w:tcPr>
          <w:p w14:paraId="0940380B">
            <w:pPr>
              <w:keepNext w:val="0"/>
              <w:keepLines w:val="0"/>
              <w:pageBreakBefore w:val="0"/>
              <w:suppressLineNumbers w:val="0"/>
              <w:wordWrap/>
              <w:overflowPunct/>
              <w:topLinePunct w:val="0"/>
              <w:bidi w:val="0"/>
              <w:spacing w:before="0" w:beforeAutospacing="0" w:after="0" w:afterAutospacing="0" w:line="280" w:lineRule="exact"/>
              <w:ind w:left="0" w:right="0"/>
              <w:jc w:val="center"/>
              <w:rPr>
                <w:rFonts w:hint="default" w:ascii="Times New Roman" w:hAnsi="Times New Roman" w:eastAsia="宋体" w:cs="Times New Roman"/>
                <w:sz w:val="21"/>
                <w:szCs w:val="21"/>
                <w:vertAlign w:val="superscript"/>
                <w:lang w:val="en-US" w:eastAsia="zh-CN"/>
              </w:rPr>
            </w:pPr>
            <w:r>
              <w:rPr>
                <w:rFonts w:hint="default" w:ascii="Times New Roman" w:hAnsi="Times New Roman" w:eastAsia="宋体" w:cs="Times New Roman"/>
                <w:sz w:val="21"/>
                <w:szCs w:val="21"/>
                <w:lang w:val="en-US" w:eastAsia="zh-CN"/>
              </w:rPr>
              <w:t>14</w:t>
            </w:r>
          </w:p>
        </w:tc>
        <w:tc>
          <w:tcPr>
            <w:tcW w:w="949" w:type="dxa"/>
            <w:tcBorders>
              <w:left w:val="single" w:color="auto" w:sz="4" w:space="0"/>
              <w:right w:val="single" w:color="auto" w:sz="4" w:space="0"/>
            </w:tcBorders>
            <w:noWrap w:val="0"/>
            <w:vAlign w:val="center"/>
          </w:tcPr>
          <w:p w14:paraId="33CA2853">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lang w:val="en-US" w:eastAsia="zh-CN"/>
              </w:rPr>
              <w:t>食糖</w:t>
            </w:r>
          </w:p>
        </w:tc>
        <w:tc>
          <w:tcPr>
            <w:tcW w:w="993" w:type="dxa"/>
            <w:tcBorders>
              <w:left w:val="single" w:color="auto" w:sz="4" w:space="0"/>
              <w:right w:val="single" w:color="auto" w:sz="4" w:space="0"/>
            </w:tcBorders>
            <w:noWrap w:val="0"/>
            <w:vAlign w:val="center"/>
          </w:tcPr>
          <w:p w14:paraId="03336A40">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lang w:val="en-US" w:eastAsia="zh-CN"/>
              </w:rPr>
              <w:t>食糖</w:t>
            </w:r>
          </w:p>
        </w:tc>
        <w:tc>
          <w:tcPr>
            <w:tcW w:w="966" w:type="dxa"/>
            <w:tcBorders>
              <w:top w:val="single" w:color="auto" w:sz="4" w:space="0"/>
              <w:left w:val="single" w:color="auto" w:sz="4" w:space="0"/>
              <w:right w:val="single" w:color="auto" w:sz="4" w:space="0"/>
            </w:tcBorders>
            <w:noWrap w:val="0"/>
            <w:vAlign w:val="center"/>
          </w:tcPr>
          <w:p w14:paraId="20AE2E8F">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lang w:val="en-US" w:eastAsia="zh-CN"/>
              </w:rPr>
              <w:t>食糖</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60C62736">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白砂糖</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757BC20A">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蔗糖分、还原糖分、色值、干燥失重</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、二氧化硫残留量、螨</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6F0F5C2F">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a.限预包装食品和非定量包装食品检测。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51DAFF3">
            <w:pPr>
              <w:keepNext w:val="0"/>
              <w:keepLines w:val="0"/>
              <w:pageBreakBefore w:val="0"/>
              <w:suppressLineNumbers w:val="0"/>
              <w:wordWrap/>
              <w:overflowPunct/>
              <w:topLinePunct w:val="0"/>
              <w:bidi w:val="0"/>
              <w:spacing w:before="0" w:beforeAutospacing="0" w:after="0" w:afterAutospacing="0" w:line="24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1314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19" w:type="dxa"/>
            <w:tcBorders>
              <w:left w:val="single" w:color="auto" w:sz="4" w:space="0"/>
              <w:right w:val="single" w:color="auto" w:sz="4" w:space="0"/>
            </w:tcBorders>
            <w:noWrap w:val="0"/>
            <w:vAlign w:val="center"/>
          </w:tcPr>
          <w:p w14:paraId="0BC4E0AC">
            <w:pPr>
              <w:keepNext w:val="0"/>
              <w:keepLines w:val="0"/>
              <w:pageBreakBefore w:val="0"/>
              <w:suppressLineNumbers w:val="0"/>
              <w:wordWrap/>
              <w:overflowPunct/>
              <w:topLinePunct w:val="0"/>
              <w:bidi w:val="0"/>
              <w:spacing w:before="0" w:beforeAutospacing="0" w:after="0" w:afterAutospacing="0" w:line="280" w:lineRule="exact"/>
              <w:ind w:left="0" w:right="0"/>
              <w:jc w:val="center"/>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lang w:val="en-US" w:eastAsia="zh-CN"/>
              </w:rPr>
              <w:t>15</w:t>
            </w:r>
          </w:p>
        </w:tc>
        <w:tc>
          <w:tcPr>
            <w:tcW w:w="949" w:type="dxa"/>
            <w:tcBorders>
              <w:left w:val="single" w:color="auto" w:sz="4" w:space="0"/>
              <w:right w:val="single" w:color="auto" w:sz="4" w:space="0"/>
            </w:tcBorders>
            <w:noWrap w:val="0"/>
            <w:vAlign w:val="center"/>
          </w:tcPr>
          <w:p w14:paraId="29DE5A8A">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水产制品</w:t>
            </w:r>
          </w:p>
        </w:tc>
        <w:tc>
          <w:tcPr>
            <w:tcW w:w="993" w:type="dxa"/>
            <w:tcBorders>
              <w:left w:val="single" w:color="auto" w:sz="4" w:space="0"/>
              <w:right w:val="single" w:color="auto" w:sz="4" w:space="0"/>
            </w:tcBorders>
            <w:noWrap w:val="0"/>
            <w:vAlign w:val="center"/>
          </w:tcPr>
          <w:p w14:paraId="01EFDEB2">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水产制品</w:t>
            </w:r>
          </w:p>
        </w:tc>
        <w:tc>
          <w:tcPr>
            <w:tcW w:w="966" w:type="dxa"/>
            <w:tcBorders>
              <w:left w:val="single" w:color="auto" w:sz="4" w:space="0"/>
              <w:right w:val="single" w:color="auto" w:sz="4" w:space="0"/>
            </w:tcBorders>
            <w:noWrap w:val="0"/>
            <w:vAlign w:val="center"/>
          </w:tcPr>
          <w:p w14:paraId="016FDCF7">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干制水产 品</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69CDC69D">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藻类干制品</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272DA219">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铅（以Pb计）</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、菌落总数</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、大肠菌群</w:t>
            </w:r>
            <w:r>
              <w:rPr>
                <w:rFonts w:hint="default" w:ascii="Times New Roman" w:hAnsi="Times New Roman" w:eastAsia="宋体" w:cs="Times New Roman"/>
                <w:i w:val="0"/>
                <w:iCs w:val="0"/>
                <w:color w:val="000000"/>
                <w:kern w:val="0"/>
                <w:sz w:val="21"/>
                <w:szCs w:val="21"/>
                <w:u w:val="none"/>
                <w:vertAlign w:val="superscript"/>
                <w:lang w:val="en-US" w:eastAsia="zh-CN" w:bidi="ar"/>
              </w:rPr>
              <w:t>b</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253D78AD">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a.干裙</w:t>
            </w:r>
            <w:r>
              <w:rPr>
                <w:rStyle w:val="9"/>
                <w:rFonts w:hint="default" w:ascii="Times New Roman" w:hAnsi="Times New Roman" w:eastAsia="宋体" w:cs="Times New Roman"/>
                <w:sz w:val="21"/>
                <w:szCs w:val="21"/>
                <w:lang w:val="en-US" w:eastAsia="zh-CN" w:bidi="ar"/>
              </w:rPr>
              <w:t>带菜类产品除外.b</w:t>
            </w:r>
            <w:r>
              <w:rPr>
                <w:rFonts w:hint="default" w:ascii="Times New Roman" w:hAnsi="Times New Roman" w:eastAsia="宋体" w:cs="Times New Roman"/>
                <w:sz w:val="21"/>
                <w:szCs w:val="21"/>
              </w:rPr>
              <w:t>仅限即食类产品检测。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2A281C55">
            <w:pPr>
              <w:keepNext w:val="0"/>
              <w:keepLines w:val="0"/>
              <w:pageBreakBefore w:val="0"/>
              <w:suppressLineNumbers w:val="0"/>
              <w:wordWrap/>
              <w:overflowPunct/>
              <w:topLinePunct w:val="0"/>
              <w:bidi w:val="0"/>
              <w:spacing w:before="0" w:beforeAutospacing="0" w:after="0" w:afterAutospacing="0" w:line="240" w:lineRule="exact"/>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14:paraId="3D73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0" w:hRule="atLeast"/>
          <w:jc w:val="center"/>
        </w:trPr>
        <w:tc>
          <w:tcPr>
            <w:tcW w:w="719" w:type="dxa"/>
            <w:tcBorders>
              <w:left w:val="single" w:color="auto" w:sz="4" w:space="0"/>
              <w:right w:val="single" w:color="auto" w:sz="4" w:space="0"/>
            </w:tcBorders>
            <w:noWrap w:val="0"/>
            <w:vAlign w:val="center"/>
          </w:tcPr>
          <w:p w14:paraId="515B826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16</w:t>
            </w:r>
          </w:p>
        </w:tc>
        <w:tc>
          <w:tcPr>
            <w:tcW w:w="949" w:type="dxa"/>
            <w:tcBorders>
              <w:left w:val="single" w:color="auto" w:sz="4" w:space="0"/>
              <w:right w:val="single" w:color="auto" w:sz="4" w:space="0"/>
            </w:tcBorders>
            <w:noWrap w:val="0"/>
            <w:vAlign w:val="center"/>
          </w:tcPr>
          <w:p w14:paraId="2289945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淀粉及淀 粉制品</w:t>
            </w:r>
          </w:p>
        </w:tc>
        <w:tc>
          <w:tcPr>
            <w:tcW w:w="993" w:type="dxa"/>
            <w:tcBorders>
              <w:left w:val="single" w:color="auto" w:sz="4" w:space="0"/>
              <w:right w:val="single" w:color="auto" w:sz="4" w:space="0"/>
            </w:tcBorders>
            <w:noWrap w:val="0"/>
            <w:vAlign w:val="center"/>
          </w:tcPr>
          <w:p w14:paraId="014FAF9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淀</w:t>
            </w:r>
            <w:r>
              <w:rPr>
                <w:rFonts w:hint="default" w:ascii="Times New Roman" w:hAnsi="Times New Roman" w:eastAsia="宋体" w:cs="Times New Roman"/>
                <w:sz w:val="21"/>
                <w:szCs w:val="21"/>
                <w:lang w:val="en-US" w:eastAsia="zh-CN"/>
              </w:rPr>
              <w:t>粉</w:t>
            </w:r>
            <w:r>
              <w:rPr>
                <w:rFonts w:hint="default" w:ascii="Times New Roman" w:hAnsi="Times New Roman" w:eastAsia="宋体" w:cs="Times New Roman"/>
                <w:sz w:val="21"/>
                <w:szCs w:val="21"/>
              </w:rPr>
              <w:t>及淀 粉制品</w:t>
            </w:r>
          </w:p>
        </w:tc>
        <w:tc>
          <w:tcPr>
            <w:tcW w:w="966" w:type="dxa"/>
            <w:tcBorders>
              <w:left w:val="single" w:color="auto" w:sz="4" w:space="0"/>
              <w:right w:val="single" w:color="auto" w:sz="4" w:space="0"/>
            </w:tcBorders>
            <w:noWrap w:val="0"/>
            <w:vAlign w:val="center"/>
          </w:tcPr>
          <w:p w14:paraId="34D0636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淀粉制品</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38AB814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粉丝粉条</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035D304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苯甲酸及其钠盐（以苯甲酸计）、山梨酸及其钾盐（以山梨酸计）、脱氢乙酸及其钠盐（以脱氢乙酸计）、铝的残留量（干样品，以Al计）、二氧化硫残留量、合成着色剂（柠檬黄、新红、苋菜红、靛蓝、胭脂红、日落黄、诱惑红、亮蓝、酸性红、喹啉黄、赤藓红）</w:t>
            </w:r>
            <w:r>
              <w:rPr>
                <w:rFonts w:hint="default" w:ascii="Times New Roman" w:hAnsi="Times New Roman" w:eastAsia="宋体" w:cs="Times New Roman"/>
                <w:i w:val="0"/>
                <w:iCs w:val="0"/>
                <w:color w:val="000000"/>
                <w:kern w:val="0"/>
                <w:sz w:val="21"/>
                <w:szCs w:val="21"/>
                <w:u w:val="none"/>
                <w:vertAlign w:val="superscript"/>
                <w:lang w:val="en-US" w:eastAsia="zh-CN" w:bidi="ar"/>
              </w:rPr>
              <w:t>a</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7D29CB7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a.视产品具体色泽而定</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17D111A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14:paraId="5BE1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vMerge w:val="restart"/>
            <w:tcBorders>
              <w:left w:val="single" w:color="auto" w:sz="4" w:space="0"/>
              <w:right w:val="single" w:color="auto" w:sz="4" w:space="0"/>
            </w:tcBorders>
            <w:noWrap w:val="0"/>
            <w:vAlign w:val="center"/>
          </w:tcPr>
          <w:p w14:paraId="3EAFFDDB">
            <w:pPr>
              <w:keepNext w:val="0"/>
              <w:keepLines w:val="0"/>
              <w:pageBreakBefore w:val="0"/>
              <w:suppressLineNumbers w:val="0"/>
              <w:wordWrap/>
              <w:overflowPunct/>
              <w:topLinePunct w:val="0"/>
              <w:bidi w:val="0"/>
              <w:spacing w:before="0" w:beforeAutospacing="0" w:after="0" w:afterAutospacing="0" w:line="280" w:lineRule="exact"/>
              <w:ind w:left="0" w:right="0"/>
              <w:jc w:val="center"/>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lang w:val="en-US" w:eastAsia="zh-CN"/>
              </w:rPr>
              <w:t>17</w:t>
            </w:r>
          </w:p>
        </w:tc>
        <w:tc>
          <w:tcPr>
            <w:tcW w:w="949" w:type="dxa"/>
            <w:vMerge w:val="restart"/>
            <w:tcBorders>
              <w:left w:val="single" w:color="auto" w:sz="4" w:space="0"/>
              <w:right w:val="single" w:color="auto" w:sz="4" w:space="0"/>
            </w:tcBorders>
            <w:noWrap w:val="0"/>
            <w:vAlign w:val="center"/>
          </w:tcPr>
          <w:p w14:paraId="234ACD5F">
            <w:pPr>
              <w:keepNext w:val="0"/>
              <w:keepLines w:val="0"/>
              <w:pageBreakBefore w:val="0"/>
              <w:widowControl/>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糕点</w:t>
            </w:r>
          </w:p>
        </w:tc>
        <w:tc>
          <w:tcPr>
            <w:tcW w:w="993" w:type="dxa"/>
            <w:tcBorders>
              <w:left w:val="single" w:color="auto" w:sz="4" w:space="0"/>
              <w:right w:val="single" w:color="auto" w:sz="4" w:space="0"/>
            </w:tcBorders>
            <w:noWrap w:val="0"/>
            <w:vAlign w:val="center"/>
          </w:tcPr>
          <w:p w14:paraId="319DAF4D">
            <w:pPr>
              <w:keepNext w:val="0"/>
              <w:keepLines w:val="0"/>
              <w:pageBreakBefore w:val="0"/>
              <w:widowControl/>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糕点</w:t>
            </w:r>
          </w:p>
        </w:tc>
        <w:tc>
          <w:tcPr>
            <w:tcW w:w="966" w:type="dxa"/>
            <w:tcBorders>
              <w:left w:val="single" w:color="auto" w:sz="4" w:space="0"/>
              <w:right w:val="single" w:color="auto" w:sz="4" w:space="0"/>
            </w:tcBorders>
            <w:noWrap w:val="0"/>
            <w:vAlign w:val="center"/>
          </w:tcPr>
          <w:p w14:paraId="497C65BA">
            <w:pPr>
              <w:keepNext w:val="0"/>
              <w:keepLines w:val="0"/>
              <w:pageBreakBefore w:val="0"/>
              <w:widowControl/>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月饼</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3D15C6D2">
            <w:pPr>
              <w:keepNext w:val="0"/>
              <w:keepLines w:val="0"/>
              <w:pageBreakBefore w:val="0"/>
              <w:widowControl/>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月饼</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0C6B131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酸价（以脂肪计）（KOH）</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、过氧化值（以脂肪计）</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、糖精钠（以糖精计）、苯甲酸及其</w:t>
            </w:r>
            <w:r>
              <w:rPr>
                <w:rFonts w:hint="default" w:ascii="Times New Roman" w:hAnsi="Times New Roman" w:eastAsia="宋体" w:cs="Times New Roman"/>
                <w:i w:val="0"/>
                <w:iCs w:val="0"/>
                <w:color w:val="000000"/>
                <w:spacing w:val="-6"/>
                <w:kern w:val="0"/>
                <w:sz w:val="21"/>
                <w:szCs w:val="21"/>
                <w:u w:val="none"/>
                <w:lang w:val="en-US" w:eastAsia="zh-CN" w:bidi="ar"/>
              </w:rPr>
              <w:t>钠盐（以苯甲酸计）、山梨酸及其钾盐（以山梨酸计）、铝的残留量（干样品，以Al计</w:t>
            </w:r>
            <w:r>
              <w:rPr>
                <w:rFonts w:hint="default" w:ascii="Times New Roman" w:hAnsi="Times New Roman" w:eastAsia="宋体" w:cs="Times New Roman"/>
                <w:i w:val="0"/>
                <w:iCs w:val="0"/>
                <w:color w:val="000000"/>
                <w:kern w:val="0"/>
                <w:sz w:val="21"/>
                <w:szCs w:val="21"/>
                <w:u w:val="none"/>
                <w:lang w:val="en-US" w:eastAsia="zh-CN" w:bidi="ar"/>
              </w:rPr>
              <w:t>）、丙酸及其钠盐、钙盐（以丙酸计）、脱氢乙酸及其钠盐（以脱氢乙酸计）、纳他霉素、合成着色剂（柠檬黄、日落黄、胭脂红、苋菜红、亮</w:t>
            </w:r>
            <w:r>
              <w:rPr>
                <w:rFonts w:hint="default" w:ascii="Times New Roman" w:hAnsi="Times New Roman" w:eastAsia="宋体" w:cs="Times New Roman"/>
                <w:i w:val="0"/>
                <w:iCs w:val="0"/>
                <w:color w:val="000000"/>
                <w:spacing w:val="-6"/>
                <w:kern w:val="0"/>
                <w:sz w:val="21"/>
                <w:szCs w:val="21"/>
                <w:u w:val="none"/>
                <w:lang w:val="en-US" w:eastAsia="zh-CN" w:bidi="ar"/>
              </w:rPr>
              <w:t>蓝、赤藓红、诱惑红）、防腐剂混合使用时各自用量占其最大使用量的比例之和、菌落总</w:t>
            </w:r>
            <w:r>
              <w:rPr>
                <w:rFonts w:hint="default" w:ascii="Times New Roman" w:hAnsi="Times New Roman" w:eastAsia="宋体" w:cs="Times New Roman"/>
                <w:i w:val="0"/>
                <w:iCs w:val="0"/>
                <w:color w:val="000000"/>
                <w:kern w:val="0"/>
                <w:sz w:val="21"/>
                <w:szCs w:val="21"/>
                <w:u w:val="none"/>
                <w:lang w:val="en-US" w:eastAsia="zh-CN" w:bidi="ar"/>
              </w:rPr>
              <w:t>数</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、大肠菌群</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、金黄色葡萄球菌、沙门氏菌、霉菌</w:t>
            </w:r>
            <w:r>
              <w:rPr>
                <w:rFonts w:hint="default" w:ascii="Times New Roman" w:hAnsi="Times New Roman" w:eastAsia="宋体" w:cs="Times New Roman"/>
                <w:i w:val="0"/>
                <w:iCs w:val="0"/>
                <w:color w:val="000000"/>
                <w:kern w:val="0"/>
                <w:sz w:val="21"/>
                <w:szCs w:val="21"/>
                <w:u w:val="none"/>
                <w:vertAlign w:val="superscript"/>
                <w:lang w:val="en-US" w:eastAsia="zh-CN" w:bidi="ar"/>
              </w:rPr>
              <w:t>c</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7DDA759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a.仅适用于配料中添加油脂的产品。</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b.不适用于现制现售的产品以及含有未熟制的发酵配料或新鲜水果蔬菜的产品。</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c.不适用于添加了霉菌成熟干酪的产品。</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0BDA602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14:paraId="25AB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vMerge w:val="continue"/>
            <w:tcBorders>
              <w:left w:val="single" w:color="auto" w:sz="4" w:space="0"/>
              <w:right w:val="single" w:color="auto" w:sz="4" w:space="0"/>
            </w:tcBorders>
            <w:noWrap w:val="0"/>
            <w:vAlign w:val="center"/>
          </w:tcPr>
          <w:p w14:paraId="5DED4FB6">
            <w:pPr>
              <w:keepNext w:val="0"/>
              <w:keepLines w:val="0"/>
              <w:pageBreakBefore w:val="0"/>
              <w:suppressLineNumbers w:val="0"/>
              <w:wordWrap/>
              <w:overflowPunct/>
              <w:topLinePunct w:val="0"/>
              <w:bidi w:val="0"/>
              <w:spacing w:before="0" w:beforeAutospacing="0" w:after="0" w:afterAutospacing="0" w:line="280" w:lineRule="exact"/>
              <w:ind w:left="0" w:right="0"/>
              <w:jc w:val="center"/>
              <w:rPr>
                <w:rFonts w:hint="default" w:ascii="Times New Roman" w:hAnsi="Times New Roman" w:eastAsia="宋体" w:cs="Times New Roman"/>
                <w:sz w:val="21"/>
                <w:szCs w:val="21"/>
              </w:rPr>
            </w:pPr>
          </w:p>
        </w:tc>
        <w:tc>
          <w:tcPr>
            <w:tcW w:w="949" w:type="dxa"/>
            <w:vMerge w:val="continue"/>
            <w:tcBorders>
              <w:left w:val="single" w:color="auto" w:sz="4" w:space="0"/>
              <w:right w:val="single" w:color="auto" w:sz="4" w:space="0"/>
            </w:tcBorders>
            <w:noWrap w:val="0"/>
            <w:vAlign w:val="center"/>
          </w:tcPr>
          <w:p w14:paraId="45C5D876">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sz w:val="21"/>
                <w:szCs w:val="21"/>
              </w:rPr>
            </w:pPr>
          </w:p>
        </w:tc>
        <w:tc>
          <w:tcPr>
            <w:tcW w:w="993" w:type="dxa"/>
            <w:tcBorders>
              <w:left w:val="single" w:color="auto" w:sz="4" w:space="0"/>
              <w:right w:val="single" w:color="auto" w:sz="4" w:space="0"/>
            </w:tcBorders>
            <w:noWrap w:val="0"/>
            <w:vAlign w:val="center"/>
          </w:tcPr>
          <w:p w14:paraId="4AFDB18A">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粽子</w:t>
            </w:r>
          </w:p>
        </w:tc>
        <w:tc>
          <w:tcPr>
            <w:tcW w:w="966" w:type="dxa"/>
            <w:tcBorders>
              <w:left w:val="single" w:color="auto" w:sz="4" w:space="0"/>
              <w:right w:val="single" w:color="auto" w:sz="4" w:space="0"/>
            </w:tcBorders>
            <w:noWrap w:val="0"/>
            <w:vAlign w:val="center"/>
          </w:tcPr>
          <w:p w14:paraId="4FB83B99">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粽子</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5AF48FDB">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粽子</w:t>
            </w:r>
          </w:p>
        </w:tc>
        <w:tc>
          <w:tcPr>
            <w:tcW w:w="4125" w:type="dxa"/>
            <w:tcBorders>
              <w:top w:val="single" w:color="auto" w:sz="4" w:space="0"/>
              <w:left w:val="single" w:color="auto" w:sz="4" w:space="0"/>
              <w:bottom w:val="single" w:color="auto" w:sz="4" w:space="0"/>
              <w:right w:val="single" w:color="auto" w:sz="4" w:space="0"/>
            </w:tcBorders>
            <w:noWrap w:val="0"/>
            <w:vAlign w:val="top"/>
          </w:tcPr>
          <w:p w14:paraId="1D0B875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过氧化值（以脂肪计）</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、甜蜜素（以环己基氨基磺酸计）、脱氢乙酸及其钠盐（以脱氢乙酸计）、山梨酸及其钾盐（以山梨酸计）、糖精钠（以糖精计）、安赛蜜、菌落总数、大肠菌群、金黄色葡萄球菌、沙门氏菌、霉菌、商业无菌</w:t>
            </w:r>
            <w:r>
              <w:rPr>
                <w:rFonts w:hint="default" w:ascii="Times New Roman" w:hAnsi="Times New Roman" w:eastAsia="宋体" w:cs="Times New Roman"/>
                <w:i w:val="0"/>
                <w:iCs w:val="0"/>
                <w:color w:val="000000"/>
                <w:kern w:val="0"/>
                <w:sz w:val="21"/>
                <w:szCs w:val="21"/>
                <w:u w:val="none"/>
                <w:vertAlign w:val="superscript"/>
                <w:lang w:val="en-US" w:eastAsia="zh-CN" w:bidi="ar"/>
              </w:rPr>
              <w:t>b</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65A6E11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333333"/>
                <w:kern w:val="0"/>
                <w:sz w:val="21"/>
                <w:szCs w:val="21"/>
                <w:u w:val="none"/>
                <w:lang w:val="en-US" w:eastAsia="zh-CN" w:bidi="ar"/>
              </w:rPr>
              <w:t>a.仅适用于以动物性食品、坚果及籽类食品为馅料/辅料的产品检测</w:t>
            </w:r>
            <w:r>
              <w:rPr>
                <w:rFonts w:hint="default" w:ascii="Times New Roman" w:hAnsi="Times New Roman" w:eastAsia="宋体" w:cs="Times New Roman"/>
                <w:i w:val="0"/>
                <w:iCs w:val="0"/>
                <w:color w:val="333333"/>
                <w:kern w:val="0"/>
                <w:sz w:val="21"/>
                <w:szCs w:val="21"/>
                <w:u w:val="none"/>
                <w:lang w:val="en-US" w:eastAsia="zh-CN" w:bidi="ar"/>
              </w:rPr>
              <w:br w:type="textWrapping"/>
            </w:r>
            <w:r>
              <w:rPr>
                <w:rFonts w:hint="default" w:ascii="Times New Roman" w:hAnsi="Times New Roman" w:eastAsia="宋体" w:cs="Times New Roman"/>
                <w:i w:val="0"/>
                <w:iCs w:val="0"/>
                <w:color w:val="333333"/>
                <w:kern w:val="0"/>
                <w:sz w:val="21"/>
                <w:szCs w:val="21"/>
                <w:u w:val="none"/>
                <w:lang w:val="en-US" w:eastAsia="zh-CN" w:bidi="ar"/>
              </w:rPr>
              <w:t>b.限真空包装类粽子检测。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492C14D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14:paraId="41852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tcBorders>
              <w:left w:val="single" w:color="auto" w:sz="4" w:space="0"/>
              <w:right w:val="single" w:color="auto" w:sz="4" w:space="0"/>
            </w:tcBorders>
            <w:noWrap w:val="0"/>
            <w:vAlign w:val="center"/>
          </w:tcPr>
          <w:p w14:paraId="37EA3173">
            <w:pPr>
              <w:keepNext w:val="0"/>
              <w:keepLines w:val="0"/>
              <w:pageBreakBefore w:val="0"/>
              <w:suppressLineNumbers w:val="0"/>
              <w:wordWrap/>
              <w:overflowPunct/>
              <w:topLinePunct w:val="0"/>
              <w:bidi w:val="0"/>
              <w:spacing w:before="0" w:beforeAutospacing="0" w:after="0" w:afterAutospacing="0" w:line="280" w:lineRule="exact"/>
              <w:ind w:left="0" w:right="0"/>
              <w:jc w:val="center"/>
              <w:rPr>
                <w:rFonts w:hint="default" w:ascii="Times New Roman" w:hAnsi="Times New Roman" w:eastAsia="宋体" w:cs="Times New Roman"/>
                <w:color w:val="000000"/>
                <w:sz w:val="21"/>
                <w:szCs w:val="21"/>
                <w:lang w:val="en-US" w:eastAsia="zh-CN" w:bidi="ar-SA"/>
              </w:rPr>
            </w:pPr>
            <w:r>
              <w:rPr>
                <w:rFonts w:hint="default" w:ascii="Times New Roman" w:hAnsi="Times New Roman" w:cs="Times New Roman"/>
                <w:sz w:val="21"/>
                <w:szCs w:val="21"/>
                <w:lang w:val="en-US" w:eastAsia="zh-CN"/>
              </w:rPr>
              <w:t>18</w:t>
            </w:r>
          </w:p>
        </w:tc>
        <w:tc>
          <w:tcPr>
            <w:tcW w:w="949" w:type="dxa"/>
            <w:tcBorders>
              <w:left w:val="single" w:color="auto" w:sz="4" w:space="0"/>
              <w:right w:val="single" w:color="auto" w:sz="4" w:space="0"/>
            </w:tcBorders>
            <w:noWrap w:val="0"/>
            <w:vAlign w:val="center"/>
          </w:tcPr>
          <w:p w14:paraId="0B19E8D9">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豆制品</w:t>
            </w:r>
          </w:p>
        </w:tc>
        <w:tc>
          <w:tcPr>
            <w:tcW w:w="993" w:type="dxa"/>
            <w:tcBorders>
              <w:left w:val="single" w:color="auto" w:sz="4" w:space="0"/>
              <w:right w:val="single" w:color="auto" w:sz="4" w:space="0"/>
            </w:tcBorders>
            <w:noWrap w:val="0"/>
            <w:vAlign w:val="center"/>
          </w:tcPr>
          <w:p w14:paraId="64D243FC">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豆制品</w:t>
            </w:r>
          </w:p>
        </w:tc>
        <w:tc>
          <w:tcPr>
            <w:tcW w:w="966" w:type="dxa"/>
            <w:tcBorders>
              <w:left w:val="single" w:color="auto" w:sz="4" w:space="0"/>
              <w:right w:val="single" w:color="auto" w:sz="4" w:space="0"/>
            </w:tcBorders>
            <w:noWrap w:val="0"/>
            <w:vAlign w:val="center"/>
          </w:tcPr>
          <w:p w14:paraId="03FF59C7">
            <w:pPr>
              <w:keepNext w:val="0"/>
              <w:keepLines w:val="0"/>
              <w:pageBreakBefore w:val="0"/>
              <w:suppressLineNumbers w:val="0"/>
              <w:wordWrap/>
              <w:overflowPunct/>
              <w:topLinePunct w:val="0"/>
              <w:bidi w:val="0"/>
              <w:spacing w:before="0" w:beforeAutospacing="0" w:after="0" w:afterAutospacing="0" w:line="280" w:lineRule="exact"/>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发酵性豆 制品</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0543AA9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腐</w:t>
            </w:r>
            <w:r>
              <w:rPr>
                <w:rFonts w:hint="default" w:ascii="Times New Roman" w:hAnsi="Times New Roman" w:eastAsia="宋体" w:cs="Times New Roman"/>
                <w:spacing w:val="-11"/>
                <w:sz w:val="21"/>
                <w:szCs w:val="21"/>
              </w:rPr>
              <w:t>乳、豆豉</w:t>
            </w:r>
            <w:r>
              <w:rPr>
                <w:rFonts w:hint="default" w:ascii="Times New Roman" w:hAnsi="Times New Roman" w:eastAsia="宋体" w:cs="Times New Roman"/>
                <w:sz w:val="21"/>
                <w:szCs w:val="21"/>
              </w:rPr>
              <w:t>、纳豆等</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546BCA8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铅（以Pb计）、黄曲霉毒素B</w:t>
            </w:r>
            <w:r>
              <w:rPr>
                <w:rFonts w:hint="default" w:ascii="Times New Roman" w:hAnsi="Times New Roman" w:eastAsia="宋体" w:cs="Times New Roman"/>
                <w:i w:val="0"/>
                <w:iCs w:val="0"/>
                <w:color w:val="000000"/>
                <w:kern w:val="0"/>
                <w:sz w:val="21"/>
                <w:szCs w:val="21"/>
                <w:u w:val="none"/>
                <w:vertAlign w:val="subscript"/>
                <w:lang w:val="en-US" w:eastAsia="zh-CN" w:bidi="ar"/>
              </w:rPr>
              <w:t>1</w:t>
            </w:r>
            <w:r>
              <w:rPr>
                <w:rFonts w:hint="default" w:ascii="Times New Roman" w:hAnsi="Times New Roman" w:eastAsia="宋体" w:cs="Times New Roman"/>
                <w:i w:val="0"/>
                <w:iCs w:val="0"/>
                <w:color w:val="000000"/>
                <w:kern w:val="0"/>
                <w:sz w:val="21"/>
                <w:szCs w:val="21"/>
                <w:u w:val="none"/>
                <w:lang w:val="en-US" w:eastAsia="zh-CN" w:bidi="ar"/>
              </w:rPr>
              <w:t>、苯甲酸及其钠盐（以苯甲酸计）</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、山</w:t>
            </w:r>
            <w:r>
              <w:rPr>
                <w:rFonts w:hint="default" w:ascii="Times New Roman" w:hAnsi="Times New Roman" w:eastAsia="宋体" w:cs="Times New Roman"/>
                <w:i w:val="0"/>
                <w:iCs w:val="0"/>
                <w:color w:val="000000"/>
                <w:spacing w:val="-6"/>
                <w:kern w:val="0"/>
                <w:sz w:val="21"/>
                <w:szCs w:val="21"/>
                <w:u w:val="none"/>
                <w:lang w:val="en-US" w:eastAsia="zh-CN" w:bidi="ar"/>
              </w:rPr>
              <w:t>梨酸及其钠盐（以</w:t>
            </w:r>
            <w:r>
              <w:rPr>
                <w:rFonts w:hint="default" w:ascii="Times New Roman" w:hAnsi="Times New Roman" w:eastAsia="宋体" w:cs="Times New Roman"/>
                <w:i w:val="0"/>
                <w:iCs w:val="0"/>
                <w:color w:val="000000"/>
                <w:kern w:val="0"/>
                <w:sz w:val="21"/>
                <w:szCs w:val="21"/>
                <w:u w:val="none"/>
                <w:lang w:val="en-US" w:eastAsia="zh-CN" w:bidi="ar"/>
              </w:rPr>
              <w:t>山梨</w:t>
            </w:r>
            <w:r>
              <w:rPr>
                <w:rFonts w:hint="default" w:ascii="Times New Roman" w:hAnsi="Times New Roman" w:eastAsia="宋体" w:cs="Times New Roman"/>
                <w:i w:val="0"/>
                <w:iCs w:val="0"/>
                <w:color w:val="000000"/>
                <w:spacing w:val="-6"/>
                <w:kern w:val="0"/>
                <w:sz w:val="21"/>
                <w:szCs w:val="21"/>
                <w:u w:val="none"/>
                <w:lang w:val="en-US" w:eastAsia="zh-CN" w:bidi="ar"/>
              </w:rPr>
              <w:t>酸计）、脱氢乙酸及其钠盐（以脱氢乙酸计</w:t>
            </w:r>
            <w:r>
              <w:rPr>
                <w:rFonts w:hint="default" w:ascii="Times New Roman" w:hAnsi="Times New Roman" w:eastAsia="宋体" w:cs="Times New Roman"/>
                <w:i w:val="0"/>
                <w:iCs w:val="0"/>
                <w:color w:val="000000"/>
                <w:kern w:val="0"/>
                <w:sz w:val="21"/>
                <w:szCs w:val="21"/>
                <w:u w:val="none"/>
                <w:lang w:val="en-US" w:eastAsia="zh-CN" w:bidi="ar"/>
              </w:rPr>
              <w:t>）、糖精钠（以糖精计）、甜蜜素（以环己基氨基</w:t>
            </w:r>
            <w:r>
              <w:rPr>
                <w:rFonts w:hint="default" w:ascii="Times New Roman" w:hAnsi="Times New Roman" w:eastAsia="宋体" w:cs="Times New Roman"/>
                <w:i w:val="0"/>
                <w:iCs w:val="0"/>
                <w:color w:val="000000"/>
                <w:spacing w:val="-6"/>
                <w:kern w:val="0"/>
                <w:sz w:val="21"/>
                <w:szCs w:val="21"/>
                <w:u w:val="none"/>
                <w:lang w:val="en-US" w:eastAsia="zh-CN" w:bidi="ar"/>
              </w:rPr>
              <w:t>磺酸计）、铝的残留量（干样品，以Al计</w:t>
            </w:r>
            <w:r>
              <w:rPr>
                <w:rFonts w:hint="default"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、大肠菌群</w:t>
            </w:r>
            <w:r>
              <w:rPr>
                <w:rFonts w:hint="default" w:ascii="Times New Roman" w:hAnsi="Times New Roman" w:eastAsia="宋体" w:cs="Times New Roman"/>
                <w:i w:val="0"/>
                <w:iCs w:val="0"/>
                <w:color w:val="000000"/>
                <w:kern w:val="0"/>
                <w:sz w:val="21"/>
                <w:szCs w:val="21"/>
                <w:u w:val="none"/>
                <w:vertAlign w:val="superscript"/>
                <w:lang w:val="en-US" w:eastAsia="zh-CN" w:bidi="ar"/>
              </w:rPr>
              <w:t>c</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2D4AF27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8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a.豆豉类产品不检测。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b.臭豆腐限使用GB5009.182第二法或第三法检测。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c.限即食预包装食品检测。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62BFCB5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w:t>
            </w:r>
          </w:p>
        </w:tc>
      </w:tr>
      <w:tr w14:paraId="5D423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tcBorders>
              <w:left w:val="single" w:color="auto" w:sz="4" w:space="0"/>
              <w:right w:val="single" w:color="auto" w:sz="4" w:space="0"/>
            </w:tcBorders>
            <w:noWrap w:val="0"/>
            <w:vAlign w:val="center"/>
          </w:tcPr>
          <w:p w14:paraId="0CC486A9">
            <w:pPr>
              <w:keepNext w:val="0"/>
              <w:keepLines w:val="0"/>
              <w:suppressLineNumbers w:val="0"/>
              <w:bidi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bidi="ar-SA"/>
              </w:rPr>
            </w:pPr>
            <w:r>
              <w:rPr>
                <w:rFonts w:hint="default" w:ascii="Times New Roman" w:hAnsi="Times New Roman" w:cs="Times New Roman"/>
                <w:sz w:val="21"/>
                <w:szCs w:val="21"/>
                <w:lang w:val="en-US" w:eastAsia="zh-CN"/>
              </w:rPr>
              <w:t>19</w:t>
            </w:r>
          </w:p>
        </w:tc>
        <w:tc>
          <w:tcPr>
            <w:tcW w:w="949" w:type="dxa"/>
            <w:tcBorders>
              <w:left w:val="single" w:color="auto" w:sz="4" w:space="0"/>
              <w:right w:val="single" w:color="auto" w:sz="4" w:space="0"/>
            </w:tcBorders>
            <w:noWrap w:val="0"/>
            <w:vAlign w:val="center"/>
          </w:tcPr>
          <w:p w14:paraId="60194DFC">
            <w:pPr>
              <w:keepNext w:val="0"/>
              <w:keepLines w:val="0"/>
              <w:suppressLineNumbers w:val="0"/>
              <w:bidi w:val="0"/>
              <w:spacing w:before="0" w:beforeAutospacing="0" w:after="0" w:afterAutospacing="0"/>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蜂产品</w:t>
            </w:r>
          </w:p>
        </w:tc>
        <w:tc>
          <w:tcPr>
            <w:tcW w:w="993" w:type="dxa"/>
            <w:tcBorders>
              <w:left w:val="single" w:color="auto" w:sz="4" w:space="0"/>
              <w:right w:val="single" w:color="auto" w:sz="4" w:space="0"/>
            </w:tcBorders>
            <w:noWrap w:val="0"/>
            <w:vAlign w:val="center"/>
          </w:tcPr>
          <w:p w14:paraId="25F3A168">
            <w:pPr>
              <w:keepNext w:val="0"/>
              <w:keepLines w:val="0"/>
              <w:suppressLineNumbers w:val="0"/>
              <w:bidi w:val="0"/>
              <w:spacing w:before="0" w:beforeAutospacing="0" w:after="0" w:afterAutospacing="0"/>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蜂蜜</w:t>
            </w:r>
          </w:p>
        </w:tc>
        <w:tc>
          <w:tcPr>
            <w:tcW w:w="966" w:type="dxa"/>
            <w:tcBorders>
              <w:left w:val="single" w:color="auto" w:sz="4" w:space="0"/>
              <w:right w:val="single" w:color="auto" w:sz="4" w:space="0"/>
            </w:tcBorders>
            <w:noWrap w:val="0"/>
            <w:vAlign w:val="center"/>
          </w:tcPr>
          <w:p w14:paraId="49F6F281">
            <w:pPr>
              <w:keepNext w:val="0"/>
              <w:keepLines w:val="0"/>
              <w:suppressLineNumbers w:val="0"/>
              <w:bidi w:val="0"/>
              <w:spacing w:before="0" w:beforeAutospacing="0" w:after="0" w:afterAutospacing="0"/>
              <w:ind w:left="0" w:right="0"/>
              <w:jc w:val="both"/>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蜂蜜</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5601383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2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蜂蜜</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6A607CA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6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果糖和葡萄糖、蔗糖、铅、氯霉素</w:t>
            </w:r>
            <w:r>
              <w:rPr>
                <w:rFonts w:hint="default" w:ascii="Times New Roman" w:hAnsi="Times New Roman" w:eastAsia="宋体" w:cs="Times New Roman"/>
                <w:i w:val="0"/>
                <w:iCs w:val="0"/>
                <w:color w:val="000000"/>
                <w:kern w:val="0"/>
                <w:sz w:val="21"/>
                <w:szCs w:val="21"/>
                <w:u w:val="none"/>
                <w:vertAlign w:val="superscript"/>
                <w:lang w:val="en-US" w:eastAsia="zh-CN" w:bidi="ar"/>
              </w:rPr>
              <w:t>a</w:t>
            </w:r>
            <w:r>
              <w:rPr>
                <w:rFonts w:hint="default" w:ascii="Times New Roman" w:hAnsi="Times New Roman" w:eastAsia="宋体" w:cs="Times New Roman"/>
                <w:i w:val="0"/>
                <w:iCs w:val="0"/>
                <w:color w:val="000000"/>
                <w:kern w:val="0"/>
                <w:sz w:val="21"/>
                <w:szCs w:val="21"/>
                <w:u w:val="none"/>
                <w:lang w:val="en-US" w:eastAsia="zh-CN" w:bidi="ar"/>
              </w:rPr>
              <w:t>、呋喃西林代谢物</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、呋喃唑酮代谢物</w:t>
            </w:r>
            <w:r>
              <w:rPr>
                <w:rFonts w:hint="default" w:ascii="Times New Roman" w:hAnsi="Times New Roman" w:eastAsia="宋体" w:cs="Times New Roman"/>
                <w:i w:val="0"/>
                <w:iCs w:val="0"/>
                <w:color w:val="000000"/>
                <w:kern w:val="0"/>
                <w:sz w:val="21"/>
                <w:szCs w:val="21"/>
                <w:u w:val="none"/>
                <w:vertAlign w:val="superscript"/>
                <w:lang w:val="en-US" w:eastAsia="zh-CN" w:bidi="ar"/>
              </w:rPr>
              <w:t>b</w:t>
            </w:r>
            <w:r>
              <w:rPr>
                <w:rFonts w:hint="default" w:ascii="Times New Roman" w:hAnsi="Times New Roman" w:eastAsia="宋体" w:cs="Times New Roman"/>
                <w:i w:val="0"/>
                <w:iCs w:val="0"/>
                <w:color w:val="000000"/>
                <w:kern w:val="0"/>
                <w:sz w:val="21"/>
                <w:szCs w:val="21"/>
                <w:u w:val="none"/>
                <w:lang w:val="en-US" w:eastAsia="zh-CN" w:bidi="ar"/>
              </w:rPr>
              <w:t>、甲硝唑</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、双甲脒</w:t>
            </w:r>
            <w:r>
              <w:rPr>
                <w:rFonts w:hint="default" w:ascii="Times New Roman" w:hAnsi="Times New Roman" w:eastAsia="宋体" w:cs="Times New Roman"/>
                <w:i w:val="0"/>
                <w:iCs w:val="0"/>
                <w:color w:val="000000"/>
                <w:kern w:val="0"/>
                <w:sz w:val="21"/>
                <w:szCs w:val="21"/>
                <w:u w:val="none"/>
                <w:vertAlign w:val="superscript"/>
                <w:lang w:val="en-US" w:eastAsia="zh-CN" w:bidi="ar"/>
              </w:rPr>
              <w:t>c</w:t>
            </w:r>
            <w:r>
              <w:rPr>
                <w:rFonts w:hint="default" w:ascii="Times New Roman" w:hAnsi="Times New Roman" w:eastAsia="宋体" w:cs="Times New Roman"/>
                <w:i w:val="0"/>
                <w:iCs w:val="0"/>
                <w:color w:val="000000"/>
                <w:kern w:val="0"/>
                <w:sz w:val="21"/>
                <w:szCs w:val="21"/>
                <w:u w:val="none"/>
                <w:lang w:val="en-US" w:eastAsia="zh-CN" w:bidi="ar"/>
              </w:rPr>
              <w:t>、诺氟沙星</w:t>
            </w:r>
            <w:r>
              <w:rPr>
                <w:rFonts w:hint="default" w:ascii="Times New Roman" w:hAnsi="Times New Roman" w:eastAsia="宋体" w:cs="Times New Roman"/>
                <w:i w:val="0"/>
                <w:iCs w:val="0"/>
                <w:color w:val="000000"/>
                <w:kern w:val="0"/>
                <w:sz w:val="21"/>
                <w:szCs w:val="21"/>
                <w:u w:val="none"/>
                <w:vertAlign w:val="superscript"/>
                <w:lang w:val="en-US" w:eastAsia="zh-CN" w:bidi="ar"/>
              </w:rPr>
              <w:t>d</w:t>
            </w:r>
            <w:r>
              <w:rPr>
                <w:rFonts w:hint="default" w:ascii="Times New Roman" w:hAnsi="Times New Roman" w:eastAsia="宋体" w:cs="Times New Roman"/>
                <w:i w:val="0"/>
                <w:iCs w:val="0"/>
                <w:color w:val="000000"/>
                <w:kern w:val="0"/>
                <w:sz w:val="21"/>
                <w:szCs w:val="21"/>
                <w:u w:val="none"/>
                <w:lang w:val="en-US" w:eastAsia="zh-CN" w:bidi="ar"/>
              </w:rPr>
              <w:t>、氧氟沙星</w:t>
            </w:r>
            <w:r>
              <w:rPr>
                <w:rFonts w:hint="default" w:ascii="Times New Roman" w:hAnsi="Times New Roman" w:eastAsia="宋体" w:cs="Times New Roman"/>
                <w:i w:val="0"/>
                <w:iCs w:val="0"/>
                <w:color w:val="000000"/>
                <w:kern w:val="0"/>
                <w:sz w:val="21"/>
                <w:szCs w:val="21"/>
                <w:u w:val="none"/>
                <w:vertAlign w:val="superscript"/>
                <w:lang w:val="en-US" w:eastAsia="zh-CN" w:bidi="ar"/>
              </w:rPr>
              <w:t>d</w:t>
            </w:r>
            <w:r>
              <w:rPr>
                <w:rFonts w:hint="default" w:ascii="Times New Roman" w:hAnsi="Times New Roman" w:eastAsia="宋体" w:cs="Times New Roman"/>
                <w:i w:val="0"/>
                <w:iCs w:val="0"/>
                <w:color w:val="000000"/>
                <w:kern w:val="0"/>
                <w:sz w:val="21"/>
                <w:szCs w:val="21"/>
                <w:u w:val="none"/>
                <w:lang w:val="en-US" w:eastAsia="zh-CN" w:bidi="ar"/>
              </w:rPr>
              <w:t>、嗜渗酵母计数</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12B2A20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6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a.生产日期在2020年1月6日之前的产品按农业部公告第235号判定；生产日期在2020年1月6日（含）之后的产品按农业农村部公告第250号判定。</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b.生</w:t>
            </w:r>
            <w:r>
              <w:rPr>
                <w:rFonts w:hint="default" w:ascii="Times New Roman" w:hAnsi="Times New Roman" w:eastAsia="宋体" w:cs="Times New Roman"/>
                <w:i w:val="0"/>
                <w:iCs w:val="0"/>
                <w:color w:val="000000"/>
                <w:spacing w:val="-6"/>
                <w:kern w:val="0"/>
                <w:sz w:val="21"/>
                <w:szCs w:val="21"/>
                <w:u w:val="none"/>
                <w:lang w:val="en-US" w:eastAsia="zh-CN" w:bidi="ar"/>
              </w:rPr>
              <w:t>产日期在2020年1月6日（含）之后的产品检测</w:t>
            </w:r>
            <w:r>
              <w:rPr>
                <w:rFonts w:hint="default"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c.生</w:t>
            </w:r>
            <w:r>
              <w:rPr>
                <w:rFonts w:hint="default" w:ascii="Times New Roman" w:hAnsi="Times New Roman" w:eastAsia="宋体" w:cs="Times New Roman"/>
                <w:i w:val="0"/>
                <w:iCs w:val="0"/>
                <w:color w:val="000000"/>
                <w:spacing w:val="-6"/>
                <w:kern w:val="0"/>
                <w:sz w:val="21"/>
                <w:szCs w:val="21"/>
                <w:u w:val="none"/>
                <w:lang w:val="en-US" w:eastAsia="zh-CN" w:bidi="ar"/>
              </w:rPr>
              <w:t>产日期在2020年4月1日（含）之后的产品检</w:t>
            </w:r>
            <w:r>
              <w:rPr>
                <w:rFonts w:hint="default" w:ascii="Times New Roman" w:hAnsi="Times New Roman" w:eastAsia="宋体" w:cs="Times New Roman"/>
                <w:i w:val="0"/>
                <w:iCs w:val="0"/>
                <w:color w:val="000000"/>
                <w:kern w:val="0"/>
                <w:sz w:val="21"/>
                <w:szCs w:val="21"/>
                <w:u w:val="none"/>
                <w:lang w:val="en-US" w:eastAsia="zh-CN" w:bidi="ar"/>
              </w:rPr>
              <w:t>测。</w:t>
            </w:r>
            <w:r>
              <w:rPr>
                <w:rFonts w:hint="default" w:ascii="Times New Roman" w:hAnsi="Times New Roman" w:eastAsia="宋体" w:cs="Times New Roman"/>
                <w:i w:val="0"/>
                <w:iCs w:val="0"/>
                <w:color w:val="000000"/>
                <w:kern w:val="0"/>
                <w:sz w:val="21"/>
                <w:szCs w:val="21"/>
                <w:u w:val="none"/>
                <w:lang w:val="en-US" w:eastAsia="zh-CN" w:bidi="ar"/>
              </w:rPr>
              <w:br w:type="textWrapping"/>
            </w:r>
            <w:r>
              <w:rPr>
                <w:rFonts w:hint="default" w:ascii="Times New Roman" w:hAnsi="Times New Roman" w:eastAsia="宋体" w:cs="Times New Roman"/>
                <w:i w:val="0"/>
                <w:iCs w:val="0"/>
                <w:color w:val="000000"/>
                <w:kern w:val="0"/>
                <w:sz w:val="21"/>
                <w:szCs w:val="21"/>
                <w:u w:val="none"/>
                <w:lang w:val="en-US" w:eastAsia="zh-CN" w:bidi="ar"/>
              </w:rPr>
              <w:t>d.生</w:t>
            </w:r>
            <w:r>
              <w:rPr>
                <w:rFonts w:hint="default" w:ascii="Times New Roman" w:hAnsi="Times New Roman" w:eastAsia="宋体" w:cs="Times New Roman"/>
                <w:i w:val="0"/>
                <w:iCs w:val="0"/>
                <w:color w:val="000000"/>
                <w:spacing w:val="-6"/>
                <w:kern w:val="0"/>
                <w:sz w:val="21"/>
                <w:szCs w:val="21"/>
                <w:u w:val="none"/>
                <w:lang w:val="en-US" w:eastAsia="zh-CN" w:bidi="ar"/>
              </w:rPr>
              <w:t>产日期在2023年2月1日（含）之后的产品检</w:t>
            </w:r>
            <w:r>
              <w:rPr>
                <w:rFonts w:hint="default" w:ascii="Times New Roman" w:hAnsi="Times New Roman" w:eastAsia="宋体" w:cs="Times New Roman"/>
                <w:i w:val="0"/>
                <w:iCs w:val="0"/>
                <w:color w:val="000000"/>
                <w:kern w:val="0"/>
                <w:sz w:val="21"/>
                <w:szCs w:val="21"/>
                <w:u w:val="none"/>
                <w:lang w:val="en-US" w:eastAsia="zh-CN" w:bidi="ar"/>
              </w:rPr>
              <w:t>测。</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4DBF622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2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w:t>
            </w:r>
          </w:p>
        </w:tc>
      </w:tr>
      <w:tr w14:paraId="33B9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vMerge w:val="restart"/>
            <w:tcBorders>
              <w:left w:val="single" w:color="auto" w:sz="4" w:space="0"/>
              <w:right w:val="single" w:color="auto" w:sz="4" w:space="0"/>
            </w:tcBorders>
            <w:noWrap w:val="0"/>
            <w:vAlign w:val="center"/>
          </w:tcPr>
          <w:p w14:paraId="40CC93B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firstLine="210" w:firstLineChars="10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cs="Times New Roman"/>
                <w:sz w:val="21"/>
                <w:szCs w:val="21"/>
                <w:lang w:val="en-US" w:eastAsia="zh-CN"/>
              </w:rPr>
              <w:t>20</w:t>
            </w:r>
          </w:p>
        </w:tc>
        <w:tc>
          <w:tcPr>
            <w:tcW w:w="949" w:type="dxa"/>
            <w:vMerge w:val="restart"/>
            <w:tcBorders>
              <w:left w:val="single" w:color="auto" w:sz="4" w:space="0"/>
              <w:right w:val="single" w:color="auto" w:sz="4" w:space="0"/>
            </w:tcBorders>
            <w:noWrap w:val="0"/>
            <w:vAlign w:val="center"/>
          </w:tcPr>
          <w:p w14:paraId="22A7C76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餐饮食品</w:t>
            </w:r>
          </w:p>
        </w:tc>
        <w:tc>
          <w:tcPr>
            <w:tcW w:w="993" w:type="dxa"/>
            <w:tcBorders>
              <w:left w:val="single" w:color="auto" w:sz="4" w:space="0"/>
              <w:right w:val="single" w:color="auto" w:sz="4" w:space="0"/>
            </w:tcBorders>
            <w:noWrap w:val="0"/>
            <w:vAlign w:val="center"/>
          </w:tcPr>
          <w:p w14:paraId="6348DBED">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油饼油条 （自制）</w:t>
            </w:r>
          </w:p>
        </w:tc>
        <w:tc>
          <w:tcPr>
            <w:tcW w:w="966" w:type="dxa"/>
            <w:tcBorders>
              <w:left w:val="single" w:color="auto" w:sz="4" w:space="0"/>
              <w:right w:val="single" w:color="auto" w:sz="4" w:space="0"/>
            </w:tcBorders>
            <w:noWrap w:val="0"/>
            <w:vAlign w:val="center"/>
          </w:tcPr>
          <w:p w14:paraId="2A4047A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油饼油条 （自制）</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5EB80D8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油饼油条（自制）</w:t>
            </w:r>
            <w:r>
              <w:rPr>
                <w:rFonts w:hint="default" w:ascii="Times New Roman" w:hAnsi="Times New Roman" w:eastAsia="宋体" w:cs="Times New Roman"/>
                <w:sz w:val="21"/>
                <w:szCs w:val="21"/>
                <w:vertAlign w:val="superscript"/>
              </w:rPr>
              <w:t>a</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5B178E4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6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铝的残留量（干样品，以Al计）</w:t>
            </w:r>
          </w:p>
        </w:tc>
        <w:tc>
          <w:tcPr>
            <w:tcW w:w="4515" w:type="dxa"/>
            <w:tcBorders>
              <w:top w:val="single" w:color="auto" w:sz="4" w:space="0"/>
              <w:left w:val="single" w:color="auto" w:sz="4" w:space="0"/>
              <w:bottom w:val="single" w:color="auto" w:sz="4" w:space="0"/>
              <w:right w:val="single" w:color="auto" w:sz="4" w:space="0"/>
            </w:tcBorders>
            <w:noWrap w:val="0"/>
            <w:vAlign w:val="center"/>
          </w:tcPr>
          <w:p w14:paraId="45B20B6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60" w:lineRule="exact"/>
              <w:ind w:left="0" w:right="0"/>
              <w:jc w:val="both"/>
              <w:textAlignment w:val="baseline"/>
              <w:rPr>
                <w:rFonts w:hint="default" w:ascii="Times New Roman" w:hAnsi="Times New Roman" w:eastAsia="宋体" w:cs="Times New Roman"/>
                <w:color w:val="000000"/>
                <w:sz w:val="21"/>
                <w:szCs w:val="21"/>
                <w:lang w:val="en-US" w:eastAsia="zh-CN" w:bidi="ar-SA"/>
              </w:rPr>
            </w:pPr>
          </w:p>
        </w:tc>
        <w:tc>
          <w:tcPr>
            <w:tcW w:w="897" w:type="dxa"/>
            <w:tcBorders>
              <w:top w:val="single" w:color="auto" w:sz="4" w:space="0"/>
              <w:left w:val="single" w:color="auto" w:sz="4" w:space="0"/>
              <w:bottom w:val="single" w:color="auto" w:sz="4" w:space="0"/>
              <w:right w:val="single" w:color="auto" w:sz="4" w:space="0"/>
            </w:tcBorders>
            <w:noWrap w:val="0"/>
            <w:vAlign w:val="top"/>
          </w:tcPr>
          <w:p w14:paraId="5453E71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4</w:t>
            </w:r>
          </w:p>
        </w:tc>
      </w:tr>
      <w:tr w14:paraId="559A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3" w:hRule="atLeast"/>
          <w:jc w:val="center"/>
        </w:trPr>
        <w:tc>
          <w:tcPr>
            <w:tcW w:w="719" w:type="dxa"/>
            <w:vMerge w:val="continue"/>
            <w:tcBorders>
              <w:left w:val="single" w:color="auto" w:sz="4" w:space="0"/>
              <w:right w:val="single" w:color="auto" w:sz="4" w:space="0"/>
            </w:tcBorders>
            <w:noWrap w:val="0"/>
            <w:vAlign w:val="center"/>
          </w:tcPr>
          <w:p w14:paraId="24F6B51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p>
        </w:tc>
        <w:tc>
          <w:tcPr>
            <w:tcW w:w="949" w:type="dxa"/>
            <w:vMerge w:val="continue"/>
            <w:tcBorders>
              <w:left w:val="single" w:color="auto" w:sz="4" w:space="0"/>
              <w:right w:val="single" w:color="auto" w:sz="4" w:space="0"/>
            </w:tcBorders>
            <w:noWrap w:val="0"/>
            <w:vAlign w:val="center"/>
          </w:tcPr>
          <w:p w14:paraId="2BCDD04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sz w:val="21"/>
                <w:szCs w:val="21"/>
              </w:rPr>
            </w:pPr>
          </w:p>
        </w:tc>
        <w:tc>
          <w:tcPr>
            <w:tcW w:w="993" w:type="dxa"/>
            <w:tcBorders>
              <w:left w:val="single" w:color="auto" w:sz="4" w:space="0"/>
              <w:right w:val="single" w:color="auto" w:sz="4" w:space="0"/>
            </w:tcBorders>
            <w:noWrap w:val="0"/>
            <w:vAlign w:val="center"/>
          </w:tcPr>
          <w:p w14:paraId="31526C7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复用餐饮具（餐馆自行消毒）</w:t>
            </w:r>
          </w:p>
        </w:tc>
        <w:tc>
          <w:tcPr>
            <w:tcW w:w="966" w:type="dxa"/>
            <w:tcBorders>
              <w:left w:val="single" w:color="auto" w:sz="4" w:space="0"/>
              <w:right w:val="single" w:color="auto" w:sz="4" w:space="0"/>
            </w:tcBorders>
            <w:noWrap w:val="0"/>
            <w:vAlign w:val="center"/>
          </w:tcPr>
          <w:p w14:paraId="62A8278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复用餐饮具（餐馆自行消毒）</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58D9059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复用餐饮具（餐馆自行消毒）</w:t>
            </w:r>
            <w:r>
              <w:rPr>
                <w:rFonts w:hint="default" w:ascii="Times New Roman" w:hAnsi="Times New Roman" w:eastAsia="宋体" w:cs="Times New Roman"/>
                <w:sz w:val="21"/>
                <w:szCs w:val="21"/>
                <w:vertAlign w:val="superscript"/>
              </w:rPr>
              <w:t>a</w:t>
            </w:r>
          </w:p>
        </w:tc>
        <w:tc>
          <w:tcPr>
            <w:tcW w:w="4125" w:type="dxa"/>
            <w:tcBorders>
              <w:top w:val="single" w:color="auto" w:sz="4" w:space="0"/>
              <w:left w:val="single" w:color="auto" w:sz="4" w:space="0"/>
              <w:bottom w:val="single" w:color="auto" w:sz="4" w:space="0"/>
              <w:right w:val="single" w:color="auto" w:sz="4" w:space="0"/>
            </w:tcBorders>
            <w:noWrap w:val="0"/>
            <w:vAlign w:val="center"/>
          </w:tcPr>
          <w:p w14:paraId="0E61B52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60" w:lineRule="exact"/>
              <w:ind w:left="0" w:right="0"/>
              <w:jc w:val="both"/>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阴</w:t>
            </w:r>
            <w:r>
              <w:rPr>
                <w:rFonts w:hint="default" w:ascii="Times New Roman" w:hAnsi="Times New Roman" w:eastAsia="宋体" w:cs="Times New Roman"/>
                <w:spacing w:val="-6"/>
                <w:sz w:val="21"/>
                <w:szCs w:val="21"/>
              </w:rPr>
              <w:t>离子合成洗涤剂（以十二烷基苯磺酸钠计</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perscript"/>
              </w:rPr>
              <w:t>b</w:t>
            </w:r>
            <w:r>
              <w:rPr>
                <w:rFonts w:hint="default" w:ascii="Times New Roman" w:hAnsi="Times New Roman" w:eastAsia="宋体" w:cs="Times New Roman"/>
                <w:sz w:val="21"/>
                <w:szCs w:val="21"/>
              </w:rPr>
              <w:t>、大肠菌群</w:t>
            </w:r>
          </w:p>
        </w:tc>
        <w:tc>
          <w:tcPr>
            <w:tcW w:w="4515" w:type="dxa"/>
            <w:tcBorders>
              <w:top w:val="single" w:color="auto" w:sz="4" w:space="0"/>
              <w:left w:val="single" w:color="auto" w:sz="4" w:space="0"/>
              <w:bottom w:val="single" w:color="auto" w:sz="4" w:space="0"/>
              <w:right w:val="single" w:color="auto" w:sz="4" w:space="0"/>
            </w:tcBorders>
            <w:noWrap w:val="0"/>
            <w:vAlign w:val="top"/>
          </w:tcPr>
          <w:p w14:paraId="6A57FE1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60" w:lineRule="exact"/>
              <w:ind w:left="0" w:right="0"/>
              <w:textAlignment w:val="baseline"/>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a.限抽取消毒完成待使用的复用餐饮具。b.限采用化学消毒法的餐饮具检测。采用化学洗涤剂、消毒剂对餐饮具进行清洗消毒的方式均属于化学消毒法。</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461DE57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4</w:t>
            </w:r>
          </w:p>
        </w:tc>
      </w:tr>
      <w:tr w14:paraId="5C02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tcBorders>
              <w:left w:val="single" w:color="auto" w:sz="4" w:space="0"/>
              <w:right w:val="single" w:color="auto" w:sz="4" w:space="0"/>
            </w:tcBorders>
            <w:noWrap w:val="0"/>
            <w:vAlign w:val="center"/>
          </w:tcPr>
          <w:p w14:paraId="171477C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21</w:t>
            </w:r>
          </w:p>
        </w:tc>
        <w:tc>
          <w:tcPr>
            <w:tcW w:w="12765" w:type="dxa"/>
            <w:gridSpan w:val="6"/>
            <w:tcBorders>
              <w:left w:val="single" w:color="auto" w:sz="4" w:space="0"/>
              <w:right w:val="single" w:color="auto" w:sz="4" w:space="0"/>
            </w:tcBorders>
            <w:noWrap w:val="0"/>
            <w:vAlign w:val="center"/>
          </w:tcPr>
          <w:p w14:paraId="2157112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校园专项</w:t>
            </w:r>
          </w:p>
        </w:tc>
        <w:tc>
          <w:tcPr>
            <w:tcW w:w="897" w:type="dxa"/>
            <w:tcBorders>
              <w:left w:val="single" w:color="auto" w:sz="4" w:space="0"/>
              <w:right w:val="single" w:color="auto" w:sz="4" w:space="0"/>
            </w:tcBorders>
            <w:noWrap w:val="0"/>
            <w:vAlign w:val="center"/>
          </w:tcPr>
          <w:p w14:paraId="769C54F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80</w:t>
            </w:r>
          </w:p>
        </w:tc>
      </w:tr>
      <w:tr w14:paraId="08CA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9" w:type="dxa"/>
            <w:tcBorders>
              <w:left w:val="single" w:color="auto" w:sz="4" w:space="0"/>
              <w:right w:val="single" w:color="auto" w:sz="4" w:space="0"/>
            </w:tcBorders>
            <w:noWrap w:val="0"/>
            <w:vAlign w:val="center"/>
          </w:tcPr>
          <w:p w14:paraId="2ABD605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22</w:t>
            </w:r>
          </w:p>
        </w:tc>
        <w:tc>
          <w:tcPr>
            <w:tcW w:w="12765" w:type="dxa"/>
            <w:gridSpan w:val="6"/>
            <w:tcBorders>
              <w:left w:val="single" w:color="auto" w:sz="4" w:space="0"/>
              <w:right w:val="single" w:color="auto" w:sz="4" w:space="0"/>
            </w:tcBorders>
            <w:noWrap w:val="0"/>
            <w:vAlign w:val="center"/>
          </w:tcPr>
          <w:p w14:paraId="534F7E0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你点我检、应急监管等其他专项</w:t>
            </w:r>
          </w:p>
        </w:tc>
        <w:tc>
          <w:tcPr>
            <w:tcW w:w="897" w:type="dxa"/>
            <w:tcBorders>
              <w:left w:val="single" w:color="auto" w:sz="4" w:space="0"/>
              <w:right w:val="single" w:color="auto" w:sz="4" w:space="0"/>
            </w:tcBorders>
            <w:noWrap w:val="0"/>
            <w:vAlign w:val="center"/>
          </w:tcPr>
          <w:p w14:paraId="1A778F7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80</w:t>
            </w:r>
          </w:p>
        </w:tc>
      </w:tr>
      <w:tr w14:paraId="32B0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13484" w:type="dxa"/>
            <w:gridSpan w:val="7"/>
            <w:tcBorders>
              <w:left w:val="single" w:color="auto" w:sz="4" w:space="0"/>
              <w:bottom w:val="single" w:color="auto" w:sz="4" w:space="0"/>
              <w:right w:val="single" w:color="auto" w:sz="4" w:space="0"/>
            </w:tcBorders>
            <w:noWrap w:val="0"/>
            <w:vAlign w:val="center"/>
          </w:tcPr>
          <w:p w14:paraId="63B7C13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合</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计</w:t>
            </w:r>
          </w:p>
        </w:tc>
        <w:tc>
          <w:tcPr>
            <w:tcW w:w="897" w:type="dxa"/>
            <w:tcBorders>
              <w:left w:val="single" w:color="auto" w:sz="4" w:space="0"/>
              <w:bottom w:val="single" w:color="auto" w:sz="4" w:space="0"/>
              <w:right w:val="single" w:color="auto" w:sz="4" w:space="0"/>
            </w:tcBorders>
            <w:noWrap w:val="0"/>
            <w:vAlign w:val="center"/>
          </w:tcPr>
          <w:p w14:paraId="27C5D03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00" w:lineRule="exact"/>
              <w:ind w:left="0" w:right="0"/>
              <w:jc w:val="center"/>
              <w:textAlignment w:val="baseline"/>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213</w:t>
            </w:r>
          </w:p>
        </w:tc>
      </w:tr>
    </w:tbl>
    <w:p w14:paraId="74FBFDCB">
      <w:pPr>
        <w:widowControl w:val="0"/>
        <w:numPr>
          <w:ilvl w:val="0"/>
          <w:numId w:val="0"/>
        </w:numPr>
        <w:jc w:val="both"/>
        <w:rPr>
          <w:rFonts w:hint="eastAsia"/>
          <w:sz w:val="32"/>
          <w:szCs w:val="40"/>
          <w:lang w:val="en-US" w:eastAsia="zh-CN"/>
        </w:rPr>
        <w:sectPr>
          <w:pgSz w:w="16838" w:h="11906" w:orient="landscape"/>
          <w:pgMar w:top="1803" w:right="1440" w:bottom="1803" w:left="1440" w:header="851" w:footer="992" w:gutter="0"/>
          <w:pgNumType w:fmt="decimal"/>
          <w:cols w:space="0" w:num="1"/>
          <w:rtlGutter w:val="0"/>
          <w:docGrid w:type="lines" w:linePitch="319" w:charSpace="0"/>
        </w:sectPr>
      </w:pPr>
    </w:p>
    <w:p w14:paraId="44512B04">
      <w:pPr>
        <w:spacing w:before="101" w:line="204" w:lineRule="auto"/>
        <w:ind w:left="52"/>
        <w:outlineLvl w:val="0"/>
        <w:rPr>
          <w:rFonts w:hint="eastAsia" w:ascii="宋体" w:hAnsi="宋体" w:eastAsia="宋体" w:cs="宋体"/>
          <w:spacing w:val="-64"/>
          <w:sz w:val="24"/>
          <w:szCs w:val="24"/>
          <w:lang w:val="en-US" w:eastAsia="zh-CN"/>
        </w:rPr>
      </w:pPr>
      <w:r>
        <w:rPr>
          <w:rFonts w:hint="eastAsia" w:ascii="宋体" w:hAnsi="宋体" w:eastAsia="宋体" w:cs="宋体"/>
          <w:b/>
          <w:bCs/>
          <w:color w:val="000000"/>
          <w:kern w:val="0"/>
          <w:sz w:val="24"/>
          <w:szCs w:val="24"/>
          <w:lang w:val="en-US" w:eastAsia="zh-CN"/>
        </w:rPr>
        <w:t>附件2：</w:t>
      </w:r>
    </w:p>
    <w:p w14:paraId="4C25B046">
      <w:pPr>
        <w:spacing w:before="101" w:line="204" w:lineRule="auto"/>
        <w:ind w:left="52"/>
        <w:jc w:val="center"/>
        <w:outlineLvl w:val="1"/>
        <w:rPr>
          <w:rFonts w:hint="default" w:ascii="Times New Roman" w:hAnsi="Times New Roman" w:eastAsia="方正小标宋简体" w:cs="Times New Roman"/>
          <w:sz w:val="44"/>
          <w:szCs w:val="44"/>
        </w:rPr>
      </w:pPr>
      <w:r>
        <w:rPr>
          <w:rFonts w:hint="eastAsia" w:ascii="宋体" w:hAnsi="宋体" w:eastAsia="宋体" w:cs="宋体"/>
          <w:sz w:val="44"/>
          <w:szCs w:val="44"/>
          <w:lang w:eastAsia="zh-CN"/>
        </w:rPr>
        <w:t>2025</w:t>
      </w:r>
      <w:r>
        <w:rPr>
          <w:rFonts w:hint="eastAsia" w:ascii="宋体" w:hAnsi="宋体" w:eastAsia="宋体" w:cs="宋体"/>
          <w:sz w:val="44"/>
          <w:szCs w:val="44"/>
          <w:lang w:val="en-US" w:eastAsia="zh-CN"/>
        </w:rPr>
        <w:t>年霍山县</w:t>
      </w:r>
      <w:r>
        <w:rPr>
          <w:rFonts w:hint="eastAsia" w:ascii="宋体" w:hAnsi="宋体" w:eastAsia="宋体" w:cs="宋体"/>
          <w:sz w:val="44"/>
          <w:szCs w:val="44"/>
        </w:rPr>
        <w:t>食用农产品监督抽检计划表</w:t>
      </w:r>
    </w:p>
    <w:tbl>
      <w:tblPr>
        <w:tblStyle w:val="6"/>
        <w:tblW w:w="49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6"/>
        <w:gridCol w:w="1097"/>
        <w:gridCol w:w="997"/>
        <w:gridCol w:w="998"/>
        <w:gridCol w:w="1137"/>
        <w:gridCol w:w="6683"/>
        <w:gridCol w:w="1258"/>
        <w:gridCol w:w="1176"/>
      </w:tblGrid>
      <w:tr w14:paraId="0E1CF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blHeader/>
          <w:jc w:val="center"/>
        </w:trPr>
        <w:tc>
          <w:tcPr>
            <w:tcW w:w="284" w:type="pct"/>
            <w:tcBorders>
              <w:top w:val="single" w:color="000000" w:sz="4" w:space="0"/>
              <w:left w:val="single" w:color="000000" w:sz="4" w:space="0"/>
              <w:bottom w:val="single" w:color="000000" w:sz="4" w:space="0"/>
              <w:right w:val="single" w:color="000000" w:sz="4" w:space="0"/>
            </w:tcBorders>
            <w:noWrap w:val="0"/>
            <w:vAlign w:val="center"/>
          </w:tcPr>
          <w:p w14:paraId="7068DE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lang w:val="en-US" w:eastAsia="zh-CN"/>
              </w:rPr>
            </w:pPr>
            <w:r>
              <w:rPr>
                <w:rFonts w:hint="eastAsia" w:ascii="方正黑体简体" w:hAnsi="方正黑体简体" w:eastAsia="方正黑体简体" w:cs="方正黑体简体"/>
                <w:b w:val="0"/>
                <w:bCs/>
                <w:i w:val="0"/>
                <w:color w:val="000000"/>
                <w:sz w:val="18"/>
                <w:szCs w:val="18"/>
                <w:u w:val="none"/>
                <w:lang w:val="en-US" w:eastAsia="zh-CN"/>
              </w:rPr>
              <w:t>序号</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14:paraId="1D94FC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rPr>
            </w:pPr>
            <w:r>
              <w:rPr>
                <w:rFonts w:hint="eastAsia" w:ascii="方正黑体简体" w:hAnsi="方正黑体简体" w:eastAsia="方正黑体简体" w:cs="方正黑体简体"/>
                <w:b w:val="0"/>
                <w:bCs/>
                <w:i w:val="0"/>
                <w:color w:val="000000"/>
                <w:kern w:val="0"/>
                <w:sz w:val="18"/>
                <w:szCs w:val="18"/>
                <w:u w:val="none"/>
                <w:lang w:val="en-US" w:eastAsia="zh-CN" w:bidi="ar"/>
              </w:rPr>
              <w:t>食品大类（一级）</w:t>
            </w: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698ECF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rPr>
            </w:pPr>
            <w:r>
              <w:rPr>
                <w:rFonts w:hint="eastAsia" w:ascii="方正黑体简体" w:hAnsi="方正黑体简体" w:eastAsia="方正黑体简体" w:cs="方正黑体简体"/>
                <w:b w:val="0"/>
                <w:bCs/>
                <w:i w:val="0"/>
                <w:color w:val="000000"/>
                <w:kern w:val="0"/>
                <w:sz w:val="18"/>
                <w:szCs w:val="18"/>
                <w:u w:val="none"/>
                <w:lang w:val="en-US" w:eastAsia="zh-CN" w:bidi="ar"/>
              </w:rPr>
              <w:t>食品亚类（二级）</w:t>
            </w: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68BAF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rPr>
            </w:pPr>
            <w:r>
              <w:rPr>
                <w:rFonts w:hint="eastAsia" w:ascii="方正黑体简体" w:hAnsi="方正黑体简体" w:eastAsia="方正黑体简体" w:cs="方正黑体简体"/>
                <w:b w:val="0"/>
                <w:bCs/>
                <w:i w:val="0"/>
                <w:color w:val="000000"/>
                <w:kern w:val="0"/>
                <w:sz w:val="18"/>
                <w:szCs w:val="18"/>
                <w:u w:val="none"/>
                <w:lang w:val="en-US" w:eastAsia="zh-CN" w:bidi="ar"/>
              </w:rPr>
              <w:t>食品品种（三级）</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EF16D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rPr>
            </w:pPr>
            <w:r>
              <w:rPr>
                <w:rFonts w:hint="eastAsia" w:ascii="方正黑体简体" w:hAnsi="方正黑体简体" w:eastAsia="方正黑体简体" w:cs="方正黑体简体"/>
                <w:b w:val="0"/>
                <w:bCs/>
                <w:i w:val="0"/>
                <w:color w:val="000000"/>
                <w:kern w:val="0"/>
                <w:sz w:val="18"/>
                <w:szCs w:val="18"/>
                <w:u w:val="none"/>
                <w:lang w:val="en-US" w:eastAsia="zh-CN" w:bidi="ar"/>
              </w:rPr>
              <w:t>食品细类（四级）</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8AD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kern w:val="2"/>
                <w:sz w:val="18"/>
                <w:szCs w:val="18"/>
                <w:u w:val="none"/>
                <w:lang w:val="en-US" w:eastAsia="zh-CN" w:bidi="ar-SA"/>
              </w:rPr>
            </w:pPr>
            <w:r>
              <w:rPr>
                <w:rFonts w:hint="eastAsia" w:ascii="方正黑体简体" w:hAnsi="方正黑体简体" w:eastAsia="方正黑体简体" w:cs="方正黑体简体"/>
                <w:b w:val="0"/>
                <w:bCs/>
                <w:i w:val="0"/>
                <w:color w:val="000000"/>
                <w:kern w:val="2"/>
                <w:sz w:val="18"/>
                <w:szCs w:val="18"/>
                <w:u w:val="none"/>
                <w:lang w:val="en-US" w:eastAsia="zh-CN" w:bidi="ar-SA"/>
              </w:rPr>
              <w:t>检验项目</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1F364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lang w:val="en-US" w:eastAsia="zh-CN"/>
              </w:rPr>
            </w:pPr>
            <w:r>
              <w:rPr>
                <w:rFonts w:hint="eastAsia" w:ascii="方正黑体简体" w:hAnsi="方正黑体简体" w:eastAsia="方正黑体简体" w:cs="方正黑体简体"/>
                <w:b w:val="0"/>
                <w:bCs/>
                <w:i w:val="0"/>
                <w:color w:val="000000"/>
                <w:sz w:val="18"/>
                <w:szCs w:val="18"/>
                <w:u w:val="none"/>
                <w:lang w:val="en-US" w:eastAsia="zh-CN"/>
              </w:rPr>
              <w:t>任务数</w:t>
            </w:r>
          </w:p>
        </w:tc>
        <w:tc>
          <w:tcPr>
            <w:tcW w:w="415" w:type="pct"/>
            <w:tcBorders>
              <w:top w:val="single" w:color="000000" w:sz="4" w:space="0"/>
              <w:left w:val="single" w:color="000000" w:sz="4" w:space="0"/>
              <w:bottom w:val="single" w:color="000000" w:sz="4" w:space="0"/>
              <w:right w:val="single" w:color="000000" w:sz="4" w:space="0"/>
            </w:tcBorders>
            <w:noWrap w:val="0"/>
            <w:vAlign w:val="center"/>
          </w:tcPr>
          <w:p w14:paraId="04E853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方正黑体简体" w:hAnsi="方正黑体简体" w:eastAsia="方正黑体简体" w:cs="方正黑体简体"/>
                <w:b w:val="0"/>
                <w:bCs/>
                <w:i w:val="0"/>
                <w:color w:val="000000"/>
                <w:sz w:val="18"/>
                <w:szCs w:val="18"/>
                <w:u w:val="none"/>
              </w:rPr>
            </w:pPr>
            <w:r>
              <w:rPr>
                <w:rFonts w:hint="eastAsia" w:ascii="方正黑体简体" w:hAnsi="方正黑体简体" w:eastAsia="方正黑体简体" w:cs="方正黑体简体"/>
                <w:b w:val="0"/>
                <w:bCs/>
                <w:i w:val="0"/>
                <w:color w:val="000000"/>
                <w:kern w:val="0"/>
                <w:sz w:val="18"/>
                <w:szCs w:val="18"/>
                <w:u w:val="none"/>
                <w:lang w:val="en-US" w:eastAsia="zh-CN" w:bidi="ar"/>
              </w:rPr>
              <w:t>备注</w:t>
            </w:r>
          </w:p>
        </w:tc>
      </w:tr>
      <w:tr w14:paraId="58EAE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284" w:type="pct"/>
            <w:vMerge w:val="restart"/>
            <w:tcBorders>
              <w:top w:val="single" w:color="000000" w:sz="4" w:space="0"/>
              <w:left w:val="single" w:color="000000" w:sz="4" w:space="0"/>
              <w:bottom w:val="single" w:color="000000" w:sz="4" w:space="0"/>
              <w:right w:val="single" w:color="000000" w:sz="4" w:space="0"/>
            </w:tcBorders>
            <w:noWrap/>
            <w:vAlign w:val="center"/>
          </w:tcPr>
          <w:p w14:paraId="4D6EFF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14:paraId="5A1EDC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畜禽肉及副产品</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03CB09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畜禽肉及副产品</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5D80C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畜肉</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0894B6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猪肉</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4976C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氯霉素、替米考星、恩诺沙星、克伦特罗、莱克多巴胺、沙丁胺醇、磺胺类（总量）、土霉素/金霉素/四环素（组合含量）、林可霉素、地塞米松、氟苯尼考、甲氧苄啶</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48EBB8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6E34D6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76F6F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23F15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5DB5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9A3C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75860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628BDC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牛肉</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1F3670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克伦特罗、莱克多巴胺、沙丁胺醇、磺胺类（总量）、土霉素/金霉素/四环素（组合含量）、林可霉素、挥发性盐基氮、恩诺沙星</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7D36D3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40CBFC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330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20B3F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74162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416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6467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B0602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羊肉</w:t>
            </w:r>
          </w:p>
        </w:tc>
        <w:tc>
          <w:tcPr>
            <w:tcW w:w="2361" w:type="pct"/>
            <w:tcBorders>
              <w:top w:val="single" w:color="000000" w:sz="4" w:space="0"/>
              <w:left w:val="single" w:color="000000" w:sz="4" w:space="0"/>
              <w:bottom w:val="single" w:color="000000" w:sz="4" w:space="0"/>
              <w:right w:val="single" w:color="000000" w:sz="4" w:space="0"/>
            </w:tcBorders>
            <w:noWrap w:val="0"/>
            <w:vAlign w:val="top"/>
          </w:tcPr>
          <w:p w14:paraId="489F6F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top"/>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克伦特罗、莱克多巴胺、沙丁胺醇、磺胺类（总量）、土霉素/金霉素/四环素（组合含量）、恩诺沙星、林可霉素、五氟酚酸钠</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6AD94E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72936D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1682F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1C1803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04809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420F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001A9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禽肉</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1B586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鸡肉</w:t>
            </w:r>
          </w:p>
        </w:tc>
        <w:tc>
          <w:tcPr>
            <w:tcW w:w="2361" w:type="pct"/>
            <w:tcBorders>
              <w:top w:val="single" w:color="000000" w:sz="4" w:space="0"/>
              <w:left w:val="single" w:color="000000" w:sz="4" w:space="0"/>
              <w:bottom w:val="single" w:color="000000" w:sz="4" w:space="0"/>
              <w:right w:val="single" w:color="000000" w:sz="4" w:space="0"/>
            </w:tcBorders>
            <w:noWrap w:val="0"/>
            <w:vAlign w:val="top"/>
          </w:tcPr>
          <w:p w14:paraId="36C7C7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top"/>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恩诺沙星、替米考星、甲硝唑、土霉素/金霉素/四环素（组合含量）、尼卡巴嗪、多西环素、挥发性盐基氮、甲氧苄啶、氯霉素、磺胺类（总量）</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B4DC1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BBEE9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A0A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29115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83A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E7155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057E8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7C5CB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鸭肉</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2A2F51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氧氟沙星、恩诺沙星、甲硝唑、呋喃唑酮代谢物、氟苯尼考</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499CF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619849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1D5B5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178659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154D0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69E0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5E51F3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畜副产品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211647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猪肝</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3D97B0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镉（以Cd计）、呋喃唑酮代谢物、氯霉素、呋喃西林代谢物、恩诺沙星、磺胺类（总量）、甲氧苄啶</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58980C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AB3A8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1C1EE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1B2FAC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CB58C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24D3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4CA7C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E63DF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猪肾</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59E0F8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氯霉素、呋喃西林代谢物、恩诺沙星、磺胺类（总量）、甲氧苄啶</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27CAEE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31C40F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63F48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84" w:type="pct"/>
            <w:vMerge w:val="restart"/>
            <w:tcBorders>
              <w:top w:val="single" w:color="000000" w:sz="4" w:space="0"/>
              <w:left w:val="single" w:color="000000" w:sz="4" w:space="0"/>
              <w:right w:val="single" w:color="000000" w:sz="4" w:space="0"/>
            </w:tcBorders>
            <w:noWrap/>
            <w:vAlign w:val="center"/>
          </w:tcPr>
          <w:p w14:paraId="323E2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387" w:type="pct"/>
            <w:vMerge w:val="restart"/>
            <w:tcBorders>
              <w:top w:val="single" w:color="000000" w:sz="4" w:space="0"/>
              <w:left w:val="single" w:color="000000" w:sz="4" w:space="0"/>
              <w:right w:val="single" w:color="000000" w:sz="4" w:space="0"/>
            </w:tcBorders>
            <w:noWrap w:val="0"/>
            <w:vAlign w:val="center"/>
          </w:tcPr>
          <w:p w14:paraId="05DD9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蔬菜</w:t>
            </w:r>
          </w:p>
        </w:tc>
        <w:tc>
          <w:tcPr>
            <w:tcW w:w="352" w:type="pct"/>
            <w:vMerge w:val="restart"/>
            <w:tcBorders>
              <w:top w:val="single" w:color="000000" w:sz="4" w:space="0"/>
              <w:left w:val="single" w:color="000000" w:sz="4" w:space="0"/>
              <w:right w:val="single" w:color="000000" w:sz="4" w:space="0"/>
            </w:tcBorders>
            <w:noWrap w:val="0"/>
            <w:vAlign w:val="center"/>
          </w:tcPr>
          <w:p w14:paraId="611AF0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蔬菜</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742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豆类蔬菜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CDF4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菜豆</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20BE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氧乐果、甲氨基阿维菌素苯甲酸盐、灭蝇胺、倍硫磷、噻虫胺、毒死蜱、乙酰甲胺磷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BE5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35DC9E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C1F3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84" w:type="pct"/>
            <w:vMerge w:val="continue"/>
            <w:tcBorders>
              <w:left w:val="single" w:color="000000" w:sz="4" w:space="0"/>
              <w:right w:val="single" w:color="000000" w:sz="4" w:space="0"/>
            </w:tcBorders>
            <w:noWrap/>
            <w:vAlign w:val="center"/>
          </w:tcPr>
          <w:p w14:paraId="43612C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3917D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3693C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54A2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鲜食用菌</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E4F6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鲜食用菌</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FABE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镉（以Cd计）、无机砷（以As计）、百菌清、除虫脲、氯氟氰菊酯和高效氯氟氰菊酯、氯氰菊酯和高效氯氰菊酯</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E2F0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DA677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9F83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84" w:type="pct"/>
            <w:vMerge w:val="continue"/>
            <w:tcBorders>
              <w:left w:val="single" w:color="000000" w:sz="4" w:space="0"/>
              <w:right w:val="single" w:color="000000" w:sz="4" w:space="0"/>
            </w:tcBorders>
            <w:noWrap/>
            <w:vAlign w:val="center"/>
          </w:tcPr>
          <w:p w14:paraId="4C941B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047628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698F8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right w:val="single" w:color="000000" w:sz="4" w:space="0"/>
            </w:tcBorders>
            <w:noWrap w:val="0"/>
            <w:vAlign w:val="center"/>
          </w:tcPr>
          <w:p w14:paraId="3F974B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叶菜类蔬菜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3750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菠菜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BCB3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毒死蜱、阿维菌素、氟虫腈、腐霉利、氧乐果、乙酰甲胺磷、水胺硫磷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A4E7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19C4B6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BECE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84" w:type="pct"/>
            <w:vMerge w:val="continue"/>
            <w:tcBorders>
              <w:left w:val="single" w:color="000000" w:sz="4" w:space="0"/>
              <w:right w:val="single" w:color="000000" w:sz="4" w:space="0"/>
            </w:tcBorders>
            <w:noWrap/>
            <w:vAlign w:val="center"/>
          </w:tcPr>
          <w:p w14:paraId="2A044E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7BAC3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4B208A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7ED20D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E79C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普通白菜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F6BA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啶虫脒、毒死蜱、阿维菌素、吡虫啉、氟虫腈、氧乐果、乙酰甲胺磷、敌敌畏、氟氯氰菊酯和高效氟氯氰菊酯、甲氨基阿维菌素苯甲酸盐、噻虫胺、甲拌磷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F46E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E10CA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7BDF5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284" w:type="pct"/>
            <w:vMerge w:val="continue"/>
            <w:tcBorders>
              <w:left w:val="single" w:color="000000" w:sz="4" w:space="0"/>
              <w:right w:val="single" w:color="000000" w:sz="4" w:space="0"/>
            </w:tcBorders>
            <w:noWrap/>
            <w:vAlign w:val="center"/>
          </w:tcPr>
          <w:p w14:paraId="241687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546F1F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3F1886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7DB4AB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274C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大白菜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5440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阿维菌素、吡虫啉、毒死蜱、氟虫腈、乙酰甲胺磷、甲拌磷、克百威、乐果、氧乐果</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E486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F88E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62CDF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284" w:type="pct"/>
            <w:vMerge w:val="continue"/>
            <w:tcBorders>
              <w:left w:val="single" w:color="000000" w:sz="4" w:space="0"/>
              <w:bottom w:val="single" w:color="000000" w:sz="4" w:space="0"/>
              <w:right w:val="single" w:color="000000" w:sz="4" w:space="0"/>
            </w:tcBorders>
            <w:noWrap/>
            <w:vAlign w:val="center"/>
          </w:tcPr>
          <w:p w14:paraId="64B4A1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bottom w:val="single" w:color="000000" w:sz="4" w:space="0"/>
              <w:right w:val="single" w:color="000000" w:sz="4" w:space="0"/>
            </w:tcBorders>
            <w:noWrap w:val="0"/>
            <w:vAlign w:val="center"/>
          </w:tcPr>
          <w:p w14:paraId="1B538F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766A2B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2EDE27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334A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油麦菜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59EE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阿维菌素、吡虫啉、啶虫脒、毒死蜱、氟虫腈、甲拌磷、腈菌唑、克百威、噻虫嗪、甲氨基阿维菌素苯甲酸盐</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FCC6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3FA4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A8DB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284" w:type="pct"/>
            <w:vMerge w:val="restart"/>
            <w:tcBorders>
              <w:top w:val="single" w:color="000000" w:sz="4" w:space="0"/>
              <w:left w:val="single" w:color="000000" w:sz="4" w:space="0"/>
              <w:right w:val="single" w:color="000000" w:sz="4" w:space="0"/>
            </w:tcBorders>
            <w:shd w:val="clear" w:color="auto" w:fill="auto"/>
            <w:noWrap/>
            <w:vAlign w:val="center"/>
          </w:tcPr>
          <w:p w14:paraId="08DA8C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2</w:t>
            </w:r>
          </w:p>
        </w:tc>
        <w:tc>
          <w:tcPr>
            <w:tcW w:w="387" w:type="pct"/>
            <w:vMerge w:val="restart"/>
            <w:tcBorders>
              <w:top w:val="single" w:color="000000" w:sz="4" w:space="0"/>
              <w:left w:val="single" w:color="000000" w:sz="4" w:space="0"/>
              <w:right w:val="single" w:color="000000" w:sz="4" w:space="0"/>
            </w:tcBorders>
            <w:shd w:val="clear" w:color="auto" w:fill="auto"/>
            <w:noWrap w:val="0"/>
            <w:vAlign w:val="center"/>
          </w:tcPr>
          <w:p w14:paraId="74E3B9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蔬菜</w:t>
            </w: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14F268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蔬菜</w:t>
            </w: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534D73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芸薹属类蔬菜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1DA8E1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菜薹</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B87EE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吡虫啉、啶虫脒、毒死蜱、氟虫腈、噻虫胺、联苯菊酯</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587885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AA1A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7D4C3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9FFA5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80A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50F39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00EE3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瓜类蔬菜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C7AB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黄瓜</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98132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阿维菌素、哒螨灵、毒死蜱、腐霉利、甲拌磷、克百威、噻虫嗪、氧乐果、乙螨唑</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6EFDE1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1DF09A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11A5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7E2933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BF992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8318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363822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豆类蔬菜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481F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豇豆</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08DC6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啶虫脒、毒死蜱、氧乐果、氯氟氰菊酯和高效氯氟氰菊酯、噻虫胺、噻虫嗪、倍硫磷、甲拌磷、甲基异柳磷、克百威、乐果</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416FC2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cs="Times New Roman"/>
                <w:i w:val="0"/>
                <w:color w:val="000000"/>
                <w:kern w:val="0"/>
                <w:sz w:val="18"/>
                <w:szCs w:val="18"/>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69C5D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E7FE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17C3CA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D7E58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72942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5D182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177866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食荚豌豆</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30DC44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氧乐果、毒死蜱、甲氨基阿维菌素苯甲酸盐、吡唑醚菌酯、烯酰吗啉、多菌灵、噻虫胺、阿维菌素</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2D29EA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35F539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68EE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771B3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7E3D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FC1F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44BD4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豆芽</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D1281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豆芽</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3E15AA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亚硫酸盐（以SO₂计）、铅（以Pb计）、4-氯苯氧乙酸钠（以4-氯苯氧乙酸计）、6-苄基腺嘌呤（6-BA）</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3F3F7A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665F0E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AA33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752B2C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A50D6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71384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0CBC76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根茎类和薯芋类蔬菜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1D0B8A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胡萝卜</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1CA5B4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氟虫腈、氯氟氰菊酯和高效氯氟氰菊酯、毒死蜱、噻虫胺、甲拌磷</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1FEB6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5AF3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496D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68644E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85CD3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FA6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A39E7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673975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姜</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21156B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铅（以Pb计）、甲拌磷、氯氟氰菊酯和高效氯氟氰菊酯、二氧化硫残留量、噻虫胺、噻虫嗪、毒死蜱、吡虫啉、吡唑醚菌酯、甲胺磷、咪鲜胺和咪鲜胺锰盐、敌敌畏</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222460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cs="Times New Roman"/>
                <w:i w:val="0"/>
                <w:color w:val="000000"/>
                <w:kern w:val="0"/>
                <w:sz w:val="18"/>
                <w:szCs w:val="18"/>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7C723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A953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62839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5723A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7746C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F0252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0360F8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马铃薯</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539ED7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铅（以Pb计）、镉（以Cd计）、毒死蜱、甲拌磷、噻虫嗪、乙酰甲胺磷</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6F0D77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CFBA6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6FC42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729F49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B1D31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3E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F59D3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9652C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萝卜</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56AC93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毒死蜱、甲胺磷、甲拌磷、氯氟氰菊酯和高效氯氟氰菊酯、噻虫嗪、氧乐果</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26979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48D8D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CFCC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7AC652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7E0CE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E5E51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0411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0CE35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甘薯</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17BFE9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铅（以Pb计）、毒死蜱、氟虫腈、甲拌磷、噻虫嗪</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1F6866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1C76D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205F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237C2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6FBBF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9D245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0E227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70B229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山药</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20C12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氯氟氰菊酯和高效氯氟氰菊酯、铅（以Pb计）、毒死蜱、咪鲜胺和咪鲜胺锰盐、涕灭威</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5C285A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6993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9C10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1B279B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49B22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835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225367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鳞茎类蔬菜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6C487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百合</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23B16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总汞（以Hg计）、毒死蜱、镉（以Cd计）</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BC9B9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A573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74DA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7D9EA5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F49DC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398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88A36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722495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葱</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6D6FF9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戊唑醇、氯氟氰菊酯和高效氯氟氰菊酯、丙环唑、噻虫嗪、乙酰甲胺磷、毒死蜱</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566CB5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249DD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790A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57DF4C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CAD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47D7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D5A7D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65D50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韭菜</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F7AD8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氯氟氰菊酯和高效氯氟氰菊酯、镉（以Cd计）、辛硫磷、二甲戊灵、毒死蜱、三氯杀螨醇、克百威、甲拌磷、多菌灵、腐霉利</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5CDB58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4327D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67A24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jc w:val="center"/>
        </w:trPr>
        <w:tc>
          <w:tcPr>
            <w:tcW w:w="284" w:type="pct"/>
            <w:vMerge w:val="restart"/>
            <w:tcBorders>
              <w:top w:val="single" w:color="000000" w:sz="4" w:space="0"/>
              <w:left w:val="single" w:color="000000" w:sz="4" w:space="0"/>
              <w:right w:val="single" w:color="000000" w:sz="4" w:space="0"/>
            </w:tcBorders>
            <w:noWrap/>
            <w:vAlign w:val="center"/>
          </w:tcPr>
          <w:p w14:paraId="7B61C8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Times New Roman" w:hAnsi="Times New Roman" w:eastAsia="宋体" w:cs="Times New Roman"/>
                <w:i w:val="0"/>
                <w:color w:val="000000"/>
                <w:sz w:val="18"/>
                <w:szCs w:val="18"/>
                <w:u w:val="none"/>
                <w:lang w:val="en-US" w:eastAsia="zh-CN"/>
              </w:rPr>
            </w:pPr>
            <w:r>
              <w:rPr>
                <w:rFonts w:hint="eastAsia" w:ascii="Times New Roman" w:hAnsi="Times New Roman" w:cs="Times New Roman"/>
                <w:i w:val="0"/>
                <w:color w:val="000000"/>
                <w:sz w:val="18"/>
                <w:szCs w:val="18"/>
                <w:u w:val="none"/>
                <w:lang w:val="en-US" w:eastAsia="zh-CN"/>
              </w:rPr>
              <w:t>2</w:t>
            </w:r>
          </w:p>
        </w:tc>
        <w:tc>
          <w:tcPr>
            <w:tcW w:w="387" w:type="pct"/>
            <w:vMerge w:val="restart"/>
            <w:tcBorders>
              <w:top w:val="single" w:color="000000" w:sz="4" w:space="0"/>
              <w:left w:val="single" w:color="000000" w:sz="4" w:space="0"/>
              <w:right w:val="single" w:color="000000" w:sz="4" w:space="0"/>
            </w:tcBorders>
            <w:noWrap w:val="0"/>
            <w:vAlign w:val="center"/>
          </w:tcPr>
          <w:p w14:paraId="2D945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lang w:val="en-US" w:eastAsia="zh-CN"/>
              </w:rPr>
            </w:pPr>
            <w:r>
              <w:rPr>
                <w:rFonts w:hint="eastAsia" w:ascii="Times New Roman" w:hAnsi="Times New Roman" w:cs="Times New Roman"/>
                <w:i w:val="0"/>
                <w:color w:val="000000"/>
                <w:sz w:val="18"/>
                <w:szCs w:val="18"/>
                <w:u w:val="none"/>
                <w:lang w:val="en-US" w:eastAsia="zh-CN"/>
              </w:rPr>
              <w:t>蔬菜</w:t>
            </w:r>
          </w:p>
        </w:tc>
        <w:tc>
          <w:tcPr>
            <w:tcW w:w="352" w:type="pct"/>
            <w:vMerge w:val="restart"/>
            <w:tcBorders>
              <w:top w:val="single" w:color="000000" w:sz="4" w:space="0"/>
              <w:left w:val="single" w:color="000000" w:sz="4" w:space="0"/>
              <w:right w:val="single" w:color="000000" w:sz="4" w:space="0"/>
            </w:tcBorders>
            <w:noWrap w:val="0"/>
            <w:vAlign w:val="center"/>
          </w:tcPr>
          <w:p w14:paraId="02E641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Times New Roman" w:hAnsi="Times New Roman" w:eastAsia="宋体" w:cs="Times New Roman"/>
                <w:i w:val="0"/>
                <w:color w:val="000000"/>
                <w:sz w:val="18"/>
                <w:szCs w:val="18"/>
                <w:u w:val="none"/>
                <w:lang w:val="en-US" w:eastAsia="zh-CN"/>
              </w:rPr>
            </w:pPr>
            <w:r>
              <w:rPr>
                <w:rFonts w:hint="eastAsia" w:ascii="Times New Roman" w:hAnsi="Times New Roman" w:cs="Times New Roman"/>
                <w:i w:val="0"/>
                <w:color w:val="000000"/>
                <w:sz w:val="18"/>
                <w:szCs w:val="18"/>
                <w:u w:val="none"/>
                <w:lang w:val="en-US" w:eastAsia="zh-CN"/>
              </w:rPr>
              <w:t>蔬菜</w:t>
            </w: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530855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茄果类蔬菜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31B2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辣椒</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21A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倍硫磷、噻虫嗪、吡唑醚菌酯、联苯菊酯、吡虫啉、噻虫胺、毒死蜱、啶虫脒、丙溴磷、呋虫胺、甲氨基阿维菌素苯甲酸盐、水胺硫磷、氧乐果、克百威、氟虫腈、乙酰甲胺磷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66DB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8</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4DB66A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1774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jc w:val="center"/>
        </w:trPr>
        <w:tc>
          <w:tcPr>
            <w:tcW w:w="284" w:type="pct"/>
            <w:vMerge w:val="continue"/>
            <w:tcBorders>
              <w:left w:val="single" w:color="000000" w:sz="4" w:space="0"/>
              <w:right w:val="single" w:color="000000" w:sz="4" w:space="0"/>
            </w:tcBorders>
            <w:noWrap/>
            <w:vAlign w:val="center"/>
          </w:tcPr>
          <w:p w14:paraId="335C0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29ACE9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1DB228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2F02F2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60F1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甜椒</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C49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吡虫啉、噻虫嗪、倍硫磷、吡唑醚菌酯、噻虫胺</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C83D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1292EF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05F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284" w:type="pct"/>
            <w:vMerge w:val="continue"/>
            <w:tcBorders>
              <w:left w:val="single" w:color="000000" w:sz="4" w:space="0"/>
              <w:right w:val="single" w:color="000000" w:sz="4" w:space="0"/>
            </w:tcBorders>
            <w:noWrap/>
            <w:vAlign w:val="center"/>
          </w:tcPr>
          <w:p w14:paraId="57AFF3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5E2D97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0D712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0048B8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9EF6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茄子</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1871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甲拌磷、噻虫嗪、乙酰甲胺磷、噻虫胺、腐霉利、联苯菊酯</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011E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6B8E2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2122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jc w:val="center"/>
        </w:trPr>
        <w:tc>
          <w:tcPr>
            <w:tcW w:w="284" w:type="pct"/>
            <w:vMerge w:val="continue"/>
            <w:tcBorders>
              <w:left w:val="single" w:color="000000" w:sz="4" w:space="0"/>
              <w:right w:val="single" w:color="000000" w:sz="4" w:space="0"/>
            </w:tcBorders>
            <w:noWrap/>
            <w:vAlign w:val="center"/>
          </w:tcPr>
          <w:p w14:paraId="5575D7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6861D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2A5C56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5B925F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7B0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番茄</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E5DD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毒死蜱、腐霉利、烯酰吗啉、乙酰甲胺磷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212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752E53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6EBC9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jc w:val="center"/>
        </w:trPr>
        <w:tc>
          <w:tcPr>
            <w:tcW w:w="284" w:type="pct"/>
            <w:vMerge w:val="continue"/>
            <w:tcBorders>
              <w:left w:val="single" w:color="000000" w:sz="4" w:space="0"/>
              <w:bottom w:val="single" w:color="000000" w:sz="4" w:space="0"/>
              <w:right w:val="single" w:color="000000" w:sz="4" w:space="0"/>
            </w:tcBorders>
            <w:noWrap/>
            <w:vAlign w:val="center"/>
          </w:tcPr>
          <w:p w14:paraId="1C9610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bottom w:val="single" w:color="000000" w:sz="4" w:space="0"/>
              <w:right w:val="single" w:color="000000" w:sz="4" w:space="0"/>
            </w:tcBorders>
            <w:noWrap w:val="0"/>
            <w:vAlign w:val="center"/>
          </w:tcPr>
          <w:p w14:paraId="50F2E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363D3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8906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叶菜类蔬菜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1682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芹菜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8BF3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甲拌磷、甲基异柳磷、氯氟氰菊酯和高效氯氟氰菊酯、噻虫嗪、噻虫胺、毒死蜱、苯醚甲环唑、辛硫磷、乙酰甲胺磷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7EB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15AEA8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38C9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restart"/>
            <w:tcBorders>
              <w:top w:val="single" w:color="000000" w:sz="4" w:space="0"/>
              <w:left w:val="single" w:color="000000" w:sz="4" w:space="0"/>
              <w:bottom w:val="single" w:color="000000" w:sz="4" w:space="0"/>
              <w:right w:val="single" w:color="000000" w:sz="4" w:space="0"/>
            </w:tcBorders>
            <w:noWrap/>
            <w:vAlign w:val="center"/>
          </w:tcPr>
          <w:p w14:paraId="6A5470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14:paraId="068DD5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水产品</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53009B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水产品</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3AE027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淡水产品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2771E8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淡水虾</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44804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孔雀石绿、土霉素/金霉素/四环素（组合含量）、氧氟沙星、诺氟沙星、恩诺沙星</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1009F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3EAC94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D8E2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097E7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2D592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D26C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17845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A2A13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淡水鱼</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52615A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甲氧苄啶、甲硝唑、诺氟沙星、培氟沙星、恩诺沙星、孔雀石绿、磺胺类（总量）、地西泮、氧氟沙星、沙拉沙星、呋喃唑酮代谢物、氯霉素</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7686B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cs="Times New Roman"/>
                <w:i w:val="0"/>
                <w:color w:val="000000"/>
                <w:kern w:val="0"/>
                <w:sz w:val="18"/>
                <w:szCs w:val="18"/>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62E9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C764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60D923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8298B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3B376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44FCC4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海水产品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6EA8A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海水鱼</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9DADB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孔雀石绿、土霉素/金霉素/四环素（组合含量）、甲氧苄啶、甲硝唑、恩诺沙星、五氯酚酸钠（以五氯酚计）</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331D97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764255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BD4E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64393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C5E6B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2CE5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3E0465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海水产品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2250F2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海水虾</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491FF8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孔雀石绿、土霉素/金霉素/四环素（组合含量）、诺氟沙星、二氧化硫残留量、呋喃唑酮代谢物、恩诺沙星</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10495D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01CE0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C612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7DF4BA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BE613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141FC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3ECC20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其他水产品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0DA47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其他水产品（重点品种：牛蛙）</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A50C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五氯酚酸钠（以五氯酚计）、镉（以Cd计）b、孔雀石绿、甲硝唑</w:t>
            </w:r>
            <w:r>
              <w:rPr>
                <w:rFonts w:hint="default" w:ascii="Times New Roman" w:hAnsi="Times New Roman" w:eastAsia="宋体" w:cs="Times New Roman"/>
                <w:i w:val="0"/>
                <w:color w:val="000000"/>
                <w:kern w:val="0"/>
                <w:sz w:val="18"/>
                <w:szCs w:val="18"/>
                <w:u w:val="none"/>
                <w:vertAlign w:val="superscript"/>
                <w:lang w:val="en-US" w:eastAsia="zh-CN" w:bidi="ar"/>
              </w:rPr>
              <w:t>a</w:t>
            </w:r>
            <w:r>
              <w:rPr>
                <w:rFonts w:hint="default" w:ascii="Times New Roman" w:hAnsi="Times New Roman" w:eastAsia="宋体" w:cs="Times New Roman"/>
                <w:i w:val="0"/>
                <w:color w:val="000000"/>
                <w:kern w:val="0"/>
                <w:sz w:val="18"/>
                <w:szCs w:val="18"/>
                <w:u w:val="none"/>
                <w:lang w:val="en-US" w:eastAsia="zh-CN" w:bidi="ar"/>
              </w:rPr>
              <w:t>、氧氟沙星</w:t>
            </w:r>
            <w:r>
              <w:rPr>
                <w:rFonts w:hint="default" w:ascii="Times New Roman" w:hAnsi="Times New Roman" w:eastAsia="宋体" w:cs="Times New Roman"/>
                <w:i w:val="0"/>
                <w:color w:val="000000"/>
                <w:kern w:val="0"/>
                <w:sz w:val="18"/>
                <w:szCs w:val="18"/>
                <w:u w:val="none"/>
                <w:vertAlign w:val="superscript"/>
                <w:lang w:val="en-US" w:eastAsia="zh-CN" w:bidi="ar"/>
              </w:rPr>
              <w:t>a</w:t>
            </w:r>
            <w:r>
              <w:rPr>
                <w:rFonts w:hint="default" w:ascii="Times New Roman" w:hAnsi="Times New Roman" w:eastAsia="宋体" w:cs="Times New Roman"/>
                <w:i w:val="0"/>
                <w:color w:val="000000"/>
                <w:kern w:val="0"/>
                <w:sz w:val="18"/>
                <w:szCs w:val="18"/>
                <w:u w:val="none"/>
                <w:lang w:val="en-US" w:eastAsia="zh-CN" w:bidi="ar"/>
              </w:rPr>
              <w:t>、诺氟沙星</w:t>
            </w:r>
            <w:r>
              <w:rPr>
                <w:rFonts w:hint="default" w:ascii="Times New Roman" w:hAnsi="Times New Roman" w:eastAsia="宋体" w:cs="Times New Roman"/>
                <w:i w:val="0"/>
                <w:color w:val="000000"/>
                <w:kern w:val="0"/>
                <w:sz w:val="18"/>
                <w:szCs w:val="18"/>
                <w:u w:val="none"/>
                <w:vertAlign w:val="superscript"/>
                <w:lang w:val="en-US" w:eastAsia="zh-CN" w:bidi="ar"/>
              </w:rPr>
              <w:t>a</w:t>
            </w:r>
            <w:r>
              <w:rPr>
                <w:rFonts w:hint="default" w:ascii="Times New Roman" w:hAnsi="Times New Roman" w:eastAsia="宋体" w:cs="Times New Roman"/>
                <w:i w:val="0"/>
                <w:color w:val="000000"/>
                <w:kern w:val="0"/>
                <w:sz w:val="18"/>
                <w:szCs w:val="18"/>
                <w:u w:val="none"/>
                <w:lang w:val="en-US" w:eastAsia="zh-CN" w:bidi="ar"/>
              </w:rPr>
              <w:t>、恩诺沙星</w:t>
            </w:r>
            <w:r>
              <w:rPr>
                <w:rFonts w:hint="default" w:ascii="Times New Roman" w:hAnsi="Times New Roman" w:eastAsia="宋体" w:cs="Times New Roman"/>
                <w:i w:val="0"/>
                <w:color w:val="000000"/>
                <w:kern w:val="0"/>
                <w:sz w:val="18"/>
                <w:szCs w:val="18"/>
                <w:u w:val="none"/>
                <w:vertAlign w:val="superscript"/>
                <w:lang w:val="en-US" w:eastAsia="zh-CN" w:bidi="ar"/>
              </w:rPr>
              <w:t>a</w:t>
            </w:r>
            <w:r>
              <w:rPr>
                <w:rFonts w:hint="default" w:ascii="Times New Roman" w:hAnsi="Times New Roman" w:eastAsia="宋体" w:cs="Times New Roman"/>
                <w:i w:val="0"/>
                <w:color w:val="000000"/>
                <w:kern w:val="0"/>
                <w:sz w:val="18"/>
                <w:szCs w:val="18"/>
                <w:u w:val="none"/>
                <w:lang w:val="en-US" w:eastAsia="zh-CN" w:bidi="ar"/>
              </w:rPr>
              <w:t>、呋喃唑酮代谢物、呋喃西林代谢物、氟苯尼考</w:t>
            </w:r>
            <w:r>
              <w:rPr>
                <w:rFonts w:hint="default" w:ascii="Times New Roman" w:hAnsi="Times New Roman" w:eastAsia="宋体" w:cs="Times New Roman"/>
                <w:i w:val="0"/>
                <w:color w:val="000000"/>
                <w:kern w:val="0"/>
                <w:sz w:val="18"/>
                <w:szCs w:val="18"/>
                <w:u w:val="none"/>
                <w:vertAlign w:val="superscript"/>
                <w:lang w:val="en-US" w:eastAsia="zh-CN" w:bidi="ar"/>
              </w:rPr>
              <w:t>a</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66CC3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nil"/>
              <w:right w:val="single" w:color="000000" w:sz="4" w:space="0"/>
            </w:tcBorders>
            <w:noWrap w:val="0"/>
            <w:vAlign w:val="center"/>
          </w:tcPr>
          <w:p w14:paraId="4DD122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5"/>
                <w:szCs w:val="15"/>
                <w:u w:val="none"/>
                <w:lang w:val="en-US" w:eastAsia="zh-CN" w:bidi="ar"/>
              </w:rPr>
              <w:t>a.</w:t>
            </w:r>
            <w:r>
              <w:rPr>
                <w:rFonts w:hint="default" w:ascii="Times New Roman" w:hAnsi="Times New Roman" w:eastAsia="方正书宋_GBK" w:cs="Times New Roman"/>
                <w:i w:val="0"/>
                <w:color w:val="000000"/>
                <w:kern w:val="0"/>
                <w:sz w:val="15"/>
                <w:szCs w:val="15"/>
                <w:u w:val="none"/>
                <w:lang w:val="en-US" w:eastAsia="zh-CN" w:bidi="ar"/>
              </w:rPr>
              <w:t>仅蛙科、鳖科食品动物检测</w:t>
            </w:r>
            <w:r>
              <w:rPr>
                <w:rFonts w:hint="default" w:ascii="Times New Roman" w:hAnsi="Times New Roman" w:eastAsia="宋体" w:cs="Times New Roman"/>
                <w:i w:val="0"/>
                <w:color w:val="000000"/>
                <w:kern w:val="0"/>
                <w:sz w:val="15"/>
                <w:szCs w:val="15"/>
                <w:u w:val="none"/>
                <w:lang w:val="en-US" w:eastAsia="zh-CN" w:bidi="ar"/>
              </w:rPr>
              <w:br w:type="textWrapping"/>
            </w:r>
            <w:r>
              <w:rPr>
                <w:rFonts w:hint="default" w:ascii="Times New Roman" w:hAnsi="Times New Roman" w:eastAsia="宋体" w:cs="Times New Roman"/>
                <w:i w:val="0"/>
                <w:color w:val="000000"/>
                <w:kern w:val="0"/>
                <w:sz w:val="15"/>
                <w:szCs w:val="15"/>
                <w:u w:val="none"/>
                <w:lang w:val="en-US" w:eastAsia="zh-CN" w:bidi="ar"/>
              </w:rPr>
              <w:t>b.</w:t>
            </w:r>
            <w:r>
              <w:rPr>
                <w:rFonts w:hint="default" w:ascii="Times New Roman" w:hAnsi="Times New Roman" w:eastAsia="方正书宋_GBK" w:cs="Times New Roman"/>
                <w:i w:val="0"/>
                <w:color w:val="000000"/>
                <w:kern w:val="0"/>
                <w:sz w:val="15"/>
                <w:szCs w:val="15"/>
                <w:u w:val="none"/>
                <w:lang w:val="en-US" w:eastAsia="zh-CN" w:bidi="ar"/>
              </w:rPr>
              <w:t>限头足类、腹足类、棘皮类检测。</w:t>
            </w:r>
          </w:p>
        </w:tc>
      </w:tr>
      <w:tr w14:paraId="47933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4" w:type="pct"/>
            <w:vMerge w:val="restart"/>
            <w:tcBorders>
              <w:top w:val="single" w:color="000000" w:sz="4" w:space="0"/>
              <w:left w:val="single" w:color="000000" w:sz="4" w:space="0"/>
              <w:bottom w:val="single" w:color="000000" w:sz="4" w:space="0"/>
              <w:right w:val="single" w:color="000000" w:sz="4" w:space="0"/>
            </w:tcBorders>
            <w:noWrap/>
            <w:vAlign w:val="center"/>
          </w:tcPr>
          <w:p w14:paraId="422A2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14:paraId="010DEC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水果类</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3C02E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水果类</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007B57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仁果类水果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3FAECE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苹果</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55A410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敌敌畏、啶虫脒、毒死蜱、甲拌磷、克百威、氧乐果、三氯杀螨醇</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D6193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6A436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27CD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373225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7CDAA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BB6CC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82FB3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571B42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梨</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88EBA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吡虫啉、多菌灵、水胺硫磷、咪鲜胺和咪鲜胺锰盐、苯醚甲环唑、乙螨唑、乙酰甲胺磷、氯氟氰菊酯和高效氯氟氰菊酯</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227CE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48BC0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7704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1C3EF9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61B69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F750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113162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柑橘类水果</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2E0DEA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柑、橘</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430E05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丙溴磷、克百威、水胺硫磷、甲拌磷、苯醚甲环唑、联苯菊酯、敌敌畏、联苯肼酯、氯唑磷</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48FDBB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8</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4B394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1E802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677505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DC41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A34E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5D33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2A6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橙</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45CA22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丙溴磷、水胺硫磷、苯醚甲环唑、联苯菊酯、氯唑磷、敌敌畏、氟氯氰菊酯和高效氟氯氰菊酯、乙酰胺磷、甲拌磷、三唑磷、氯氟氰菊酯和高效氯氟氰菊酯</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6EB3A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CCE07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C3D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284" w:type="pct"/>
            <w:vMerge w:val="restart"/>
            <w:tcBorders>
              <w:top w:val="single" w:color="000000" w:sz="4" w:space="0"/>
              <w:left w:val="single" w:color="000000" w:sz="4" w:space="0"/>
              <w:right w:val="single" w:color="000000" w:sz="4" w:space="0"/>
            </w:tcBorders>
            <w:shd w:val="clear" w:color="auto" w:fill="auto"/>
            <w:noWrap/>
            <w:vAlign w:val="center"/>
          </w:tcPr>
          <w:p w14:paraId="3F032B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4</w:t>
            </w:r>
          </w:p>
        </w:tc>
        <w:tc>
          <w:tcPr>
            <w:tcW w:w="387" w:type="pct"/>
            <w:vMerge w:val="restart"/>
            <w:tcBorders>
              <w:top w:val="single" w:color="000000" w:sz="4" w:space="0"/>
              <w:left w:val="single" w:color="000000" w:sz="4" w:space="0"/>
              <w:right w:val="single" w:color="000000" w:sz="4" w:space="0"/>
            </w:tcBorders>
            <w:shd w:val="clear" w:color="auto" w:fill="auto"/>
            <w:noWrap w:val="0"/>
            <w:vAlign w:val="center"/>
          </w:tcPr>
          <w:p w14:paraId="5A4916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水果类</w:t>
            </w: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37EE76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水果类</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B453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浆果和其他小型</w:t>
            </w:r>
          </w:p>
          <w:p w14:paraId="087B52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水果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69CA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桑葚</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155B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三氯蔗糖、甜蜜素（以环己基氨基磺酸计）、多菌灵、脱氢乙酸及其钠盐（以脱氢乙酸计）、糖精钠（以糖精计）</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17E1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78EF93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EA8F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284" w:type="pct"/>
            <w:vMerge w:val="continue"/>
            <w:tcBorders>
              <w:left w:val="single" w:color="000000" w:sz="4" w:space="0"/>
              <w:right w:val="single" w:color="000000" w:sz="4" w:space="0"/>
            </w:tcBorders>
            <w:noWrap/>
            <w:vAlign w:val="center"/>
          </w:tcPr>
          <w:p w14:paraId="2573C8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0D3A3B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230E4A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0467C2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核果类</w:t>
            </w:r>
          </w:p>
          <w:p w14:paraId="2E65A2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C5EC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枣</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0805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多菌灵、氟虫腈、氰戊菊酯和S-氰戊菊酯、氧乐果、糖精钠（以糖精计）</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04F2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162A21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C97A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284" w:type="pct"/>
            <w:vMerge w:val="continue"/>
            <w:tcBorders>
              <w:left w:val="single" w:color="000000" w:sz="4" w:space="0"/>
              <w:right w:val="single" w:color="000000" w:sz="4" w:space="0"/>
            </w:tcBorders>
            <w:noWrap/>
            <w:vAlign w:val="center"/>
          </w:tcPr>
          <w:p w14:paraId="2A27B5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4FAC77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23C8C9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6F37DF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6B25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桃</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CC5F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苯醚甲环唑、多菌灵、氟硅唑、甲胺磷、克百威、氧乐果、吡虫啉、氟氯氰菊酯和高效氟氯氰菊酯、噻虫胺</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5489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DF0DB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3BC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284" w:type="pct"/>
            <w:vMerge w:val="continue"/>
            <w:tcBorders>
              <w:left w:val="single" w:color="000000" w:sz="4" w:space="0"/>
              <w:right w:val="single" w:color="000000" w:sz="4" w:space="0"/>
            </w:tcBorders>
            <w:noWrap/>
            <w:vAlign w:val="center"/>
          </w:tcPr>
          <w:p w14:paraId="13B7B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1AB599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4AE89E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389DEF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04FA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油桃</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EC2C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甲胺磷、克百威、苯醚甲环唑、噻虫胺</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38A4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381EBC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5555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284" w:type="pct"/>
            <w:vMerge w:val="continue"/>
            <w:tcBorders>
              <w:left w:val="single" w:color="000000" w:sz="4" w:space="0"/>
              <w:right w:val="single" w:color="000000" w:sz="4" w:space="0"/>
            </w:tcBorders>
            <w:noWrap/>
            <w:vAlign w:val="center"/>
          </w:tcPr>
          <w:p w14:paraId="55481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13329C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34BD48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63E1E0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热带和亚热带水果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D0E9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香蕉</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7C8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吡唑醚菌酯、多菌灵、甲拌磷、腈苯唑、吡虫啉、噻虫胺、噻虫嗪、氟唑菌酰胺、百菌清、苯醚甲环唑、联苯菊酯</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D0BC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06233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17917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284" w:type="pct"/>
            <w:vMerge w:val="continue"/>
            <w:tcBorders>
              <w:left w:val="single" w:color="000000" w:sz="4" w:space="0"/>
              <w:right w:val="single" w:color="000000" w:sz="4" w:space="0"/>
            </w:tcBorders>
            <w:noWrap/>
            <w:vAlign w:val="center"/>
          </w:tcPr>
          <w:p w14:paraId="13E412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12287E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6EE791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30745D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8D7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芒果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E94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氧乐果、吡虫啉、噻虫嗪、噻嗪酮、吡唑醚菌酯、噻虫胺、戊唑醇、苯醚甲环唑、苯醚甲环唑</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85B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354094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1426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284" w:type="pct"/>
            <w:vMerge w:val="continue"/>
            <w:tcBorders>
              <w:left w:val="single" w:color="000000" w:sz="4" w:space="0"/>
              <w:right w:val="single" w:color="000000" w:sz="4" w:space="0"/>
            </w:tcBorders>
            <w:noWrap/>
            <w:vAlign w:val="center"/>
          </w:tcPr>
          <w:p w14:paraId="591DC7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63DBB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69B29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2F2904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浆果和其他小型</w:t>
            </w:r>
          </w:p>
          <w:p w14:paraId="57DCBA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水果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2C50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草莓</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BE11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烯酰吗啉、阿维菌素、氧乐果、戊菌唑、吡虫啉、乙酰甲胺磷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BE4F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BB793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DF1F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284" w:type="pct"/>
            <w:vMerge w:val="continue"/>
            <w:tcBorders>
              <w:left w:val="single" w:color="000000" w:sz="4" w:space="0"/>
              <w:right w:val="single" w:color="000000" w:sz="4" w:space="0"/>
            </w:tcBorders>
            <w:noWrap/>
            <w:vAlign w:val="center"/>
          </w:tcPr>
          <w:p w14:paraId="739027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250F2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2B03A2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5936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kern w:val="0"/>
                <w:sz w:val="18"/>
                <w:szCs w:val="18"/>
                <w:u w:val="none"/>
                <w:lang w:val="en-US" w:eastAsia="zh-CN" w:bidi="ar"/>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BE57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猕猴桃</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ACCB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敌敌畏、多菌灵、氯吡脲、氧乐果、氯吡脲</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124E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524884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0C3B3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4" w:type="pct"/>
            <w:vMerge w:val="continue"/>
            <w:tcBorders>
              <w:left w:val="single" w:color="000000" w:sz="4" w:space="0"/>
              <w:right w:val="single" w:color="000000" w:sz="4" w:space="0"/>
            </w:tcBorders>
            <w:noWrap/>
            <w:vAlign w:val="center"/>
          </w:tcPr>
          <w:p w14:paraId="1E0A34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3A61E2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7A47CA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19D43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kern w:val="0"/>
                <w:sz w:val="18"/>
                <w:szCs w:val="18"/>
                <w:u w:val="none"/>
                <w:lang w:val="en-US" w:eastAsia="zh-CN" w:bidi="ar"/>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BA8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葡萄</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A995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苯醚甲环唑、己唑醇、克百威、霜霉威和霜霉威盐酸盐、氧乐果、氟虫腈、氯吡脲、联苯菊酯、氟唑菌酰胺、戊唑醇、腈苯唑、氯氰菊酯和高效氯氰菊酯、氯氟氰菊酯和高效氯氟氰菊酯</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134C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DE3EF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3792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284" w:type="pct"/>
            <w:vMerge w:val="continue"/>
            <w:tcBorders>
              <w:left w:val="single" w:color="000000" w:sz="4" w:space="0"/>
              <w:right w:val="single" w:color="000000" w:sz="4" w:space="0"/>
            </w:tcBorders>
            <w:noWrap/>
            <w:vAlign w:val="center"/>
          </w:tcPr>
          <w:p w14:paraId="233E78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006A2E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D3B4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restart"/>
            <w:tcBorders>
              <w:top w:val="single" w:color="000000" w:sz="4" w:space="0"/>
              <w:left w:val="single" w:color="000000" w:sz="4" w:space="0"/>
              <w:right w:val="single" w:color="000000" w:sz="4" w:space="0"/>
            </w:tcBorders>
            <w:shd w:val="clear" w:color="auto" w:fill="auto"/>
            <w:noWrap w:val="0"/>
            <w:vAlign w:val="center"/>
          </w:tcPr>
          <w:p w14:paraId="394B9F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热带和亚热带水果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8E5B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荔枝</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D1B3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多菌灵、氧乐果、毒死蜱、氯氰菊酯和高效氯氰菊酯、氯氟氰菊酯和高效氯氟氰菊酯、吡唑醚菌酯、除虫脲、咪鲜胺和咪鲜胺锰盐、乐果、苯醚甲环唑</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A9C2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088919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D1BD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284" w:type="pct"/>
            <w:vMerge w:val="continue"/>
            <w:tcBorders>
              <w:left w:val="single" w:color="000000" w:sz="4" w:space="0"/>
              <w:right w:val="single" w:color="000000" w:sz="4" w:space="0"/>
            </w:tcBorders>
            <w:noWrap/>
            <w:vAlign w:val="center"/>
          </w:tcPr>
          <w:p w14:paraId="2DD969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25F6F5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D4BDA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2E960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kern w:val="0"/>
                <w:sz w:val="18"/>
                <w:szCs w:val="18"/>
                <w:u w:val="none"/>
                <w:lang w:val="en-US" w:eastAsia="zh-CN" w:bidi="ar"/>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5896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杨梅</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8AA5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敌敌畏、氧乐果、啶虫脒、脱氢乙酸及其钠盐（以脱氢乙酸计）、糖精钠（以糖精计）、甜蜜素（以环己基氨基磺酸计）</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C344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AE374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21C7C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284" w:type="pct"/>
            <w:vMerge w:val="continue"/>
            <w:tcBorders>
              <w:left w:val="single" w:color="000000" w:sz="4" w:space="0"/>
              <w:right w:val="single" w:color="000000" w:sz="4" w:space="0"/>
            </w:tcBorders>
            <w:noWrap/>
            <w:vAlign w:val="center"/>
          </w:tcPr>
          <w:p w14:paraId="0E273E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32E962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1CBBE6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B8C4C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kern w:val="0"/>
                <w:sz w:val="18"/>
                <w:szCs w:val="18"/>
                <w:u w:val="none"/>
                <w:lang w:val="en-US" w:eastAsia="zh-CN" w:bidi="ar"/>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F178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龙眼</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840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克百威、氯氰菊酯和高效氯氰菊酯、氧乐果、二氧化硫残留量</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B177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1397BB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C2BD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284" w:type="pct"/>
            <w:vMerge w:val="continue"/>
            <w:tcBorders>
              <w:left w:val="single" w:color="000000" w:sz="4" w:space="0"/>
              <w:right w:val="single" w:color="000000" w:sz="4" w:space="0"/>
            </w:tcBorders>
            <w:noWrap/>
            <w:vAlign w:val="center"/>
          </w:tcPr>
          <w:p w14:paraId="37CA35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right w:val="single" w:color="000000" w:sz="4" w:space="0"/>
            </w:tcBorders>
            <w:noWrap w:val="0"/>
            <w:vAlign w:val="center"/>
          </w:tcPr>
          <w:p w14:paraId="20FA09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right w:val="single" w:color="000000" w:sz="4" w:space="0"/>
            </w:tcBorders>
            <w:noWrap w:val="0"/>
            <w:vAlign w:val="center"/>
          </w:tcPr>
          <w:p w14:paraId="51B541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003CCA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kern w:val="0"/>
                <w:sz w:val="18"/>
                <w:szCs w:val="18"/>
                <w:u w:val="none"/>
                <w:lang w:val="en-US" w:eastAsia="zh-CN" w:bidi="ar"/>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ACC0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番木瓜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8F5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乙酰甲胺磷、噻虫胺、噻虫嗪</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02A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630FEB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4757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84" w:type="pct"/>
            <w:vMerge w:val="continue"/>
            <w:tcBorders>
              <w:left w:val="single" w:color="000000" w:sz="4" w:space="0"/>
              <w:bottom w:val="single" w:color="000000" w:sz="4" w:space="0"/>
              <w:right w:val="single" w:color="000000" w:sz="4" w:space="0"/>
            </w:tcBorders>
            <w:noWrap/>
            <w:vAlign w:val="center"/>
          </w:tcPr>
          <w:p w14:paraId="6D711E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left w:val="single" w:color="000000" w:sz="4" w:space="0"/>
              <w:bottom w:val="single" w:color="000000" w:sz="4" w:space="0"/>
              <w:right w:val="single" w:color="000000" w:sz="4" w:space="0"/>
            </w:tcBorders>
            <w:noWrap w:val="0"/>
            <w:vAlign w:val="center"/>
          </w:tcPr>
          <w:p w14:paraId="602283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left w:val="single" w:color="000000" w:sz="4" w:space="0"/>
              <w:bottom w:val="single" w:color="000000" w:sz="4" w:space="0"/>
              <w:right w:val="single" w:color="000000" w:sz="4" w:space="0"/>
            </w:tcBorders>
            <w:noWrap w:val="0"/>
            <w:vAlign w:val="center"/>
          </w:tcPr>
          <w:p w14:paraId="0CE2C6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CD65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瓜果类</w:t>
            </w:r>
          </w:p>
          <w:p w14:paraId="79BFDA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水果</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F4D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甜瓜</w:t>
            </w:r>
          </w:p>
        </w:tc>
        <w:tc>
          <w:tcPr>
            <w:tcW w:w="236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24FC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left"/>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kern w:val="0"/>
                <w:sz w:val="18"/>
                <w:szCs w:val="18"/>
                <w:u w:val="none"/>
                <w:lang w:val="en-US" w:eastAsia="zh-CN" w:bidi="ar"/>
              </w:rPr>
              <w:t>克百威、烯酰吗啉、氧乐果、乙酰甲胺磷</w:t>
            </w: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FCE1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textAlignment w:val="center"/>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72CB11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574D6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6" w:hRule="atLeast"/>
          <w:jc w:val="center"/>
        </w:trPr>
        <w:tc>
          <w:tcPr>
            <w:tcW w:w="284" w:type="pct"/>
            <w:vMerge w:val="restart"/>
            <w:tcBorders>
              <w:top w:val="single" w:color="000000" w:sz="4" w:space="0"/>
              <w:left w:val="single" w:color="000000" w:sz="4" w:space="0"/>
              <w:bottom w:val="single" w:color="000000" w:sz="4" w:space="0"/>
              <w:right w:val="single" w:color="000000" w:sz="4" w:space="0"/>
            </w:tcBorders>
            <w:noWrap/>
            <w:vAlign w:val="center"/>
          </w:tcPr>
          <w:p w14:paraId="656FEE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387" w:type="pct"/>
            <w:vMerge w:val="restart"/>
            <w:tcBorders>
              <w:top w:val="single" w:color="000000" w:sz="4" w:space="0"/>
              <w:left w:val="single" w:color="000000" w:sz="4" w:space="0"/>
              <w:bottom w:val="single" w:color="000000" w:sz="4" w:space="0"/>
              <w:right w:val="single" w:color="000000" w:sz="4" w:space="0"/>
            </w:tcBorders>
            <w:noWrap w:val="0"/>
            <w:vAlign w:val="center"/>
          </w:tcPr>
          <w:p w14:paraId="2CB3C8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鲜蛋</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082CEA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鲜蛋</w:t>
            </w:r>
          </w:p>
        </w:tc>
        <w:tc>
          <w:tcPr>
            <w:tcW w:w="352" w:type="pct"/>
            <w:vMerge w:val="restart"/>
            <w:tcBorders>
              <w:top w:val="single" w:color="000000" w:sz="4" w:space="0"/>
              <w:left w:val="single" w:color="000000" w:sz="4" w:space="0"/>
              <w:bottom w:val="single" w:color="000000" w:sz="4" w:space="0"/>
              <w:right w:val="single" w:color="000000" w:sz="4" w:space="0"/>
            </w:tcBorders>
            <w:noWrap w:val="0"/>
            <w:vAlign w:val="center"/>
          </w:tcPr>
          <w:p w14:paraId="51398F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鲜蛋</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D4A99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鸡蛋</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6FC102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地美硝唑、氟苯尼考、恩诺沙星、氧氟沙星、磺胺类（总量）、甲硝唑、甲氧苄啶、多西环素、呋喃唑酮代谢物、</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6E28E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cs="Times New Roman"/>
                <w:i w:val="0"/>
                <w:color w:val="000000"/>
                <w:kern w:val="0"/>
                <w:sz w:val="18"/>
                <w:szCs w:val="18"/>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420EF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r w14:paraId="4460A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5" w:hRule="atLeast"/>
          <w:jc w:val="center"/>
        </w:trPr>
        <w:tc>
          <w:tcPr>
            <w:tcW w:w="284" w:type="pct"/>
            <w:vMerge w:val="continue"/>
            <w:tcBorders>
              <w:top w:val="single" w:color="000000" w:sz="4" w:space="0"/>
              <w:left w:val="single" w:color="000000" w:sz="4" w:space="0"/>
              <w:bottom w:val="single" w:color="000000" w:sz="4" w:space="0"/>
              <w:right w:val="single" w:color="000000" w:sz="4" w:space="0"/>
            </w:tcBorders>
            <w:noWrap/>
            <w:vAlign w:val="center"/>
          </w:tcPr>
          <w:p w14:paraId="5276DC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558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3004A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47415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45FAE0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其他禽蛋（重点品种：鸭蛋）</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2B1E4B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呋喃唑酮代谢物、磺胺类（总量）、多西环素</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231256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7F617E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仅鸭蛋、鹅蛋检测多西环素</w:t>
            </w:r>
          </w:p>
        </w:tc>
      </w:tr>
      <w:tr w14:paraId="5D712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84" w:type="pct"/>
            <w:tcBorders>
              <w:top w:val="single" w:color="000000" w:sz="4" w:space="0"/>
              <w:left w:val="single" w:color="000000" w:sz="4" w:space="0"/>
              <w:bottom w:val="single" w:color="000000" w:sz="4" w:space="0"/>
              <w:right w:val="single" w:color="000000" w:sz="4" w:space="0"/>
            </w:tcBorders>
            <w:noWrap/>
            <w:vAlign w:val="center"/>
          </w:tcPr>
          <w:p w14:paraId="44DB3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387" w:type="pct"/>
            <w:tcBorders>
              <w:top w:val="single" w:color="000000" w:sz="4" w:space="0"/>
              <w:left w:val="single" w:color="000000" w:sz="4" w:space="0"/>
              <w:bottom w:val="single" w:color="000000" w:sz="4" w:space="0"/>
              <w:right w:val="single" w:color="000000" w:sz="4" w:space="0"/>
            </w:tcBorders>
            <w:noWrap w:val="0"/>
            <w:vAlign w:val="center"/>
          </w:tcPr>
          <w:p w14:paraId="142FA4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生干坚果与籽类食品</w:t>
            </w: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51724A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生干坚果与籽类食品</w:t>
            </w:r>
          </w:p>
        </w:tc>
        <w:tc>
          <w:tcPr>
            <w:tcW w:w="352" w:type="pct"/>
            <w:tcBorders>
              <w:top w:val="single" w:color="000000" w:sz="4" w:space="0"/>
              <w:left w:val="single" w:color="000000" w:sz="4" w:space="0"/>
              <w:bottom w:val="single" w:color="000000" w:sz="4" w:space="0"/>
              <w:right w:val="single" w:color="000000" w:sz="4" w:space="0"/>
            </w:tcBorders>
            <w:noWrap w:val="0"/>
            <w:vAlign w:val="center"/>
          </w:tcPr>
          <w:p w14:paraId="1545F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生干坚果与籽类食品</w:t>
            </w:r>
          </w:p>
        </w:tc>
        <w:tc>
          <w:tcPr>
            <w:tcW w:w="401" w:type="pct"/>
            <w:tcBorders>
              <w:top w:val="single" w:color="000000" w:sz="4" w:space="0"/>
              <w:left w:val="single" w:color="000000" w:sz="4" w:space="0"/>
              <w:bottom w:val="single" w:color="000000" w:sz="4" w:space="0"/>
              <w:right w:val="single" w:color="000000" w:sz="4" w:space="0"/>
            </w:tcBorders>
            <w:noWrap w:val="0"/>
            <w:vAlign w:val="center"/>
          </w:tcPr>
          <w:p w14:paraId="60071F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生干籽类</w:t>
            </w:r>
          </w:p>
        </w:tc>
        <w:tc>
          <w:tcPr>
            <w:tcW w:w="2361" w:type="pct"/>
            <w:tcBorders>
              <w:top w:val="single" w:color="000000" w:sz="4" w:space="0"/>
              <w:left w:val="single" w:color="000000" w:sz="4" w:space="0"/>
              <w:bottom w:val="single" w:color="000000" w:sz="4" w:space="0"/>
              <w:right w:val="single" w:color="000000" w:sz="4" w:space="0"/>
            </w:tcBorders>
            <w:noWrap w:val="0"/>
            <w:vAlign w:val="center"/>
          </w:tcPr>
          <w:p w14:paraId="780FAD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酸价（以脂肪计）（KOH）、过氧化值（以脂肪计）、噻虫嗪、噻虫胺、黄曲霉毒素B₁</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4F5AC7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94F5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仅花生检测黄曲霉毒素B₁。</w:t>
            </w:r>
          </w:p>
        </w:tc>
      </w:tr>
      <w:tr w14:paraId="233FD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4140" w:type="pct"/>
            <w:gridSpan w:val="6"/>
            <w:tcBorders>
              <w:top w:val="single" w:color="000000" w:sz="4" w:space="0"/>
              <w:left w:val="single" w:color="000000" w:sz="4" w:space="0"/>
              <w:bottom w:val="single" w:color="000000" w:sz="4" w:space="0"/>
              <w:right w:val="single" w:color="000000" w:sz="4" w:space="0"/>
            </w:tcBorders>
            <w:noWrap/>
            <w:vAlign w:val="center"/>
          </w:tcPr>
          <w:p w14:paraId="7103A4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合计</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14:paraId="0E22D2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cs="Times New Roman"/>
                <w:i w:val="0"/>
                <w:color w:val="000000"/>
                <w:kern w:val="0"/>
                <w:sz w:val="18"/>
                <w:szCs w:val="18"/>
                <w:u w:val="none"/>
                <w:lang w:val="en-US" w:eastAsia="zh-CN" w:bidi="ar"/>
              </w:rPr>
              <w:t>198</w:t>
            </w:r>
          </w:p>
        </w:tc>
        <w:tc>
          <w:tcPr>
            <w:tcW w:w="415" w:type="pct"/>
            <w:tcBorders>
              <w:top w:val="single" w:color="000000" w:sz="4" w:space="0"/>
              <w:left w:val="single" w:color="000000" w:sz="4" w:space="0"/>
              <w:bottom w:val="single" w:color="000000" w:sz="4" w:space="0"/>
              <w:right w:val="single" w:color="000000" w:sz="4" w:space="0"/>
            </w:tcBorders>
            <w:noWrap/>
            <w:vAlign w:val="center"/>
          </w:tcPr>
          <w:p w14:paraId="2124A8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i w:val="0"/>
                <w:color w:val="000000"/>
                <w:sz w:val="18"/>
                <w:szCs w:val="18"/>
                <w:u w:val="none"/>
              </w:rPr>
            </w:pPr>
          </w:p>
        </w:tc>
      </w:tr>
    </w:tbl>
    <w:p w14:paraId="1BCD31CA"/>
    <w:sectPr>
      <w:pgSz w:w="16838" w:h="11906" w:orient="landscape"/>
      <w:pgMar w:top="1803" w:right="1440" w:bottom="1803"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黑体简体">
    <w:altName w:val="微软雅黑"/>
    <w:panose1 w:val="03000509000000000000"/>
    <w:charset w:val="86"/>
    <w:family w:val="auto"/>
    <w:pitch w:val="default"/>
    <w:sig w:usb0="00000000" w:usb1="00000000" w:usb2="00000000" w:usb3="00000000" w:csb0="00040000"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E1A5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7C3C2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77C3C2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62C73"/>
    <w:rsid w:val="1DA62C73"/>
    <w:rsid w:val="3AE744E1"/>
    <w:rsid w:val="498E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rPr>
      <w:rFonts w:ascii="Times New Roman" w:hAnsi="Times New Roman"/>
    </w:rPr>
  </w:style>
  <w:style w:type="paragraph" w:styleId="3">
    <w:name w:val="Body Text Indent"/>
    <w:basedOn w:val="1"/>
    <w:qFormat/>
    <w:uiPriority w:val="99"/>
    <w:pPr>
      <w:ind w:firstLine="420" w:firstLineChars="200"/>
    </w:pPr>
    <w:rPr>
      <w:szCs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Table Text"/>
    <w:basedOn w:val="1"/>
    <w:semiHidden/>
    <w:qFormat/>
    <w:uiPriority w:val="0"/>
    <w:rPr>
      <w:rFonts w:ascii="微软雅黑" w:hAnsi="微软雅黑" w:eastAsia="微软雅黑" w:cs="微软雅黑"/>
      <w:sz w:val="18"/>
      <w:szCs w:val="18"/>
      <w:lang w:val="en-US" w:eastAsia="en-US" w:bidi="ar-SA"/>
    </w:rPr>
  </w:style>
  <w:style w:type="character" w:customStyle="1" w:styleId="9">
    <w:name w:val="font112"/>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299</Words>
  <Characters>323</Characters>
  <Lines>0</Lines>
  <Paragraphs>0</Paragraphs>
  <TotalTime>13</TotalTime>
  <ScaleCrop>false</ScaleCrop>
  <LinksUpToDate>false</LinksUpToDate>
  <CharactersWithSpaces>324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2025-03-21T07:35:00Z</dcterms:created>
  <dc:creator>*^o^*</dc:creator>
  <cp:lastModifiedBy>X.L</cp:lastModifiedBy>
  <cp:lastPrinted>2025-04-16T00:23:46Z</cp:lastPrinted>
  <dcterms:modified xsi:type="dcterms:W3CDTF">2025-04-16T00:30:33Z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FE6788C9B1024838AD119AF21B957DB9_13</vt:lpwstr>
  </property>
  <property fmtid="{D5CDD505-2E9C-101B-9397-08002B2CF9AE}" pid="4" name="KSOTemplateDocerSaveRecord">
    <vt:lpwstr>eyJoZGlkIjoiMDY3ZWYyYWYzNjE1ODE5NTgxNWViODAxMDFkNTNkYmIiLCJ1c2VySWQiOiIxMjM0OTg5ODk1In0=</vt:lpwstr>
  </property>
</Properties>
</file>