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0"/>
        <w:ind w:firstLine="0"/>
        <w:rPr>
          <w:highlight w:val="none"/>
        </w:rPr>
      </w:pPr>
    </w:p>
    <w:p w14:paraId="29985288">
      <w:pPr>
        <w:pStyle w:val="20"/>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rPr>
        <w:t>(</w:t>
      </w:r>
      <w:r>
        <w:rPr>
          <w:rFonts w:hint="eastAsia" w:ascii="宋体" w:hAnsi="宋体"/>
          <w:b/>
          <w:bCs/>
          <w:sz w:val="52"/>
          <w:szCs w:val="52"/>
          <w:highlight w:val="none"/>
          <w:lang w:val="en-US" w:eastAsia="zh-CN"/>
        </w:rPr>
        <w:t>货物</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1"/>
        <w:jc w:val="center"/>
        <w:rPr>
          <w:rFonts w:hint="default" w:ascii="宋体" w:hAnsi="等线" w:eastAsia="宋体" w:cs="Times New Roman"/>
          <w:b/>
          <w:bCs/>
          <w:spacing w:val="20"/>
          <w:kern w:val="0"/>
          <w:sz w:val="32"/>
          <w:szCs w:val="32"/>
          <w:highlight w:val="none"/>
          <w:lang w:val="en-US" w:eastAsia="zh-CN"/>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霍山县疾病预防控制中心腹泻症候群检测试剂耗材采购项目</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lang w:eastAsia="zh-CN"/>
        </w:rPr>
        <w:t>DBSCG-2025-067</w:t>
      </w:r>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霍山县疾病预防控制中心</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6</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363199264"/>
      <w:bookmarkStart w:id="2" w:name="_Toc216158623"/>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五、询价保证金(若有)应尽量提前汇入安徽大别山工程咨询有限公司指定账户，以保证开标前款能到达账户，否则将影响投标。</w:t>
      </w:r>
    </w:p>
    <w:p w14:paraId="1E6C6A2F">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3019243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highlight w:val="none"/>
          <w:lang w:val="en-US" w:eastAsia="zh-CN" w:bidi="ar-SA"/>
        </w:rPr>
        <w:id w:val="147481529"/>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5BEEC9C5">
          <w:pPr>
            <w:pStyle w:val="17"/>
            <w:tabs>
              <w:tab w:val="right" w:leader="dot" w:pos="9040"/>
            </w:tabs>
            <w:rPr>
              <w:rFonts w:hint="eastAsia" w:ascii="宋体" w:hAnsi="宋体" w:eastAsia="宋体" w:cs="宋体"/>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_Toc28820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_Toc28820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54B0BAAB">
          <w:pPr>
            <w:pStyle w:val="17"/>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_Toc22869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_Toc22869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071BB334">
          <w:pPr>
            <w:pStyle w:val="17"/>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_Toc11525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_Toc11525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9</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18D4CA31">
          <w:pPr>
            <w:pStyle w:val="17"/>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_Toc17811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_Toc17811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10</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450FE769">
          <w:pPr>
            <w:pStyle w:val="17"/>
            <w:tabs>
              <w:tab w:val="right" w:leader="dot" w:pos="9040"/>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_Toc18622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_Toc18622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12</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24F9F284">
          <w:pPr>
            <w:rPr>
              <w:highlight w:val="none"/>
            </w:rPr>
          </w:pPr>
          <w:r>
            <w:rPr>
              <w:highlight w:val="none"/>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1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霍山县疾病预防控制中心</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霍山县疾病预防控制中心腹泻症候群检测试剂耗材采购项目</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rPr>
        <w:t>，根据《安徽省政府集中采购目录及标准(2024年版)》的通知，本项目为采购人自行组织实施项目，现采用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方式采购，欢迎符合条件的供应商参加。</w:t>
      </w:r>
    </w:p>
    <w:p w14:paraId="3B555BE1">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霍山县疾病预防控制中心腹泻症候群检测试剂耗材采购项目</w:t>
      </w:r>
    </w:p>
    <w:p w14:paraId="0960E403">
      <w:pPr>
        <w:pStyle w:val="19"/>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DBSCG-2025-067</w:t>
      </w:r>
    </w:p>
    <w:p w14:paraId="25F68A91">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货物类</w:t>
      </w:r>
    </w:p>
    <w:p w14:paraId="30C60237">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霍山县疾病预防控制中心</w:t>
      </w:r>
    </w:p>
    <w:p w14:paraId="20BBED30">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167000.00</w:t>
      </w:r>
      <w:r>
        <w:rPr>
          <w:rFonts w:hint="eastAsia" w:ascii="宋体" w:hAnsi="宋体" w:cs="宋体"/>
          <w:sz w:val="21"/>
          <w:szCs w:val="21"/>
          <w:highlight w:val="none"/>
          <w:shd w:val="clear" w:color="auto" w:fill="FFFFFF"/>
        </w:rPr>
        <w:t>元</w:t>
      </w:r>
    </w:p>
    <w:p w14:paraId="6369AFA3">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167000.00</w:t>
      </w:r>
      <w:r>
        <w:rPr>
          <w:rFonts w:hint="eastAsia" w:ascii="宋体" w:hAnsi="宋体" w:cs="宋体"/>
          <w:sz w:val="21"/>
          <w:szCs w:val="21"/>
          <w:highlight w:val="none"/>
          <w:shd w:val="clear" w:color="auto" w:fill="FFFFFF"/>
        </w:rPr>
        <w:t>元</w:t>
      </w:r>
    </w:p>
    <w:p w14:paraId="0CB1A8B1">
      <w:pPr>
        <w:pStyle w:val="19"/>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w:t>
      </w:r>
      <w:r>
        <w:rPr>
          <w:rFonts w:hint="eastAsia" w:ascii="宋体" w:hAnsi="宋体"/>
          <w:b w:val="0"/>
          <w:bCs w:val="0"/>
          <w:color w:val="auto"/>
          <w:sz w:val="21"/>
          <w:szCs w:val="21"/>
          <w:highlight w:val="none"/>
          <w:lang w:val="en-US" w:eastAsia="zh-CN"/>
        </w:rPr>
        <w:t>项目供货期：1年。自合同签订之日起，按采购单位需要随时供货。</w:t>
      </w:r>
    </w:p>
    <w:p w14:paraId="6AA6096B">
      <w:pPr>
        <w:pStyle w:val="19"/>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霍山县疾病预防控制中心</w:t>
      </w:r>
      <w:r>
        <w:rPr>
          <w:rFonts w:hint="eastAsia" w:ascii="宋体" w:hAnsi="宋体"/>
          <w:color w:val="000000"/>
          <w:sz w:val="21"/>
          <w:szCs w:val="21"/>
          <w:highlight w:val="none"/>
          <w:lang w:val="en-US" w:eastAsia="zh-CN"/>
        </w:rPr>
        <w:t>需采购</w:t>
      </w:r>
      <w:r>
        <w:rPr>
          <w:rFonts w:hint="eastAsia" w:ascii="宋体" w:hAnsi="宋体"/>
          <w:color w:val="000000"/>
          <w:sz w:val="21"/>
          <w:szCs w:val="21"/>
          <w:highlight w:val="none"/>
          <w:lang w:eastAsia="zh-CN"/>
        </w:rPr>
        <w:t>试剂耗材</w:t>
      </w:r>
      <w:r>
        <w:rPr>
          <w:rFonts w:hint="eastAsia" w:ascii="宋体" w:hAnsi="宋体"/>
          <w:color w:val="000000"/>
          <w:sz w:val="21"/>
          <w:szCs w:val="21"/>
          <w:highlight w:val="none"/>
          <w:lang w:val="en-US" w:eastAsia="zh-CN"/>
        </w:rPr>
        <w:t>一批</w:t>
      </w:r>
      <w:r>
        <w:rPr>
          <w:rFonts w:hint="eastAsia" w:ascii="宋体" w:hAnsi="宋体"/>
          <w:color w:val="000000"/>
          <w:sz w:val="21"/>
          <w:szCs w:val="21"/>
          <w:highlight w:val="none"/>
          <w:lang w:eastAsia="zh-CN"/>
        </w:rPr>
        <w:t>，详见采购需求。</w:t>
      </w:r>
    </w:p>
    <w:p w14:paraId="3C3A84EF">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7050499">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1、供应商须具备独立法人资格，具有有效的营业执照且营业执照记载的经营、服务范围须与本项目采购货物相关；</w:t>
      </w:r>
    </w:p>
    <w:p w14:paraId="53D45D8B">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(1）供应商被人民法院列入失信被执行人的，</w:t>
      </w:r>
    </w:p>
    <w:p w14:paraId="5DED982F">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(2）供应商被工商行政管理部门列入企业经营异常名录的，</w:t>
      </w:r>
    </w:p>
    <w:p w14:paraId="1AFB2049">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14:paraId="34A59662">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(3）供应商被税务部门列入重大税收违法案件当事人名单的，</w:t>
      </w:r>
    </w:p>
    <w:p w14:paraId="0A26BEC9">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(4）供应商被政府采购监管部门列入政府采购严重违法失信行为记录名单的，</w:t>
      </w:r>
    </w:p>
    <w:p w14:paraId="5538A10B">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746D24B">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本项目勿需报名，供应商于</w:t>
      </w:r>
      <w:r>
        <w:rPr>
          <w:rFonts w:hint="eastAsia" w:ascii="宋体" w:hAnsi="宋体" w:cs="宋体"/>
          <w:sz w:val="21"/>
          <w:szCs w:val="21"/>
          <w:highlight w:val="none"/>
          <w:shd w:val="clear" w:color="auto" w:fill="FFFFFF"/>
          <w:lang w:eastAsia="zh-CN"/>
        </w:rPr>
        <w:t>2025年6月27日</w:t>
      </w:r>
      <w:r>
        <w:rPr>
          <w:rFonts w:hint="eastAsia" w:ascii="宋体" w:hAnsi="宋体" w:cs="宋体"/>
          <w:sz w:val="21"/>
          <w:szCs w:val="21"/>
          <w:highlight w:val="none"/>
          <w:shd w:val="clear" w:color="auto" w:fill="FFFFFF"/>
        </w:rPr>
        <w:t>起（北京时间，下同）起自行登录安徽霍山国有资产投资控股集团有限公司（http://ahdmig.cn/）“招标采购”栏目中下载</w:t>
      </w:r>
      <w:r>
        <w:rPr>
          <w:rFonts w:hint="eastAsia" w:ascii="宋体" w:hAnsi="宋体" w:cs="宋体"/>
          <w:sz w:val="21"/>
          <w:szCs w:val="21"/>
          <w:highlight w:val="none"/>
          <w:shd w:val="clear" w:color="auto" w:fill="FFFFFF"/>
          <w:lang w:val="en-US" w:eastAsia="zh-CN"/>
        </w:rPr>
        <w:t>询价</w:t>
      </w:r>
      <w:r>
        <w:rPr>
          <w:rFonts w:hint="eastAsia" w:ascii="宋体" w:hAnsi="宋体" w:cs="宋体"/>
          <w:sz w:val="21"/>
          <w:szCs w:val="21"/>
          <w:highlight w:val="none"/>
          <w:shd w:val="clear" w:color="auto" w:fill="FFFFFF"/>
        </w:rPr>
        <w:t>文件等相关资料。请投标供应商关注安徽霍山国有资产投资控股集团有限公司（http://ahdmig.cn/）“招标采购”“补充公告”中关于本项目的补遗、答疑等内容。</w:t>
      </w:r>
    </w:p>
    <w:p w14:paraId="08747BED">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w:t>
      </w:r>
      <w:r>
        <w:rPr>
          <w:rFonts w:hint="eastAsia" w:ascii="宋体" w:hAnsi="宋体" w:cs="宋体"/>
          <w:color w:val="auto"/>
          <w:sz w:val="21"/>
          <w:szCs w:val="21"/>
          <w:highlight w:val="none"/>
          <w:u w:val="none"/>
          <w:shd w:val="clear" w:color="auto" w:fill="FFFFFF"/>
          <w:lang w:eastAsia="zh-CN"/>
        </w:rPr>
        <w:t>2025年7月2日09时00分</w:t>
      </w:r>
      <w:r>
        <w:rPr>
          <w:rFonts w:hint="eastAsia" w:ascii="宋体" w:hAnsi="宋体" w:cs="宋体"/>
          <w:sz w:val="21"/>
          <w:szCs w:val="21"/>
          <w:highlight w:val="none"/>
          <w:shd w:val="clear" w:color="auto" w:fill="FFFFFF"/>
        </w:rPr>
        <w:t>。</w:t>
      </w:r>
    </w:p>
    <w:p w14:paraId="5A746F44">
      <w:pPr>
        <w:pStyle w:val="19"/>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2025年7月2日09时00分</w:t>
      </w:r>
      <w:r>
        <w:rPr>
          <w:rFonts w:hint="eastAsia" w:ascii="宋体" w:hAnsi="宋体" w:cs="宋体"/>
          <w:sz w:val="21"/>
          <w:szCs w:val="21"/>
          <w:highlight w:val="none"/>
          <w:shd w:val="clear" w:color="auto" w:fill="FFFFFF"/>
        </w:rPr>
        <w:t>。</w:t>
      </w:r>
    </w:p>
    <w:p w14:paraId="4DE0EE91">
      <w:pPr>
        <w:pStyle w:val="19"/>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204857BE">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霍山县疾病预防控制中心</w:t>
      </w:r>
    </w:p>
    <w:p w14:paraId="4B21EF55">
      <w:pPr>
        <w:pStyle w:val="19"/>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霍山县与儿街路与幽芳路交叉口东100米</w:t>
      </w:r>
      <w:bookmarkStart w:id="76" w:name="_GoBack"/>
      <w:bookmarkEnd w:id="76"/>
    </w:p>
    <w:p w14:paraId="5C9F30D7">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陈先生</w:t>
      </w:r>
    </w:p>
    <w:p w14:paraId="42A82D75">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0564-5038074</w:t>
      </w:r>
    </w:p>
    <w:p w14:paraId="7D493512">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1BD46A57">
      <w:pPr>
        <w:pStyle w:val="19"/>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霍山县疾病预防控制中心</w:t>
      </w:r>
    </w:p>
    <w:p w14:paraId="01BF823D">
      <w:pPr>
        <w:pStyle w:val="19"/>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19"/>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2025年6月27日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5245_WPSOffice_Level1"/>
      <w:bookmarkStart w:id="6" w:name="_Toc22869"/>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2"/>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4"/>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霍山县疾病预防控制中心</w:t>
            </w:r>
          </w:p>
          <w:p w14:paraId="0C440AC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霍山县与儿街路与幽芳路交叉口东100米</w:t>
            </w:r>
          </w:p>
          <w:p w14:paraId="3BFDFCDC">
            <w:pPr>
              <w:pStyle w:val="19"/>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陈先生</w:t>
            </w:r>
          </w:p>
          <w:p w14:paraId="2065C87D">
            <w:pPr>
              <w:pStyle w:val="19"/>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0564-5038074</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19"/>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5"/>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霍山县疾病预防控制中心腹泻症候群检测试剂耗材采购项目</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DBSCG-2025-067</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5"/>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壹拾陆万柒仟元整</w:t>
            </w:r>
            <w:r>
              <w:rPr>
                <w:rFonts w:hint="eastAsia" w:cs="宋体"/>
                <w:b w:val="0"/>
                <w:bCs w:val="0"/>
                <w:sz w:val="21"/>
                <w:szCs w:val="21"/>
                <w:highlight w:val="none"/>
              </w:rPr>
              <w:t>（￥</w:t>
            </w:r>
            <w:r>
              <w:rPr>
                <w:rFonts w:hint="eastAsia" w:cs="宋体"/>
                <w:b w:val="0"/>
                <w:bCs w:val="0"/>
                <w:sz w:val="21"/>
                <w:szCs w:val="21"/>
                <w:highlight w:val="none"/>
                <w:lang w:val="en-US" w:eastAsia="zh-CN"/>
              </w:rPr>
              <w:t>167000.00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合同期内采购人随时取用，每季度按实际供货量据实结算一次。</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供货地点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供货（服务）期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1年。自合同签订之日起，按采购单位需要随时供货。</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1年。如在质保期内出现质量问题供应商应3小时内处理相关问题或提出解决方案。（提供服务承诺书及证明材料）</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none"/>
                <w:lang w:eastAsia="zh-CN"/>
              </w:rPr>
              <w:t>2025年7月2日09时00分</w:t>
            </w:r>
            <w:r>
              <w:rPr>
                <w:rFonts w:hint="eastAsia" w:ascii="宋体" w:hAnsi="宋体" w:cs="宋体"/>
                <w:b/>
                <w:szCs w:val="21"/>
                <w:highlight w:val="none"/>
                <w:u w:val="none"/>
              </w:rPr>
              <w:t>前</w:t>
            </w:r>
            <w:r>
              <w:rPr>
                <w:rFonts w:hint="eastAsia" w:ascii="宋体" w:hAnsi="宋体" w:cs="宋体"/>
                <w:b/>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556DF87F">
            <w:pPr>
              <w:adjustRightInd w:val="0"/>
              <w:snapToGrid w:val="0"/>
              <w:spacing w:line="320" w:lineRule="exact"/>
              <w:rPr>
                <w:rFonts w:ascii="宋体" w:hAnsi="宋体" w:cs="宋体"/>
                <w:szCs w:val="21"/>
                <w:highlight w:val="none"/>
              </w:rPr>
            </w:pPr>
            <w:r>
              <w:rPr>
                <w:rFonts w:hint="eastAsia" w:ascii="宋体" w:hAnsi="宋体" w:cs="宋体"/>
                <w:szCs w:val="21"/>
                <w:highlight w:val="none"/>
              </w:rPr>
              <w:t>标书要求：纸质响应文件，</w:t>
            </w:r>
            <w:r>
              <w:rPr>
                <w:rFonts w:hint="eastAsia" w:ascii="宋体" w:hAnsi="宋体" w:cs="宋体"/>
                <w:spacing w:val="-4"/>
                <w:szCs w:val="21"/>
                <w:highlight w:val="none"/>
              </w:rPr>
              <w:t>应在响应文件递交截止时间内</w:t>
            </w:r>
            <w:r>
              <w:rPr>
                <w:rFonts w:hint="eastAsia" w:ascii="宋体" w:hAnsi="宋体" w:cs="宋体"/>
                <w:szCs w:val="21"/>
                <w:highlight w:val="none"/>
              </w:rPr>
              <w:t>递交到</w:t>
            </w:r>
            <w:r>
              <w:rPr>
                <w:rFonts w:hint="eastAsia" w:ascii="宋体" w:hAnsi="宋体" w:cs="宋体"/>
                <w:szCs w:val="21"/>
                <w:highlight w:val="none"/>
                <w:shd w:val="clear" w:color="auto" w:fill="FFFFFF"/>
              </w:rPr>
              <w:t>安徽大别山工程咨询有限公司二楼第一开标厅（201室）</w:t>
            </w:r>
            <w:r>
              <w:rPr>
                <w:rFonts w:hint="eastAsia" w:ascii="宋体" w:hAnsi="宋体" w:cs="宋体"/>
                <w:spacing w:val="-4"/>
                <w:szCs w:val="21"/>
                <w:highlight w:val="none"/>
              </w:rPr>
              <w:t>。</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2"/>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1"/>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报名及询价文件获取</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本项目勿需报名，供应商于2025年5月  日起（北京时间，下同）起自行登录安徽霍山国有资产投资控股集团有限公司（http://ahdmig.cn/）“招标采购”栏目中下载询价文件等相关资料。请投标供应商关注安徽霍山国有资产投资控股集团有限公司（http://ahdmig.cn/）“招标采购”“补充公告”中关于本项目的补遗、答疑等内容。</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安徽霍山国有资产投资控股集团有限公司（http://ahdmig.cn/）</w:t>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3689D0E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74E7DD14">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DCF3DD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5033A991">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364ADA6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2BE3DFC6">
            <w:pPr>
              <w:pStyle w:val="46"/>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35A84BD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14:paraId="2E2F6C57">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12570C9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(1)失信被执行人：信用中国官网（www.creditchina.gov.cn）</w:t>
            </w:r>
          </w:p>
          <w:p w14:paraId="4646D0D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(2)企业经营异常名录：国家企业信用信息公示系统网（www.gsxt.gov.cn）</w:t>
            </w:r>
          </w:p>
          <w:p w14:paraId="7AE3594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(3)重大税收违法案件当事人名单：信用中国官网（www.creditchina.gov.cn）</w:t>
            </w:r>
          </w:p>
          <w:p w14:paraId="019D515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(4)政府采购严重违法失信行为记录名单：中国政府采购官网（www.ccgp.gov.cn）</w:t>
            </w:r>
          </w:p>
          <w:p w14:paraId="1C380A00">
            <w:pPr>
              <w:pStyle w:val="46"/>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14:paraId="470E7655">
            <w:pPr>
              <w:pStyle w:val="46"/>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2D58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ABCA31">
            <w:pPr>
              <w:adjustRightInd w:val="0"/>
              <w:snapToGrid w:val="0"/>
              <w:spacing w:line="360" w:lineRule="exact"/>
              <w:jc w:val="center"/>
              <w:rPr>
                <w:rFonts w:ascii="宋体" w:hAnsi="宋体" w:cs="宋体"/>
                <w:szCs w:val="21"/>
                <w:highlight w:val="none"/>
              </w:rPr>
            </w:pPr>
          </w:p>
        </w:tc>
        <w:tc>
          <w:tcPr>
            <w:tcW w:w="1825" w:type="dxa"/>
            <w:vAlign w:val="center"/>
          </w:tcPr>
          <w:p w14:paraId="072950A8">
            <w:pPr>
              <w:adjustRightInd w:val="0"/>
              <w:snapToGrid w:val="0"/>
              <w:spacing w:line="32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rPr>
              <w:t>备注</w:t>
            </w:r>
            <w:r>
              <w:rPr>
                <w:rFonts w:hint="eastAsia" w:ascii="宋体" w:hAnsi="宋体" w:cs="宋体"/>
                <w:szCs w:val="21"/>
                <w:highlight w:val="none"/>
                <w:lang w:val="en-US" w:eastAsia="zh-CN"/>
              </w:rPr>
              <w:t>三</w:t>
            </w:r>
          </w:p>
        </w:tc>
        <w:tc>
          <w:tcPr>
            <w:tcW w:w="7568" w:type="dxa"/>
            <w:vAlign w:val="center"/>
          </w:tcPr>
          <w:p w14:paraId="40CDBEAD">
            <w:pPr>
              <w:pStyle w:val="46"/>
              <w:adjustRightInd w:val="0"/>
              <w:snapToGrid w:val="0"/>
              <w:spacing w:line="320" w:lineRule="exact"/>
              <w:rPr>
                <w:rFonts w:hint="eastAsia" w:ascii="宋体" w:hAnsi="宋体" w:cs="宋体"/>
                <w:b/>
                <w:sz w:val="21"/>
                <w:szCs w:val="21"/>
                <w:highlight w:val="none"/>
              </w:rPr>
            </w:pPr>
            <w:r>
              <w:rPr>
                <w:rFonts w:hint="eastAsia" w:ascii="宋体" w:hAnsi="宋体" w:cs="宋体"/>
                <w:b/>
                <w:sz w:val="21"/>
                <w:szCs w:val="21"/>
                <w:highlight w:val="none"/>
              </w:rPr>
              <w:t>如在质保期内出现质量问题供应商应3小时内处理相关问题或提出解决方案。（提供服务承诺书及证明材料）</w:t>
            </w:r>
          </w:p>
        </w:tc>
      </w:tr>
      <w:tr w14:paraId="2E1A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377B7D2B">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备注：1、本项目采购代理费由中标人支付。根据《国家发展改革委关于进一步放开建设项目专业服务价格的通知》（发改价格【2015】299号）文件精神，现将费用标准予以告知，采购代理服务费以中标价（成交价）为计算基数，本项目采购代理费具体计算公式为：为中标价（成交价）*1.5%（不足3000.00元按3000.00元收取）。</w:t>
            </w:r>
          </w:p>
          <w:p w14:paraId="32ADD699">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2DE9D605">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75EB37D2">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1B2A827E">
            <w:pPr>
              <w:pStyle w:val="39"/>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71024721">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highlight w:val="none"/>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14:paraId="2DA142CE">
      <w:pPr>
        <w:pStyle w:val="3"/>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p w14:paraId="57EB7FDA">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2"/>
        <w:tblW w:w="9779" w:type="dxa"/>
        <w:jc w:val="center"/>
        <w:tblLayout w:type="fixed"/>
        <w:tblCellMar>
          <w:top w:w="0" w:type="dxa"/>
          <w:left w:w="108" w:type="dxa"/>
          <w:bottom w:w="0" w:type="dxa"/>
          <w:right w:w="108" w:type="dxa"/>
        </w:tblCellMar>
      </w:tblPr>
      <w:tblGrid>
        <w:gridCol w:w="821"/>
        <w:gridCol w:w="3757"/>
        <w:gridCol w:w="5201"/>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3757"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5201"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3757"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5201"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1197"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3757"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供应商须具备独立法人资格，具有有效的营业执照且营业执照记载的经营、服务范围须与本项目采购货物相关</w:t>
            </w:r>
          </w:p>
        </w:tc>
        <w:tc>
          <w:tcPr>
            <w:tcW w:w="5201"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left"/>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营业执照正本或副本（</w:t>
            </w:r>
            <w:r>
              <w:rPr>
                <w:rFonts w:hint="eastAsia" w:ascii="宋体" w:hAnsi="宋体" w:cs="宋体"/>
                <w:b/>
                <w:bCs/>
                <w:color w:val="000000"/>
                <w:spacing w:val="-2"/>
                <w:szCs w:val="21"/>
                <w:highlight w:val="none"/>
              </w:rPr>
              <w:t>响应文件中需提供加盖投标人公章的复印件</w:t>
            </w:r>
            <w:r>
              <w:rPr>
                <w:rFonts w:hint="eastAsia" w:ascii="宋体" w:hAnsi="宋体" w:cs="宋体"/>
                <w:color w:val="000000"/>
                <w:spacing w:val="-2"/>
                <w:szCs w:val="21"/>
                <w:highlight w:val="none"/>
              </w:rPr>
              <w:t>）。</w:t>
            </w:r>
          </w:p>
        </w:tc>
      </w:tr>
      <w:tr w14:paraId="53547A2C">
        <w:tblPrEx>
          <w:tblCellMar>
            <w:top w:w="0" w:type="dxa"/>
            <w:left w:w="108" w:type="dxa"/>
            <w:bottom w:w="0" w:type="dxa"/>
            <w:right w:w="108" w:type="dxa"/>
          </w:tblCellMar>
        </w:tblPrEx>
        <w:trPr>
          <w:trHeight w:val="413"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
                <w:bCs/>
                <w:color w:val="000000"/>
                <w:szCs w:val="21"/>
                <w:highlight w:val="none"/>
              </w:rPr>
              <w:t>以上评审有任何一项未通过的，资格审查不合格，按无效投标处理。</w:t>
            </w:r>
          </w:p>
        </w:tc>
      </w:tr>
    </w:tbl>
    <w:p w14:paraId="54FE1B5D">
      <w:pPr>
        <w:adjustRightInd w:val="0"/>
        <w:snapToGrid w:val="0"/>
        <w:spacing w:line="260" w:lineRule="exact"/>
        <w:rPr>
          <w:rFonts w:hint="eastAsia" w:ascii="宋体" w:hAnsi="宋体" w:eastAsia="宋体" w:cs="宋体"/>
          <w:color w:val="000000"/>
          <w:szCs w:val="21"/>
          <w:highlight w:val="none"/>
        </w:rPr>
      </w:pPr>
    </w:p>
    <w:p w14:paraId="3E7149CA">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2"/>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03DF0E11">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w:t>
            </w:r>
          </w:p>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603E0171">
      <w:pPr>
        <w:adjustRightInd w:val="0"/>
        <w:snapToGrid w:val="0"/>
        <w:spacing w:line="260" w:lineRule="exact"/>
        <w:rPr>
          <w:rFonts w:hint="eastAsia" w:ascii="宋体" w:hAnsi="宋体" w:eastAsia="宋体" w:cs="宋体"/>
          <w:b/>
          <w:color w:val="000000"/>
          <w:kern w:val="10"/>
          <w:sz w:val="24"/>
          <w:szCs w:val="24"/>
          <w:highlight w:val="none"/>
        </w:rPr>
      </w:pPr>
    </w:p>
    <w:p w14:paraId="477A80FF">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2"/>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供货（</w:t>
            </w:r>
            <w:r>
              <w:rPr>
                <w:rFonts w:hint="eastAsia" w:ascii="宋体" w:hAnsi="宋体" w:eastAsia="宋体" w:cs="宋体"/>
                <w:color w:val="000000"/>
                <w:szCs w:val="21"/>
                <w:highlight w:val="none"/>
              </w:rPr>
              <w:t>服务</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文件的要求</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项目完成时间</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应符合</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文件的要求。</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售后服务响应</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应符合</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文件的要求。</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3"/>
        <w:snapToGrid w:val="0"/>
        <w:spacing w:before="100" w:after="100" w:line="360" w:lineRule="exact"/>
        <w:jc w:val="center"/>
        <w:rPr>
          <w:rFonts w:ascii="宋体" w:hAnsi="宋体" w:cs="宋体"/>
          <w:szCs w:val="21"/>
          <w:highlight w:val="none"/>
        </w:rPr>
      </w:pPr>
      <w:bookmarkStart w:id="12" w:name="_Toc12806"/>
      <w:bookmarkStart w:id="13" w:name="_Toc363199266"/>
      <w:bookmarkStart w:id="14" w:name="_Toc438648662"/>
      <w:bookmarkStart w:id="15" w:name="_Toc216158625"/>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询价</w:t>
      </w:r>
      <w:r>
        <w:rPr>
          <w:rFonts w:hint="eastAsia" w:ascii="宋体" w:hAnsi="宋体" w:cs="宋体"/>
          <w:highlight w:val="none"/>
          <w:lang w:eastAsia="zh-CN"/>
        </w:rPr>
        <w:t>响应文件所有正、副本均应密封在一个文件袋中，并在封套上加盖供应商公章，封套上应写明：“</w:t>
      </w:r>
      <w:r>
        <w:rPr>
          <w:rFonts w:hint="eastAsia" w:ascii="宋体" w:hAnsi="宋体" w:cs="宋体"/>
          <w:highlight w:val="none"/>
          <w:u w:val="single"/>
          <w:lang w:eastAsia="zh-CN"/>
        </w:rPr>
        <w:t xml:space="preserve">  （采购项目名称）  </w:t>
      </w:r>
      <w:r>
        <w:rPr>
          <w:rFonts w:hint="eastAsia" w:ascii="宋体" w:hAnsi="宋体" w:cs="宋体"/>
          <w:highlight w:val="none"/>
          <w:lang w:eastAsia="zh-CN"/>
        </w:rPr>
        <w:t>响应文件、</w:t>
      </w:r>
      <w:r>
        <w:rPr>
          <w:rFonts w:hint="eastAsia" w:ascii="宋体" w:hAnsi="宋体" w:cs="宋体"/>
          <w:highlight w:val="none"/>
          <w:u w:val="single"/>
          <w:lang w:eastAsia="zh-CN"/>
        </w:rPr>
        <w:t xml:space="preserve">      </w:t>
      </w:r>
      <w:r>
        <w:rPr>
          <w:rFonts w:hint="eastAsia" w:ascii="宋体" w:hAnsi="宋体" w:cs="宋体"/>
          <w:highlight w:val="none"/>
          <w:lang w:eastAsia="zh-CN"/>
        </w:rPr>
        <w:t>年</w:t>
      </w:r>
      <w:r>
        <w:rPr>
          <w:rFonts w:hint="eastAsia" w:ascii="宋体" w:hAnsi="宋体" w:cs="宋体"/>
          <w:highlight w:val="none"/>
          <w:u w:val="single"/>
          <w:lang w:eastAsia="zh-CN"/>
        </w:rPr>
        <w:t xml:space="preserve">   </w:t>
      </w:r>
      <w:r>
        <w:rPr>
          <w:rFonts w:hint="eastAsia" w:ascii="宋体" w:hAnsi="宋体" w:cs="宋体"/>
          <w:highlight w:val="none"/>
          <w:lang w:eastAsia="zh-CN"/>
        </w:rPr>
        <w:t>月</w:t>
      </w:r>
      <w:r>
        <w:rPr>
          <w:rFonts w:hint="eastAsia" w:ascii="宋体" w:hAnsi="宋体" w:cs="宋体"/>
          <w:highlight w:val="none"/>
          <w:u w:val="single"/>
          <w:lang w:eastAsia="zh-CN"/>
        </w:rPr>
        <w:t xml:space="preserve">   </w:t>
      </w:r>
      <w:r>
        <w:rPr>
          <w:rFonts w:hint="eastAsia" w:ascii="宋体" w:hAnsi="宋体" w:cs="宋体"/>
          <w:highlight w:val="none"/>
          <w:lang w:eastAsia="zh-CN"/>
        </w:rPr>
        <w:t>日</w:t>
      </w:r>
      <w:r>
        <w:rPr>
          <w:rFonts w:hint="eastAsia" w:ascii="宋体" w:hAnsi="宋体" w:cs="宋体"/>
          <w:highlight w:val="none"/>
          <w:u w:val="single"/>
          <w:lang w:eastAsia="zh-CN"/>
        </w:rPr>
        <w:t xml:space="preserve">   </w:t>
      </w:r>
      <w:r>
        <w:rPr>
          <w:rFonts w:hint="eastAsia" w:ascii="宋体" w:hAnsi="宋体" w:cs="宋体"/>
          <w:highlight w:val="none"/>
          <w:lang w:eastAsia="zh-CN"/>
        </w:rPr>
        <w:t>时</w:t>
      </w:r>
      <w:r>
        <w:rPr>
          <w:rFonts w:hint="eastAsia" w:ascii="宋体" w:hAnsi="宋体" w:cs="宋体"/>
          <w:highlight w:val="none"/>
          <w:u w:val="single"/>
          <w:lang w:eastAsia="zh-CN"/>
        </w:rPr>
        <w:t xml:space="preserve">   </w:t>
      </w:r>
      <w:r>
        <w:rPr>
          <w:rFonts w:hint="eastAsia" w:ascii="宋体" w:hAnsi="宋体" w:cs="宋体"/>
          <w:highlight w:val="none"/>
          <w:lang w:eastAsia="zh-CN"/>
        </w:rPr>
        <w:t>分前不得开启”字样。</w:t>
      </w:r>
      <w:r>
        <w:rPr>
          <w:rFonts w:hint="eastAsia" w:ascii="宋体" w:hAnsi="宋体" w:cs="宋体"/>
          <w:b/>
          <w:bCs/>
          <w:highlight w:val="none"/>
        </w:rPr>
        <w:t>（注：投标书不准活页装订，应胶装成册，响应人所递交的响应性文件应按照响应性文件组成及格式、响应性文件的密封要求以及</w:t>
      </w:r>
      <w:r>
        <w:rPr>
          <w:rFonts w:hint="eastAsia" w:ascii="宋体" w:hAnsi="宋体" w:cs="宋体"/>
          <w:highlight w:val="none"/>
        </w:rPr>
        <w:t>，</w:t>
      </w:r>
      <w:r>
        <w:rPr>
          <w:rFonts w:hint="eastAsia" w:ascii="宋体" w:hAnsi="宋体" w:cs="宋体"/>
          <w:b/>
          <w:bCs/>
          <w:highlight w:val="none"/>
        </w:rPr>
        <w:t>否则视为无效投标。响应性文件所有内容以纸质正本为准</w:t>
      </w:r>
      <w:r>
        <w:rPr>
          <w:rFonts w:hint="eastAsia" w:ascii="宋体" w:hAnsi="宋体" w:cs="宋体"/>
          <w:highlight w:val="none"/>
        </w:rPr>
        <w:t>。</w:t>
      </w:r>
      <w:r>
        <w:rPr>
          <w:rFonts w:hint="eastAsia" w:ascii="宋体" w:hAnsi="宋体" w:cs="宋体"/>
          <w:b/>
          <w:bCs/>
          <w:highlight w:val="none"/>
        </w:rPr>
        <w:t>）</w:t>
      </w:r>
      <w:r>
        <w:rPr>
          <w:rFonts w:hint="eastAsia" w:hAnsi="宋体" w:cs="宋体"/>
          <w:b/>
          <w:bCs/>
          <w:highlight w:val="none"/>
        </w:rPr>
        <w:t>。</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18"/>
        <w:rPr>
          <w:highlight w:val="none"/>
        </w:rPr>
      </w:pPr>
    </w:p>
    <w:p w14:paraId="7DF7A81F">
      <w:pPr>
        <w:pStyle w:val="3"/>
        <w:snapToGrid w:val="0"/>
        <w:spacing w:before="100" w:after="100" w:line="360" w:lineRule="exact"/>
        <w:jc w:val="center"/>
        <w:rPr>
          <w:rFonts w:ascii="宋体" w:hAnsi="宋体" w:eastAsia="宋体" w:cs="宋体"/>
          <w:bCs/>
          <w:sz w:val="28"/>
          <w:szCs w:val="28"/>
          <w:highlight w:val="none"/>
        </w:rPr>
      </w:pPr>
      <w:bookmarkStart w:id="21" w:name="_Toc31686"/>
      <w:bookmarkStart w:id="22" w:name="_Toc471299093"/>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3"/>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3"/>
        <w:snapToGrid w:val="0"/>
        <w:spacing w:before="100" w:after="100" w:line="360" w:lineRule="exact"/>
        <w:jc w:val="center"/>
        <w:rPr>
          <w:rFonts w:ascii="宋体" w:hAnsi="宋体" w:eastAsia="宋体" w:cs="宋体"/>
          <w:bCs/>
          <w:sz w:val="28"/>
          <w:szCs w:val="28"/>
          <w:highlight w:val="none"/>
        </w:rPr>
      </w:pPr>
      <w:bookmarkStart w:id="25" w:name="_Toc471299095"/>
      <w:bookmarkStart w:id="26" w:name="_Toc382"/>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3"/>
        <w:snapToGrid w:val="0"/>
        <w:spacing w:before="100" w:after="100" w:line="360" w:lineRule="exact"/>
        <w:jc w:val="center"/>
        <w:rPr>
          <w:rFonts w:ascii="宋体" w:hAnsi="宋体" w:eastAsia="宋体" w:cs="宋体"/>
          <w:bCs/>
          <w:sz w:val="28"/>
          <w:szCs w:val="28"/>
          <w:highlight w:val="none"/>
        </w:rPr>
      </w:pPr>
      <w:bookmarkStart w:id="27" w:name="_Toc471299096"/>
      <w:bookmarkStart w:id="28" w:name="_Toc23222"/>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3"/>
        <w:snapToGrid w:val="0"/>
        <w:spacing w:before="100" w:after="100" w:line="360" w:lineRule="exact"/>
        <w:jc w:val="center"/>
        <w:rPr>
          <w:rFonts w:ascii="宋体" w:hAnsi="宋体" w:eastAsia="宋体" w:cs="宋体"/>
          <w:bCs/>
          <w:sz w:val="28"/>
          <w:szCs w:val="28"/>
          <w:highlight w:val="none"/>
        </w:rPr>
      </w:pPr>
      <w:bookmarkStart w:id="29" w:name="_Toc471299097"/>
      <w:bookmarkStart w:id="30" w:name="_Toc23894"/>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霍山县疾病预防控制中心</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7"/>
        <w:tabs>
          <w:tab w:val="left" w:pos="1978"/>
          <w:tab w:val="center" w:pos="4482"/>
        </w:tabs>
        <w:jc w:val="center"/>
        <w:outlineLvl w:val="0"/>
        <w:rPr>
          <w:rFonts w:cs="宋体"/>
          <w:bCs/>
          <w:sz w:val="30"/>
          <w:szCs w:val="30"/>
          <w:highlight w:val="none"/>
        </w:rPr>
      </w:pPr>
      <w:bookmarkStart w:id="31" w:name="_Toc11525"/>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7"/>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0"/>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tbl>
      <w:tblPr>
        <w:tblStyle w:val="22"/>
        <w:tblW w:w="961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6"/>
        <w:gridCol w:w="4314"/>
        <w:gridCol w:w="1502"/>
        <w:gridCol w:w="1020"/>
        <w:gridCol w:w="2009"/>
      </w:tblGrid>
      <w:tr w14:paraId="15719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166E469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5D45CF8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名称</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552762D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规格型号</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FA091F9">
            <w:pPr>
              <w:keepNext w:val="0"/>
              <w:keepLines w:val="0"/>
              <w:widowControl/>
              <w:suppressLineNumbers w:val="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2009" w:type="dxa"/>
            <w:tcBorders>
              <w:top w:val="single" w:color="000000" w:sz="4" w:space="0"/>
              <w:left w:val="single" w:color="000000" w:sz="4" w:space="0"/>
              <w:bottom w:val="single" w:color="000000" w:sz="4" w:space="0"/>
              <w:right w:val="single" w:color="000000" w:sz="4" w:space="0"/>
            </w:tcBorders>
            <w:noWrap/>
            <w:vAlign w:val="center"/>
          </w:tcPr>
          <w:p w14:paraId="2B224D7B">
            <w:pPr>
              <w:keepNext w:val="0"/>
              <w:keepLines w:val="0"/>
              <w:widowControl/>
              <w:suppressLineNumbers w:val="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598EE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29BE55A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5E3B79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bidi="ar"/>
              </w:rPr>
              <w:t>二十二种腹泻病病原体（含分型）预混核酸检测试剂盒</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2660A7C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bidi="ar"/>
              </w:rPr>
              <w:t>50人/盒</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78A8F29">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2009" w:type="dxa"/>
            <w:tcBorders>
              <w:top w:val="single" w:color="000000" w:sz="4" w:space="0"/>
              <w:left w:val="single" w:color="000000" w:sz="4" w:space="0"/>
              <w:bottom w:val="single" w:color="000000" w:sz="4" w:space="0"/>
              <w:right w:val="single" w:color="000000" w:sz="4" w:space="0"/>
            </w:tcBorders>
            <w:noWrap w:val="0"/>
            <w:vAlign w:val="center"/>
          </w:tcPr>
          <w:p w14:paraId="40389D2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含病毒分型</w:t>
            </w:r>
          </w:p>
          <w:p w14:paraId="7D148192">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u w:val="none"/>
                <w:lang w:val="en-US" w:eastAsia="zh-CN" w:bidi="ar"/>
              </w:rPr>
              <w:t>（或400人份）</w:t>
            </w:r>
          </w:p>
        </w:tc>
      </w:tr>
      <w:tr w14:paraId="509EE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1A9EAB2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69D582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bidi="ar"/>
              </w:rPr>
              <w:t>二十二种腹泻病病原体预混核酸检测试剂盒（预制版（96孔板）</w:t>
            </w:r>
            <w:r>
              <w:rPr>
                <w:rFonts w:hint="eastAsia" w:ascii="宋体" w:hAnsi="宋体" w:cs="宋体"/>
                <w:i w:val="0"/>
                <w:iCs w:val="0"/>
                <w:color w:val="000000"/>
                <w:kern w:val="0"/>
                <w:sz w:val="21"/>
                <w:szCs w:val="21"/>
                <w:u w:val="none"/>
                <w:lang w:val="en-US" w:eastAsia="zh-CN" w:bidi="ar"/>
              </w:rPr>
              <w:t>）</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3F4E4D8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bidi="ar"/>
              </w:rPr>
              <w:t>8人/盒</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DBD0B40">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2009" w:type="dxa"/>
            <w:tcBorders>
              <w:top w:val="single" w:color="000000" w:sz="4" w:space="0"/>
              <w:left w:val="single" w:color="000000" w:sz="4" w:space="0"/>
              <w:bottom w:val="single" w:color="000000" w:sz="4" w:space="0"/>
              <w:right w:val="single" w:color="000000" w:sz="4" w:space="0"/>
            </w:tcBorders>
            <w:noWrap w:val="0"/>
            <w:vAlign w:val="center"/>
          </w:tcPr>
          <w:p w14:paraId="1DFCB961">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无病毒分型</w:t>
            </w:r>
          </w:p>
        </w:tc>
      </w:tr>
      <w:tr w14:paraId="33376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3E35710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1A2A9F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碱性蛋白胨水</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3886ED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CC4F37F">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restart"/>
            <w:tcBorders>
              <w:top w:val="single" w:color="000000" w:sz="4" w:space="0"/>
              <w:left w:val="single" w:color="000000" w:sz="4" w:space="0"/>
              <w:right w:val="single" w:color="000000" w:sz="4" w:space="0"/>
            </w:tcBorders>
            <w:noWrap w:val="0"/>
            <w:vAlign w:val="center"/>
          </w:tcPr>
          <w:p w14:paraId="6D251F89">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霍乱弧菌、副溶血弧菌</w:t>
            </w:r>
          </w:p>
        </w:tc>
      </w:tr>
      <w:tr w14:paraId="0E0BB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0F2E82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0D6CE9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弧菌显色培养基</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59DB405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1L</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E711D3A">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2009" w:type="dxa"/>
            <w:vMerge w:val="continue"/>
            <w:tcBorders>
              <w:left w:val="single" w:color="000000" w:sz="4" w:space="0"/>
              <w:right w:val="single" w:color="000000" w:sz="4" w:space="0"/>
            </w:tcBorders>
            <w:noWrap w:val="0"/>
            <w:vAlign w:val="center"/>
          </w:tcPr>
          <w:p w14:paraId="0E373AEB">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45DA9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01DC76B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7BD9594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TCBS 琼脂</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0111095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4374D4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right w:val="single" w:color="000000" w:sz="4" w:space="0"/>
            </w:tcBorders>
            <w:noWrap w:val="0"/>
            <w:vAlign w:val="center"/>
          </w:tcPr>
          <w:p w14:paraId="1A926060">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7D401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1357550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236FB7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四号琼脂</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7A67D4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BEB724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right w:val="single" w:color="000000" w:sz="4" w:space="0"/>
            </w:tcBorders>
            <w:noWrap w:val="0"/>
            <w:vAlign w:val="center"/>
          </w:tcPr>
          <w:p w14:paraId="5E50593A">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507CD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06695E8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590C4C2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3%氯化钠碱性蛋白胨水</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6E30008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D8182E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bottom w:val="single" w:color="000000" w:sz="4" w:space="0"/>
              <w:right w:val="single" w:color="000000" w:sz="4" w:space="0"/>
            </w:tcBorders>
            <w:noWrap w:val="0"/>
            <w:vAlign w:val="center"/>
          </w:tcPr>
          <w:p w14:paraId="5603C4DF">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4625F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25A2982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0A36430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SBG 增菌液</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6DB5527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F59363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restart"/>
            <w:tcBorders>
              <w:top w:val="single" w:color="000000" w:sz="4" w:space="0"/>
              <w:left w:val="single" w:color="000000" w:sz="4" w:space="0"/>
              <w:right w:val="single" w:color="000000" w:sz="4" w:space="0"/>
            </w:tcBorders>
            <w:noWrap w:val="0"/>
            <w:vAlign w:val="center"/>
          </w:tcPr>
          <w:p w14:paraId="065A739D">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沙门菌</w:t>
            </w:r>
          </w:p>
        </w:tc>
      </w:tr>
      <w:tr w14:paraId="2A09A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321EFFA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01AE0EB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沙门显色培养基</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12967B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1L</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440CE9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right w:val="single" w:color="000000" w:sz="4" w:space="0"/>
            </w:tcBorders>
            <w:noWrap w:val="0"/>
            <w:vAlign w:val="center"/>
          </w:tcPr>
          <w:p w14:paraId="283A2B7E">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0E057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67EBFFA9">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52B841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SS琼脂</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042CA9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843929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bottom w:val="single" w:color="000000" w:sz="4" w:space="0"/>
              <w:right w:val="single" w:color="000000" w:sz="4" w:space="0"/>
            </w:tcBorders>
            <w:noWrap w:val="0"/>
            <w:vAlign w:val="center"/>
          </w:tcPr>
          <w:p w14:paraId="1F7CE444">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6928E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0B86202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239E05D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志贺氏菌增菌肉汤-新生毒素</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48B305C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DCD021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restart"/>
            <w:tcBorders>
              <w:top w:val="single" w:color="000000" w:sz="4" w:space="0"/>
              <w:left w:val="single" w:color="000000" w:sz="4" w:space="0"/>
              <w:right w:val="single" w:color="000000" w:sz="4" w:space="0"/>
            </w:tcBorders>
            <w:noWrap w:val="0"/>
            <w:vAlign w:val="center"/>
          </w:tcPr>
          <w:p w14:paraId="602EB27C">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志贺菌</w:t>
            </w:r>
          </w:p>
        </w:tc>
      </w:tr>
      <w:tr w14:paraId="432B6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02A5279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1697D8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志贺氏菌显色培养基</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1A6CC4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1L</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2B1956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bottom w:val="single" w:color="000000" w:sz="4" w:space="0"/>
              <w:right w:val="single" w:color="000000" w:sz="4" w:space="0"/>
            </w:tcBorders>
            <w:noWrap w:val="0"/>
            <w:vAlign w:val="center"/>
          </w:tcPr>
          <w:p w14:paraId="659D52CF">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3404C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4D8829C8">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13</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6AAA3D5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麦康凯琼脂</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34AD7DF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EC67B1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restart"/>
            <w:tcBorders>
              <w:top w:val="single" w:color="000000" w:sz="4" w:space="0"/>
              <w:left w:val="single" w:color="000000" w:sz="4" w:space="0"/>
              <w:right w:val="single" w:color="000000" w:sz="4" w:space="0"/>
            </w:tcBorders>
            <w:noWrap/>
            <w:vAlign w:val="center"/>
          </w:tcPr>
          <w:p w14:paraId="0EA9FB7B">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致泻大肠</w:t>
            </w:r>
          </w:p>
        </w:tc>
      </w:tr>
      <w:tr w14:paraId="348DA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1604D1F9">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14</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64E9EC2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伊红美蓝琼脂</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4ADCC7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86CC2A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right w:val="single" w:color="000000" w:sz="4" w:space="0"/>
            </w:tcBorders>
            <w:noWrap/>
            <w:vAlign w:val="center"/>
          </w:tcPr>
          <w:p w14:paraId="2D4E21E5">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53855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6132ECF5">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15</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1D66FEF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XLD 琼脂</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52ACD8A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2DE45F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right w:val="single" w:color="000000" w:sz="4" w:space="0"/>
            </w:tcBorders>
            <w:noWrap/>
            <w:vAlign w:val="center"/>
          </w:tcPr>
          <w:p w14:paraId="7AB56A9E">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6BD5D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495FCA1D">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42D096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五种致泻性大肠埃希菌核酸检测试剂盒</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3368AE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25T</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7CD448E">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w:t>
            </w:r>
          </w:p>
        </w:tc>
        <w:tc>
          <w:tcPr>
            <w:tcW w:w="2009" w:type="dxa"/>
            <w:vMerge w:val="continue"/>
            <w:tcBorders>
              <w:left w:val="single" w:color="000000" w:sz="4" w:space="0"/>
              <w:bottom w:val="single" w:color="000000" w:sz="4" w:space="0"/>
              <w:right w:val="single" w:color="000000" w:sz="4" w:space="0"/>
            </w:tcBorders>
            <w:noWrap/>
            <w:vAlign w:val="center"/>
          </w:tcPr>
          <w:p w14:paraId="7444B8E1">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7EE4F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748CA5AA">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2B374BF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弯曲菌培养检测试剂盒（双孔滤膜法）（粪便样本）</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0F0CEA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10T/盒</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C449C8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restart"/>
            <w:tcBorders>
              <w:top w:val="single" w:color="000000" w:sz="4" w:space="0"/>
              <w:left w:val="single" w:color="000000" w:sz="4" w:space="0"/>
              <w:right w:val="single" w:color="000000" w:sz="4" w:space="0"/>
            </w:tcBorders>
            <w:noWrap/>
            <w:vAlign w:val="center"/>
          </w:tcPr>
          <w:p w14:paraId="01CF6302">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default" w:ascii="宋体" w:hAnsi="宋体" w:eastAsia="宋体" w:cs="宋体"/>
                <w:i w:val="0"/>
                <w:iCs w:val="0"/>
                <w:color w:val="000000"/>
                <w:kern w:val="0"/>
                <w:sz w:val="21"/>
                <w:szCs w:val="21"/>
                <w:highlight w:val="none"/>
                <w:u w:val="none"/>
                <w:lang w:val="en-US" w:eastAsia="zh-CN" w:bidi="ar"/>
              </w:rPr>
              <w:t>弯曲菌（微需氧）</w:t>
            </w:r>
          </w:p>
        </w:tc>
      </w:tr>
      <w:tr w14:paraId="2109E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1F1AAE13">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18</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416361D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Karmali琼脂</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4CA374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9cm*10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9563F1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right w:val="single" w:color="000000" w:sz="4" w:space="0"/>
            </w:tcBorders>
            <w:noWrap/>
            <w:vAlign w:val="center"/>
          </w:tcPr>
          <w:p w14:paraId="30A7BE14">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12F64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557493D5">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19</w:t>
            </w:r>
          </w:p>
        </w:tc>
        <w:tc>
          <w:tcPr>
            <w:tcW w:w="4314" w:type="dxa"/>
            <w:tcBorders>
              <w:top w:val="single" w:color="000000" w:sz="4" w:space="0"/>
              <w:left w:val="single" w:color="000000" w:sz="4" w:space="0"/>
              <w:bottom w:val="single" w:color="000000" w:sz="4" w:space="0"/>
              <w:right w:val="single" w:color="000000" w:sz="4" w:space="0"/>
            </w:tcBorders>
            <w:noWrap w:val="0"/>
            <w:vAlign w:val="center"/>
          </w:tcPr>
          <w:p w14:paraId="580866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哥伦比亚血琼脂</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61E854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FD71D1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right w:val="single" w:color="000000" w:sz="4" w:space="0"/>
            </w:tcBorders>
            <w:noWrap/>
            <w:vAlign w:val="center"/>
          </w:tcPr>
          <w:p w14:paraId="02E93AF2">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5075F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6D2E9B6B">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20</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38D2B66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微需氧产气包</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10CBB60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10袋/包</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F7D8790">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w:t>
            </w:r>
          </w:p>
        </w:tc>
        <w:tc>
          <w:tcPr>
            <w:tcW w:w="2009" w:type="dxa"/>
            <w:vMerge w:val="continue"/>
            <w:tcBorders>
              <w:left w:val="single" w:color="000000" w:sz="4" w:space="0"/>
              <w:bottom w:val="single" w:color="000000" w:sz="4" w:space="0"/>
              <w:right w:val="single" w:color="000000" w:sz="4" w:space="0"/>
            </w:tcBorders>
            <w:noWrap/>
            <w:vAlign w:val="center"/>
          </w:tcPr>
          <w:p w14:paraId="7F21BD09">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6A97B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vMerge w:val="restart"/>
            <w:tcBorders>
              <w:top w:val="single" w:color="000000" w:sz="4" w:space="0"/>
              <w:left w:val="single" w:color="000000" w:sz="4" w:space="0"/>
              <w:right w:val="single" w:color="000000" w:sz="4" w:space="0"/>
            </w:tcBorders>
            <w:noWrap/>
            <w:vAlign w:val="center"/>
          </w:tcPr>
          <w:p w14:paraId="70563BFF">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21</w:t>
            </w:r>
          </w:p>
        </w:tc>
        <w:tc>
          <w:tcPr>
            <w:tcW w:w="4314" w:type="dxa"/>
            <w:vMerge w:val="restart"/>
            <w:tcBorders>
              <w:top w:val="single" w:color="000000" w:sz="4" w:space="0"/>
              <w:left w:val="single" w:color="000000" w:sz="4" w:space="0"/>
              <w:right w:val="single" w:color="000000" w:sz="4" w:space="0"/>
            </w:tcBorders>
            <w:noWrap/>
            <w:vAlign w:val="center"/>
          </w:tcPr>
          <w:p w14:paraId="4285F8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CCFA琼脂及配套添加剂</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213838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250g</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35D783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restart"/>
            <w:tcBorders>
              <w:top w:val="single" w:color="000000" w:sz="4" w:space="0"/>
              <w:left w:val="single" w:color="000000" w:sz="4" w:space="0"/>
              <w:right w:val="single" w:color="000000" w:sz="4" w:space="0"/>
            </w:tcBorders>
            <w:noWrap/>
            <w:vAlign w:val="center"/>
          </w:tcPr>
          <w:p w14:paraId="1816BF3C">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艰难梭菌（厌氧培养）</w:t>
            </w:r>
          </w:p>
        </w:tc>
      </w:tr>
      <w:tr w14:paraId="5D4F3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vMerge w:val="continue"/>
            <w:tcBorders>
              <w:left w:val="single" w:color="000000" w:sz="4" w:space="0"/>
              <w:right w:val="single" w:color="000000" w:sz="4" w:space="0"/>
            </w:tcBorders>
            <w:noWrap/>
            <w:vAlign w:val="center"/>
          </w:tcPr>
          <w:p w14:paraId="79DF514F">
            <w:pPr>
              <w:jc w:val="center"/>
              <w:rPr>
                <w:rFonts w:hint="eastAsia" w:ascii="宋体" w:hAnsi="宋体" w:eastAsia="宋体" w:cs="宋体"/>
                <w:i w:val="0"/>
                <w:iCs w:val="0"/>
                <w:color w:val="000000"/>
                <w:sz w:val="21"/>
                <w:szCs w:val="21"/>
                <w:highlight w:val="none"/>
                <w:u w:val="none"/>
              </w:rPr>
            </w:pPr>
          </w:p>
        </w:tc>
        <w:tc>
          <w:tcPr>
            <w:tcW w:w="4314" w:type="dxa"/>
            <w:vMerge w:val="continue"/>
            <w:tcBorders>
              <w:left w:val="single" w:color="000000" w:sz="4" w:space="0"/>
              <w:right w:val="single" w:color="000000" w:sz="4" w:space="0"/>
            </w:tcBorders>
            <w:noWrap/>
            <w:vAlign w:val="center"/>
          </w:tcPr>
          <w:p w14:paraId="0B44F35D">
            <w:pPr>
              <w:jc w:val="center"/>
              <w:rPr>
                <w:rFonts w:hint="eastAsia" w:ascii="宋体" w:hAnsi="宋体" w:eastAsia="宋体" w:cs="宋体"/>
                <w:i w:val="0"/>
                <w:iCs w:val="0"/>
                <w:color w:val="000000"/>
                <w:sz w:val="21"/>
                <w:szCs w:val="21"/>
                <w:highlight w:val="none"/>
                <w:u w:val="none"/>
              </w:rPr>
            </w:pP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3EAF37BC">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配套添加剂1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0E49DF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right w:val="single" w:color="000000" w:sz="4" w:space="0"/>
            </w:tcBorders>
            <w:noWrap/>
            <w:vAlign w:val="center"/>
          </w:tcPr>
          <w:p w14:paraId="16046227">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664FF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vMerge w:val="continue"/>
            <w:tcBorders>
              <w:left w:val="single" w:color="000000" w:sz="4" w:space="0"/>
              <w:right w:val="single" w:color="000000" w:sz="4" w:space="0"/>
            </w:tcBorders>
            <w:noWrap/>
            <w:vAlign w:val="center"/>
          </w:tcPr>
          <w:p w14:paraId="71CFA309">
            <w:pPr>
              <w:jc w:val="center"/>
              <w:rPr>
                <w:rFonts w:hint="eastAsia" w:ascii="宋体" w:hAnsi="宋体" w:eastAsia="宋体" w:cs="宋体"/>
                <w:i w:val="0"/>
                <w:iCs w:val="0"/>
                <w:color w:val="000000"/>
                <w:sz w:val="21"/>
                <w:szCs w:val="21"/>
                <w:highlight w:val="none"/>
                <w:u w:val="none"/>
              </w:rPr>
            </w:pPr>
          </w:p>
        </w:tc>
        <w:tc>
          <w:tcPr>
            <w:tcW w:w="4314" w:type="dxa"/>
            <w:vMerge w:val="continue"/>
            <w:tcBorders>
              <w:left w:val="single" w:color="000000" w:sz="4" w:space="0"/>
              <w:right w:val="single" w:color="000000" w:sz="4" w:space="0"/>
            </w:tcBorders>
            <w:noWrap/>
            <w:vAlign w:val="center"/>
          </w:tcPr>
          <w:p w14:paraId="41396C04">
            <w:pPr>
              <w:jc w:val="center"/>
              <w:rPr>
                <w:rFonts w:hint="eastAsia" w:ascii="宋体" w:hAnsi="宋体" w:eastAsia="宋体" w:cs="宋体"/>
                <w:i w:val="0"/>
                <w:iCs w:val="0"/>
                <w:color w:val="000000"/>
                <w:sz w:val="21"/>
                <w:szCs w:val="21"/>
                <w:highlight w:val="none"/>
                <w:u w:val="none"/>
              </w:rPr>
            </w:pP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7A7B0BFF">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配套添加剂2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A2BA27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right w:val="single" w:color="000000" w:sz="4" w:space="0"/>
            </w:tcBorders>
            <w:noWrap/>
            <w:vAlign w:val="center"/>
          </w:tcPr>
          <w:p w14:paraId="6FA8F847">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0B63B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vMerge w:val="continue"/>
            <w:tcBorders>
              <w:left w:val="single" w:color="000000" w:sz="4" w:space="0"/>
              <w:bottom w:val="single" w:color="000000" w:sz="4" w:space="0"/>
              <w:right w:val="single" w:color="000000" w:sz="4" w:space="0"/>
            </w:tcBorders>
            <w:noWrap/>
            <w:vAlign w:val="center"/>
          </w:tcPr>
          <w:p w14:paraId="1326ACF7">
            <w:pPr>
              <w:jc w:val="center"/>
              <w:rPr>
                <w:rFonts w:hint="eastAsia" w:ascii="宋体" w:hAnsi="宋体" w:eastAsia="宋体" w:cs="宋体"/>
                <w:i w:val="0"/>
                <w:iCs w:val="0"/>
                <w:color w:val="000000"/>
                <w:sz w:val="21"/>
                <w:szCs w:val="21"/>
                <w:highlight w:val="none"/>
                <w:u w:val="none"/>
              </w:rPr>
            </w:pPr>
          </w:p>
        </w:tc>
        <w:tc>
          <w:tcPr>
            <w:tcW w:w="4314" w:type="dxa"/>
            <w:vMerge w:val="continue"/>
            <w:tcBorders>
              <w:left w:val="single" w:color="000000" w:sz="4" w:space="0"/>
              <w:bottom w:val="single" w:color="000000" w:sz="4" w:space="0"/>
              <w:right w:val="single" w:color="000000" w:sz="4" w:space="0"/>
            </w:tcBorders>
            <w:noWrap/>
            <w:vAlign w:val="center"/>
          </w:tcPr>
          <w:p w14:paraId="0D6AA9B1">
            <w:pPr>
              <w:jc w:val="center"/>
              <w:rPr>
                <w:rFonts w:hint="eastAsia" w:ascii="宋体" w:hAnsi="宋体" w:eastAsia="宋体" w:cs="宋体"/>
                <w:i w:val="0"/>
                <w:iCs w:val="0"/>
                <w:color w:val="000000"/>
                <w:sz w:val="21"/>
                <w:szCs w:val="21"/>
                <w:highlight w:val="none"/>
                <w:u w:val="none"/>
              </w:rPr>
            </w:pP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4BE22FC0">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配套添加剂3</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6887CD8">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vMerge w:val="continue"/>
            <w:tcBorders>
              <w:left w:val="single" w:color="000000" w:sz="4" w:space="0"/>
              <w:right w:val="single" w:color="000000" w:sz="4" w:space="0"/>
            </w:tcBorders>
            <w:noWrap/>
            <w:vAlign w:val="center"/>
          </w:tcPr>
          <w:p w14:paraId="318B83DF">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58563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692CCD63">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22</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20A950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厌氧产气包</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6AD3F6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10袋/包</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13CA2DB">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w:t>
            </w:r>
          </w:p>
        </w:tc>
        <w:tc>
          <w:tcPr>
            <w:tcW w:w="2009" w:type="dxa"/>
            <w:vMerge w:val="continue"/>
            <w:tcBorders>
              <w:left w:val="single" w:color="000000" w:sz="4" w:space="0"/>
              <w:bottom w:val="single" w:color="000000" w:sz="4" w:space="0"/>
              <w:right w:val="single" w:color="000000" w:sz="4" w:space="0"/>
            </w:tcBorders>
            <w:noWrap/>
            <w:vAlign w:val="center"/>
          </w:tcPr>
          <w:p w14:paraId="13067AD7">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p>
        </w:tc>
      </w:tr>
      <w:tr w14:paraId="76148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14586A0A">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23</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346243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 mL冻存管</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49FC6B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1.8ml/500支/袋</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3FF837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18BF5">
            <w:pPr>
              <w:keepNext w:val="0"/>
              <w:keepLines w:val="0"/>
              <w:widowControl/>
              <w:suppressLineNumbers w:val="0"/>
              <w:jc w:val="center"/>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分装样本</w:t>
            </w:r>
          </w:p>
        </w:tc>
      </w:tr>
      <w:tr w14:paraId="663BA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1ADAE30F">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24</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6EDA69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瓷珠菌种保存管(瓷珠法）</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44E4AB8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50支/盒</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1126BF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61FE">
            <w:pPr>
              <w:keepNext w:val="0"/>
              <w:keepLines w:val="0"/>
              <w:widowControl/>
              <w:suppressLineNumbers w:val="0"/>
              <w:jc w:val="center"/>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保菌种</w:t>
            </w:r>
          </w:p>
        </w:tc>
      </w:tr>
      <w:tr w14:paraId="17E72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667B3ECB">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25</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26CA4E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核酸提取试剂（AU17012）</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02C0CCF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48次/盒</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B596C07">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w:t>
            </w:r>
          </w:p>
        </w:tc>
        <w:tc>
          <w:tcPr>
            <w:tcW w:w="2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68FF6">
            <w:pPr>
              <w:keepNext w:val="0"/>
              <w:keepLines w:val="0"/>
              <w:widowControl/>
              <w:suppressLineNumbers w:val="0"/>
              <w:jc w:val="center"/>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硕世</w:t>
            </w:r>
          </w:p>
        </w:tc>
      </w:tr>
      <w:tr w14:paraId="38EDC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0CBE86C2">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26</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148E45E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脑心浸液肉汤</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0419A4E1">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500g/瓶</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2F0069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2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6BE39">
            <w:pPr>
              <w:jc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采样保存液</w:t>
            </w:r>
          </w:p>
        </w:tc>
      </w:tr>
      <w:tr w14:paraId="2AE23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1897A17C">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27</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6AE90A0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丙三醇</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7DA9227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500ml</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DBF819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w:t>
            </w:r>
          </w:p>
        </w:tc>
        <w:tc>
          <w:tcPr>
            <w:tcW w:w="2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78495">
            <w:pPr>
              <w:jc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采样保存液</w:t>
            </w:r>
          </w:p>
        </w:tc>
      </w:tr>
      <w:tr w14:paraId="048BD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34E78AD4">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28</w:t>
            </w: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7626E146">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螺旋管</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5B297C38">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15ml/100只</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4A07BE0">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w:t>
            </w:r>
          </w:p>
        </w:tc>
        <w:tc>
          <w:tcPr>
            <w:tcW w:w="2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2BE28">
            <w:pPr>
              <w:jc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采样保存</w:t>
            </w:r>
          </w:p>
        </w:tc>
      </w:tr>
      <w:tr w14:paraId="64D87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766" w:type="dxa"/>
            <w:tcBorders>
              <w:top w:val="single" w:color="000000" w:sz="4" w:space="0"/>
              <w:left w:val="single" w:color="000000" w:sz="4" w:space="0"/>
              <w:bottom w:val="single" w:color="000000" w:sz="4" w:space="0"/>
              <w:right w:val="single" w:color="000000" w:sz="4" w:space="0"/>
            </w:tcBorders>
            <w:noWrap/>
            <w:vAlign w:val="center"/>
          </w:tcPr>
          <w:p w14:paraId="0710EA51">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4314" w:type="dxa"/>
            <w:tcBorders>
              <w:top w:val="single" w:color="000000" w:sz="4" w:space="0"/>
              <w:left w:val="single" w:color="000000" w:sz="4" w:space="0"/>
              <w:bottom w:val="single" w:color="000000" w:sz="4" w:space="0"/>
              <w:right w:val="single" w:color="000000" w:sz="4" w:space="0"/>
            </w:tcBorders>
            <w:noWrap/>
            <w:vAlign w:val="center"/>
          </w:tcPr>
          <w:p w14:paraId="757D7AE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合计</w:t>
            </w:r>
          </w:p>
        </w:tc>
        <w:tc>
          <w:tcPr>
            <w:tcW w:w="1502" w:type="dxa"/>
            <w:tcBorders>
              <w:top w:val="single" w:color="000000" w:sz="4" w:space="0"/>
              <w:left w:val="single" w:color="000000" w:sz="4" w:space="0"/>
              <w:bottom w:val="single" w:color="000000" w:sz="4" w:space="0"/>
              <w:right w:val="single" w:color="000000" w:sz="4" w:space="0"/>
            </w:tcBorders>
            <w:noWrap/>
            <w:vAlign w:val="center"/>
          </w:tcPr>
          <w:p w14:paraId="3B6F3A10">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DB1BE15">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113</w:t>
            </w:r>
          </w:p>
        </w:tc>
        <w:tc>
          <w:tcPr>
            <w:tcW w:w="2009" w:type="dxa"/>
            <w:tcBorders>
              <w:top w:val="single" w:color="000000" w:sz="4" w:space="0"/>
              <w:left w:val="single" w:color="000000" w:sz="4" w:space="0"/>
              <w:bottom w:val="single" w:color="000000" w:sz="4" w:space="0"/>
              <w:right w:val="single" w:color="000000" w:sz="4" w:space="0"/>
            </w:tcBorders>
            <w:noWrap/>
            <w:vAlign w:val="center"/>
          </w:tcPr>
          <w:p w14:paraId="01E7F065">
            <w:pPr>
              <w:keepNext w:val="0"/>
              <w:keepLines w:val="0"/>
              <w:widowControl/>
              <w:suppressLineNumbers w:val="0"/>
              <w:jc w:val="right"/>
              <w:textAlignment w:val="center"/>
              <w:rPr>
                <w:rFonts w:hint="default" w:ascii="宋体" w:hAnsi="宋体" w:eastAsia="宋体" w:cs="宋体"/>
                <w:i w:val="0"/>
                <w:iCs w:val="0"/>
                <w:color w:val="000000"/>
                <w:kern w:val="0"/>
                <w:sz w:val="21"/>
                <w:szCs w:val="21"/>
                <w:highlight w:val="none"/>
                <w:u w:val="none"/>
                <w:lang w:val="en-US" w:eastAsia="zh-CN" w:bidi="ar"/>
              </w:rPr>
            </w:pPr>
          </w:p>
        </w:tc>
      </w:tr>
    </w:tbl>
    <w:p w14:paraId="438A9819">
      <w:pPr>
        <w:rPr>
          <w:rFonts w:hint="eastAsia"/>
          <w:b/>
          <w:bCs/>
          <w:highlight w:val="none"/>
          <w:lang w:val="en-US" w:eastAsia="zh-CN"/>
        </w:rPr>
      </w:pPr>
    </w:p>
    <w:p w14:paraId="159CA24D">
      <w:pPr>
        <w:rPr>
          <w:rFonts w:hint="eastAsia"/>
          <w:b/>
          <w:bCs/>
          <w:highlight w:val="none"/>
          <w:lang w:val="en-US" w:eastAsia="zh-CN"/>
        </w:rPr>
      </w:pPr>
      <w:r>
        <w:rPr>
          <w:rFonts w:hint="eastAsia"/>
          <w:b/>
          <w:bCs/>
          <w:highlight w:val="none"/>
          <w:lang w:val="en-US" w:eastAsia="zh-CN"/>
        </w:rPr>
        <w:t>备注：</w:t>
      </w:r>
    </w:p>
    <w:p w14:paraId="1A01F8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highlight w:val="none"/>
          <w:lang w:val="en-US" w:eastAsia="zh-CN"/>
        </w:rPr>
      </w:pPr>
      <w:r>
        <w:rPr>
          <w:rFonts w:hint="eastAsia"/>
          <w:highlight w:val="none"/>
          <w:lang w:val="en-US" w:eastAsia="zh-CN"/>
        </w:rPr>
        <w:t>为防止试剂过期、浪费，供应商每批次供货需提供有效期最长的物资。如在质保期内出现质量问题供应商应在3小时内处理相关问题或提出解决方案。（提供服务承诺书及证明材料。）</w:t>
      </w:r>
    </w:p>
    <w:p w14:paraId="360CBE69">
      <w:pPr>
        <w:pStyle w:val="20"/>
        <w:ind w:left="0" w:leftChars="0" w:firstLine="0" w:firstLineChars="0"/>
        <w:jc w:val="center"/>
        <w:rPr>
          <w:highlight w:val="none"/>
        </w:rPr>
      </w:pPr>
    </w:p>
    <w:p w14:paraId="04E61FF1">
      <w:pPr>
        <w:pStyle w:val="20"/>
        <w:rPr>
          <w:highlight w:val="none"/>
        </w:rPr>
      </w:pPr>
    </w:p>
    <w:p w14:paraId="4815F61D">
      <w:pPr>
        <w:jc w:val="left"/>
        <w:rPr>
          <w:highlight w:val="none"/>
        </w:rPr>
        <w:sectPr>
          <w:pgSz w:w="11906" w:h="16838"/>
          <w:pgMar w:top="1134" w:right="1449" w:bottom="1134" w:left="1417" w:header="567" w:footer="992" w:gutter="0"/>
          <w:pgNumType w:fmt="decimal"/>
          <w:cols w:space="720" w:num="1"/>
          <w:docGrid w:type="lines" w:linePitch="312" w:charSpace="0"/>
        </w:sectPr>
      </w:pPr>
    </w:p>
    <w:p w14:paraId="41DD6AD1">
      <w:pPr>
        <w:pStyle w:val="2"/>
        <w:ind w:left="0" w:leftChars="0" w:firstLine="0" w:firstLineChars="0"/>
        <w:jc w:val="center"/>
        <w:outlineLvl w:val="0"/>
        <w:rPr>
          <w:highlight w:val="none"/>
        </w:rPr>
      </w:pPr>
      <w:bookmarkStart w:id="36" w:name="_Toc18622"/>
      <w:bookmarkStart w:id="37" w:name="_Toc11297"/>
      <w:bookmarkStart w:id="38" w:name="_Toc4288_WPSOffice_Level1"/>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7"/>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48"/>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48"/>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Tahoma" w:hAnsi="Tahoma"/>
                <w:szCs w:val="21"/>
                <w:highlight w:val="none"/>
                <w:lang w:val="en-US" w:eastAsia="zh-CN"/>
              </w:rPr>
              <w:t>相关服务承诺函</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shd w:val="clear" w:color="auto" w:fill="auto"/>
            <w:vAlign w:val="center"/>
          </w:tcPr>
          <w:p w14:paraId="68137BAD">
            <w:pPr>
              <w:jc w:val="center"/>
              <w:rPr>
                <w:rFonts w:hint="default" w:ascii="宋体" w:hAnsi="宋体" w:eastAsia="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八</w:t>
            </w:r>
          </w:p>
        </w:tc>
        <w:tc>
          <w:tcPr>
            <w:tcW w:w="5460" w:type="dxa"/>
            <w:shd w:val="clear" w:color="auto" w:fill="auto"/>
            <w:vAlign w:val="center"/>
          </w:tcPr>
          <w:p w14:paraId="21E07C2E">
            <w:pPr>
              <w:rPr>
                <w:rFonts w:hint="default" w:ascii="宋体" w:hAnsi="宋体" w:eastAsia="宋体" w:cs="宋体"/>
                <w:kern w:val="2"/>
                <w:sz w:val="21"/>
                <w:szCs w:val="21"/>
                <w:highlight w:val="none"/>
                <w:lang w:val="en-US" w:eastAsia="zh-CN" w:bidi="ar-SA"/>
              </w:rPr>
            </w:pPr>
            <w:r>
              <w:rPr>
                <w:rFonts w:hint="eastAsia" w:ascii="宋体" w:hAnsi="宋体"/>
                <w:szCs w:val="21"/>
                <w:highlight w:val="none"/>
                <w:lang w:val="en-US" w:eastAsia="zh-CN"/>
              </w:rPr>
              <w:t>其他资料</w:t>
            </w: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767858B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39"/>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5932"/>
      <w:bookmarkStart w:id="51" w:name="_Toc471299103"/>
      <w:r>
        <w:rPr>
          <w:rFonts w:hint="eastAsia" w:ascii="宋体" w:hAnsi="宋体" w:cs="宋体"/>
          <w:sz w:val="21"/>
          <w:szCs w:val="21"/>
          <w:highlight w:val="none"/>
        </w:rPr>
        <w:br w:type="page"/>
      </w:r>
    </w:p>
    <w:bookmarkEnd w:id="50"/>
    <w:bookmarkEnd w:id="51"/>
    <w:p w14:paraId="527CDB0C">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p>
    <w:p w14:paraId="2BC4F0BB">
      <w:pPr>
        <w:jc w:val="center"/>
        <w:rPr>
          <w:rFonts w:hint="eastAsia" w:eastAsia="宋体"/>
          <w:b w:val="0"/>
          <w:bCs w:val="0"/>
          <w:color w:val="auto"/>
          <w:sz w:val="28"/>
          <w:szCs w:val="28"/>
          <w:highlight w:val="none"/>
          <w:lang w:eastAsia="zh-CN"/>
        </w:rPr>
      </w:pPr>
      <w:bookmarkStart w:id="53" w:name="_Toc5936_WPSOffice_Level1"/>
      <w:r>
        <w:rPr>
          <w:rFonts w:hint="eastAsia"/>
          <w:b w:val="0"/>
          <w:bCs w:val="0"/>
          <w:color w:val="auto"/>
          <w:sz w:val="28"/>
          <w:szCs w:val="28"/>
          <w:highlight w:val="none"/>
          <w:lang w:eastAsia="zh-CN"/>
        </w:rPr>
        <w:t>（格式自拟）</w:t>
      </w:r>
      <w:bookmarkEnd w:id="53"/>
    </w:p>
    <w:p w14:paraId="49FEA165">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31656"/>
      <w:bookmarkStart w:id="55"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39"/>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39"/>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148501698"/>
      <w:bookmarkStart w:id="59" w:name="_Toc3858_WPSOffice_Level1"/>
      <w:bookmarkStart w:id="60" w:name="_Toc516969098"/>
      <w:r>
        <w:rPr>
          <w:rFonts w:hint="eastAsia"/>
          <w:b/>
          <w:bCs/>
          <w:color w:val="auto"/>
          <w:sz w:val="28"/>
          <w:szCs w:val="28"/>
          <w:highlight w:val="none"/>
        </w:rPr>
        <w:t>响应函</w:t>
      </w:r>
      <w:bookmarkEnd w:id="58"/>
      <w:bookmarkEnd w:id="59"/>
      <w:bookmarkEnd w:id="60"/>
    </w:p>
    <w:p w14:paraId="49F9C3D3">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0"/>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417045478"/>
      <w:bookmarkStart w:id="62" w:name="_Toc471299106"/>
      <w:bookmarkStart w:id="63"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30075"/>
      <w:bookmarkStart w:id="70" w:name="_Toc25238"/>
      <w:bookmarkStart w:id="71" w:name="_Toc18402"/>
      <w:bookmarkStart w:id="72" w:name="_Toc471299110"/>
      <w:bookmarkStart w:id="73"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14:paraId="4990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01B940E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w:t>
            </w:r>
            <w:r>
              <w:rPr>
                <w:rFonts w:hint="eastAsia" w:ascii="宋体" w:hAnsi="宋体" w:cs="宋体"/>
                <w:color w:val="000000"/>
                <w:sz w:val="21"/>
                <w:szCs w:val="21"/>
                <w:highlight w:val="none"/>
                <w:lang w:val="en-US" w:eastAsia="zh-CN"/>
              </w:rPr>
              <w:t>询价</w:t>
            </w:r>
            <w:r>
              <w:rPr>
                <w:rFonts w:hint="eastAsia" w:ascii="宋体" w:hAnsi="宋体" w:eastAsia="宋体" w:cs="宋体"/>
                <w:color w:val="000000"/>
                <w:sz w:val="21"/>
                <w:szCs w:val="21"/>
                <w:highlight w:val="none"/>
              </w:rPr>
              <w:t>文件规定填写</w:t>
            </w:r>
          </w:p>
        </w:tc>
        <w:tc>
          <w:tcPr>
            <w:tcW w:w="4200" w:type="dxa"/>
            <w:gridSpan w:val="2"/>
            <w:noWrap w:val="0"/>
            <w:vAlign w:val="center"/>
          </w:tcPr>
          <w:p w14:paraId="73FC1AD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按供应商所投内容填写</w:t>
            </w:r>
          </w:p>
        </w:tc>
      </w:tr>
      <w:tr w14:paraId="6DF6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14:paraId="7DCA135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第一部分：技术部分响应</w:t>
            </w:r>
          </w:p>
        </w:tc>
      </w:tr>
      <w:tr w14:paraId="457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14:paraId="4E1DD3C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6504" w:type="dxa"/>
            <w:gridSpan w:val="3"/>
            <w:noWrap w:val="0"/>
            <w:vAlign w:val="center"/>
          </w:tcPr>
          <w:p w14:paraId="48C4395A">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货物</w:t>
            </w:r>
            <w:r>
              <w:rPr>
                <w:rFonts w:hint="eastAsia" w:ascii="宋体" w:hAnsi="宋体" w:eastAsia="宋体" w:cs="宋体"/>
                <w:color w:val="000000"/>
                <w:sz w:val="21"/>
                <w:szCs w:val="21"/>
                <w:highlight w:val="none"/>
                <w:lang w:eastAsia="zh-CN"/>
              </w:rPr>
              <w:t>内容</w:t>
            </w:r>
          </w:p>
        </w:tc>
        <w:tc>
          <w:tcPr>
            <w:tcW w:w="1890" w:type="dxa"/>
            <w:noWrap w:val="0"/>
            <w:vAlign w:val="center"/>
          </w:tcPr>
          <w:p w14:paraId="08B7A49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14:paraId="3054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AFD9A8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6504" w:type="dxa"/>
            <w:gridSpan w:val="3"/>
            <w:noWrap w:val="0"/>
            <w:vAlign w:val="top"/>
          </w:tcPr>
          <w:p w14:paraId="718F5CD5">
            <w:pPr>
              <w:rPr>
                <w:rFonts w:hint="eastAsia" w:ascii="宋体" w:hAnsi="宋体" w:eastAsia="宋体" w:cs="宋体"/>
                <w:color w:val="000000"/>
                <w:sz w:val="21"/>
                <w:szCs w:val="21"/>
                <w:highlight w:val="none"/>
              </w:rPr>
            </w:pPr>
          </w:p>
        </w:tc>
        <w:tc>
          <w:tcPr>
            <w:tcW w:w="1890" w:type="dxa"/>
            <w:noWrap w:val="0"/>
            <w:vAlign w:val="top"/>
          </w:tcPr>
          <w:p w14:paraId="1C0FEFD4">
            <w:pPr>
              <w:rPr>
                <w:rFonts w:hint="eastAsia" w:ascii="宋体" w:hAnsi="宋体" w:eastAsia="宋体" w:cs="宋体"/>
                <w:color w:val="000000"/>
                <w:sz w:val="21"/>
                <w:szCs w:val="21"/>
                <w:highlight w:val="none"/>
              </w:rPr>
            </w:pPr>
          </w:p>
        </w:tc>
      </w:tr>
      <w:tr w14:paraId="2E46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5535FB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6504" w:type="dxa"/>
            <w:gridSpan w:val="3"/>
            <w:noWrap w:val="0"/>
            <w:vAlign w:val="top"/>
          </w:tcPr>
          <w:p w14:paraId="26205E12">
            <w:pPr>
              <w:rPr>
                <w:rFonts w:hint="eastAsia" w:ascii="宋体" w:hAnsi="宋体" w:eastAsia="宋体" w:cs="宋体"/>
                <w:color w:val="000000"/>
                <w:sz w:val="21"/>
                <w:szCs w:val="21"/>
                <w:highlight w:val="none"/>
              </w:rPr>
            </w:pPr>
          </w:p>
        </w:tc>
        <w:tc>
          <w:tcPr>
            <w:tcW w:w="1890" w:type="dxa"/>
            <w:noWrap w:val="0"/>
            <w:vAlign w:val="top"/>
          </w:tcPr>
          <w:p w14:paraId="7B904989">
            <w:pPr>
              <w:rPr>
                <w:rFonts w:hint="eastAsia" w:ascii="宋体" w:hAnsi="宋体" w:eastAsia="宋体" w:cs="宋体"/>
                <w:color w:val="000000"/>
                <w:sz w:val="21"/>
                <w:szCs w:val="21"/>
                <w:highlight w:val="none"/>
              </w:rPr>
            </w:pPr>
          </w:p>
        </w:tc>
      </w:tr>
      <w:tr w14:paraId="0DC9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68537F9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6504" w:type="dxa"/>
            <w:gridSpan w:val="3"/>
            <w:noWrap w:val="0"/>
            <w:vAlign w:val="top"/>
          </w:tcPr>
          <w:p w14:paraId="2F53CB53">
            <w:pPr>
              <w:rPr>
                <w:rFonts w:hint="eastAsia" w:ascii="宋体" w:hAnsi="宋体" w:eastAsia="宋体" w:cs="宋体"/>
                <w:color w:val="000000"/>
                <w:sz w:val="21"/>
                <w:szCs w:val="21"/>
                <w:highlight w:val="none"/>
              </w:rPr>
            </w:pPr>
          </w:p>
        </w:tc>
        <w:tc>
          <w:tcPr>
            <w:tcW w:w="1890" w:type="dxa"/>
            <w:noWrap w:val="0"/>
            <w:vAlign w:val="top"/>
          </w:tcPr>
          <w:p w14:paraId="01C6BF91">
            <w:pPr>
              <w:rPr>
                <w:rFonts w:hint="eastAsia" w:ascii="宋体" w:hAnsi="宋体" w:eastAsia="宋体" w:cs="宋体"/>
                <w:color w:val="000000"/>
                <w:sz w:val="21"/>
                <w:szCs w:val="21"/>
                <w:highlight w:val="none"/>
              </w:rPr>
            </w:pPr>
          </w:p>
        </w:tc>
      </w:tr>
      <w:tr w14:paraId="5B21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7BC3DF4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6504" w:type="dxa"/>
            <w:gridSpan w:val="3"/>
            <w:noWrap w:val="0"/>
            <w:vAlign w:val="top"/>
          </w:tcPr>
          <w:p w14:paraId="3F75EF83">
            <w:pPr>
              <w:rPr>
                <w:rFonts w:hint="eastAsia" w:ascii="宋体" w:hAnsi="宋体" w:eastAsia="宋体" w:cs="宋体"/>
                <w:color w:val="000000"/>
                <w:sz w:val="21"/>
                <w:szCs w:val="21"/>
                <w:highlight w:val="none"/>
              </w:rPr>
            </w:pPr>
          </w:p>
        </w:tc>
        <w:tc>
          <w:tcPr>
            <w:tcW w:w="1890" w:type="dxa"/>
            <w:noWrap w:val="0"/>
            <w:vAlign w:val="top"/>
          </w:tcPr>
          <w:p w14:paraId="15C23A0D">
            <w:pPr>
              <w:rPr>
                <w:rFonts w:hint="eastAsia" w:ascii="宋体" w:hAnsi="宋体" w:eastAsia="宋体" w:cs="宋体"/>
                <w:color w:val="000000"/>
                <w:sz w:val="21"/>
                <w:szCs w:val="21"/>
                <w:highlight w:val="none"/>
              </w:rPr>
            </w:pPr>
          </w:p>
        </w:tc>
      </w:tr>
      <w:tr w14:paraId="171D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14:paraId="16F0244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第二部分：资信及报价部分响应</w:t>
            </w:r>
          </w:p>
        </w:tc>
      </w:tr>
      <w:tr w14:paraId="09DE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2AB011FF">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825" w:type="dxa"/>
            <w:noWrap w:val="0"/>
            <w:vAlign w:val="center"/>
          </w:tcPr>
          <w:p w14:paraId="4175A65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内容</w:t>
            </w:r>
          </w:p>
        </w:tc>
        <w:tc>
          <w:tcPr>
            <w:tcW w:w="2369" w:type="dxa"/>
            <w:noWrap w:val="0"/>
            <w:vAlign w:val="center"/>
          </w:tcPr>
          <w:p w14:paraId="4FD8BE74">
            <w:pPr>
              <w:jc w:val="center"/>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询价</w:t>
            </w:r>
            <w:r>
              <w:rPr>
                <w:rFonts w:hint="eastAsia" w:ascii="宋体" w:hAnsi="宋体" w:eastAsia="宋体" w:cs="宋体"/>
                <w:color w:val="000000"/>
                <w:sz w:val="21"/>
                <w:szCs w:val="21"/>
                <w:highlight w:val="none"/>
              </w:rPr>
              <w:t>文件要求</w:t>
            </w:r>
          </w:p>
        </w:tc>
        <w:tc>
          <w:tcPr>
            <w:tcW w:w="2310" w:type="dxa"/>
            <w:noWrap w:val="0"/>
            <w:vAlign w:val="center"/>
          </w:tcPr>
          <w:p w14:paraId="1757E67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响应承诺</w:t>
            </w:r>
          </w:p>
        </w:tc>
        <w:tc>
          <w:tcPr>
            <w:tcW w:w="1890" w:type="dxa"/>
            <w:noWrap w:val="0"/>
            <w:vAlign w:val="center"/>
          </w:tcPr>
          <w:p w14:paraId="2462EA1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14:paraId="272A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43B85044">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825" w:type="dxa"/>
            <w:noWrap w:val="0"/>
            <w:vAlign w:val="center"/>
          </w:tcPr>
          <w:p w14:paraId="7BB538A3">
            <w:pPr>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供货</w:t>
            </w:r>
            <w:r>
              <w:rPr>
                <w:rFonts w:hint="eastAsia" w:ascii="宋体" w:hAnsi="宋体" w:eastAsia="宋体" w:cs="宋体"/>
                <w:color w:val="000000"/>
                <w:sz w:val="21"/>
                <w:szCs w:val="21"/>
                <w:highlight w:val="none"/>
                <w:lang w:eastAsia="zh-CN"/>
              </w:rPr>
              <w:t>期限</w:t>
            </w:r>
          </w:p>
        </w:tc>
        <w:tc>
          <w:tcPr>
            <w:tcW w:w="2369" w:type="dxa"/>
            <w:noWrap w:val="0"/>
            <w:vAlign w:val="top"/>
          </w:tcPr>
          <w:p w14:paraId="36AC31A5">
            <w:pPr>
              <w:rPr>
                <w:rFonts w:hint="eastAsia" w:ascii="宋体" w:hAnsi="宋体" w:eastAsia="宋体" w:cs="宋体"/>
                <w:color w:val="000000"/>
                <w:sz w:val="21"/>
                <w:szCs w:val="21"/>
                <w:highlight w:val="none"/>
              </w:rPr>
            </w:pPr>
          </w:p>
        </w:tc>
        <w:tc>
          <w:tcPr>
            <w:tcW w:w="2310" w:type="dxa"/>
            <w:noWrap w:val="0"/>
            <w:vAlign w:val="top"/>
          </w:tcPr>
          <w:p w14:paraId="089C9079">
            <w:pPr>
              <w:rPr>
                <w:rFonts w:hint="eastAsia" w:ascii="宋体" w:hAnsi="宋体" w:eastAsia="宋体" w:cs="宋体"/>
                <w:color w:val="000000"/>
                <w:sz w:val="21"/>
                <w:szCs w:val="21"/>
                <w:highlight w:val="none"/>
              </w:rPr>
            </w:pPr>
          </w:p>
        </w:tc>
        <w:tc>
          <w:tcPr>
            <w:tcW w:w="1890" w:type="dxa"/>
            <w:noWrap w:val="0"/>
            <w:vAlign w:val="top"/>
          </w:tcPr>
          <w:p w14:paraId="21842879">
            <w:pPr>
              <w:rPr>
                <w:rFonts w:hint="eastAsia" w:ascii="宋体" w:hAnsi="宋体" w:eastAsia="宋体" w:cs="宋体"/>
                <w:color w:val="000000"/>
                <w:sz w:val="21"/>
                <w:szCs w:val="21"/>
                <w:highlight w:val="none"/>
              </w:rPr>
            </w:pPr>
          </w:p>
        </w:tc>
      </w:tr>
      <w:tr w14:paraId="5AB6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A34D387">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825" w:type="dxa"/>
            <w:noWrap w:val="0"/>
            <w:vAlign w:val="center"/>
          </w:tcPr>
          <w:p w14:paraId="2D31453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付款响应</w:t>
            </w:r>
          </w:p>
        </w:tc>
        <w:tc>
          <w:tcPr>
            <w:tcW w:w="2369" w:type="dxa"/>
            <w:noWrap w:val="0"/>
            <w:vAlign w:val="top"/>
          </w:tcPr>
          <w:p w14:paraId="56DD8492">
            <w:pPr>
              <w:rPr>
                <w:rFonts w:hint="eastAsia" w:ascii="宋体" w:hAnsi="宋体" w:eastAsia="宋体" w:cs="宋体"/>
                <w:color w:val="000000"/>
                <w:sz w:val="21"/>
                <w:szCs w:val="21"/>
                <w:highlight w:val="none"/>
              </w:rPr>
            </w:pPr>
          </w:p>
        </w:tc>
        <w:tc>
          <w:tcPr>
            <w:tcW w:w="2310" w:type="dxa"/>
            <w:noWrap w:val="0"/>
            <w:vAlign w:val="top"/>
          </w:tcPr>
          <w:p w14:paraId="77B8B771">
            <w:pPr>
              <w:rPr>
                <w:rFonts w:hint="eastAsia" w:ascii="宋体" w:hAnsi="宋体" w:eastAsia="宋体" w:cs="宋体"/>
                <w:color w:val="000000"/>
                <w:sz w:val="21"/>
                <w:szCs w:val="21"/>
                <w:highlight w:val="none"/>
              </w:rPr>
            </w:pPr>
          </w:p>
        </w:tc>
        <w:tc>
          <w:tcPr>
            <w:tcW w:w="1890" w:type="dxa"/>
            <w:noWrap w:val="0"/>
            <w:vAlign w:val="top"/>
          </w:tcPr>
          <w:p w14:paraId="1B817115">
            <w:pPr>
              <w:rPr>
                <w:rFonts w:hint="eastAsia" w:ascii="宋体" w:hAnsi="宋体" w:eastAsia="宋体" w:cs="宋体"/>
                <w:color w:val="000000"/>
                <w:sz w:val="21"/>
                <w:szCs w:val="21"/>
                <w:highlight w:val="none"/>
              </w:rPr>
            </w:pPr>
          </w:p>
        </w:tc>
      </w:tr>
      <w:tr w14:paraId="7BB8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2F64055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825" w:type="dxa"/>
            <w:noWrap w:val="0"/>
            <w:vAlign w:val="center"/>
          </w:tcPr>
          <w:p w14:paraId="2252D209">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w:t>
            </w:r>
          </w:p>
        </w:tc>
        <w:tc>
          <w:tcPr>
            <w:tcW w:w="2369" w:type="dxa"/>
            <w:noWrap w:val="0"/>
            <w:vAlign w:val="top"/>
          </w:tcPr>
          <w:p w14:paraId="4A1608BC">
            <w:pPr>
              <w:rPr>
                <w:rFonts w:hint="eastAsia" w:ascii="宋体" w:hAnsi="宋体" w:eastAsia="宋体" w:cs="宋体"/>
                <w:color w:val="000000"/>
                <w:sz w:val="21"/>
                <w:szCs w:val="21"/>
                <w:highlight w:val="none"/>
              </w:rPr>
            </w:pPr>
          </w:p>
        </w:tc>
        <w:tc>
          <w:tcPr>
            <w:tcW w:w="2310" w:type="dxa"/>
            <w:noWrap w:val="0"/>
            <w:vAlign w:val="top"/>
          </w:tcPr>
          <w:p w14:paraId="11BCA7B6">
            <w:pPr>
              <w:rPr>
                <w:rFonts w:hint="eastAsia" w:ascii="宋体" w:hAnsi="宋体" w:eastAsia="宋体" w:cs="宋体"/>
                <w:color w:val="000000"/>
                <w:sz w:val="21"/>
                <w:szCs w:val="21"/>
                <w:highlight w:val="none"/>
              </w:rPr>
            </w:pPr>
          </w:p>
        </w:tc>
        <w:tc>
          <w:tcPr>
            <w:tcW w:w="1890" w:type="dxa"/>
            <w:noWrap w:val="0"/>
            <w:vAlign w:val="top"/>
          </w:tcPr>
          <w:p w14:paraId="13B78B06">
            <w:pPr>
              <w:rPr>
                <w:rFonts w:hint="eastAsia" w:ascii="宋体" w:hAnsi="宋体" w:eastAsia="宋体" w:cs="宋体"/>
                <w:color w:val="000000"/>
                <w:sz w:val="21"/>
                <w:szCs w:val="21"/>
                <w:highlight w:val="none"/>
              </w:rPr>
            </w:pPr>
          </w:p>
        </w:tc>
      </w:tr>
    </w:tbl>
    <w:p w14:paraId="00119ADE">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w:t>
      </w:r>
      <w:r>
        <w:rPr>
          <w:rFonts w:hint="eastAsia" w:ascii="宋体" w:hAnsi="宋体" w:cs="宋体"/>
          <w:color w:val="auto"/>
          <w:sz w:val="24"/>
          <w:szCs w:val="28"/>
          <w:highlight w:val="none"/>
          <w:lang w:val="en-US" w:eastAsia="zh-CN"/>
        </w:rPr>
        <w:t>货物（服务）</w:t>
      </w:r>
      <w:r>
        <w:rPr>
          <w:rFonts w:hint="eastAsia" w:ascii="宋体" w:hAnsi="宋体" w:cs="宋体"/>
          <w:color w:val="auto"/>
          <w:sz w:val="24"/>
          <w:szCs w:val="28"/>
          <w:highlight w:val="none"/>
        </w:rPr>
        <w:t>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bookmarkEnd w:id="74"/>
    <w:p w14:paraId="4145AB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4"/>
          <w:szCs w:val="24"/>
          <w:highlight w:val="none"/>
          <w:lang w:val="zh-CN"/>
        </w:rPr>
      </w:pPr>
      <w:bookmarkStart w:id="75" w:name="_Toc1950_WPSOffice_Level1"/>
      <w:r>
        <w:rPr>
          <w:rFonts w:hint="eastAsia" w:ascii="宋体" w:hAnsi="宋体" w:cs="宋体"/>
          <w:b/>
          <w:kern w:val="0"/>
          <w:sz w:val="24"/>
          <w:szCs w:val="24"/>
          <w:highlight w:val="none"/>
          <w:lang w:val="zh-CN"/>
        </w:rPr>
        <w:t>响应报价书</w:t>
      </w:r>
    </w:p>
    <w:tbl>
      <w:tblPr>
        <w:tblStyle w:val="22"/>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441"/>
        <w:gridCol w:w="1135"/>
        <w:gridCol w:w="1535"/>
        <w:gridCol w:w="2719"/>
        <w:gridCol w:w="1239"/>
        <w:gridCol w:w="986"/>
      </w:tblGrid>
      <w:tr w14:paraId="3509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1" w:type="dxa"/>
            <w:noWrap w:val="0"/>
            <w:vAlign w:val="center"/>
          </w:tcPr>
          <w:p w14:paraId="059CEA37">
            <w:pPr>
              <w:keepNext w:val="0"/>
              <w:keepLines w:val="0"/>
              <w:widowControl/>
              <w:suppressLineNumbers w:val="0"/>
              <w:jc w:val="center"/>
              <w:textAlignment w:val="center"/>
              <w:rPr>
                <w:b/>
                <w:szCs w:val="21"/>
                <w:highlight w:val="none"/>
              </w:rPr>
            </w:pPr>
            <w:r>
              <w:rPr>
                <w:rStyle w:val="58"/>
                <w:b/>
                <w:bCs/>
                <w:sz w:val="21"/>
                <w:szCs w:val="21"/>
                <w:highlight w:val="none"/>
                <w:lang w:val="en-US" w:eastAsia="zh-CN" w:bidi="ar"/>
              </w:rPr>
              <w:t>序号</w:t>
            </w:r>
          </w:p>
        </w:tc>
        <w:tc>
          <w:tcPr>
            <w:tcW w:w="1441" w:type="dxa"/>
            <w:noWrap w:val="0"/>
            <w:vAlign w:val="center"/>
          </w:tcPr>
          <w:p w14:paraId="2F590DF1">
            <w:pPr>
              <w:keepNext w:val="0"/>
              <w:keepLines w:val="0"/>
              <w:widowControl/>
              <w:suppressLineNumbers w:val="0"/>
              <w:jc w:val="center"/>
              <w:textAlignment w:val="center"/>
              <w:rPr>
                <w:rFonts w:hint="default" w:eastAsia="宋体"/>
                <w:b/>
                <w:szCs w:val="21"/>
                <w:highlight w:val="none"/>
                <w:lang w:val="en-US" w:eastAsia="zh-CN"/>
              </w:rPr>
            </w:pPr>
            <w:r>
              <w:rPr>
                <w:rStyle w:val="58"/>
                <w:b/>
                <w:bCs/>
                <w:sz w:val="21"/>
                <w:szCs w:val="21"/>
                <w:highlight w:val="none"/>
                <w:lang w:val="en-US" w:eastAsia="zh-CN" w:bidi="ar"/>
              </w:rPr>
              <w:t>名称</w:t>
            </w:r>
          </w:p>
        </w:tc>
        <w:tc>
          <w:tcPr>
            <w:tcW w:w="1135" w:type="dxa"/>
            <w:noWrap w:val="0"/>
            <w:vAlign w:val="center"/>
          </w:tcPr>
          <w:p w14:paraId="77C110CF">
            <w:pPr>
              <w:keepNext w:val="0"/>
              <w:keepLines w:val="0"/>
              <w:widowControl/>
              <w:suppressLineNumbers w:val="0"/>
              <w:jc w:val="center"/>
              <w:textAlignment w:val="center"/>
              <w:rPr>
                <w:rFonts w:hint="eastAsia" w:eastAsia="宋体"/>
                <w:b/>
                <w:szCs w:val="21"/>
                <w:highlight w:val="none"/>
                <w:lang w:val="en-US" w:eastAsia="zh-CN"/>
              </w:rPr>
            </w:pPr>
            <w:r>
              <w:rPr>
                <w:rStyle w:val="58"/>
                <w:b/>
                <w:bCs/>
                <w:sz w:val="21"/>
                <w:szCs w:val="21"/>
                <w:highlight w:val="none"/>
                <w:lang w:val="en-US" w:eastAsia="zh-CN" w:bidi="ar"/>
              </w:rPr>
              <w:t>规格</w:t>
            </w:r>
          </w:p>
        </w:tc>
        <w:tc>
          <w:tcPr>
            <w:tcW w:w="1535" w:type="dxa"/>
            <w:noWrap w:val="0"/>
            <w:vAlign w:val="center"/>
          </w:tcPr>
          <w:p w14:paraId="532DDFC7">
            <w:pPr>
              <w:keepNext w:val="0"/>
              <w:keepLines w:val="0"/>
              <w:widowControl/>
              <w:suppressLineNumbers w:val="0"/>
              <w:jc w:val="center"/>
              <w:textAlignment w:val="center"/>
              <w:rPr>
                <w:rFonts w:hint="default" w:eastAsia="宋体"/>
                <w:b/>
                <w:szCs w:val="21"/>
                <w:highlight w:val="none"/>
                <w:lang w:val="en-US" w:eastAsia="zh-CN"/>
              </w:rPr>
            </w:pPr>
            <w:r>
              <w:rPr>
                <w:rFonts w:hint="eastAsia" w:ascii="宋体" w:hAnsi="宋体" w:cs="宋体"/>
                <w:b/>
                <w:bCs/>
                <w:i w:val="0"/>
                <w:iCs w:val="0"/>
                <w:color w:val="000000"/>
                <w:sz w:val="21"/>
                <w:szCs w:val="21"/>
                <w:highlight w:val="none"/>
                <w:u w:val="none"/>
                <w:lang w:val="en-US" w:eastAsia="zh-CN"/>
              </w:rPr>
              <w:t>单位</w:t>
            </w:r>
          </w:p>
        </w:tc>
        <w:tc>
          <w:tcPr>
            <w:tcW w:w="2719" w:type="dxa"/>
            <w:noWrap w:val="0"/>
            <w:vAlign w:val="center"/>
          </w:tcPr>
          <w:p w14:paraId="2FFCE2DD">
            <w:pPr>
              <w:keepNext w:val="0"/>
              <w:keepLines w:val="0"/>
              <w:widowControl/>
              <w:suppressLineNumbers w:val="0"/>
              <w:jc w:val="center"/>
              <w:textAlignment w:val="center"/>
              <w:rPr>
                <w:rFonts w:hint="default" w:eastAsia="宋体"/>
                <w:b/>
                <w:szCs w:val="21"/>
                <w:highlight w:val="none"/>
                <w:lang w:val="en-US" w:eastAsia="zh-CN"/>
              </w:rPr>
            </w:pPr>
            <w:r>
              <w:rPr>
                <w:rStyle w:val="58"/>
                <w:b/>
                <w:bCs/>
                <w:sz w:val="21"/>
                <w:szCs w:val="21"/>
                <w:highlight w:val="none"/>
                <w:lang w:val="en-US" w:eastAsia="zh-CN" w:bidi="ar"/>
              </w:rPr>
              <w:t>数量</w:t>
            </w:r>
          </w:p>
        </w:tc>
        <w:tc>
          <w:tcPr>
            <w:tcW w:w="1239" w:type="dxa"/>
            <w:noWrap w:val="0"/>
            <w:vAlign w:val="center"/>
          </w:tcPr>
          <w:p w14:paraId="7E7DF34B">
            <w:pPr>
              <w:keepNext w:val="0"/>
              <w:keepLines w:val="0"/>
              <w:widowControl/>
              <w:suppressLineNumbers w:val="0"/>
              <w:jc w:val="center"/>
              <w:textAlignment w:val="center"/>
              <w:rPr>
                <w:rStyle w:val="58"/>
                <w:rFonts w:hint="default"/>
                <w:b/>
                <w:bCs/>
                <w:sz w:val="21"/>
                <w:szCs w:val="21"/>
                <w:highlight w:val="none"/>
                <w:lang w:val="en-US" w:eastAsia="zh-CN" w:bidi="ar"/>
              </w:rPr>
            </w:pPr>
            <w:r>
              <w:rPr>
                <w:rStyle w:val="58"/>
                <w:rFonts w:hint="eastAsia"/>
                <w:b/>
                <w:bCs/>
                <w:sz w:val="21"/>
                <w:szCs w:val="21"/>
                <w:highlight w:val="none"/>
                <w:lang w:val="en-US" w:eastAsia="zh-CN" w:bidi="ar"/>
              </w:rPr>
              <w:t>单价</w:t>
            </w:r>
          </w:p>
        </w:tc>
        <w:tc>
          <w:tcPr>
            <w:tcW w:w="986" w:type="dxa"/>
            <w:noWrap w:val="0"/>
            <w:vAlign w:val="center"/>
          </w:tcPr>
          <w:p w14:paraId="1AD55712">
            <w:pPr>
              <w:keepNext w:val="0"/>
              <w:keepLines w:val="0"/>
              <w:widowControl/>
              <w:suppressLineNumbers w:val="0"/>
              <w:jc w:val="center"/>
              <w:textAlignment w:val="center"/>
              <w:rPr>
                <w:rStyle w:val="58"/>
                <w:rFonts w:hint="eastAsia"/>
                <w:b/>
                <w:bCs/>
                <w:sz w:val="21"/>
                <w:szCs w:val="21"/>
                <w:highlight w:val="none"/>
                <w:lang w:val="en-US" w:eastAsia="zh-CN" w:bidi="ar"/>
              </w:rPr>
            </w:pPr>
            <w:r>
              <w:rPr>
                <w:rStyle w:val="58"/>
                <w:rFonts w:hint="eastAsia"/>
                <w:b/>
                <w:bCs/>
                <w:sz w:val="21"/>
                <w:szCs w:val="21"/>
                <w:highlight w:val="none"/>
                <w:lang w:val="en-US" w:eastAsia="zh-CN" w:bidi="ar"/>
              </w:rPr>
              <w:t>小计</w:t>
            </w:r>
          </w:p>
        </w:tc>
      </w:tr>
      <w:tr w14:paraId="7E5C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691" w:type="dxa"/>
            <w:noWrap w:val="0"/>
            <w:vAlign w:val="center"/>
          </w:tcPr>
          <w:p w14:paraId="638B7DDF">
            <w:pPr>
              <w:spacing w:line="440" w:lineRule="exact"/>
              <w:jc w:val="center"/>
              <w:rPr>
                <w:szCs w:val="21"/>
                <w:highlight w:val="none"/>
              </w:rPr>
            </w:pPr>
            <w:r>
              <w:rPr>
                <w:szCs w:val="21"/>
                <w:highlight w:val="none"/>
              </w:rPr>
              <w:t>1</w:t>
            </w:r>
          </w:p>
        </w:tc>
        <w:tc>
          <w:tcPr>
            <w:tcW w:w="1441" w:type="dxa"/>
            <w:noWrap w:val="0"/>
            <w:vAlign w:val="center"/>
          </w:tcPr>
          <w:p w14:paraId="55D023E9">
            <w:pPr>
              <w:spacing w:line="440" w:lineRule="exact"/>
              <w:jc w:val="center"/>
              <w:rPr>
                <w:szCs w:val="21"/>
                <w:highlight w:val="none"/>
              </w:rPr>
            </w:pPr>
          </w:p>
        </w:tc>
        <w:tc>
          <w:tcPr>
            <w:tcW w:w="1135" w:type="dxa"/>
            <w:noWrap w:val="0"/>
            <w:vAlign w:val="center"/>
          </w:tcPr>
          <w:p w14:paraId="314FC0D0">
            <w:pPr>
              <w:spacing w:line="440" w:lineRule="exact"/>
              <w:jc w:val="center"/>
              <w:rPr>
                <w:rFonts w:hint="eastAsia"/>
                <w:szCs w:val="21"/>
                <w:highlight w:val="none"/>
              </w:rPr>
            </w:pPr>
          </w:p>
        </w:tc>
        <w:tc>
          <w:tcPr>
            <w:tcW w:w="1535" w:type="dxa"/>
            <w:noWrap w:val="0"/>
            <w:vAlign w:val="center"/>
          </w:tcPr>
          <w:p w14:paraId="73D80F4D">
            <w:pPr>
              <w:spacing w:line="440" w:lineRule="exact"/>
              <w:jc w:val="center"/>
              <w:rPr>
                <w:szCs w:val="21"/>
                <w:highlight w:val="none"/>
                <w:u w:val="single"/>
              </w:rPr>
            </w:pPr>
          </w:p>
        </w:tc>
        <w:tc>
          <w:tcPr>
            <w:tcW w:w="2719" w:type="dxa"/>
            <w:noWrap w:val="0"/>
            <w:vAlign w:val="center"/>
          </w:tcPr>
          <w:p w14:paraId="0B761B96">
            <w:pPr>
              <w:spacing w:line="440" w:lineRule="exact"/>
              <w:jc w:val="center"/>
              <w:rPr>
                <w:szCs w:val="21"/>
                <w:highlight w:val="none"/>
              </w:rPr>
            </w:pPr>
          </w:p>
        </w:tc>
        <w:tc>
          <w:tcPr>
            <w:tcW w:w="1239" w:type="dxa"/>
            <w:noWrap w:val="0"/>
            <w:vAlign w:val="center"/>
          </w:tcPr>
          <w:p w14:paraId="7C70AC59">
            <w:pPr>
              <w:spacing w:line="440" w:lineRule="exact"/>
              <w:jc w:val="center"/>
              <w:rPr>
                <w:szCs w:val="21"/>
                <w:highlight w:val="none"/>
              </w:rPr>
            </w:pPr>
          </w:p>
        </w:tc>
        <w:tc>
          <w:tcPr>
            <w:tcW w:w="986" w:type="dxa"/>
            <w:noWrap w:val="0"/>
            <w:vAlign w:val="center"/>
          </w:tcPr>
          <w:p w14:paraId="3E593FA4">
            <w:pPr>
              <w:spacing w:line="440" w:lineRule="exact"/>
              <w:jc w:val="center"/>
              <w:rPr>
                <w:szCs w:val="21"/>
                <w:highlight w:val="none"/>
              </w:rPr>
            </w:pPr>
          </w:p>
        </w:tc>
      </w:tr>
      <w:tr w14:paraId="01A0A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691" w:type="dxa"/>
            <w:noWrap w:val="0"/>
            <w:vAlign w:val="center"/>
          </w:tcPr>
          <w:p w14:paraId="358EEE08">
            <w:pPr>
              <w:spacing w:line="440" w:lineRule="exact"/>
              <w:jc w:val="center"/>
              <w:rPr>
                <w:szCs w:val="21"/>
                <w:highlight w:val="none"/>
              </w:rPr>
            </w:pPr>
            <w:r>
              <w:rPr>
                <w:szCs w:val="21"/>
                <w:highlight w:val="none"/>
              </w:rPr>
              <w:t>2</w:t>
            </w:r>
          </w:p>
        </w:tc>
        <w:tc>
          <w:tcPr>
            <w:tcW w:w="1441" w:type="dxa"/>
            <w:noWrap w:val="0"/>
            <w:vAlign w:val="center"/>
          </w:tcPr>
          <w:p w14:paraId="4DE6A877">
            <w:pPr>
              <w:spacing w:line="440" w:lineRule="exact"/>
              <w:jc w:val="center"/>
              <w:rPr>
                <w:rFonts w:hint="default"/>
                <w:szCs w:val="21"/>
                <w:highlight w:val="none"/>
                <w:lang w:val="en-US"/>
              </w:rPr>
            </w:pPr>
          </w:p>
        </w:tc>
        <w:tc>
          <w:tcPr>
            <w:tcW w:w="1135" w:type="dxa"/>
            <w:noWrap w:val="0"/>
            <w:vAlign w:val="center"/>
          </w:tcPr>
          <w:p w14:paraId="3BBD9138">
            <w:pPr>
              <w:spacing w:line="440" w:lineRule="exact"/>
              <w:jc w:val="center"/>
              <w:rPr>
                <w:rFonts w:hint="eastAsia"/>
                <w:szCs w:val="21"/>
                <w:highlight w:val="none"/>
              </w:rPr>
            </w:pPr>
          </w:p>
        </w:tc>
        <w:tc>
          <w:tcPr>
            <w:tcW w:w="1535" w:type="dxa"/>
            <w:noWrap w:val="0"/>
            <w:vAlign w:val="center"/>
          </w:tcPr>
          <w:p w14:paraId="40A6399E">
            <w:pPr>
              <w:spacing w:line="440" w:lineRule="exact"/>
              <w:jc w:val="center"/>
              <w:rPr>
                <w:rFonts w:hint="default" w:eastAsia="宋体"/>
                <w:szCs w:val="21"/>
                <w:highlight w:val="none"/>
                <w:u w:val="single"/>
                <w:lang w:val="en-US" w:eastAsia="zh-CN"/>
              </w:rPr>
            </w:pPr>
          </w:p>
        </w:tc>
        <w:tc>
          <w:tcPr>
            <w:tcW w:w="2719" w:type="dxa"/>
            <w:noWrap w:val="0"/>
            <w:vAlign w:val="center"/>
          </w:tcPr>
          <w:p w14:paraId="1665C3DA">
            <w:pPr>
              <w:spacing w:line="440" w:lineRule="exact"/>
              <w:jc w:val="center"/>
              <w:rPr>
                <w:szCs w:val="21"/>
                <w:highlight w:val="none"/>
              </w:rPr>
            </w:pPr>
          </w:p>
        </w:tc>
        <w:tc>
          <w:tcPr>
            <w:tcW w:w="1239" w:type="dxa"/>
            <w:noWrap w:val="0"/>
            <w:vAlign w:val="center"/>
          </w:tcPr>
          <w:p w14:paraId="2F6161C2">
            <w:pPr>
              <w:spacing w:line="440" w:lineRule="exact"/>
              <w:jc w:val="center"/>
              <w:rPr>
                <w:szCs w:val="21"/>
                <w:highlight w:val="none"/>
              </w:rPr>
            </w:pPr>
          </w:p>
        </w:tc>
        <w:tc>
          <w:tcPr>
            <w:tcW w:w="986" w:type="dxa"/>
            <w:noWrap w:val="0"/>
            <w:vAlign w:val="center"/>
          </w:tcPr>
          <w:p w14:paraId="100C849B">
            <w:pPr>
              <w:spacing w:line="440" w:lineRule="exact"/>
              <w:jc w:val="center"/>
              <w:rPr>
                <w:szCs w:val="21"/>
                <w:highlight w:val="none"/>
              </w:rPr>
            </w:pPr>
          </w:p>
        </w:tc>
      </w:tr>
      <w:tr w14:paraId="47204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691" w:type="dxa"/>
            <w:noWrap w:val="0"/>
            <w:vAlign w:val="center"/>
          </w:tcPr>
          <w:p w14:paraId="32F35AD2">
            <w:pPr>
              <w:spacing w:line="440" w:lineRule="exact"/>
              <w:jc w:val="center"/>
              <w:rPr>
                <w:szCs w:val="21"/>
                <w:highlight w:val="none"/>
              </w:rPr>
            </w:pPr>
            <w:r>
              <w:rPr>
                <w:szCs w:val="21"/>
                <w:highlight w:val="none"/>
              </w:rPr>
              <w:t>3</w:t>
            </w:r>
          </w:p>
        </w:tc>
        <w:tc>
          <w:tcPr>
            <w:tcW w:w="1441" w:type="dxa"/>
            <w:noWrap w:val="0"/>
            <w:vAlign w:val="center"/>
          </w:tcPr>
          <w:p w14:paraId="4C3F5370">
            <w:pPr>
              <w:spacing w:line="440" w:lineRule="exact"/>
              <w:jc w:val="center"/>
              <w:rPr>
                <w:rFonts w:hint="default" w:eastAsia="宋体"/>
                <w:szCs w:val="21"/>
                <w:highlight w:val="none"/>
                <w:lang w:val="en-US" w:eastAsia="zh-CN"/>
              </w:rPr>
            </w:pPr>
          </w:p>
        </w:tc>
        <w:tc>
          <w:tcPr>
            <w:tcW w:w="1135" w:type="dxa"/>
            <w:noWrap w:val="0"/>
            <w:vAlign w:val="center"/>
          </w:tcPr>
          <w:p w14:paraId="7212FEDC">
            <w:pPr>
              <w:spacing w:line="440" w:lineRule="exact"/>
              <w:jc w:val="center"/>
              <w:rPr>
                <w:szCs w:val="21"/>
                <w:highlight w:val="none"/>
              </w:rPr>
            </w:pPr>
          </w:p>
        </w:tc>
        <w:tc>
          <w:tcPr>
            <w:tcW w:w="1535" w:type="dxa"/>
            <w:noWrap w:val="0"/>
            <w:vAlign w:val="center"/>
          </w:tcPr>
          <w:p w14:paraId="4741B2FB">
            <w:pPr>
              <w:spacing w:line="440" w:lineRule="exact"/>
              <w:jc w:val="center"/>
              <w:rPr>
                <w:rFonts w:hint="eastAsia" w:eastAsia="宋体"/>
                <w:szCs w:val="21"/>
                <w:highlight w:val="none"/>
                <w:lang w:val="en-US" w:eastAsia="zh-CN"/>
              </w:rPr>
            </w:pPr>
          </w:p>
        </w:tc>
        <w:tc>
          <w:tcPr>
            <w:tcW w:w="2719" w:type="dxa"/>
            <w:noWrap w:val="0"/>
            <w:vAlign w:val="center"/>
          </w:tcPr>
          <w:p w14:paraId="29752889">
            <w:pPr>
              <w:spacing w:line="440" w:lineRule="exact"/>
              <w:jc w:val="center"/>
              <w:rPr>
                <w:szCs w:val="21"/>
                <w:highlight w:val="none"/>
              </w:rPr>
            </w:pPr>
          </w:p>
        </w:tc>
        <w:tc>
          <w:tcPr>
            <w:tcW w:w="1239" w:type="dxa"/>
            <w:noWrap w:val="0"/>
            <w:vAlign w:val="center"/>
          </w:tcPr>
          <w:p w14:paraId="081EF3AE">
            <w:pPr>
              <w:spacing w:line="440" w:lineRule="exact"/>
              <w:jc w:val="center"/>
              <w:rPr>
                <w:szCs w:val="21"/>
                <w:highlight w:val="none"/>
              </w:rPr>
            </w:pPr>
          </w:p>
        </w:tc>
        <w:tc>
          <w:tcPr>
            <w:tcW w:w="986" w:type="dxa"/>
            <w:noWrap w:val="0"/>
            <w:vAlign w:val="center"/>
          </w:tcPr>
          <w:p w14:paraId="3DB64C22">
            <w:pPr>
              <w:spacing w:line="440" w:lineRule="exact"/>
              <w:jc w:val="center"/>
              <w:rPr>
                <w:szCs w:val="21"/>
                <w:highlight w:val="none"/>
              </w:rPr>
            </w:pPr>
          </w:p>
        </w:tc>
      </w:tr>
      <w:tr w14:paraId="009F1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91" w:type="dxa"/>
            <w:noWrap w:val="0"/>
            <w:vAlign w:val="center"/>
          </w:tcPr>
          <w:p w14:paraId="754F4D8D">
            <w:pPr>
              <w:spacing w:line="440" w:lineRule="exact"/>
              <w:jc w:val="center"/>
              <w:rPr>
                <w:szCs w:val="21"/>
                <w:highlight w:val="none"/>
              </w:rPr>
            </w:pPr>
            <w:r>
              <w:rPr>
                <w:szCs w:val="21"/>
                <w:highlight w:val="none"/>
              </w:rPr>
              <w:t>4</w:t>
            </w:r>
          </w:p>
        </w:tc>
        <w:tc>
          <w:tcPr>
            <w:tcW w:w="1441" w:type="dxa"/>
            <w:noWrap w:val="0"/>
            <w:vAlign w:val="center"/>
          </w:tcPr>
          <w:p w14:paraId="023AE3BA">
            <w:pPr>
              <w:spacing w:line="440" w:lineRule="exact"/>
              <w:jc w:val="center"/>
              <w:rPr>
                <w:szCs w:val="21"/>
                <w:highlight w:val="none"/>
              </w:rPr>
            </w:pPr>
          </w:p>
        </w:tc>
        <w:tc>
          <w:tcPr>
            <w:tcW w:w="1135" w:type="dxa"/>
            <w:noWrap w:val="0"/>
            <w:vAlign w:val="center"/>
          </w:tcPr>
          <w:p w14:paraId="366E1DD2">
            <w:pPr>
              <w:spacing w:line="440" w:lineRule="exact"/>
              <w:jc w:val="center"/>
              <w:rPr>
                <w:rFonts w:hint="eastAsia"/>
                <w:szCs w:val="21"/>
                <w:highlight w:val="none"/>
              </w:rPr>
            </w:pPr>
          </w:p>
        </w:tc>
        <w:tc>
          <w:tcPr>
            <w:tcW w:w="1535" w:type="dxa"/>
            <w:noWrap w:val="0"/>
            <w:vAlign w:val="center"/>
          </w:tcPr>
          <w:p w14:paraId="15BB7BAD">
            <w:pPr>
              <w:spacing w:line="440" w:lineRule="exact"/>
              <w:jc w:val="center"/>
              <w:rPr>
                <w:rFonts w:hint="eastAsia"/>
                <w:szCs w:val="21"/>
                <w:highlight w:val="none"/>
              </w:rPr>
            </w:pPr>
          </w:p>
        </w:tc>
        <w:tc>
          <w:tcPr>
            <w:tcW w:w="2719" w:type="dxa"/>
            <w:noWrap w:val="0"/>
            <w:vAlign w:val="center"/>
          </w:tcPr>
          <w:p w14:paraId="33F2BD94">
            <w:pPr>
              <w:spacing w:line="440" w:lineRule="exact"/>
              <w:jc w:val="center"/>
              <w:rPr>
                <w:szCs w:val="21"/>
                <w:highlight w:val="none"/>
              </w:rPr>
            </w:pPr>
          </w:p>
        </w:tc>
        <w:tc>
          <w:tcPr>
            <w:tcW w:w="1239" w:type="dxa"/>
            <w:noWrap w:val="0"/>
            <w:vAlign w:val="center"/>
          </w:tcPr>
          <w:p w14:paraId="45FC6FBC">
            <w:pPr>
              <w:spacing w:line="440" w:lineRule="exact"/>
              <w:jc w:val="center"/>
              <w:rPr>
                <w:szCs w:val="21"/>
                <w:highlight w:val="none"/>
              </w:rPr>
            </w:pPr>
          </w:p>
        </w:tc>
        <w:tc>
          <w:tcPr>
            <w:tcW w:w="986" w:type="dxa"/>
            <w:noWrap w:val="0"/>
            <w:vAlign w:val="center"/>
          </w:tcPr>
          <w:p w14:paraId="27BEF192">
            <w:pPr>
              <w:spacing w:line="440" w:lineRule="exact"/>
              <w:jc w:val="center"/>
              <w:rPr>
                <w:szCs w:val="21"/>
                <w:highlight w:val="none"/>
              </w:rPr>
            </w:pPr>
          </w:p>
        </w:tc>
      </w:tr>
      <w:tr w14:paraId="194A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691" w:type="dxa"/>
            <w:noWrap w:val="0"/>
            <w:vAlign w:val="center"/>
          </w:tcPr>
          <w:p w14:paraId="1D81D22F">
            <w:pPr>
              <w:spacing w:line="440" w:lineRule="exact"/>
              <w:jc w:val="center"/>
              <w:rPr>
                <w:rFonts w:hint="default" w:eastAsia="宋体"/>
                <w:szCs w:val="21"/>
                <w:highlight w:val="none"/>
                <w:lang w:val="en-US" w:eastAsia="zh-CN"/>
              </w:rPr>
            </w:pPr>
            <w:r>
              <w:rPr>
                <w:rFonts w:hint="eastAsia"/>
                <w:szCs w:val="21"/>
                <w:highlight w:val="none"/>
                <w:lang w:val="en-US" w:eastAsia="zh-CN"/>
              </w:rPr>
              <w:t>···</w:t>
            </w:r>
          </w:p>
        </w:tc>
        <w:tc>
          <w:tcPr>
            <w:tcW w:w="1441" w:type="dxa"/>
            <w:noWrap w:val="0"/>
            <w:vAlign w:val="center"/>
          </w:tcPr>
          <w:p w14:paraId="4F2B9E47">
            <w:pPr>
              <w:spacing w:line="440" w:lineRule="exact"/>
              <w:jc w:val="center"/>
              <w:rPr>
                <w:rFonts w:hint="eastAsia"/>
                <w:szCs w:val="21"/>
                <w:highlight w:val="none"/>
              </w:rPr>
            </w:pPr>
          </w:p>
        </w:tc>
        <w:tc>
          <w:tcPr>
            <w:tcW w:w="1135" w:type="dxa"/>
            <w:noWrap w:val="0"/>
            <w:vAlign w:val="center"/>
          </w:tcPr>
          <w:p w14:paraId="45DBD978">
            <w:pPr>
              <w:spacing w:line="440" w:lineRule="exact"/>
              <w:jc w:val="center"/>
              <w:rPr>
                <w:rFonts w:hint="eastAsia"/>
                <w:szCs w:val="21"/>
                <w:highlight w:val="none"/>
              </w:rPr>
            </w:pPr>
          </w:p>
        </w:tc>
        <w:tc>
          <w:tcPr>
            <w:tcW w:w="1535" w:type="dxa"/>
            <w:noWrap w:val="0"/>
            <w:vAlign w:val="center"/>
          </w:tcPr>
          <w:p w14:paraId="74A7C3AA">
            <w:pPr>
              <w:spacing w:line="440" w:lineRule="exact"/>
              <w:jc w:val="center"/>
              <w:rPr>
                <w:rFonts w:hint="eastAsia"/>
                <w:szCs w:val="21"/>
                <w:highlight w:val="none"/>
              </w:rPr>
            </w:pPr>
          </w:p>
        </w:tc>
        <w:tc>
          <w:tcPr>
            <w:tcW w:w="2719" w:type="dxa"/>
            <w:noWrap w:val="0"/>
            <w:vAlign w:val="center"/>
          </w:tcPr>
          <w:p w14:paraId="18C3AC75">
            <w:pPr>
              <w:spacing w:line="440" w:lineRule="exact"/>
              <w:jc w:val="center"/>
              <w:rPr>
                <w:szCs w:val="21"/>
                <w:highlight w:val="none"/>
              </w:rPr>
            </w:pPr>
          </w:p>
        </w:tc>
        <w:tc>
          <w:tcPr>
            <w:tcW w:w="1239" w:type="dxa"/>
            <w:noWrap w:val="0"/>
            <w:vAlign w:val="center"/>
          </w:tcPr>
          <w:p w14:paraId="20A29A1A">
            <w:pPr>
              <w:spacing w:line="440" w:lineRule="exact"/>
              <w:jc w:val="center"/>
              <w:rPr>
                <w:szCs w:val="21"/>
                <w:highlight w:val="none"/>
              </w:rPr>
            </w:pPr>
          </w:p>
        </w:tc>
        <w:tc>
          <w:tcPr>
            <w:tcW w:w="986" w:type="dxa"/>
            <w:noWrap w:val="0"/>
            <w:vAlign w:val="center"/>
          </w:tcPr>
          <w:p w14:paraId="2787B2BF">
            <w:pPr>
              <w:spacing w:line="440" w:lineRule="exact"/>
              <w:jc w:val="center"/>
              <w:rPr>
                <w:szCs w:val="21"/>
                <w:highlight w:val="none"/>
              </w:rPr>
            </w:pPr>
          </w:p>
        </w:tc>
      </w:tr>
      <w:tr w14:paraId="485A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7521" w:type="dxa"/>
            <w:gridSpan w:val="5"/>
            <w:noWrap w:val="0"/>
            <w:vAlign w:val="center"/>
          </w:tcPr>
          <w:p w14:paraId="258C34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Cs w:val="21"/>
                <w:highlight w:val="none"/>
                <w:lang w:val="en-US" w:eastAsia="zh-CN"/>
              </w:rPr>
            </w:pPr>
            <w:r>
              <w:rPr>
                <w:rFonts w:hint="eastAsia"/>
                <w:b/>
                <w:bCs/>
                <w:szCs w:val="21"/>
                <w:highlight w:val="none"/>
                <w:lang w:val="en-US" w:eastAsia="zh-CN"/>
              </w:rPr>
              <w:t>合计金额</w:t>
            </w:r>
          </w:p>
        </w:tc>
        <w:tc>
          <w:tcPr>
            <w:tcW w:w="2225" w:type="dxa"/>
            <w:gridSpan w:val="2"/>
            <w:noWrap w:val="0"/>
            <w:vAlign w:val="center"/>
          </w:tcPr>
          <w:p w14:paraId="727326D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highlight w:val="none"/>
                <w:lang w:val="en-US" w:eastAsia="zh-CN"/>
              </w:rPr>
            </w:pPr>
            <w:r>
              <w:rPr>
                <w:rFonts w:hint="eastAsia"/>
                <w:szCs w:val="21"/>
                <w:highlight w:val="none"/>
                <w:lang w:val="en-US" w:eastAsia="zh-CN"/>
              </w:rPr>
              <w:t>小写：</w:t>
            </w:r>
          </w:p>
          <w:p w14:paraId="1FE08F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highlight w:val="none"/>
                <w:lang w:val="en-US" w:eastAsia="zh-CN"/>
              </w:rPr>
            </w:pPr>
            <w:r>
              <w:rPr>
                <w:rFonts w:hint="eastAsia"/>
                <w:szCs w:val="21"/>
                <w:highlight w:val="none"/>
                <w:lang w:val="en-US" w:eastAsia="zh-CN"/>
              </w:rPr>
              <w:t>大写：</w:t>
            </w:r>
          </w:p>
        </w:tc>
      </w:tr>
    </w:tbl>
    <w:p w14:paraId="3E86DE1D">
      <w:pPr>
        <w:pStyle w:val="39"/>
        <w:spacing w:before="156"/>
        <w:ind w:left="0" w:leftChars="0" w:firstLine="0" w:firstLineChars="0"/>
        <w:rPr>
          <w:rFonts w:hint="eastAsia"/>
          <w:b/>
          <w:bCs/>
          <w:sz w:val="18"/>
          <w:szCs w:val="18"/>
          <w:highlight w:val="none"/>
          <w:shd w:val="clear" w:color="auto" w:fill="auto"/>
          <w:lang w:eastAsia="zh-CN"/>
        </w:rPr>
      </w:pPr>
    </w:p>
    <w:p w14:paraId="494E46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highlight w:val="none"/>
        </w:rPr>
      </w:pPr>
      <w:r>
        <w:rPr>
          <w:rFonts w:hint="eastAsia" w:ascii="宋体" w:hAnsi="宋体" w:cs="宋体"/>
          <w:b/>
          <w:bCs/>
          <w:szCs w:val="21"/>
          <w:highlight w:val="none"/>
        </w:rPr>
        <w:t>备注：</w:t>
      </w:r>
    </w:p>
    <w:p w14:paraId="2969EC0C">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1、表中所列货物为对应本项目需求的全部货物及所需附件购置费、包装费、运输费、安装调试费、各种税费、资料费、售后服务费及完成项目应有的全部费用。如有漏项或缺项，投标供应商承担全部责任。</w:t>
      </w:r>
    </w:p>
    <w:p w14:paraId="32656944">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2、表中须</w:t>
      </w:r>
      <w:r>
        <w:rPr>
          <w:rFonts w:hint="eastAsia" w:ascii="宋体" w:hAnsi="宋体" w:cs="宋体"/>
          <w:b/>
          <w:bCs/>
          <w:szCs w:val="21"/>
          <w:highlight w:val="none"/>
          <w:lang w:val="en-US" w:eastAsia="zh-CN"/>
        </w:rPr>
        <w:t>对应本项目采购需求</w:t>
      </w:r>
      <w:r>
        <w:rPr>
          <w:rFonts w:hint="eastAsia" w:ascii="宋体" w:hAnsi="宋体" w:eastAsia="宋体" w:cs="宋体"/>
          <w:szCs w:val="21"/>
          <w:highlight w:val="none"/>
          <w:lang w:val="en-US" w:eastAsia="zh-CN"/>
        </w:rPr>
        <w:t>明确列出所投产品的货物名称、品牌型号</w:t>
      </w:r>
      <w:r>
        <w:rPr>
          <w:rFonts w:hint="eastAsia" w:ascii="宋体" w:hAnsi="宋体" w:cs="宋体"/>
          <w:szCs w:val="21"/>
          <w:highlight w:val="none"/>
          <w:lang w:val="en-US" w:eastAsia="zh-CN"/>
        </w:rPr>
        <w:t>、规格参数</w:t>
      </w:r>
      <w:r>
        <w:rPr>
          <w:rFonts w:hint="eastAsia" w:ascii="宋体" w:hAnsi="宋体" w:eastAsia="宋体" w:cs="宋体"/>
          <w:szCs w:val="21"/>
          <w:highlight w:val="none"/>
          <w:lang w:val="en-US" w:eastAsia="zh-CN"/>
        </w:rPr>
        <w:t>，否则可能导致投标无效。</w:t>
      </w:r>
    </w:p>
    <w:p w14:paraId="36ADA0B8">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Cs/>
          <w:szCs w:val="21"/>
          <w:highlight w:val="none"/>
        </w:rPr>
      </w:pPr>
      <w:r>
        <w:rPr>
          <w:rFonts w:hint="eastAsia" w:ascii="宋体" w:hAnsi="宋体" w:cs="宋体"/>
          <w:bCs/>
          <w:szCs w:val="21"/>
          <w:highlight w:val="none"/>
          <w:lang w:val="en-US" w:eastAsia="zh-CN"/>
        </w:rPr>
        <w:t>3、</w:t>
      </w:r>
      <w:r>
        <w:rPr>
          <w:rFonts w:hint="eastAsia" w:ascii="宋体" w:hAnsi="宋体" w:cs="宋体"/>
          <w:bCs/>
          <w:szCs w:val="21"/>
          <w:highlight w:val="none"/>
        </w:rPr>
        <w:t>本《响应报价书》中如存在大写金额与小写金额不一致的，投标人须以大写金额为准进行修正；总价金额与依据单价计算出的结果不一致的，须以单价金额为准进行修正，除单价金额小数点有明显错误。</w:t>
      </w:r>
    </w:p>
    <w:p w14:paraId="7D4EE61A">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4、本《响应报价书》由供应商参照采购需求进行填写。</w:t>
      </w:r>
    </w:p>
    <w:p w14:paraId="2A1A38F9">
      <w:pPr>
        <w:adjustRightInd w:val="0"/>
        <w:snapToGrid w:val="0"/>
        <w:spacing w:line="400" w:lineRule="exact"/>
        <w:rPr>
          <w:rFonts w:hint="eastAsia" w:ascii="宋体" w:hAnsi="宋体" w:cs="宋体"/>
          <w:szCs w:val="21"/>
          <w:highlight w:val="none"/>
        </w:rPr>
      </w:pPr>
    </w:p>
    <w:p w14:paraId="000EBC9F">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供应商（公章）：</w:t>
      </w:r>
    </w:p>
    <w:p w14:paraId="370AEE91">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(签字或盖法人印章)</w:t>
      </w:r>
    </w:p>
    <w:p w14:paraId="5101D6AD">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0F1366AD">
      <w:pPr>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DFC90CB">
      <w:pPr>
        <w:pStyle w:val="4"/>
        <w:adjustRightInd w:val="0"/>
        <w:snapToGrid w:val="0"/>
        <w:spacing w:before="0" w:after="0" w:line="240" w:lineRule="exact"/>
        <w:rPr>
          <w:rFonts w:ascii="宋体" w:hAnsi="宋体"/>
          <w:sz w:val="24"/>
          <w:szCs w:val="28"/>
          <w:highlight w:val="none"/>
        </w:rPr>
      </w:pPr>
      <w:r>
        <w:rPr>
          <w:rFonts w:hint="eastAsia" w:ascii="宋体" w:hAnsi="宋体" w:cs="宋体"/>
          <w:sz w:val="21"/>
          <w:szCs w:val="21"/>
          <w:highlight w:val="none"/>
        </w:rPr>
        <w:t>附件七</w:t>
      </w:r>
    </w:p>
    <w:p w14:paraId="54632A01">
      <w:pPr>
        <w:jc w:val="center"/>
        <w:rPr>
          <w:rFonts w:hint="default" w:ascii="宋体" w:hAnsi="宋体" w:eastAsia="宋体" w:cs="宋体"/>
          <w:b/>
          <w:bCs/>
          <w:sz w:val="28"/>
          <w:szCs w:val="28"/>
          <w:highlight w:val="none"/>
          <w:lang w:val="en-US" w:eastAsia="zh-CN"/>
        </w:rPr>
      </w:pPr>
      <w:r>
        <w:rPr>
          <w:rFonts w:hint="eastAsia" w:ascii="宋体" w:hAnsi="宋体" w:cs="宋体"/>
          <w:b/>
          <w:bCs/>
          <w:sz w:val="28"/>
          <w:szCs w:val="28"/>
          <w:highlight w:val="none"/>
          <w:lang w:val="en-US" w:eastAsia="zh-CN"/>
        </w:rPr>
        <w:t>相关服务承诺函</w:t>
      </w:r>
    </w:p>
    <w:p w14:paraId="28E9C3F3">
      <w:pPr>
        <w:ind w:firstLine="422" w:firstLineChars="200"/>
        <w:jc w:val="left"/>
        <w:rPr>
          <w:rFonts w:hint="eastAsia" w:ascii="宋体" w:hAnsi="宋体" w:cs="Times New Roman"/>
          <w:b/>
          <w:bCs/>
          <w:color w:val="auto"/>
          <w:sz w:val="21"/>
          <w:szCs w:val="21"/>
          <w:highlight w:val="none"/>
          <w:u w:val="none"/>
          <w:lang w:val="en-US" w:eastAsia="zh-CN"/>
        </w:rPr>
      </w:pPr>
    </w:p>
    <w:p w14:paraId="7493503C">
      <w:pPr>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9"/>
        <w:rPr>
          <w:rFonts w:hint="eastAsia" w:ascii="宋体" w:hAnsi="宋体" w:cs="宋体"/>
          <w:sz w:val="24"/>
          <w:szCs w:val="28"/>
          <w:highlight w:val="none"/>
          <w:lang w:val="en-US" w:eastAsia="zh-CN"/>
        </w:rPr>
      </w:pPr>
      <w:r>
        <w:rPr>
          <w:rFonts w:hint="eastAsia" w:ascii="宋体" w:hAnsi="宋体" w:cs="宋体"/>
          <w:sz w:val="24"/>
          <w:szCs w:val="28"/>
          <w:highlight w:val="none"/>
          <w:lang w:val="en-US" w:eastAsia="zh-CN"/>
        </w:rPr>
        <w:t>注：如在质保期内出现质量问题供应商应3小时内处理相关问题或提出解决方案。(提供服务承诺书及证明材料)。</w:t>
      </w:r>
    </w:p>
    <w:p w14:paraId="60DF5B8E">
      <w:pPr>
        <w:pStyle w:val="20"/>
        <w:outlineLvl w:val="9"/>
        <w:rPr>
          <w:rFonts w:hint="eastAsia" w:ascii="宋体" w:hAnsi="宋体" w:cs="宋体"/>
          <w:sz w:val="24"/>
          <w:szCs w:val="28"/>
          <w:highlight w:val="none"/>
          <w:lang w:val="en-US" w:eastAsia="zh-CN"/>
        </w:rPr>
      </w:pPr>
    </w:p>
    <w:p w14:paraId="51F68B27">
      <w:pPr>
        <w:pStyle w:val="20"/>
        <w:outlineLvl w:val="9"/>
        <w:rPr>
          <w:rFonts w:hint="eastAsia" w:ascii="宋体" w:hAnsi="宋体" w:cs="宋体"/>
          <w:sz w:val="24"/>
          <w:szCs w:val="28"/>
          <w:highlight w:val="none"/>
          <w:lang w:val="en-US" w:eastAsia="zh-CN"/>
        </w:rPr>
      </w:pPr>
    </w:p>
    <w:p w14:paraId="2914B162">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b/>
          <w:bCs/>
          <w:color w:val="auto"/>
          <w:sz w:val="28"/>
          <w:szCs w:val="28"/>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八</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5"/>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5"/>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500C0"/>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3A2331"/>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433CCB"/>
    <w:rsid w:val="13592465"/>
    <w:rsid w:val="13A961DB"/>
    <w:rsid w:val="14051CA6"/>
    <w:rsid w:val="1414601F"/>
    <w:rsid w:val="14255A7F"/>
    <w:rsid w:val="147737A7"/>
    <w:rsid w:val="14827BCA"/>
    <w:rsid w:val="14866E4C"/>
    <w:rsid w:val="15055C7F"/>
    <w:rsid w:val="15081ED3"/>
    <w:rsid w:val="151E2BAA"/>
    <w:rsid w:val="15773C44"/>
    <w:rsid w:val="159267B6"/>
    <w:rsid w:val="161D1882"/>
    <w:rsid w:val="161D2237"/>
    <w:rsid w:val="16C41FE1"/>
    <w:rsid w:val="16D939C6"/>
    <w:rsid w:val="16E90795"/>
    <w:rsid w:val="16EB5EE4"/>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285158"/>
    <w:rsid w:val="2C987ECA"/>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4F5641"/>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20238"/>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772A38"/>
    <w:rsid w:val="5A9B3313"/>
    <w:rsid w:val="5AB47BDF"/>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1F449A"/>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4"/>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next w:val="1"/>
    <w:autoRedefine/>
    <w:qFormat/>
    <w:uiPriority w:val="99"/>
    <w:pPr>
      <w:spacing w:after="120"/>
    </w:pPr>
    <w:rPr>
      <w:szCs w:val="24"/>
    </w:rPr>
  </w:style>
  <w:style w:type="paragraph" w:styleId="8">
    <w:name w:val="Body Text Indent"/>
    <w:basedOn w:val="1"/>
    <w:next w:val="9"/>
    <w:autoRedefine/>
    <w:unhideWhenUsed/>
    <w:qFormat/>
    <w:uiPriority w:val="0"/>
    <w:pPr>
      <w:ind w:left="420" w:leftChars="200"/>
    </w:pPr>
  </w:style>
  <w:style w:type="paragraph" w:styleId="9">
    <w:name w:val="envelope return"/>
    <w:basedOn w:val="1"/>
    <w:autoRedefine/>
    <w:unhideWhenUsed/>
    <w:qFormat/>
    <w:uiPriority w:val="99"/>
    <w:pPr>
      <w:snapToGrid w:val="0"/>
      <w:spacing w:line="360" w:lineRule="auto"/>
    </w:pPr>
    <w:rPr>
      <w:rFonts w:ascii="Arial" w:hAnsi="Arial" w:cs="Arial"/>
    </w:rPr>
  </w:style>
  <w:style w:type="paragraph" w:styleId="10">
    <w:name w:val="Block Text"/>
    <w:basedOn w:val="1"/>
    <w:autoRedefine/>
    <w:qFormat/>
    <w:uiPriority w:val="0"/>
    <w:pPr>
      <w:spacing w:line="300" w:lineRule="auto"/>
      <w:ind w:left="29" w:leftChars="12" w:right="6" w:firstLine="560" w:firstLineChars="200"/>
    </w:pPr>
    <w:rPr>
      <w:sz w:val="28"/>
    </w:rPr>
  </w:style>
  <w:style w:type="paragraph" w:styleId="11">
    <w:name w:val="Plain Text"/>
    <w:basedOn w:val="1"/>
    <w:autoRedefine/>
    <w:qFormat/>
    <w:uiPriority w:val="99"/>
    <w:rPr>
      <w:rFonts w:ascii="宋体" w:hAnsi="Courier New"/>
      <w:szCs w:val="22"/>
    </w:rPr>
  </w:style>
  <w:style w:type="paragraph" w:styleId="12">
    <w:name w:val="Date"/>
    <w:basedOn w:val="1"/>
    <w:next w:val="1"/>
    <w:autoRedefine/>
    <w:qFormat/>
    <w:uiPriority w:val="99"/>
    <w:rPr>
      <w:rFonts w:ascii="Arial" w:hAnsi="Arial" w:eastAsia="楷体_GB2312"/>
      <w:sz w:val="28"/>
    </w:rPr>
  </w:style>
  <w:style w:type="paragraph" w:styleId="13">
    <w:name w:val="Body Text Indent 2"/>
    <w:basedOn w:val="1"/>
    <w:autoRedefine/>
    <w:qFormat/>
    <w:uiPriority w:val="0"/>
    <w:pPr>
      <w:spacing w:line="590" w:lineRule="exact"/>
      <w:ind w:firstLine="880" w:firstLineChars="200"/>
    </w:pPr>
    <w:rPr>
      <w:rFonts w:eastAsia="方正仿宋_GBK"/>
    </w:rPr>
  </w:style>
  <w:style w:type="paragraph" w:styleId="14">
    <w:name w:val="Balloon Text"/>
    <w:basedOn w:val="1"/>
    <w:link w:val="63"/>
    <w:autoRedefine/>
    <w:qFormat/>
    <w:uiPriority w:val="0"/>
    <w:rPr>
      <w:sz w:val="18"/>
      <w:szCs w:val="18"/>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0"/>
  </w:style>
  <w:style w:type="paragraph" w:styleId="18">
    <w:name w:val="Body Text 2"/>
    <w:basedOn w:val="1"/>
    <w:autoRedefine/>
    <w:qFormat/>
    <w:uiPriority w:val="0"/>
    <w:pPr>
      <w:spacing w:line="280" w:lineRule="exact"/>
    </w:pPr>
    <w:rPr>
      <w:rFonts w:ascii="仿宋_GB2312" w:eastAsia="仿宋_GB2312"/>
      <w:b/>
      <w:sz w:val="24"/>
    </w:rPr>
  </w:style>
  <w:style w:type="paragraph" w:styleId="19">
    <w:name w:val="Normal (Web)"/>
    <w:basedOn w:val="1"/>
    <w:autoRedefine/>
    <w:qFormat/>
    <w:uiPriority w:val="0"/>
    <w:pPr>
      <w:spacing w:before="100" w:beforeAutospacing="1" w:after="100" w:afterAutospacing="1"/>
      <w:jc w:val="left"/>
    </w:pPr>
    <w:rPr>
      <w:kern w:val="0"/>
      <w:sz w:val="24"/>
    </w:rPr>
  </w:style>
  <w:style w:type="paragraph" w:styleId="20">
    <w:name w:val="Body Text First Indent"/>
    <w:basedOn w:val="7"/>
    <w:autoRedefine/>
    <w:qFormat/>
    <w:uiPriority w:val="0"/>
    <w:pPr>
      <w:spacing w:line="400" w:lineRule="atLeast"/>
      <w:ind w:firstLine="426"/>
    </w:pPr>
    <w:rPr>
      <w:sz w:val="24"/>
      <w:szCs w:val="20"/>
    </w:rPr>
  </w:style>
  <w:style w:type="paragraph" w:styleId="21">
    <w:name w:val="Body Text First Indent 2"/>
    <w:basedOn w:val="8"/>
    <w:next w:val="1"/>
    <w:autoRedefine/>
    <w:qFormat/>
    <w:uiPriority w:val="0"/>
    <w:pPr>
      <w:spacing w:line="360" w:lineRule="auto"/>
      <w:jc w:val="left"/>
    </w:pPr>
    <w:rPr>
      <w:rFonts w:cs="宋体"/>
      <w:sz w:val="28"/>
      <w:szCs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Emphasis"/>
    <w:basedOn w:val="24"/>
    <w:autoRedefine/>
    <w:qFormat/>
    <w:uiPriority w:val="0"/>
  </w:style>
  <w:style w:type="character" w:styleId="29">
    <w:name w:val="HTML Definition"/>
    <w:basedOn w:val="24"/>
    <w:autoRedefine/>
    <w:qFormat/>
    <w:uiPriority w:val="0"/>
  </w:style>
  <w:style w:type="character" w:styleId="30">
    <w:name w:val="HTML Typewriter"/>
    <w:basedOn w:val="24"/>
    <w:autoRedefine/>
    <w:qFormat/>
    <w:uiPriority w:val="0"/>
    <w:rPr>
      <w:rFonts w:ascii="monospace" w:hAnsi="monospace" w:eastAsia="monospace" w:cs="monospace"/>
      <w:sz w:val="20"/>
    </w:rPr>
  </w:style>
  <w:style w:type="character" w:styleId="31">
    <w:name w:val="HTML Acronym"/>
    <w:basedOn w:val="24"/>
    <w:autoRedefine/>
    <w:qFormat/>
    <w:uiPriority w:val="0"/>
  </w:style>
  <w:style w:type="character" w:styleId="32">
    <w:name w:val="HTML Variable"/>
    <w:basedOn w:val="24"/>
    <w:autoRedefine/>
    <w:qFormat/>
    <w:uiPriority w:val="0"/>
  </w:style>
  <w:style w:type="character" w:styleId="33">
    <w:name w:val="Hyperlink"/>
    <w:autoRedefine/>
    <w:qFormat/>
    <w:uiPriority w:val="0"/>
    <w:rPr>
      <w:color w:val="0000FF"/>
      <w:u w:val="single"/>
    </w:rPr>
  </w:style>
  <w:style w:type="character" w:styleId="34">
    <w:name w:val="HTML Code"/>
    <w:basedOn w:val="24"/>
    <w:autoRedefine/>
    <w:qFormat/>
    <w:uiPriority w:val="0"/>
    <w:rPr>
      <w:rFonts w:hint="default" w:ascii="monospace" w:hAnsi="monospace" w:eastAsia="monospace" w:cs="monospace"/>
      <w:sz w:val="20"/>
    </w:rPr>
  </w:style>
  <w:style w:type="character" w:styleId="35">
    <w:name w:val="HTML Cite"/>
    <w:basedOn w:val="24"/>
    <w:autoRedefine/>
    <w:qFormat/>
    <w:uiPriority w:val="0"/>
  </w:style>
  <w:style w:type="character" w:styleId="36">
    <w:name w:val="HTML Keyboard"/>
    <w:basedOn w:val="24"/>
    <w:autoRedefine/>
    <w:qFormat/>
    <w:uiPriority w:val="0"/>
    <w:rPr>
      <w:rFonts w:hint="default" w:ascii="monospace" w:hAnsi="monospace" w:eastAsia="monospace" w:cs="monospace"/>
      <w:sz w:val="20"/>
    </w:rPr>
  </w:style>
  <w:style w:type="character" w:styleId="37">
    <w:name w:val="HTML Sample"/>
    <w:basedOn w:val="24"/>
    <w:autoRedefine/>
    <w:qFormat/>
    <w:uiPriority w:val="0"/>
    <w:rPr>
      <w:rFonts w:hint="default" w:ascii="monospace" w:hAnsi="monospace" w:eastAsia="monospace" w:cs="monospace"/>
    </w:rPr>
  </w:style>
  <w:style w:type="paragraph" w:customStyle="1" w:styleId="38">
    <w:name w:val="Char Char Char Char"/>
    <w:basedOn w:val="1"/>
    <w:next w:val="1"/>
    <w:autoRedefine/>
    <w:qFormat/>
    <w:uiPriority w:val="0"/>
    <w:rPr>
      <w:rFonts w:ascii="Tahoma" w:hAnsi="Tahoma"/>
      <w:sz w:val="24"/>
    </w:rPr>
  </w:style>
  <w:style w:type="paragraph" w:customStyle="1" w:styleId="39">
    <w:name w:val="模板普通正文"/>
    <w:basedOn w:val="8"/>
    <w:autoRedefine/>
    <w:qFormat/>
    <w:uiPriority w:val="0"/>
    <w:pPr>
      <w:spacing w:beforeLines="50" w:after="10"/>
      <w:ind w:left="0" w:leftChars="0" w:firstLine="490" w:firstLineChars="175"/>
      <w:jc w:val="left"/>
    </w:pPr>
    <w:rPr>
      <w:sz w:val="20"/>
    </w:rPr>
  </w:style>
  <w:style w:type="paragraph" w:customStyle="1" w:styleId="40">
    <w:name w:val="Default"/>
    <w:next w:val="41"/>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1">
    <w:name w:val="表格文字"/>
    <w:basedOn w:val="1"/>
    <w:autoRedefine/>
    <w:qFormat/>
    <w:uiPriority w:val="0"/>
    <w:pPr>
      <w:spacing w:line="360" w:lineRule="exact"/>
      <w:jc w:val="center"/>
    </w:pPr>
  </w:style>
  <w:style w:type="paragraph" w:customStyle="1" w:styleId="42">
    <w:name w:val="BodyText2"/>
    <w:basedOn w:val="1"/>
    <w:autoRedefine/>
    <w:qFormat/>
    <w:uiPriority w:val="0"/>
    <w:pPr>
      <w:textAlignment w:val="baseline"/>
    </w:pPr>
    <w:rPr>
      <w:rFonts w:ascii="仿宋_GB2312" w:eastAsia="仿宋_GB2312"/>
      <w:b/>
      <w:sz w:val="24"/>
    </w:rPr>
  </w:style>
  <w:style w:type="paragraph" w:customStyle="1" w:styleId="43">
    <w:name w:val="WPSOffice手动目录 1"/>
    <w:autoRedefine/>
    <w:qFormat/>
    <w:uiPriority w:val="0"/>
    <w:rPr>
      <w:rFonts w:ascii="Times New Roman" w:hAnsi="Times New Roman" w:eastAsia="宋体" w:cs="Times New Roman"/>
      <w:lang w:val="en-US" w:eastAsia="zh-CN" w:bidi="ar-SA"/>
    </w:rPr>
  </w:style>
  <w:style w:type="paragraph" w:customStyle="1" w:styleId="44">
    <w:name w:val="D&amp;L"/>
    <w:basedOn w:val="16"/>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autoRedefine/>
    <w:qFormat/>
    <w:uiPriority w:val="99"/>
    <w:rPr>
      <w:rFonts w:ascii="Tahoma" w:hAnsi="Tahoma"/>
      <w:sz w:val="24"/>
    </w:rPr>
  </w:style>
  <w:style w:type="paragraph" w:customStyle="1" w:styleId="47">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48">
    <w:name w:val="Char Char Char Char Char Char Char1 Char"/>
    <w:basedOn w:val="1"/>
    <w:autoRedefine/>
    <w:qFormat/>
    <w:uiPriority w:val="99"/>
    <w:rPr>
      <w:rFonts w:ascii="Tahoma" w:hAnsi="Tahoma"/>
      <w:sz w:val="24"/>
    </w:rPr>
  </w:style>
  <w:style w:type="character" w:customStyle="1" w:styleId="49">
    <w:name w:val="标题 3 Char"/>
    <w:basedOn w:val="24"/>
    <w:link w:val="4"/>
    <w:autoRedefine/>
    <w:qFormat/>
    <w:locked/>
    <w:uiPriority w:val="99"/>
    <w:rPr>
      <w:b/>
      <w:bCs/>
      <w:sz w:val="32"/>
      <w:szCs w:val="32"/>
    </w:rPr>
  </w:style>
  <w:style w:type="paragraph" w:customStyle="1" w:styleId="50">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autoRedefine/>
    <w:unhideWhenUsed/>
    <w:qFormat/>
    <w:uiPriority w:val="99"/>
    <w:pPr>
      <w:ind w:firstLine="420" w:firstLineChars="200"/>
    </w:pPr>
    <w:rPr>
      <w:rFonts w:ascii="Calibri" w:hAnsi="Calibri"/>
      <w:szCs w:val="22"/>
    </w:rPr>
  </w:style>
  <w:style w:type="paragraph" w:customStyle="1" w:styleId="52">
    <w:name w:val="Table Paragraph"/>
    <w:basedOn w:val="1"/>
    <w:autoRedefine/>
    <w:qFormat/>
    <w:uiPriority w:val="1"/>
  </w:style>
  <w:style w:type="paragraph" w:customStyle="1" w:styleId="53">
    <w:name w:val="_Style 1"/>
    <w:basedOn w:val="1"/>
    <w:autoRedefine/>
    <w:qFormat/>
    <w:uiPriority w:val="0"/>
    <w:pPr>
      <w:ind w:firstLine="420" w:firstLineChars="200"/>
    </w:pPr>
    <w:rPr>
      <w:rFonts w:ascii="Calibri" w:hAnsi="Calibri"/>
      <w:szCs w:val="22"/>
    </w:rPr>
  </w:style>
  <w:style w:type="paragraph" w:customStyle="1" w:styleId="54">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4"/>
    <w:autoRedefine/>
    <w:qFormat/>
    <w:uiPriority w:val="0"/>
    <w:rPr>
      <w:rFonts w:hint="default" w:ascii="Arial" w:hAnsi="Arial" w:cs="Arial"/>
      <w:color w:val="000000"/>
      <w:sz w:val="20"/>
      <w:szCs w:val="20"/>
      <w:u w:val="none"/>
    </w:rPr>
  </w:style>
  <w:style w:type="character" w:customStyle="1" w:styleId="58">
    <w:name w:val="font11"/>
    <w:basedOn w:val="24"/>
    <w:autoRedefine/>
    <w:qFormat/>
    <w:uiPriority w:val="0"/>
    <w:rPr>
      <w:rFonts w:hint="eastAsia" w:ascii="宋体" w:hAnsi="宋体" w:eastAsia="宋体" w:cs="宋体"/>
      <w:color w:val="000000"/>
      <w:sz w:val="20"/>
      <w:szCs w:val="20"/>
      <w:u w:val="none"/>
    </w:rPr>
  </w:style>
  <w:style w:type="character" w:customStyle="1" w:styleId="59">
    <w:name w:val="font71"/>
    <w:basedOn w:val="24"/>
    <w:autoRedefine/>
    <w:qFormat/>
    <w:uiPriority w:val="0"/>
    <w:rPr>
      <w:rFonts w:hint="eastAsia" w:ascii="宋体" w:hAnsi="宋体" w:eastAsia="宋体" w:cs="宋体"/>
      <w:color w:val="000000"/>
      <w:sz w:val="22"/>
      <w:szCs w:val="22"/>
      <w:u w:val="none"/>
    </w:rPr>
  </w:style>
  <w:style w:type="character" w:customStyle="1" w:styleId="60">
    <w:name w:val="font31"/>
    <w:basedOn w:val="24"/>
    <w:autoRedefine/>
    <w:qFormat/>
    <w:uiPriority w:val="0"/>
    <w:rPr>
      <w:rFonts w:hint="eastAsia" w:ascii="宋体" w:hAnsi="宋体" w:eastAsia="宋体" w:cs="宋体"/>
      <w:color w:val="000000"/>
      <w:sz w:val="22"/>
      <w:szCs w:val="22"/>
      <w:u w:val="none"/>
    </w:rPr>
  </w:style>
  <w:style w:type="character" w:customStyle="1" w:styleId="61">
    <w:name w:val="font01"/>
    <w:basedOn w:val="24"/>
    <w:autoRedefine/>
    <w:qFormat/>
    <w:uiPriority w:val="0"/>
    <w:rPr>
      <w:rFonts w:ascii="Helvetica" w:hAnsi="Helvetica" w:eastAsia="Helvetica" w:cs="Helvetica"/>
      <w:color w:val="000000"/>
      <w:sz w:val="22"/>
      <w:szCs w:val="22"/>
      <w:u w:val="none"/>
    </w:rPr>
  </w:style>
  <w:style w:type="paragraph" w:customStyle="1" w:styleId="62">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4"/>
    <w:link w:val="14"/>
    <w:autoRedefine/>
    <w:qFormat/>
    <w:uiPriority w:val="0"/>
    <w:rPr>
      <w:kern w:val="2"/>
      <w:sz w:val="18"/>
      <w:szCs w:val="18"/>
    </w:rPr>
  </w:style>
  <w:style w:type="character" w:customStyle="1" w:styleId="64">
    <w:name w:val="标题 4 Char"/>
    <w:basedOn w:val="24"/>
    <w:link w:val="5"/>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9919</Words>
  <Characters>10614</Characters>
  <Lines>118</Lines>
  <Paragraphs>33</Paragraphs>
  <TotalTime>29</TotalTime>
  <ScaleCrop>false</ScaleCrop>
  <LinksUpToDate>false</LinksUpToDate>
  <CharactersWithSpaces>11066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2025-06-26T08:55:00Z</cp:lastPrinted>
  <dcterms:modified xsi:type="dcterms:W3CDTF">2025-06-27T09:13:25Z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85D1C6B6949740B286F02B2125B2E364_13</vt:lpwstr>
  </property>
  <property fmtid="{D5CDD505-2E9C-101B-9397-08002B2CF9AE}" pid="4" name="KSOTemplateDocerSaveRecord">
    <vt:lpwstr>eyJoZGlkIjoiMDY3ZWYyYWYzNjE1ODE5NTgxNWViODAxMDFkNTNkYmIiLCJ1c2VySWQiOiIxNjczNTA4MTc2In0=</vt:lpwstr>
  </property>
</Properties>
</file>