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01CECD59">
      <w:pPr>
        <w:tabs>
          <w:tab w:val="left" w:pos="2410"/>
        </w:tabs>
        <w:autoSpaceDE w:val="0"/>
        <w:autoSpaceDN w:val="0"/>
        <w:adjustRightInd w:val="0"/>
        <w:snapToGrid w:val="0"/>
        <w:spacing w:line="600" w:lineRule="exact"/>
        <w:jc w:val="center"/>
        <w:rPr>
          <w:rFonts w:hint="eastAsia" w:ascii="宋体" w:hAnsi="宋体"/>
          <w:b/>
          <w:bCs/>
          <w:color w:val="auto"/>
          <w:sz w:val="52"/>
          <w:szCs w:val="52"/>
          <w:highlight w:val="none"/>
        </w:rPr>
      </w:pPr>
    </w:p>
    <w:p w14:paraId="40D219B4">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r>
        <w:rPr>
          <w:rFonts w:hint="eastAsia" w:ascii="宋体" w:hAnsi="宋体"/>
          <w:b/>
          <w:bCs/>
          <w:color w:val="auto"/>
          <w:sz w:val="52"/>
          <w:szCs w:val="52"/>
          <w:highlight w:val="none"/>
        </w:rPr>
        <w:t>(</w:t>
      </w:r>
      <w:r>
        <w:rPr>
          <w:rFonts w:hint="eastAsia" w:ascii="宋体" w:hAnsi="宋体"/>
          <w:b/>
          <w:bCs/>
          <w:color w:val="auto"/>
          <w:sz w:val="52"/>
          <w:szCs w:val="52"/>
          <w:highlight w:val="none"/>
          <w:lang w:val="en-US" w:eastAsia="zh-CN"/>
        </w:rPr>
        <w:t>货物</w:t>
      </w:r>
      <w:r>
        <w:rPr>
          <w:rFonts w:hint="eastAsia" w:ascii="宋体" w:hAnsi="宋体"/>
          <w:b/>
          <w:bCs/>
          <w:color w:val="auto"/>
          <w:sz w:val="52"/>
          <w:szCs w:val="52"/>
          <w:highlight w:val="none"/>
        </w:rPr>
        <w:t>类)</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8"/>
        <w:jc w:val="center"/>
        <w:rPr>
          <w:color w:val="auto"/>
          <w:highlight w:val="none"/>
        </w:rPr>
      </w:pPr>
      <w:r>
        <w:rPr>
          <w:rFonts w:hint="eastAsia"/>
          <w:color w:val="auto"/>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13A887B">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：安徽霍山农村商业银行股份有限公司营业综合办公楼</w:t>
      </w:r>
      <w:r>
        <w:rPr>
          <w:rFonts w:hint="eastAsia" w:ascii="宋体" w:hAnsi="宋体" w:cs="宋体"/>
          <w:b/>
          <w:color w:val="auto"/>
          <w:kern w:val="0"/>
          <w:sz w:val="32"/>
          <w:szCs w:val="32"/>
          <w:highlight w:val="none"/>
          <w:lang w:val="en-US" w:eastAsia="zh-CN"/>
        </w:rPr>
        <w:t>直饮机采购</w:t>
      </w:r>
      <w:r>
        <w:rPr>
          <w:rFonts w:hint="eastAsia" w:ascii="宋体" w:hAnsi="宋体" w:cs="宋体"/>
          <w:b/>
          <w:color w:val="auto"/>
          <w:kern w:val="0"/>
          <w:sz w:val="32"/>
          <w:szCs w:val="32"/>
          <w:highlight w:val="none"/>
        </w:rPr>
        <w:t>项目</w:t>
      </w:r>
      <w:bookmarkStart w:id="80" w:name="_GoBack"/>
      <w:bookmarkEnd w:id="80"/>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r>
        <w:rPr>
          <w:rFonts w:hint="eastAsia" w:ascii="宋体" w:hAnsi="等线"/>
          <w:b/>
          <w:bCs/>
          <w:color w:val="auto"/>
          <w:kern w:val="0"/>
          <w:sz w:val="32"/>
          <w:szCs w:val="32"/>
          <w:highlight w:val="none"/>
          <w:lang w:eastAsia="zh-CN"/>
        </w:rPr>
        <w:t>DBSCG-2025-086</w:t>
      </w:r>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采购单位：安徽霍山农村商业银行股份有限公司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5</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08</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363199264"/>
      <w:bookmarkStart w:id="2" w:name="_Toc216158623"/>
    </w:p>
    <w:p w14:paraId="5985EA83">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五、询价保证金(若有)应尽量提前汇入安徽大别山工程咨询有限公司指定账户，以保证开标前款能到达账户，否则将影响投标。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szCs w:val="21"/>
          <w:highlight w:val="none"/>
          <w:lang w:val="en-US" w:eastAsia="zh-CN"/>
        </w:rPr>
        <w:t>供</w:t>
      </w:r>
      <w:r>
        <w:rPr>
          <w:rFonts w:hint="eastAsia" w:ascii="宋体" w:hAnsi="宋体" w:cs="宋体"/>
          <w:color w:val="auto"/>
          <w:szCs w:val="21"/>
          <w:highlight w:val="none"/>
        </w:rPr>
        <w:t>应商对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9"/>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9"/>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9"/>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9"/>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9"/>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62584AAC">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安徽霍山农村商业银行股份有限公司</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安徽霍山农村商业银行股份有限公司营业综合办公楼直饮机采购项目</w:t>
      </w:r>
      <w:r>
        <w:rPr>
          <w:rFonts w:hint="eastAsia" w:ascii="宋体" w:hAnsi="宋体" w:cs="宋体"/>
          <w:color w:val="auto"/>
          <w:kern w:val="2"/>
          <w:sz w:val="21"/>
          <w:szCs w:val="21"/>
          <w:highlight w:val="none"/>
        </w:rPr>
        <w:t>，本项目</w:t>
      </w:r>
      <w:r>
        <w:rPr>
          <w:rFonts w:hint="eastAsia" w:ascii="宋体" w:hAnsi="宋体" w:cs="宋体"/>
          <w:color w:val="auto"/>
          <w:kern w:val="2"/>
          <w:sz w:val="21"/>
          <w:szCs w:val="21"/>
          <w:highlight w:val="none"/>
          <w:lang w:val="en-US" w:eastAsia="zh-CN"/>
        </w:rPr>
        <w:t>为企业自主采购项目，</w:t>
      </w:r>
      <w:r>
        <w:rPr>
          <w:rFonts w:hint="eastAsia" w:ascii="宋体" w:hAnsi="宋体" w:cs="宋体"/>
          <w:color w:val="auto"/>
          <w:kern w:val="2"/>
          <w:sz w:val="21"/>
          <w:szCs w:val="21"/>
          <w:highlight w:val="none"/>
        </w:rPr>
        <w:t>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方式采购，已具备采购条件，</w:t>
      </w:r>
      <w:r>
        <w:rPr>
          <w:rFonts w:hint="eastAsia" w:ascii="宋体" w:hAnsi="宋体" w:cs="宋体"/>
          <w:color w:val="auto"/>
          <w:kern w:val="2"/>
          <w:sz w:val="21"/>
          <w:szCs w:val="21"/>
          <w:highlight w:val="none"/>
          <w:lang w:val="en-US" w:eastAsia="zh-CN"/>
        </w:rPr>
        <w:t>现邀请前期勘查现场及提供方案的供应商参加询价</w:t>
      </w:r>
      <w:r>
        <w:rPr>
          <w:rFonts w:hint="eastAsia" w:ascii="宋体" w:hAnsi="宋体" w:cs="宋体"/>
          <w:color w:val="auto"/>
          <w:kern w:val="2"/>
          <w:sz w:val="21"/>
          <w:szCs w:val="21"/>
          <w:highlight w:val="none"/>
        </w:rPr>
        <w:t>，受邀单位</w:t>
      </w:r>
      <w:r>
        <w:rPr>
          <w:rFonts w:hint="eastAsia" w:ascii="宋体" w:hAnsi="宋体" w:cs="宋体"/>
          <w:color w:val="auto"/>
          <w:kern w:val="2"/>
          <w:sz w:val="21"/>
          <w:szCs w:val="21"/>
          <w:highlight w:val="none"/>
          <w:lang w:val="en-US" w:eastAsia="zh-CN"/>
        </w:rPr>
        <w:t>分别</w:t>
      </w:r>
      <w:r>
        <w:rPr>
          <w:rFonts w:hint="eastAsia" w:ascii="宋体" w:hAnsi="宋体" w:cs="宋体"/>
          <w:color w:val="auto"/>
          <w:kern w:val="2"/>
          <w:sz w:val="21"/>
          <w:szCs w:val="21"/>
          <w:highlight w:val="none"/>
        </w:rPr>
        <w:t>为</w:t>
      </w:r>
      <w:r>
        <w:rPr>
          <w:rFonts w:hint="eastAsia" w:ascii="宋体" w:hAnsi="宋体" w:cs="宋体"/>
          <w:color w:val="auto"/>
          <w:kern w:val="2"/>
          <w:sz w:val="21"/>
          <w:szCs w:val="21"/>
          <w:highlight w:val="none"/>
          <w:u w:val="single"/>
          <w:lang w:val="en-US" w:eastAsia="zh-CN"/>
        </w:rPr>
        <w:t>安徽东谷科技有限公司、青岛科源美商用设备有限公司、安徽美水源科技有限公司、六安市裕安区吕江电器经营部</w:t>
      </w:r>
      <w:r>
        <w:rPr>
          <w:rFonts w:hint="eastAsia" w:ascii="宋体" w:hAnsi="宋体" w:cs="宋体"/>
          <w:color w:val="auto"/>
          <w:kern w:val="2"/>
          <w:sz w:val="21"/>
          <w:szCs w:val="21"/>
          <w:highlight w:val="none"/>
        </w:rPr>
        <w:t>，未</w:t>
      </w:r>
      <w:r>
        <w:rPr>
          <w:rFonts w:hint="eastAsia" w:ascii="宋体" w:hAnsi="宋体" w:cs="宋体"/>
          <w:color w:val="auto"/>
          <w:kern w:val="2"/>
          <w:sz w:val="21"/>
          <w:szCs w:val="21"/>
          <w:highlight w:val="none"/>
          <w:lang w:val="en-US" w:eastAsia="zh-CN"/>
        </w:rPr>
        <w:t>受邀的</w:t>
      </w:r>
      <w:r>
        <w:rPr>
          <w:rFonts w:hint="eastAsia" w:ascii="宋体" w:hAnsi="宋体" w:cs="宋体"/>
          <w:color w:val="auto"/>
          <w:kern w:val="2"/>
          <w:sz w:val="21"/>
          <w:szCs w:val="21"/>
          <w:highlight w:val="none"/>
        </w:rPr>
        <w:t>供应商响应无效。</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r>
        <w:rPr>
          <w:rFonts w:hint="eastAsia" w:ascii="宋体" w:hAnsi="宋体" w:cs="宋体"/>
          <w:color w:val="auto"/>
          <w:kern w:val="0"/>
          <w:sz w:val="21"/>
          <w:szCs w:val="21"/>
          <w:highlight w:val="none"/>
          <w:lang w:eastAsia="zh-CN"/>
        </w:rPr>
        <w:t>DBSCG-2025-086</w:t>
      </w:r>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cs="Arial"/>
          <w:color w:val="auto"/>
          <w:sz w:val="21"/>
          <w:szCs w:val="21"/>
          <w:highlight w:val="none"/>
          <w:lang w:eastAsia="zh-CN"/>
        </w:rPr>
        <w:t>：</w:t>
      </w:r>
      <w:r>
        <w:rPr>
          <w:rFonts w:hint="eastAsia" w:cs="Arial"/>
          <w:color w:val="auto"/>
          <w:sz w:val="21"/>
          <w:szCs w:val="21"/>
          <w:highlight w:val="none"/>
          <w:lang w:val="zh-CN" w:eastAsia="zh-CN"/>
        </w:rPr>
        <w:t>安徽霍山农村商业银行股份有限公司营业综合办公楼直饮机采购项目</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安徽霍山农村商业银行股份有限公司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160600.00元</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6、最高限价：160600.00</w:t>
      </w:r>
      <w:r>
        <w:rPr>
          <w:rFonts w:hint="eastAsia" w:ascii="宋体" w:hAnsi="宋体" w:cs="宋体"/>
          <w:color w:val="auto"/>
          <w:sz w:val="21"/>
          <w:szCs w:val="21"/>
          <w:highlight w:val="none"/>
          <w:lang w:val="en-US" w:eastAsia="zh-CN"/>
        </w:rPr>
        <w:t>元</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zh-CN"/>
        </w:rPr>
      </w:pPr>
      <w:r>
        <w:rPr>
          <w:rFonts w:hint="eastAsia" w:ascii="宋体" w:hAnsi="宋体" w:eastAsia="宋体" w:cs="宋体"/>
          <w:color w:val="auto"/>
          <w:sz w:val="21"/>
          <w:szCs w:val="21"/>
          <w:highlight w:val="none"/>
          <w:lang w:val="zh-CN"/>
        </w:rPr>
        <w:t>7、采购需求：</w:t>
      </w:r>
      <w:r>
        <w:rPr>
          <w:rFonts w:hint="eastAsia" w:ascii="宋体" w:hAnsi="宋体" w:cs="宋体"/>
          <w:color w:val="auto"/>
          <w:sz w:val="21"/>
          <w:szCs w:val="21"/>
          <w:highlight w:val="none"/>
          <w:lang w:val="en-US" w:eastAsia="zh-CN"/>
        </w:rPr>
        <w:t>直饮机11台，具体</w:t>
      </w:r>
      <w:r>
        <w:rPr>
          <w:rFonts w:hint="eastAsia" w:ascii="宋体" w:hAnsi="宋体" w:eastAsia="宋体" w:cs="宋体"/>
          <w:b w:val="0"/>
          <w:bCs w:val="0"/>
          <w:color w:val="auto"/>
          <w:sz w:val="21"/>
          <w:szCs w:val="21"/>
          <w:highlight w:val="none"/>
          <w:lang w:val="zh-CN"/>
        </w:rPr>
        <w:t>详见采购需求</w:t>
      </w:r>
      <w:r>
        <w:rPr>
          <w:rFonts w:hint="eastAsia" w:ascii="宋体" w:hAnsi="宋体" w:cs="宋体"/>
          <w:b w:val="0"/>
          <w:bCs w:val="0"/>
          <w:color w:val="auto"/>
          <w:sz w:val="21"/>
          <w:szCs w:val="21"/>
          <w:highlight w:val="none"/>
          <w:lang w:val="zh-CN"/>
        </w:rPr>
        <w:t>。</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cs="宋体"/>
          <w:color w:val="auto"/>
          <w:kern w:val="0"/>
          <w:sz w:val="21"/>
          <w:szCs w:val="21"/>
          <w:highlight w:val="none"/>
          <w:lang w:val="en-US" w:eastAsia="zh-CN"/>
        </w:rPr>
        <w:t>供货期</w:t>
      </w:r>
      <w:r>
        <w:rPr>
          <w:rFonts w:hint="eastAsia" w:eastAsia="宋体" w:cs="宋体"/>
          <w:color w:val="auto"/>
          <w:kern w:val="0"/>
          <w:sz w:val="21"/>
          <w:szCs w:val="21"/>
          <w:highlight w:val="none"/>
          <w:lang w:val="en-US" w:eastAsia="zh-CN"/>
        </w:rPr>
        <w:t>：</w:t>
      </w:r>
      <w:r>
        <w:rPr>
          <w:rFonts w:hint="eastAsia" w:cs="宋体"/>
          <w:color w:val="auto"/>
          <w:kern w:val="0"/>
          <w:sz w:val="21"/>
          <w:szCs w:val="21"/>
          <w:highlight w:val="none"/>
          <w:lang w:val="en-US" w:eastAsia="zh-CN"/>
        </w:rPr>
        <w:t>自合同签订之日起30日完成供货安装及调试。</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货物类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1、供应商须具有有效的营业执照；</w:t>
      </w:r>
    </w:p>
    <w:p w14:paraId="50006AB5">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2、本项目的特定资格要求：</w:t>
      </w:r>
      <w:r>
        <w:rPr>
          <w:rFonts w:hint="eastAsia" w:ascii="宋体" w:hAnsi="宋体" w:cs="宋体"/>
          <w:color w:val="auto"/>
          <w:sz w:val="21"/>
          <w:szCs w:val="21"/>
          <w:highlight w:val="none"/>
          <w:lang w:val="en-US" w:eastAsia="zh-CN"/>
        </w:rPr>
        <w:t>无</w:t>
      </w:r>
      <w:r>
        <w:rPr>
          <w:rFonts w:hint="eastAsia" w:ascii="宋体" w:hAnsi="宋体" w:eastAsia="宋体" w:cs="宋体"/>
          <w:color w:val="auto"/>
          <w:sz w:val="21"/>
          <w:szCs w:val="21"/>
          <w:highlight w:val="none"/>
          <w:lang w:eastAsia="zh-CN"/>
        </w:rPr>
        <w:t>；</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(2）供应商被工商行政管理部门列入企业经营异常名录的，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国家企业信用信息公示系统网站（www.gsxt.gov.cn）；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本项目勿需报名，投标供应商于2025年0</w:t>
      </w:r>
      <w:r>
        <w:rPr>
          <w:rFonts w:hint="eastAsia" w:ascii="宋体" w:hAnsi="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lang w:val="en-US" w:eastAsia="zh-CN"/>
        </w:rPr>
        <w:t>月</w:t>
      </w:r>
      <w:r>
        <w:rPr>
          <w:rFonts w:hint="eastAsia" w:ascii="宋体" w:hAnsi="宋体" w:cs="宋体"/>
          <w:color w:val="auto"/>
          <w:kern w:val="0"/>
          <w:sz w:val="21"/>
          <w:szCs w:val="21"/>
          <w:highlight w:val="none"/>
          <w:lang w:val="en-US" w:eastAsia="zh-CN"/>
        </w:rPr>
        <w:t>07</w:t>
      </w:r>
      <w:r>
        <w:rPr>
          <w:rFonts w:hint="eastAsia" w:ascii="宋体" w:hAnsi="宋体" w:eastAsia="宋体" w:cs="宋体"/>
          <w:color w:val="auto"/>
          <w:kern w:val="0"/>
          <w:sz w:val="21"/>
          <w:szCs w:val="21"/>
          <w:highlight w:val="none"/>
          <w:lang w:val="en-US" w:eastAsia="zh-CN"/>
        </w:rPr>
        <w:t>日起（北京时间，下同）起自行供应商可登录安徽霍山国投集团（www.ahdmig.cn）“招标采购”栏中或霍山农村商业银行http://www.huoshanrcb.com/tzgg.htm-通知公告栏免费下载。自行下载本项目询价文件等相关资料。请供应商关注安徽霍山国投集团（www.ahdmig.cn）“补充公告”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w:t>
      </w:r>
      <w:r>
        <w:rPr>
          <w:rFonts w:hint="eastAsia" w:ascii="宋体" w:hAnsi="宋体" w:cs="宋体"/>
          <w:color w:val="auto"/>
          <w:sz w:val="21"/>
          <w:szCs w:val="21"/>
          <w:highlight w:val="none"/>
          <w:u w:val="none"/>
          <w:shd w:val="clear" w:color="auto" w:fill="FFFFFF"/>
          <w:lang w:val="en-US" w:eastAsia="zh-CN"/>
        </w:rPr>
        <w:t>5</w:t>
      </w:r>
      <w:r>
        <w:rPr>
          <w:rFonts w:hint="eastAsia" w:ascii="宋体" w:hAnsi="宋体" w:cs="宋体"/>
          <w:color w:val="auto"/>
          <w:sz w:val="21"/>
          <w:szCs w:val="21"/>
          <w:highlight w:val="none"/>
          <w:u w:val="none"/>
          <w:shd w:val="clear" w:color="auto" w:fill="FFFFFF"/>
          <w:lang w:eastAsia="zh-CN"/>
        </w:rPr>
        <w:t>年</w:t>
      </w:r>
      <w:r>
        <w:rPr>
          <w:rFonts w:hint="eastAsia" w:ascii="宋体" w:hAnsi="宋体" w:cs="宋体"/>
          <w:color w:val="auto"/>
          <w:sz w:val="21"/>
          <w:szCs w:val="21"/>
          <w:highlight w:val="none"/>
          <w:u w:val="none"/>
          <w:shd w:val="clear" w:color="auto" w:fill="FFFFFF"/>
          <w:lang w:val="en-US" w:eastAsia="zh-CN"/>
        </w:rPr>
        <w:t>08</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14</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15</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w:t>
      </w:r>
      <w:r>
        <w:rPr>
          <w:rFonts w:hint="eastAsia" w:ascii="宋体" w:hAnsi="宋体" w:cs="宋体"/>
          <w:color w:val="auto"/>
          <w:sz w:val="21"/>
          <w:szCs w:val="21"/>
          <w:highlight w:val="none"/>
          <w:u w:val="none"/>
          <w:shd w:val="clear" w:color="auto" w:fill="FFFFFF"/>
          <w:lang w:val="en-US" w:eastAsia="zh-CN"/>
        </w:rPr>
        <w:t>5</w:t>
      </w:r>
      <w:r>
        <w:rPr>
          <w:rFonts w:hint="eastAsia" w:ascii="宋体" w:hAnsi="宋体" w:cs="宋体"/>
          <w:color w:val="auto"/>
          <w:sz w:val="21"/>
          <w:szCs w:val="21"/>
          <w:highlight w:val="none"/>
          <w:u w:val="none"/>
          <w:shd w:val="clear" w:color="auto" w:fill="FFFFFF"/>
          <w:lang w:eastAsia="zh-CN"/>
        </w:rPr>
        <w:t>年</w:t>
      </w:r>
      <w:r>
        <w:rPr>
          <w:rFonts w:hint="eastAsia" w:ascii="宋体" w:hAnsi="宋体" w:cs="宋体"/>
          <w:color w:val="auto"/>
          <w:sz w:val="21"/>
          <w:szCs w:val="21"/>
          <w:highlight w:val="none"/>
          <w:u w:val="none"/>
          <w:shd w:val="clear" w:color="auto" w:fill="FFFFFF"/>
          <w:lang w:val="en-US" w:eastAsia="zh-CN"/>
        </w:rPr>
        <w:t>08</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14</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15</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（一）</w:t>
      </w:r>
      <w:r>
        <w:rPr>
          <w:rFonts w:hint="eastAsia" w:ascii="宋体" w:hAnsi="宋体" w:cs="宋体"/>
          <w:color w:val="auto"/>
          <w:sz w:val="21"/>
          <w:szCs w:val="21"/>
          <w:highlight w:val="none"/>
          <w:shd w:val="clear" w:color="auto" w:fill="FFFFFF"/>
          <w:lang w:val="en-US" w:eastAsia="zh-CN"/>
        </w:rPr>
        <w:t>采购人</w:t>
      </w:r>
      <w:r>
        <w:rPr>
          <w:rFonts w:hint="eastAsia" w:ascii="宋体" w:hAnsi="宋体" w:cs="宋体"/>
          <w:color w:val="auto"/>
          <w:sz w:val="21"/>
          <w:szCs w:val="21"/>
          <w:highlight w:val="none"/>
          <w:shd w:val="clear" w:color="auto" w:fill="FFFFFF"/>
        </w:rPr>
        <w:t>：</w:t>
      </w:r>
      <w:r>
        <w:rPr>
          <w:rFonts w:hint="eastAsia" w:ascii="宋体" w:hAnsi="宋体" w:cs="宋体"/>
          <w:color w:val="auto"/>
          <w:sz w:val="21"/>
          <w:szCs w:val="21"/>
          <w:highlight w:val="none"/>
          <w:shd w:val="clear" w:color="auto" w:fill="FFFFFF"/>
          <w:lang w:eastAsia="zh-CN"/>
        </w:rPr>
        <w:t>安徽霍山农村商业银行股份有限公司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址：安徽省六安市霍山县衡山镇迎驾大道西路56号</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59E31C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储工</w:t>
      </w:r>
    </w:p>
    <w:p w14:paraId="121728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6249ED0">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安徽霍山农村商业银行股份有限公司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w:t>
      </w:r>
      <w:r>
        <w:rPr>
          <w:rFonts w:hint="eastAsia" w:ascii="宋体" w:hAnsi="宋体" w:cs="宋体"/>
          <w:color w:val="auto"/>
          <w:sz w:val="21"/>
          <w:szCs w:val="21"/>
          <w:highlight w:val="none"/>
          <w:shd w:val="clear" w:color="auto" w:fill="FFFFFF"/>
          <w:lang w:val="en-US" w:eastAsia="zh-CN"/>
        </w:rPr>
        <w:t>5</w:t>
      </w:r>
      <w:r>
        <w:rPr>
          <w:rFonts w:hint="eastAsia" w:ascii="宋体" w:hAnsi="宋体" w:cs="宋体"/>
          <w:color w:val="auto"/>
          <w:sz w:val="21"/>
          <w:szCs w:val="21"/>
          <w:highlight w:val="none"/>
          <w:shd w:val="clear" w:color="auto" w:fill="FFFFFF"/>
          <w:lang w:eastAsia="zh-CN"/>
        </w:rPr>
        <w:t>年</w:t>
      </w:r>
      <w:r>
        <w:rPr>
          <w:rFonts w:hint="eastAsia" w:ascii="宋体" w:hAnsi="宋体" w:cs="宋体"/>
          <w:color w:val="auto"/>
          <w:sz w:val="21"/>
          <w:szCs w:val="21"/>
          <w:highlight w:val="none"/>
          <w:shd w:val="clear" w:color="auto" w:fill="FFFFFF"/>
          <w:lang w:val="en-US" w:eastAsia="zh-CN"/>
        </w:rPr>
        <w:t>08</w:t>
      </w:r>
      <w:r>
        <w:rPr>
          <w:rFonts w:hint="eastAsia" w:ascii="宋体" w:hAnsi="宋体" w:cs="宋体"/>
          <w:color w:val="auto"/>
          <w:sz w:val="21"/>
          <w:szCs w:val="21"/>
          <w:highlight w:val="none"/>
          <w:shd w:val="clear" w:color="auto" w:fill="FFFFFF"/>
          <w:lang w:eastAsia="zh-CN"/>
        </w:rPr>
        <w:t>月</w:t>
      </w:r>
      <w:r>
        <w:rPr>
          <w:rFonts w:hint="eastAsia" w:ascii="宋体" w:hAnsi="宋体" w:cs="宋体"/>
          <w:color w:val="auto"/>
          <w:sz w:val="21"/>
          <w:szCs w:val="21"/>
          <w:highlight w:val="none"/>
          <w:shd w:val="clear" w:color="auto" w:fill="FFFFFF"/>
          <w:lang w:val="en-US" w:eastAsia="zh-CN"/>
        </w:rPr>
        <w:t>07</w:t>
      </w:r>
      <w:r>
        <w:rPr>
          <w:rFonts w:hint="eastAsia" w:ascii="宋体" w:hAnsi="宋体" w:cs="宋体"/>
          <w:color w:val="auto"/>
          <w:sz w:val="21"/>
          <w:szCs w:val="21"/>
          <w:highlight w:val="none"/>
          <w:shd w:val="clear" w:color="auto" w:fill="FFFFFF"/>
          <w:lang w:eastAsia="zh-CN"/>
        </w:rPr>
        <w:t>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2519"/>
      <w:bookmarkStart w:id="6" w:name="_Toc25245_WPSOffice_Level1"/>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4"/>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825"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568"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名称：</w:t>
            </w:r>
            <w:r>
              <w:rPr>
                <w:rFonts w:hint="eastAsia" w:ascii="宋体" w:hAnsi="宋体" w:cs="宋体"/>
                <w:color w:val="auto"/>
                <w:sz w:val="21"/>
                <w:szCs w:val="21"/>
                <w:highlight w:val="none"/>
                <w:shd w:val="clear" w:color="auto" w:fill="FFFFFF"/>
                <w:lang w:eastAsia="zh-CN"/>
              </w:rPr>
              <w:t>安徽霍山农村商业银行股份有限公司</w:t>
            </w:r>
          </w:p>
          <w:p w14:paraId="0799DFA3">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jc w:val="both"/>
              <w:textAlignment w:val="auto"/>
              <w:rPr>
                <w:rFonts w:hint="eastAsia" w:ascii="宋体" w:hAnsi="宋体" w:eastAsia="宋体" w:cs="宋体"/>
                <w:bCs/>
                <w:color w:val="auto"/>
                <w:szCs w:val="21"/>
                <w:highlight w:val="none"/>
                <w:lang w:eastAsia="zh-CN"/>
              </w:rPr>
            </w:pPr>
            <w:r>
              <w:rPr>
                <w:rFonts w:hint="eastAsia" w:ascii="宋体" w:hAnsi="宋体" w:cs="宋体"/>
                <w:color w:val="auto"/>
                <w:sz w:val="21"/>
                <w:szCs w:val="21"/>
                <w:highlight w:val="none"/>
                <w:shd w:val="clear" w:color="auto" w:fill="FFFFFF"/>
              </w:rPr>
              <w:t>地址：安徽省六安市霍山县衡山镇迎驾大道西路56号</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568"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地址：霍山县国投大厦</w:t>
            </w:r>
          </w:p>
          <w:p w14:paraId="0CFFD80D">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eastAsia="zh-CN"/>
              </w:rPr>
              <w:t>储</w:t>
            </w:r>
            <w:r>
              <w:rPr>
                <w:rFonts w:hint="eastAsia" w:ascii="宋体" w:hAnsi="宋体" w:cs="宋体"/>
                <w:color w:val="auto"/>
                <w:sz w:val="21"/>
                <w:szCs w:val="21"/>
                <w:highlight w:val="none"/>
                <w:shd w:val="clear" w:color="auto" w:fill="FFFFFF"/>
                <w:lang w:val="en-US" w:eastAsia="zh-CN"/>
              </w:rPr>
              <w:t>工</w:t>
            </w:r>
          </w:p>
          <w:p w14:paraId="237FC001">
            <w:pPr>
              <w:pStyle w:val="20"/>
              <w:widowControl/>
              <w:shd w:val="clear" w:color="auto" w:fill="FFFFFF"/>
              <w:spacing w:before="0" w:beforeAutospacing="0" w:after="0" w:afterAutospacing="0" w:line="30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shd w:val="clear" w:color="auto" w:fill="FFFFFF"/>
              </w:rPr>
              <w:t>电话：0564-5020033</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1</w:t>
            </w:r>
            <w:r>
              <w:rPr>
                <w:rFonts w:hint="eastAsia" w:ascii="宋体" w:hAnsi="宋体" w:cs="宋体"/>
                <w:color w:val="auto"/>
                <w:sz w:val="21"/>
                <w:szCs w:val="21"/>
                <w:highlight w:val="none"/>
                <w:shd w:val="clear" w:color="auto" w:fill="FFFFFF"/>
                <w:lang w:val="en-US" w:eastAsia="zh-CN"/>
              </w:rPr>
              <w:t>3865788561</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安徽霍山农村商业银行股份有限公司营业综合办公楼直饮机采购项目</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color w:val="auto"/>
                <w:kern w:val="2"/>
                <w:sz w:val="21"/>
                <w:szCs w:val="21"/>
                <w:highlight w:val="none"/>
                <w:lang w:eastAsia="zh-CN"/>
              </w:rPr>
              <w:t>DBSCG-2025-086</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1825"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default" w:eastAsia="宋体" w:cs="宋体"/>
                <w:b w:val="0"/>
                <w:bCs w:val="0"/>
                <w:color w:val="auto"/>
                <w:sz w:val="21"/>
                <w:szCs w:val="21"/>
                <w:highlight w:val="none"/>
                <w:lang w:val="en-US" w:eastAsia="zh-CN"/>
              </w:rPr>
              <w:t>160600.00元</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1825"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568"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1825"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14:paraId="48E96E59">
            <w:pPr>
              <w:autoSpaceDE w:val="0"/>
              <w:autoSpaceDN w:val="0"/>
              <w:adjustRightInd w:val="0"/>
              <w:jc w:val="left"/>
              <w:rPr>
                <w:rFonts w:hint="default" w:ascii="宋体" w:hAnsi="宋体" w:cs="宋体"/>
                <w:color w:val="auto"/>
                <w:szCs w:val="21"/>
                <w:highlight w:val="none"/>
                <w:lang w:val="en-US"/>
              </w:rPr>
            </w:pPr>
            <w:r>
              <w:rPr>
                <w:rFonts w:hint="default" w:ascii="宋体" w:hAnsi="宋体" w:cs="宋体"/>
                <w:color w:val="auto"/>
                <w:szCs w:val="21"/>
                <w:highlight w:val="none"/>
                <w:lang w:val="en-US"/>
              </w:rPr>
              <w:t>供货完成并验收合格后付至合同价款的90%，余款待质保期满后付清。</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1825"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568"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1825"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供货</w:t>
            </w:r>
            <w:r>
              <w:rPr>
                <w:rFonts w:hint="eastAsia" w:ascii="宋体" w:hAnsi="宋体"/>
                <w:color w:val="auto"/>
                <w:szCs w:val="21"/>
                <w:highlight w:val="none"/>
              </w:rPr>
              <w:t>期</w:t>
            </w:r>
          </w:p>
        </w:tc>
        <w:tc>
          <w:tcPr>
            <w:tcW w:w="7568" w:type="dxa"/>
          </w:tcPr>
          <w:p w14:paraId="37E79EED">
            <w:pPr>
              <w:adjustRightInd w:val="0"/>
              <w:snapToGrid w:val="0"/>
              <w:spacing w:line="320" w:lineRule="exact"/>
              <w:rPr>
                <w:color w:val="auto"/>
                <w:highlight w:val="none"/>
              </w:rPr>
            </w:pPr>
            <w:r>
              <w:rPr>
                <w:rFonts w:hint="eastAsia" w:cs="宋体"/>
                <w:color w:val="auto"/>
                <w:kern w:val="0"/>
                <w:sz w:val="21"/>
                <w:szCs w:val="21"/>
                <w:highlight w:val="none"/>
                <w:lang w:val="en-US" w:eastAsia="zh-CN"/>
              </w:rPr>
              <w:t>自合同签订之日起30日完成供货安装及调试。</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10</w:t>
            </w:r>
          </w:p>
        </w:tc>
        <w:tc>
          <w:tcPr>
            <w:tcW w:w="1825" w:type="dxa"/>
            <w:vAlign w:val="center"/>
          </w:tcPr>
          <w:p w14:paraId="1886304A">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zh-CN"/>
              </w:rPr>
              <w:t>质保期</w:t>
            </w:r>
          </w:p>
        </w:tc>
        <w:tc>
          <w:tcPr>
            <w:tcW w:w="7568" w:type="dxa"/>
            <w:vAlign w:val="center"/>
          </w:tcPr>
          <w:p w14:paraId="0FCA60CF">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2年</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4" w:hRule="atLeast"/>
          <w:jc w:val="center"/>
        </w:trPr>
        <w:tc>
          <w:tcPr>
            <w:tcW w:w="770" w:type="dxa"/>
            <w:vAlign w:val="center"/>
          </w:tcPr>
          <w:p w14:paraId="52499F8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1825"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color w:val="auto"/>
                <w:szCs w:val="21"/>
                <w:highlight w:val="none"/>
              </w:rPr>
              <w:t>响应文件递交截止时间及询</w:t>
            </w:r>
            <w:r>
              <w:rPr>
                <w:rFonts w:hint="eastAsia" w:ascii="宋体" w:hAnsi="宋体" w:cs="宋体"/>
                <w:b/>
                <w:bCs/>
                <w:color w:val="auto"/>
                <w:szCs w:val="21"/>
                <w:highlight w:val="none"/>
              </w:rPr>
              <w:t>价时间：北京时间</w:t>
            </w:r>
            <w:r>
              <w:rPr>
                <w:rFonts w:hint="eastAsia" w:ascii="宋体" w:hAnsi="宋体" w:cs="宋体"/>
                <w:b/>
                <w:bCs/>
                <w:color w:val="auto"/>
                <w:szCs w:val="21"/>
                <w:highlight w:val="none"/>
                <w:lang w:eastAsia="zh-CN"/>
              </w:rPr>
              <w:t>202</w:t>
            </w:r>
            <w:r>
              <w:rPr>
                <w:rFonts w:hint="eastAsia" w:ascii="宋体" w:hAnsi="宋体" w:cs="宋体"/>
                <w:b/>
                <w:bCs/>
                <w:color w:val="auto"/>
                <w:szCs w:val="21"/>
                <w:highlight w:val="none"/>
                <w:lang w:val="en-US" w:eastAsia="zh-CN"/>
              </w:rPr>
              <w:t>5</w:t>
            </w:r>
            <w:r>
              <w:rPr>
                <w:rFonts w:hint="eastAsia" w:ascii="宋体" w:hAnsi="宋体" w:cs="宋体"/>
                <w:b/>
                <w:bCs/>
                <w:color w:val="auto"/>
                <w:szCs w:val="21"/>
                <w:highlight w:val="none"/>
                <w:lang w:eastAsia="zh-CN"/>
              </w:rPr>
              <w:t>年</w:t>
            </w:r>
            <w:r>
              <w:rPr>
                <w:rFonts w:hint="eastAsia" w:ascii="宋体" w:hAnsi="宋体" w:cs="宋体"/>
                <w:b/>
                <w:bCs/>
                <w:color w:val="auto"/>
                <w:szCs w:val="21"/>
                <w:highlight w:val="none"/>
                <w:lang w:val="en-US" w:eastAsia="zh-CN"/>
              </w:rPr>
              <w:t>08</w:t>
            </w:r>
            <w:r>
              <w:rPr>
                <w:rFonts w:hint="eastAsia" w:ascii="宋体" w:hAnsi="宋体" w:cs="宋体"/>
                <w:b/>
                <w:bCs/>
                <w:color w:val="auto"/>
                <w:szCs w:val="21"/>
                <w:highlight w:val="none"/>
                <w:lang w:eastAsia="zh-CN"/>
              </w:rPr>
              <w:t>月</w:t>
            </w:r>
            <w:r>
              <w:rPr>
                <w:rFonts w:hint="eastAsia" w:ascii="宋体" w:hAnsi="宋体" w:cs="宋体"/>
                <w:b/>
                <w:bCs/>
                <w:color w:val="auto"/>
                <w:szCs w:val="21"/>
                <w:highlight w:val="none"/>
                <w:lang w:val="en-US" w:eastAsia="zh-CN"/>
              </w:rPr>
              <w:t>14</w:t>
            </w:r>
            <w:r>
              <w:rPr>
                <w:rFonts w:hint="eastAsia" w:ascii="宋体" w:hAnsi="宋体" w:cs="宋体"/>
                <w:b/>
                <w:bCs/>
                <w:color w:val="auto"/>
                <w:szCs w:val="21"/>
                <w:highlight w:val="none"/>
                <w:lang w:eastAsia="zh-CN"/>
              </w:rPr>
              <w:t>日</w:t>
            </w:r>
            <w:r>
              <w:rPr>
                <w:rFonts w:hint="eastAsia" w:ascii="宋体" w:hAnsi="宋体" w:cs="宋体"/>
                <w:b/>
                <w:bCs/>
                <w:color w:val="auto"/>
                <w:szCs w:val="21"/>
                <w:highlight w:val="none"/>
                <w:lang w:val="en-US" w:eastAsia="zh-CN"/>
              </w:rPr>
              <w:t>15</w:t>
            </w:r>
            <w:r>
              <w:rPr>
                <w:rFonts w:hint="eastAsia" w:ascii="宋体" w:hAnsi="宋体" w:cs="宋体"/>
                <w:b/>
                <w:bCs/>
                <w:color w:val="auto"/>
                <w:szCs w:val="21"/>
                <w:highlight w:val="none"/>
                <w:lang w:eastAsia="zh-CN"/>
              </w:rPr>
              <w:t>时</w:t>
            </w:r>
            <w:r>
              <w:rPr>
                <w:rFonts w:hint="eastAsia" w:ascii="宋体" w:hAnsi="宋体" w:cs="宋体"/>
                <w:b/>
                <w:bCs/>
                <w:color w:val="auto"/>
                <w:szCs w:val="21"/>
                <w:highlight w:val="none"/>
                <w:lang w:val="en-US" w:eastAsia="zh-CN"/>
              </w:rPr>
              <w:t>00</w:t>
            </w:r>
            <w:r>
              <w:rPr>
                <w:rFonts w:hint="eastAsia" w:ascii="宋体" w:hAnsi="宋体" w:cs="宋体"/>
                <w:b/>
                <w:bCs/>
                <w:color w:val="auto"/>
                <w:szCs w:val="21"/>
                <w:highlight w:val="none"/>
                <w:lang w:eastAsia="zh-CN"/>
              </w:rPr>
              <w:t>分</w:t>
            </w:r>
            <w:r>
              <w:rPr>
                <w:rFonts w:hint="eastAsia" w:ascii="宋体" w:hAnsi="宋体" w:cs="宋体"/>
                <w:b/>
                <w:bCs/>
                <w:color w:val="auto"/>
                <w:szCs w:val="21"/>
                <w:highlight w:val="none"/>
              </w:rPr>
              <w:t>前，逾期递交，概不接受。同时在响应文件递交截止时间前,供应商到安徽大别山工程咨询有限公司二楼第一开标厅201室（霍山县国投大厦）参加投标。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770" w:type="dxa"/>
            <w:vAlign w:val="center"/>
          </w:tcPr>
          <w:p w14:paraId="39C87EB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1825"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568"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jc w:val="center"/>
        </w:trPr>
        <w:tc>
          <w:tcPr>
            <w:tcW w:w="770" w:type="dxa"/>
            <w:vAlign w:val="center"/>
          </w:tcPr>
          <w:p w14:paraId="02D61C7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825" w:type="dxa"/>
            <w:vAlign w:val="center"/>
          </w:tcPr>
          <w:p w14:paraId="3F0C7A13">
            <w:pPr>
              <w:pStyle w:val="14"/>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568" w:type="dxa"/>
            <w:vAlign w:val="center"/>
          </w:tcPr>
          <w:p w14:paraId="25D15BD3">
            <w:pPr>
              <w:pStyle w:val="13"/>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atLeast"/>
          <w:jc w:val="center"/>
        </w:trPr>
        <w:tc>
          <w:tcPr>
            <w:tcW w:w="770" w:type="dxa"/>
            <w:vAlign w:val="center"/>
          </w:tcPr>
          <w:p w14:paraId="79277E1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825"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770" w:type="dxa"/>
            <w:vAlign w:val="center"/>
          </w:tcPr>
          <w:p w14:paraId="6923B20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825"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16</w:t>
            </w:r>
          </w:p>
        </w:tc>
        <w:tc>
          <w:tcPr>
            <w:tcW w:w="1825"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w:t>
            </w:r>
            <w:r>
              <w:rPr>
                <w:rFonts w:hint="eastAsia" w:ascii="宋体" w:hAnsi="宋体" w:cs="宋体"/>
                <w:color w:val="auto"/>
                <w:szCs w:val="21"/>
                <w:highlight w:val="none"/>
                <w:lang w:val="en-US" w:eastAsia="zh-CN"/>
              </w:rPr>
              <w:t>514453063</w:t>
            </w:r>
            <w:r>
              <w:rPr>
                <w:rFonts w:hint="eastAsia" w:ascii="宋体" w:hAnsi="宋体" w:cs="宋体"/>
                <w:color w:val="auto"/>
                <w:szCs w:val="21"/>
                <w:highlight w:val="none"/>
              </w:rPr>
              <w:t>6@qq.com。逾期不予受理（不得署名）。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答复：将于开标前1天在安徽霍山国投集团（www.ahdmig.cn。）招标采购栏中或霍山农村商业银行  http://www.huoshanrcb.com/tzgg.htm-通知公告栏发布，招标人不再另行通知，该答复内容为询价文件的组成部分，对供应商具有同样约束力效力。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供应商如果认为自己的权益受到损害，请按询价文件（十一）质疑规定，提出质疑。供应商在递交质疑函纸质版的同时，必须将与纸质版质疑函一致的电子版（为 word或wps,可编辑模式）发送至</w:t>
            </w:r>
            <w:r>
              <w:rPr>
                <w:rFonts w:hint="eastAsia" w:ascii="宋体" w:hAnsi="宋体" w:cs="宋体"/>
                <w:color w:val="auto"/>
                <w:szCs w:val="21"/>
                <w:highlight w:val="none"/>
                <w:lang w:val="en-US" w:eastAsia="zh-CN"/>
              </w:rPr>
              <w:t>514453063</w:t>
            </w:r>
            <w:r>
              <w:rPr>
                <w:rFonts w:hint="eastAsia" w:ascii="宋体" w:hAnsi="宋体" w:cs="宋体"/>
                <w:color w:val="auto"/>
                <w:szCs w:val="21"/>
                <w:highlight w:val="none"/>
              </w:rPr>
              <w:t>@qq.com邮箱。质疑须在开标2天前提出，否则不予受理。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1.质疑人的名称、地址、联系电话(固定电话及手机)；</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jc w:val="center"/>
        </w:trPr>
        <w:tc>
          <w:tcPr>
            <w:tcW w:w="770" w:type="dxa"/>
            <w:vAlign w:val="center"/>
          </w:tcPr>
          <w:p w14:paraId="4A5A5D07">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17</w:t>
            </w:r>
          </w:p>
        </w:tc>
        <w:tc>
          <w:tcPr>
            <w:tcW w:w="1825"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4" w:hRule="atLeast"/>
          <w:jc w:val="center"/>
        </w:trPr>
        <w:tc>
          <w:tcPr>
            <w:tcW w:w="770" w:type="dxa"/>
            <w:vAlign w:val="center"/>
          </w:tcPr>
          <w:p w14:paraId="563778D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18</w:t>
            </w:r>
          </w:p>
        </w:tc>
        <w:tc>
          <w:tcPr>
            <w:tcW w:w="1825" w:type="dxa"/>
            <w:vAlign w:val="center"/>
          </w:tcPr>
          <w:p w14:paraId="1D35FE2B">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密封要求</w:t>
            </w:r>
          </w:p>
        </w:tc>
        <w:tc>
          <w:tcPr>
            <w:tcW w:w="7568" w:type="dxa"/>
            <w:vAlign w:val="center"/>
          </w:tcPr>
          <w:p w14:paraId="21EF92B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封套上应写明：</w:t>
            </w:r>
          </w:p>
          <w:p w14:paraId="5DFD57E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（采购项目名称）  </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w:t>
            </w:r>
          </w:p>
          <w:p w14:paraId="08156D9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投标供应商名称：</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名称）  </w:t>
            </w:r>
            <w:r>
              <w:rPr>
                <w:rFonts w:hint="eastAsia" w:ascii="宋体" w:hAnsi="宋体" w:eastAsia="宋体" w:cs="宋体"/>
                <w:color w:val="auto"/>
                <w:szCs w:val="21"/>
                <w:highlight w:val="none"/>
                <w:lang w:val="en-US" w:eastAsia="zh-CN"/>
              </w:rPr>
              <w:t xml:space="preserve">                 </w:t>
            </w:r>
          </w:p>
          <w:p w14:paraId="6BD65F47">
            <w:pPr>
              <w:adjustRightInd w:val="0"/>
              <w:snapToGrid w:val="0"/>
              <w:spacing w:line="320" w:lineRule="exact"/>
              <w:rPr>
                <w:rFonts w:ascii="宋体" w:hAnsi="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年      月   日</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分前不得开启”字样。</w:t>
            </w:r>
          </w:p>
        </w:tc>
      </w:tr>
      <w:tr w14:paraId="132E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C413D">
            <w:pPr>
              <w:adjustRightInd w:val="0"/>
              <w:snapToGrid w:val="0"/>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1825" w:type="dxa"/>
            <w:vAlign w:val="center"/>
          </w:tcPr>
          <w:p w14:paraId="71164A06">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递交投标文件</w:t>
            </w:r>
          </w:p>
          <w:p w14:paraId="038C709D">
            <w:pPr>
              <w:adjustRightInd w:val="0"/>
              <w:snapToGrid w:val="0"/>
              <w:spacing w:line="32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注意事项</w:t>
            </w:r>
          </w:p>
        </w:tc>
        <w:tc>
          <w:tcPr>
            <w:tcW w:w="7568" w:type="dxa"/>
            <w:vAlign w:val="center"/>
          </w:tcPr>
          <w:p w14:paraId="12419088">
            <w:pPr>
              <w:pStyle w:val="44"/>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应将纸质响应性文件的正本和副本用一个密封袋密封（正本一份，副本二份），并加盖供应商单位公章或法定代表人或授权委托人签字或盖章。采购项目编号、项目名称、单位名称等信息应标注在封面上。</w:t>
            </w:r>
          </w:p>
          <w:p w14:paraId="644BDF53">
            <w:pPr>
              <w:pStyle w:val="44"/>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2、供应商应按采购公告上规定的时间、地点，于响应文件提交截止时间前提交响应文件。</w:t>
            </w:r>
          </w:p>
          <w:p w14:paraId="0D4A37B3">
            <w:pPr>
              <w:pStyle w:val="44"/>
              <w:pBdr>
                <w:bottom w:val="none" w:color="auto" w:sz="0" w:space="0"/>
              </w:pBdr>
              <w:tabs>
                <w:tab w:val="clear" w:pos="4153"/>
                <w:tab w:val="clear" w:pos="8306"/>
              </w:tabs>
              <w:adjustRightInd/>
              <w:spacing w:line="440" w:lineRule="exact"/>
              <w:jc w:val="left"/>
              <w:textAlignment w:val="auto"/>
              <w:rPr>
                <w:rFonts w:hint="default" w:ascii="宋体" w:hAnsi="宋体" w:eastAsia="宋体" w:cs="Times New Roman"/>
                <w:bCs/>
                <w:kern w:val="2"/>
                <w:szCs w:val="24"/>
                <w:highlight w:val="none"/>
                <w:lang w:val="en-US" w:eastAsia="zh-CN"/>
              </w:rPr>
            </w:pPr>
            <w:r>
              <w:rPr>
                <w:rFonts w:hint="eastAsia" w:ascii="宋体" w:hAnsi="宋体" w:eastAsia="宋体" w:cs="宋体"/>
                <w:color w:val="auto"/>
                <w:kern w:val="2"/>
                <w:sz w:val="21"/>
                <w:szCs w:val="21"/>
                <w:highlight w:val="none"/>
                <w:lang w:val="en-US" w:eastAsia="zh-CN" w:bidi="ar-SA"/>
              </w:rPr>
              <w:t>3、在询价文件规定的响应文件提交截止时间以后递交的响应文件将被拒绝并退还给供应商</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w:t>
            </w:r>
          </w:p>
        </w:tc>
        <w:tc>
          <w:tcPr>
            <w:tcW w:w="1825"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(1)失信被执行人：信用中国官网（www.creditchina.gov.cn）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(2)企业经营异常名录：国家企业信用信息公示系统网（www.gsxt.gov.cn）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(3)重大税收违法案件当事人名单：信用中国官网（www.creditchina.gov.cn）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(4)政府采购严重违法失信行为记录名单：中国政府采购官网（www.ccgp.gov.cn）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568" w:type="dxa"/>
            <w:vAlign w:val="center"/>
          </w:tcPr>
          <w:p w14:paraId="77B92BAF">
            <w:pPr>
              <w:keepNext w:val="0"/>
              <w:keepLines w:val="0"/>
              <w:pageBreakBefore w:val="0"/>
              <w:numPr>
                <w:ilvl w:val="0"/>
                <w:numId w:val="1"/>
              </w:numPr>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投标人在响应文件递交截止时间内收到的响应文件不足</w:t>
            </w:r>
            <w:r>
              <w:rPr>
                <w:rFonts w:hint="eastAsia" w:ascii="宋体" w:hAnsi="宋体" w:cs="宋体"/>
                <w:b/>
                <w:bCs/>
                <w:color w:val="auto"/>
                <w:sz w:val="21"/>
                <w:szCs w:val="21"/>
                <w:highlight w:val="none"/>
                <w:lang w:val="en-US" w:eastAsia="zh-CN"/>
              </w:rPr>
              <w:t>二</w:t>
            </w:r>
            <w:r>
              <w:rPr>
                <w:rFonts w:hint="eastAsia" w:ascii="宋体" w:hAnsi="宋体" w:cs="宋体"/>
                <w:b/>
                <w:bCs/>
                <w:color w:val="auto"/>
                <w:sz w:val="21"/>
                <w:szCs w:val="21"/>
                <w:highlight w:val="none"/>
              </w:rPr>
              <w:t>家的，或评审过程中造成流标现象的，其响应文件也不予退还给投标人。</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3B7B1B62">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eastAsia="宋体"/>
                <w:color w:val="auto"/>
                <w:highlight w:val="none"/>
                <w:lang w:val="en-US" w:eastAsia="zh-CN"/>
              </w:rPr>
            </w:pPr>
            <w:r>
              <w:rPr>
                <w:rFonts w:hint="eastAsia"/>
                <w:color w:val="auto"/>
                <w:highlight w:val="none"/>
              </w:rPr>
              <w:t>1、</w:t>
            </w:r>
            <w:r>
              <w:rPr>
                <w:rFonts w:hint="eastAsia"/>
                <w:color w:val="auto"/>
                <w:highlight w:val="none"/>
                <w:lang w:val="en-US" w:eastAsia="zh-CN"/>
              </w:rPr>
              <w:t>采购代理费</w:t>
            </w:r>
            <w:r>
              <w:rPr>
                <w:rFonts w:hint="eastAsia"/>
                <w:color w:val="auto"/>
                <w:highlight w:val="none"/>
              </w:rPr>
              <w:t>：本项目招标代理费由中标人支付。根据《国家发展改革委关于进一步放开建设项目专业服务价格的通知》</w:t>
            </w:r>
            <w:r>
              <w:rPr>
                <w:rFonts w:hint="eastAsia"/>
                <w:color w:val="auto"/>
                <w:highlight w:val="none"/>
                <w:lang w:eastAsia="zh-CN"/>
              </w:rPr>
              <w:t>（</w:t>
            </w:r>
            <w:r>
              <w:rPr>
                <w:rFonts w:hint="eastAsia"/>
                <w:color w:val="auto"/>
                <w:highlight w:val="none"/>
              </w:rPr>
              <w:t>发改价格【2015】299号）文件精神，现将费用标准予以告知，招标代理服务费以中标价（成交价）为计算基数，</w:t>
            </w:r>
            <w:r>
              <w:rPr>
                <w:rFonts w:hint="eastAsia"/>
                <w:color w:val="auto"/>
                <w:highlight w:val="none"/>
                <w:lang w:val="en-US" w:eastAsia="zh-CN"/>
              </w:rPr>
              <w:t>本项目</w:t>
            </w:r>
            <w:r>
              <w:rPr>
                <w:rFonts w:hint="eastAsia"/>
                <w:color w:val="auto"/>
                <w:highlight w:val="none"/>
              </w:rPr>
              <w:t>招标代理费具体计算公式为：</w:t>
            </w:r>
            <w:r>
              <w:rPr>
                <w:rFonts w:hint="eastAsia"/>
                <w:color w:val="auto"/>
                <w:highlight w:val="none"/>
                <w:lang w:val="en-US" w:eastAsia="zh-CN"/>
              </w:rPr>
              <w:t>成交价*</w:t>
            </w:r>
            <w:r>
              <w:rPr>
                <w:rFonts w:hint="eastAsia"/>
                <w:color w:val="auto"/>
                <w:highlight w:val="none"/>
              </w:rPr>
              <w:t>1</w:t>
            </w:r>
            <w:r>
              <w:rPr>
                <w:rFonts w:hint="eastAsia"/>
                <w:color w:val="auto"/>
                <w:highlight w:val="none"/>
                <w:lang w:val="en-US" w:eastAsia="zh-CN"/>
              </w:rPr>
              <w:t>.5</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不足3000元的按3000元收取</w:t>
            </w:r>
            <w:r>
              <w:rPr>
                <w:rFonts w:hint="eastAsia"/>
                <w:color w:val="auto"/>
                <w:highlight w:val="none"/>
                <w:lang w:eastAsia="zh-CN"/>
              </w:rPr>
              <w:t>）</w:t>
            </w:r>
            <w:r>
              <w:rPr>
                <w:rFonts w:hint="eastAsia"/>
                <w:color w:val="auto"/>
                <w:highlight w:val="none"/>
                <w:lang w:val="en-US" w:eastAsia="zh-CN"/>
              </w:rPr>
              <w:t>。</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color w:val="auto"/>
                <w:sz w:val="21"/>
                <w:szCs w:val="21"/>
                <w:highlight w:val="none"/>
              </w:rPr>
            </w:pPr>
            <w:r>
              <w:rPr>
                <w:rFonts w:hint="eastAsia"/>
                <w:color w:val="auto"/>
                <w:sz w:val="21"/>
                <w:szCs w:val="21"/>
                <w:highlight w:val="none"/>
              </w:rPr>
              <w:t>账号：20010048352066600000012</w:t>
            </w:r>
          </w:p>
          <w:p w14:paraId="660837BF">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w:t>
            </w:r>
            <w:r>
              <w:rPr>
                <w:rFonts w:hint="default" w:ascii="Times New Roman" w:hAnsi="Times New Roman" w:eastAsia="宋体" w:cs="Times New Roman"/>
                <w:color w:val="auto"/>
                <w:highlight w:val="none"/>
                <w:lang w:val="en-US" w:eastAsia="zh-CN"/>
              </w:rPr>
              <w:t>清单、控制价</w:t>
            </w:r>
            <w:r>
              <w:rPr>
                <w:rFonts w:hint="eastAsia" w:cs="Times New Roman"/>
                <w:color w:val="auto"/>
                <w:highlight w:val="none"/>
                <w:lang w:val="en-US" w:eastAsia="zh-CN"/>
              </w:rPr>
              <w:t>：</w:t>
            </w:r>
            <w:r>
              <w:rPr>
                <w:rFonts w:hint="default" w:ascii="Times New Roman" w:hAnsi="Times New Roman" w:eastAsia="宋体" w:cs="Times New Roman"/>
                <w:color w:val="auto"/>
                <w:highlight w:val="none"/>
                <w:lang w:val="en-US" w:eastAsia="zh-CN"/>
              </w:rPr>
              <w:t>编制费用</w:t>
            </w:r>
            <w:r>
              <w:rPr>
                <w:rFonts w:hint="eastAsia" w:ascii="Times New Roman" w:hAnsi="Times New Roman" w:eastAsia="宋体" w:cs="Times New Roman"/>
                <w:color w:val="auto"/>
                <w:highlight w:val="none"/>
                <w:lang w:val="en-US" w:eastAsia="zh-CN"/>
              </w:rPr>
              <w:t>参考皖价服【2007】</w:t>
            </w:r>
            <w:r>
              <w:rPr>
                <w:rFonts w:hint="default" w:ascii="Times New Roman" w:hAnsi="Times New Roman" w:eastAsia="宋体" w:cs="Times New Roman"/>
                <w:color w:val="auto"/>
                <w:highlight w:val="none"/>
                <w:lang w:val="en-US" w:eastAsia="zh-CN"/>
              </w:rPr>
              <w:t>86号文</w:t>
            </w:r>
            <w:r>
              <w:rPr>
                <w:rFonts w:hint="eastAsia" w:ascii="Times New Roman" w:hAnsi="Times New Roman" w:eastAsia="宋体" w:cs="Times New Roman"/>
                <w:color w:val="auto"/>
                <w:highlight w:val="none"/>
                <w:lang w:val="en-US" w:eastAsia="zh-CN"/>
              </w:rPr>
              <w:t>共计1092.08元 ，</w:t>
            </w:r>
            <w:r>
              <w:rPr>
                <w:rFonts w:hint="default" w:ascii="Times New Roman" w:hAnsi="Times New Roman" w:eastAsia="宋体" w:cs="Times New Roman"/>
                <w:color w:val="auto"/>
                <w:highlight w:val="none"/>
                <w:lang w:val="en-US" w:eastAsia="zh-CN"/>
              </w:rPr>
              <w:t>由</w:t>
            </w:r>
            <w:r>
              <w:rPr>
                <w:rFonts w:hint="eastAsia" w:ascii="Times New Roman" w:hAnsi="Times New Roman" w:eastAsia="宋体" w:cs="Times New Roman"/>
                <w:color w:val="auto"/>
                <w:highlight w:val="none"/>
                <w:lang w:val="en-US" w:eastAsia="zh-CN"/>
              </w:rPr>
              <w:t>成交</w:t>
            </w:r>
            <w:r>
              <w:rPr>
                <w:rFonts w:hint="default" w:ascii="Times New Roman" w:hAnsi="Times New Roman" w:eastAsia="宋体" w:cs="Times New Roman"/>
                <w:color w:val="auto"/>
                <w:highlight w:val="none"/>
                <w:lang w:val="en-US" w:eastAsia="zh-CN"/>
              </w:rPr>
              <w:t>人支付</w:t>
            </w:r>
            <w:r>
              <w:rPr>
                <w:rFonts w:hint="eastAsia" w:cs="Times New Roman"/>
                <w:color w:val="auto"/>
                <w:highlight w:val="none"/>
                <w:lang w:val="en-US" w:eastAsia="zh-CN"/>
              </w:rPr>
              <w:t>至</w:t>
            </w:r>
            <w:r>
              <w:rPr>
                <w:rFonts w:hint="default" w:ascii="Times New Roman" w:hAnsi="Times New Roman" w:eastAsia="宋体" w:cs="Times New Roman"/>
                <w:color w:val="auto"/>
                <w:highlight w:val="none"/>
                <w:lang w:val="en-US" w:eastAsia="zh-CN"/>
              </w:rPr>
              <w:t>安徽大别山工程咨询有限公司</w:t>
            </w:r>
            <w:r>
              <w:rPr>
                <w:rFonts w:hint="eastAsia" w:cs="Times New Roman"/>
                <w:color w:val="auto"/>
                <w:highlight w:val="none"/>
                <w:lang w:val="en-US" w:eastAsia="zh-CN"/>
              </w:rPr>
              <w:t>账户</w:t>
            </w:r>
            <w:r>
              <w:rPr>
                <w:rFonts w:hint="eastAsia" w:ascii="Times New Roman" w:hAnsi="Times New Roman" w:eastAsia="宋体" w:cs="Times New Roman"/>
                <w:color w:val="auto"/>
                <w:highlight w:val="none"/>
                <w:lang w:val="en-US" w:eastAsia="zh-CN"/>
              </w:rPr>
              <w:t>。</w:t>
            </w:r>
          </w:p>
          <w:p w14:paraId="720EB95F">
            <w:pPr>
              <w:adjustRightInd w:val="0"/>
              <w:snapToGrid w:val="0"/>
              <w:spacing w:line="36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户名：安徽大别山工程咨询有限公司</w:t>
            </w:r>
          </w:p>
          <w:p w14:paraId="32F4F2FA">
            <w:pPr>
              <w:adjustRightInd w:val="0"/>
              <w:snapToGrid w:val="0"/>
              <w:spacing w:line="36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开户行：安徽霍山农村商业银行股份有限公司营业部 </w:t>
            </w:r>
          </w:p>
          <w:p w14:paraId="2717888F">
            <w:pPr>
              <w:adjustRightInd w:val="0"/>
              <w:snapToGrid w:val="0"/>
              <w:spacing w:line="360" w:lineRule="exact"/>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账号：20010048352066600000012</w:t>
            </w:r>
          </w:p>
          <w:p w14:paraId="4E52E63D">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color w:val="auto"/>
                <w:highlight w:val="none"/>
              </w:rPr>
            </w:pPr>
            <w:r>
              <w:rPr>
                <w:rFonts w:hint="eastAsia" w:ascii="Times New Roman" w:hAnsi="Times New Roman" w:eastAsia="宋体" w:cs="Times New Roman"/>
                <w:color w:val="auto"/>
                <w:kern w:val="2"/>
                <w:sz w:val="21"/>
                <w:highlight w:val="none"/>
                <w:lang w:val="en-US" w:eastAsia="zh-CN" w:bidi="ar-SA"/>
              </w:rPr>
              <w:t>3、代理服务费及清单、控制价</w:t>
            </w:r>
            <w:r>
              <w:rPr>
                <w:rFonts w:hint="eastAsia" w:cs="Times New Roman"/>
                <w:color w:val="auto"/>
                <w:kern w:val="2"/>
                <w:sz w:val="21"/>
                <w:highlight w:val="none"/>
                <w:lang w:val="en-US" w:eastAsia="zh-CN" w:bidi="ar-SA"/>
              </w:rPr>
              <w:t>编制费</w:t>
            </w:r>
            <w:r>
              <w:rPr>
                <w:rFonts w:hint="eastAsia" w:ascii="Times New Roman" w:hAnsi="Times New Roman" w:eastAsia="宋体" w:cs="Times New Roman"/>
                <w:color w:val="auto"/>
                <w:kern w:val="2"/>
                <w:sz w:val="21"/>
                <w:highlight w:val="none"/>
                <w:lang w:val="en-US" w:eastAsia="zh-CN" w:bidi="ar-SA"/>
              </w:rPr>
              <w:t>包含在投标报价中，请</w:t>
            </w:r>
            <w:r>
              <w:rPr>
                <w:rFonts w:hint="eastAsia" w:cs="Times New Roman"/>
                <w:color w:val="auto"/>
                <w:kern w:val="2"/>
                <w:sz w:val="21"/>
                <w:highlight w:val="none"/>
                <w:lang w:val="en-US" w:eastAsia="zh-CN" w:bidi="ar-SA"/>
              </w:rPr>
              <w:t>供应商</w:t>
            </w:r>
            <w:r>
              <w:rPr>
                <w:rFonts w:hint="eastAsia" w:ascii="Times New Roman" w:hAnsi="Times New Roman" w:eastAsia="宋体" w:cs="Times New Roman"/>
                <w:color w:val="auto"/>
                <w:kern w:val="2"/>
                <w:sz w:val="21"/>
                <w:highlight w:val="none"/>
                <w:lang w:val="en-US" w:eastAsia="zh-CN" w:bidi="ar-SA"/>
              </w:rPr>
              <w:t>在编制报价考虑此项费用。</w:t>
            </w:r>
          </w:p>
        </w:tc>
      </w:tr>
    </w:tbl>
    <w:p w14:paraId="4F9D7C06">
      <w:pPr>
        <w:pStyle w:val="4"/>
        <w:numPr>
          <w:ilvl w:val="0"/>
          <w:numId w:val="0"/>
        </w:numPr>
        <w:snapToGrid w:val="0"/>
        <w:spacing w:before="100" w:after="100" w:line="360" w:lineRule="exact"/>
        <w:jc w:val="both"/>
        <w:rPr>
          <w:rFonts w:ascii="宋体" w:hAnsi="宋体" w:eastAsia="宋体" w:cs="宋体"/>
          <w:bCs/>
          <w:color w:val="auto"/>
          <w:sz w:val="28"/>
          <w:szCs w:val="28"/>
          <w:highlight w:val="none"/>
        </w:rPr>
      </w:pPr>
      <w:bookmarkStart w:id="8" w:name="_Toc16823"/>
      <w:bookmarkStart w:id="9" w:name="_Toc438107743"/>
      <w:bookmarkStart w:id="10" w:name="_Toc216158627"/>
      <w:bookmarkStart w:id="11" w:name="_Toc363199267"/>
    </w:p>
    <w:p w14:paraId="11604438">
      <w:pPr>
        <w:rPr>
          <w:rFonts w:ascii="宋体" w:hAnsi="宋体" w:eastAsia="宋体" w:cs="宋体"/>
          <w:bCs/>
          <w:color w:val="auto"/>
          <w:sz w:val="28"/>
          <w:szCs w:val="28"/>
          <w:highlight w:val="none"/>
        </w:rPr>
      </w:pPr>
    </w:p>
    <w:p w14:paraId="226B5611">
      <w:pPr>
        <w:rPr>
          <w:rFonts w:ascii="宋体" w:hAnsi="宋体" w:eastAsia="宋体" w:cs="宋体"/>
          <w:bCs/>
          <w:color w:val="auto"/>
          <w:sz w:val="28"/>
          <w:szCs w:val="28"/>
          <w:highlight w:val="none"/>
        </w:rPr>
      </w:pPr>
    </w:p>
    <w:p w14:paraId="2B600470">
      <w:pPr>
        <w:pStyle w:val="2"/>
      </w:pPr>
    </w:p>
    <w:p w14:paraId="0469BCF3">
      <w:pPr>
        <w:pStyle w:val="2"/>
      </w:pPr>
    </w:p>
    <w:p w14:paraId="68BA1B5B">
      <w:pPr>
        <w:pStyle w:val="4"/>
        <w:numPr>
          <w:ilvl w:val="0"/>
          <w:numId w:val="2"/>
        </w:numPr>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供应商资格</w:t>
      </w:r>
      <w:bookmarkEnd w:id="8"/>
    </w:p>
    <w:p w14:paraId="31A08250"/>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lang w:val="en-US" w:eastAsia="zh-CN"/>
              </w:rPr>
              <w:t>法人证明或</w:t>
            </w:r>
            <w:r>
              <w:rPr>
                <w:rFonts w:hint="eastAsia" w:ascii="宋体" w:hAnsi="宋体" w:cs="宋体"/>
                <w:color w:val="auto"/>
                <w:szCs w:val="21"/>
                <w:highlight w:val="none"/>
              </w:rPr>
              <w:t>法人授权委托书</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keepNext w:val="0"/>
              <w:keepLines w:val="0"/>
              <w:widowControl w:val="0"/>
              <w:suppressLineNumbers w:val="0"/>
              <w:spacing w:before="0" w:beforeAutospacing="0" w:after="0" w:afterAutospacing="0"/>
              <w:ind w:left="0" w:leftChars="0" w:right="0" w:rightChars="0"/>
              <w:jc w:val="both"/>
              <w:rPr>
                <w:rFonts w:hint="eastAsia" w:ascii="宋体" w:hAnsi="宋体"/>
                <w:color w:val="auto"/>
                <w:szCs w:val="21"/>
                <w:highlight w:val="none"/>
              </w:rPr>
            </w:pPr>
            <w:r>
              <w:rPr>
                <w:rFonts w:hint="eastAsia" w:ascii="宋体" w:hAnsi="宋体" w:eastAsia="宋体" w:cs="宋体"/>
                <w:b/>
                <w:bCs/>
                <w:spacing w:val="-2"/>
                <w:kern w:val="2"/>
                <w:sz w:val="21"/>
                <w:szCs w:val="21"/>
                <w:lang w:val="en-US" w:eastAsia="zh-CN" w:bidi="ar"/>
              </w:rPr>
              <w:t>响应文件中需提供加盖投标人公章的</w:t>
            </w:r>
            <w:r>
              <w:rPr>
                <w:rFonts w:hint="eastAsia" w:ascii="宋体" w:hAnsi="宋体" w:cs="宋体"/>
                <w:b/>
                <w:bCs/>
                <w:spacing w:val="-2"/>
                <w:kern w:val="2"/>
                <w:sz w:val="21"/>
                <w:szCs w:val="21"/>
                <w:lang w:val="en-US" w:eastAsia="zh-CN" w:bidi="ar"/>
              </w:rPr>
              <w:t>法人身份证或</w:t>
            </w:r>
            <w:r>
              <w:rPr>
                <w:rFonts w:hint="eastAsia" w:ascii="宋体" w:hAnsi="宋体" w:eastAsia="宋体" w:cs="宋体"/>
                <w:b/>
                <w:bCs/>
                <w:spacing w:val="-2"/>
                <w:kern w:val="2"/>
                <w:sz w:val="21"/>
                <w:szCs w:val="21"/>
                <w:lang w:val="en-US" w:eastAsia="zh-CN" w:bidi="ar"/>
              </w:rPr>
              <w:t>授权委托书</w:t>
            </w:r>
            <w:r>
              <w:rPr>
                <w:rFonts w:hint="eastAsia" w:ascii="宋体" w:hAnsi="宋体" w:cs="宋体"/>
                <w:b/>
                <w:bCs/>
                <w:spacing w:val="-2"/>
                <w:kern w:val="2"/>
                <w:sz w:val="21"/>
                <w:szCs w:val="21"/>
                <w:lang w:val="en-US" w:eastAsia="zh-CN" w:bidi="ar"/>
              </w:rPr>
              <w:t>扫描件或</w:t>
            </w:r>
            <w:r>
              <w:rPr>
                <w:rFonts w:hint="eastAsia" w:ascii="宋体" w:hAnsi="宋体" w:eastAsia="宋体" w:cs="宋体"/>
                <w:b/>
                <w:bCs/>
                <w:spacing w:val="-2"/>
                <w:kern w:val="2"/>
                <w:sz w:val="21"/>
                <w:szCs w:val="21"/>
                <w:lang w:val="en-US" w:eastAsia="zh-CN" w:bidi="ar"/>
              </w:rPr>
              <w:t>复印件</w:t>
            </w:r>
            <w:r>
              <w:rPr>
                <w:rFonts w:hint="eastAsia" w:ascii="宋体" w:hAnsi="宋体" w:cs="宋体"/>
                <w:b/>
                <w:bCs/>
                <w:spacing w:val="-2"/>
                <w:kern w:val="2"/>
                <w:sz w:val="21"/>
                <w:szCs w:val="21"/>
                <w:lang w:val="en-US" w:eastAsia="zh-CN" w:bidi="ar"/>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132EA8BB">
            <w:pPr>
              <w:widowControl/>
              <w:spacing w:line="300" w:lineRule="exact"/>
              <w:jc w:val="center"/>
              <w:rPr>
                <w:rFonts w:hint="default" w:ascii="宋体" w:hAnsi="宋体" w:eastAsia="宋体"/>
                <w:color w:val="auto"/>
                <w:szCs w:val="21"/>
                <w:highlight w:val="none"/>
                <w:lang w:val="en-US" w:eastAsia="zh-CN"/>
              </w:rPr>
            </w:pPr>
            <w:r>
              <w:rPr>
                <w:rFonts w:hint="eastAsia" w:ascii="宋体" w:hAnsi="宋体" w:cs="宋体"/>
                <w:color w:val="auto"/>
                <w:spacing w:val="-2"/>
                <w:szCs w:val="21"/>
                <w:highlight w:val="none"/>
              </w:rPr>
              <w:t>供应商须具有</w:t>
            </w:r>
            <w:r>
              <w:rPr>
                <w:rFonts w:hint="eastAsia" w:ascii="宋体" w:hAnsi="宋体" w:cs="宋体"/>
                <w:color w:val="auto"/>
                <w:spacing w:val="-2"/>
                <w:szCs w:val="21"/>
                <w:highlight w:val="none"/>
                <w:lang w:val="en-US" w:eastAsia="zh-CN"/>
              </w:rPr>
              <w:t>有效的营业执照</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0B70A554">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eastAsia="宋体" w:cs="宋体"/>
                <w:color w:val="auto"/>
                <w:szCs w:val="21"/>
                <w:highlight w:val="none"/>
              </w:rPr>
              <w:t>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r>
              <w:rPr>
                <w:rFonts w:hint="eastAsia" w:ascii="宋体" w:hAnsi="宋体" w:cs="宋体"/>
                <w:color w:val="auto"/>
                <w:szCs w:val="21"/>
                <w:highlight w:val="none"/>
                <w:lang w:val="en-US" w:eastAsia="zh-CN"/>
              </w:rPr>
              <w:t>（采购需求响应）</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49FF3CE0">
      <w:pPr>
        <w:rPr>
          <w:rFonts w:hint="eastAsia" w:ascii="宋体" w:hAnsi="宋体" w:eastAsia="宋体" w:cs="宋体"/>
          <w:bCs/>
          <w:color w:val="auto"/>
          <w:sz w:val="28"/>
          <w:szCs w:val="28"/>
          <w:highlight w:val="none"/>
        </w:rPr>
      </w:pPr>
      <w:bookmarkStart w:id="12" w:name="_Toc363199266"/>
      <w:bookmarkStart w:id="13" w:name="_Toc12806"/>
      <w:bookmarkStart w:id="14" w:name="_Toc216158625"/>
      <w:bookmarkStart w:id="15" w:name="_Toc438648662"/>
      <w:r>
        <w:rPr>
          <w:rFonts w:hint="eastAsia" w:ascii="宋体" w:hAnsi="宋体" w:eastAsia="宋体" w:cs="宋体"/>
          <w:bCs/>
          <w:color w:val="auto"/>
          <w:sz w:val="28"/>
          <w:szCs w:val="28"/>
          <w:highlight w:val="none"/>
        </w:rPr>
        <w:br w:type="page"/>
      </w:r>
    </w:p>
    <w:p w14:paraId="28EEF1D6">
      <w:pPr>
        <w:pStyle w:val="4"/>
        <w:snapToGrid w:val="0"/>
        <w:spacing w:before="100" w:after="100" w:line="360" w:lineRule="exact"/>
        <w:jc w:val="center"/>
        <w:rPr>
          <w:rFonts w:ascii="宋体" w:hAnsi="宋体" w:cs="宋体"/>
          <w:color w:val="auto"/>
          <w:szCs w:val="21"/>
          <w:highlight w:val="none"/>
        </w:rPr>
      </w:pPr>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val="en-US" w:eastAsia="zh-CN"/>
        </w:rPr>
        <w:t>等</w:t>
      </w:r>
      <w:r>
        <w:rPr>
          <w:rFonts w:hint="eastAsia"/>
          <w:color w:val="auto"/>
          <w:sz w:val="21"/>
          <w:szCs w:val="21"/>
          <w:highlight w:val="none"/>
        </w:rPr>
        <w:t>）</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4"/>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、近X年内：系指从询价之日向前追溯X年（“X”为“一”及以后整数）起算。除非本询价文件另有规定，否则均以合同签订之日为追溯结点。</w:t>
      </w:r>
    </w:p>
    <w:bookmarkEnd w:id="10"/>
    <w:bookmarkEnd w:id="11"/>
    <w:p w14:paraId="0F480CAF">
      <w:pPr>
        <w:pStyle w:val="4"/>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14F2CF00">
      <w:pPr>
        <w:adjustRightInd w:val="0"/>
        <w:snapToGrid w:val="0"/>
        <w:spacing w:line="360" w:lineRule="exact"/>
        <w:ind w:firstLine="409" w:firstLineChars="195"/>
        <w:rPr>
          <w:rFonts w:hint="eastAsia" w:ascii="宋体" w:hAnsi="宋体" w:cs="宋体"/>
          <w:color w:val="auto"/>
          <w:highlight w:val="none"/>
          <w:lang w:eastAsia="zh-CN"/>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eastAsia="zh-CN"/>
        </w:rPr>
        <w:t>（正本一份，副本二份），并加盖供应商单位公章或法定代表人或授权委托人签字或盖章。采购项目编号、项目名称、单位名称</w:t>
      </w:r>
      <w:r>
        <w:rPr>
          <w:rFonts w:hint="eastAsia" w:ascii="宋体" w:hAnsi="宋体" w:cs="宋体"/>
          <w:color w:val="auto"/>
          <w:highlight w:val="none"/>
          <w:lang w:val="en-US" w:eastAsia="zh-CN"/>
        </w:rPr>
        <w:t>等</w:t>
      </w:r>
      <w:r>
        <w:rPr>
          <w:rFonts w:hint="eastAsia" w:ascii="宋体" w:hAnsi="宋体" w:cs="宋体"/>
          <w:color w:val="auto"/>
          <w:highlight w:val="none"/>
          <w:lang w:eastAsia="zh-CN"/>
        </w:rPr>
        <w:t>信息</w:t>
      </w:r>
      <w:r>
        <w:rPr>
          <w:rFonts w:hint="eastAsia" w:ascii="宋体" w:hAnsi="宋体" w:cs="宋体"/>
          <w:color w:val="auto"/>
          <w:highlight w:val="none"/>
          <w:lang w:val="en-US" w:eastAsia="zh-CN"/>
        </w:rPr>
        <w:t>应</w:t>
      </w:r>
      <w:r>
        <w:rPr>
          <w:rFonts w:hint="eastAsia" w:ascii="宋体" w:hAnsi="宋体" w:cs="宋体"/>
          <w:color w:val="auto"/>
          <w:highlight w:val="none"/>
          <w:lang w:eastAsia="zh-CN"/>
        </w:rPr>
        <w:t>标注在封面上。</w:t>
      </w:r>
    </w:p>
    <w:p w14:paraId="56931C20">
      <w:pPr>
        <w:adjustRightInd w:val="0"/>
        <w:snapToGrid w:val="0"/>
        <w:spacing w:line="360" w:lineRule="exact"/>
        <w:ind w:firstLine="409" w:firstLineChars="195"/>
        <w:rPr>
          <w:rFonts w:hint="eastAsia" w:ascii="宋体" w:hAnsi="宋体" w:cs="宋体"/>
          <w:color w:val="auto"/>
          <w:highlight w:val="none"/>
          <w:lang w:eastAsia="zh-CN"/>
        </w:rPr>
      </w:pPr>
      <w:r>
        <w:rPr>
          <w:rFonts w:hint="eastAsia" w:ascii="宋体" w:hAnsi="宋体" w:cs="宋体"/>
          <w:color w:val="auto"/>
          <w:highlight w:val="none"/>
        </w:rPr>
        <w:t>标书封面上注明“正本”或“副本”，响应文件份数为一式叁份（正本一份，副本二份）</w:t>
      </w:r>
      <w:r>
        <w:rPr>
          <w:rFonts w:hint="eastAsia" w:ascii="宋体" w:hAnsi="宋体" w:cs="宋体"/>
          <w:color w:val="auto"/>
          <w:highlight w:val="none"/>
          <w:lang w:eastAsia="zh-CN"/>
        </w:rPr>
        <w:t>。</w:t>
      </w:r>
    </w:p>
    <w:p w14:paraId="5816A652">
      <w:pPr>
        <w:adjustRightInd w:val="0"/>
        <w:snapToGrid w:val="0"/>
        <w:spacing w:line="360" w:lineRule="exact"/>
        <w:ind w:firstLine="411" w:firstLineChars="195"/>
        <w:rPr>
          <w:rFonts w:hAnsi="宋体" w:cs="宋体"/>
          <w:b/>
          <w:bCs/>
          <w:color w:val="auto"/>
          <w:highlight w:val="none"/>
        </w:rPr>
      </w:pPr>
      <w:r>
        <w:rPr>
          <w:rFonts w:hint="eastAsia" w:ascii="宋体" w:hAnsi="宋体" w:cs="宋体"/>
          <w:b/>
          <w:bCs/>
          <w:color w:val="auto"/>
          <w:highlight w:val="none"/>
        </w:rPr>
        <w:t>（注：投标书不准活页装订，应胶装成册，响应人所递交的响应性文件应</w:t>
      </w:r>
      <w:r>
        <w:rPr>
          <w:rFonts w:hint="eastAsia" w:ascii="宋体" w:hAnsi="宋体" w:cs="宋体"/>
          <w:b/>
          <w:bCs/>
          <w:color w:val="auto"/>
          <w:highlight w:val="none"/>
          <w:lang w:val="en-US" w:eastAsia="zh-CN"/>
        </w:rPr>
        <w:t>符合</w:t>
      </w:r>
      <w:r>
        <w:rPr>
          <w:rFonts w:hint="eastAsia" w:ascii="宋体" w:hAnsi="宋体" w:cs="宋体"/>
          <w:b/>
          <w:bCs/>
          <w:color w:val="auto"/>
          <w:highlight w:val="none"/>
        </w:rPr>
        <w:t>响应性文件组成及格式、响应性文件的密封要求</w:t>
      </w:r>
      <w:r>
        <w:rPr>
          <w:rFonts w:hint="eastAsia" w:ascii="宋体" w:hAnsi="宋体" w:cs="宋体"/>
          <w:b/>
          <w:bCs/>
          <w:color w:val="auto"/>
          <w:highlight w:val="none"/>
          <w:lang w:eastAsia="zh-CN"/>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4"/>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kern w:val="0"/>
          <w:szCs w:val="21"/>
          <w:highlight w:val="none"/>
        </w:rPr>
        <w:t>只有两家供应商的，现场转为竞争谈判；仅有一家供应商的，</w:t>
      </w:r>
      <w:r>
        <w:rPr>
          <w:rFonts w:hint="eastAsia" w:ascii="宋体" w:hAnsi="宋体" w:cs="宋体"/>
          <w:b/>
          <w:color w:val="auto"/>
          <w:kern w:val="0"/>
          <w:szCs w:val="21"/>
          <w:highlight w:val="none"/>
          <w:lang w:val="en-US" w:eastAsia="zh-CN"/>
        </w:rPr>
        <w:t>经采购人批准，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单源直接采购采购</w:t>
      </w:r>
      <w:r>
        <w:rPr>
          <w:rFonts w:hint="eastAsia" w:ascii="宋体" w:hAnsi="宋体" w:cs="宋体"/>
          <w:b/>
          <w:color w:val="auto"/>
          <w:kern w:val="0"/>
          <w:szCs w:val="21"/>
          <w:highlight w:val="none"/>
        </w:rPr>
        <w:t>。）</w:t>
      </w:r>
    </w:p>
    <w:p w14:paraId="3CFA0812">
      <w:pPr>
        <w:pStyle w:val="2"/>
        <w:rPr>
          <w:color w:val="auto"/>
          <w:highlight w:val="none"/>
        </w:rPr>
      </w:pPr>
    </w:p>
    <w:p w14:paraId="7852DA9D">
      <w:pPr>
        <w:pStyle w:val="4"/>
        <w:snapToGrid w:val="0"/>
        <w:spacing w:before="100" w:after="100" w:line="360" w:lineRule="exact"/>
        <w:jc w:val="center"/>
        <w:rPr>
          <w:rFonts w:ascii="宋体" w:hAnsi="宋体" w:eastAsia="宋体" w:cs="宋体"/>
          <w:bCs/>
          <w:color w:val="auto"/>
          <w:sz w:val="28"/>
          <w:szCs w:val="28"/>
          <w:highlight w:val="none"/>
        </w:rPr>
      </w:pPr>
      <w:bookmarkStart w:id="21" w:name="_Toc31686"/>
      <w:bookmarkStart w:id="22" w:name="_Toc471299093"/>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w:t>
      </w:r>
      <w:r>
        <w:rPr>
          <w:rFonts w:hint="eastAsia" w:ascii="宋体" w:hAnsi="宋体"/>
          <w:color w:val="auto"/>
          <w:szCs w:val="21"/>
          <w:highlight w:val="none"/>
          <w:lang w:val="en-US" w:eastAsia="zh-CN"/>
        </w:rPr>
        <w:t>在内</w:t>
      </w:r>
      <w:r>
        <w:rPr>
          <w:rFonts w:hint="eastAsia" w:ascii="宋体" w:hAnsi="宋体"/>
          <w:color w:val="auto"/>
          <w:szCs w:val="21"/>
          <w:highlight w:val="none"/>
        </w:rPr>
        <w:t>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3"/>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4"/>
        <w:snapToGrid w:val="0"/>
        <w:spacing w:before="100" w:after="100" w:line="360" w:lineRule="exact"/>
        <w:jc w:val="center"/>
        <w:rPr>
          <w:rFonts w:ascii="宋体" w:hAnsi="宋体" w:eastAsia="宋体" w:cs="宋体"/>
          <w:bCs/>
          <w:color w:val="auto"/>
          <w:sz w:val="28"/>
          <w:szCs w:val="28"/>
          <w:highlight w:val="none"/>
        </w:rPr>
      </w:pPr>
      <w:bookmarkStart w:id="23" w:name="_Toc471299094"/>
      <w:bookmarkStart w:id="24" w:name="_Toc1065"/>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4"/>
        <w:snapToGrid w:val="0"/>
        <w:spacing w:before="100" w:after="100" w:line="360" w:lineRule="exact"/>
        <w:jc w:val="center"/>
        <w:rPr>
          <w:rFonts w:ascii="宋体" w:hAnsi="宋体" w:eastAsia="宋体" w:cs="宋体"/>
          <w:bCs/>
          <w:color w:val="auto"/>
          <w:sz w:val="28"/>
          <w:szCs w:val="28"/>
          <w:highlight w:val="none"/>
        </w:rPr>
      </w:pPr>
      <w:bookmarkStart w:id="25" w:name="_Toc471299095"/>
      <w:bookmarkStart w:id="26" w:name="_Toc382"/>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4"/>
        <w:snapToGrid w:val="0"/>
        <w:spacing w:before="100" w:after="100" w:line="360" w:lineRule="exact"/>
        <w:jc w:val="center"/>
        <w:rPr>
          <w:rFonts w:ascii="宋体" w:hAnsi="宋体" w:eastAsia="宋体" w:cs="宋体"/>
          <w:bCs/>
          <w:color w:val="auto"/>
          <w:sz w:val="28"/>
          <w:szCs w:val="28"/>
          <w:highlight w:val="none"/>
        </w:rPr>
      </w:pPr>
      <w:bookmarkStart w:id="27" w:name="_Toc23222"/>
      <w:bookmarkStart w:id="28" w:name="_Toc471299096"/>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由合同双方、资产管理人、技术人员、纪检等相关人员组成）验收小组，明确责任，严格依照采购文件、成交通知书、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4"/>
        <w:snapToGrid w:val="0"/>
        <w:spacing w:before="100" w:after="100" w:line="360" w:lineRule="exact"/>
        <w:jc w:val="center"/>
        <w:rPr>
          <w:rFonts w:ascii="宋体" w:hAnsi="宋体" w:eastAsia="宋体" w:cs="宋体"/>
          <w:bCs/>
          <w:color w:val="auto"/>
          <w:sz w:val="28"/>
          <w:szCs w:val="28"/>
          <w:highlight w:val="none"/>
        </w:rPr>
      </w:pPr>
      <w:bookmarkStart w:id="29" w:name="_Toc471299097"/>
      <w:bookmarkStart w:id="30" w:name="_Toc23894"/>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val="en-US" w:eastAsia="zh-CN"/>
        </w:rPr>
        <w:t>采购人</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462F3A20">
      <w:pPr>
        <w:adjustRightInd w:val="0"/>
        <w:snapToGrid w:val="0"/>
        <w:spacing w:line="360" w:lineRule="exact"/>
        <w:ind w:firstLine="420" w:firstLineChars="200"/>
        <w:rPr>
          <w:rFonts w:ascii="宋体" w:hAnsi="宋体" w:cs="宋体"/>
          <w:b/>
          <w:color w:val="auto"/>
          <w:kern w:val="0"/>
          <w:sz w:val="32"/>
          <w:szCs w:val="32"/>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099BF6FB">
      <w:pPr>
        <w:rPr>
          <w:color w:val="auto"/>
          <w:highlight w:val="none"/>
        </w:rPr>
      </w:pP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2757"/>
      <w:bookmarkStart w:id="33" w:name="_Toc16484_WPSOffice_Level1"/>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7DACF5EB">
      <w:pPr>
        <w:jc w:val="center"/>
        <w:outlineLvl w:val="9"/>
        <w:rPr>
          <w:rFonts w:ascii="宋体" w:hAnsi="宋体" w:cs="宋体"/>
          <w:b/>
          <w:bCs/>
          <w:color w:val="auto"/>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numPr>
          <w:ilvl w:val="0"/>
          <w:numId w:val="4"/>
        </w:numPr>
        <w:jc w:val="center"/>
        <w:outlineLvl w:val="0"/>
        <w:rPr>
          <w:rFonts w:hint="eastAsia" w:ascii="宋体" w:hAnsi="宋体" w:cs="宋体"/>
          <w:b/>
          <w:bCs/>
          <w:color w:val="auto"/>
          <w:kern w:val="0"/>
          <w:sz w:val="24"/>
          <w:szCs w:val="24"/>
          <w:highlight w:val="none"/>
        </w:rPr>
      </w:pPr>
      <w:bookmarkStart w:id="35" w:name="_Toc21693"/>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24"/>
          <w:szCs w:val="24"/>
          <w:highlight w:val="none"/>
        </w:rPr>
        <w:t>采购需求</w:t>
      </w:r>
      <w:bookmarkEnd w:id="35"/>
    </w:p>
    <w:tbl>
      <w:tblPr>
        <w:tblStyle w:val="23"/>
        <w:tblW w:w="10583" w:type="dxa"/>
        <w:tblInd w:w="-5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2"/>
        <w:gridCol w:w="991"/>
        <w:gridCol w:w="3925"/>
        <w:gridCol w:w="992"/>
        <w:gridCol w:w="1000"/>
        <w:gridCol w:w="1392"/>
        <w:gridCol w:w="1241"/>
      </w:tblGrid>
      <w:tr w14:paraId="69E33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10583" w:type="dxa"/>
            <w:gridSpan w:val="7"/>
            <w:tcBorders>
              <w:top w:val="nil"/>
              <w:left w:val="nil"/>
              <w:bottom w:val="nil"/>
              <w:right w:val="nil"/>
            </w:tcBorders>
            <w:shd w:val="clear" w:color="auto" w:fill="auto"/>
            <w:vAlign w:val="center"/>
          </w:tcPr>
          <w:p w14:paraId="6C86CA4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安徽霍山农村商业银行股份有限公司营业综合办公楼直饮机采购项目</w:t>
            </w:r>
          </w:p>
        </w:tc>
      </w:tr>
      <w:tr w14:paraId="0B5E3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C72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613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D95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规格/要求</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6F10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CBB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24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1C2A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52224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8" w:hRule="atLeast"/>
        </w:trPr>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48C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B8E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直饮机</w:t>
            </w:r>
          </w:p>
        </w:tc>
        <w:tc>
          <w:tcPr>
            <w:tcW w:w="3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5B2AB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Style w:val="73"/>
                <w:sz w:val="24"/>
                <w:szCs w:val="24"/>
                <w:lang w:val="en-US" w:eastAsia="zh-CN" w:bidi="ar"/>
              </w:rPr>
              <w:t>1、要求为净饮一体机，落地式安装，采用反渗透过滤技术；</w:t>
            </w:r>
            <w:r>
              <w:rPr>
                <w:rStyle w:val="73"/>
                <w:sz w:val="24"/>
                <w:szCs w:val="24"/>
                <w:lang w:val="en-US" w:eastAsia="zh-CN" w:bidi="ar"/>
              </w:rPr>
              <w:br w:type="textWrapping"/>
            </w:r>
            <w:r>
              <w:rPr>
                <w:rStyle w:val="73"/>
                <w:sz w:val="24"/>
                <w:szCs w:val="24"/>
                <w:lang w:val="en-US" w:eastAsia="zh-CN" w:bidi="ar"/>
              </w:rPr>
              <w:t>2、产品外观材质要求:采用耐腐蚀金属材质不锈钢机身或同等次防腐蚀材质（如304不锈钢或钢板喷漆等）；</w:t>
            </w:r>
            <w:r>
              <w:rPr>
                <w:rStyle w:val="73"/>
                <w:sz w:val="24"/>
                <w:szCs w:val="24"/>
                <w:lang w:val="en-US" w:eastAsia="zh-CN" w:bidi="ar"/>
              </w:rPr>
              <w:br w:type="textWrapping"/>
            </w:r>
            <w:r>
              <w:rPr>
                <w:rStyle w:val="73"/>
                <w:sz w:val="24"/>
                <w:szCs w:val="24"/>
                <w:lang w:val="en-US" w:eastAsia="zh-CN" w:bidi="ar"/>
              </w:rPr>
              <w:t>3、外形尺寸：500*500*1600（±100mm）；</w:t>
            </w:r>
            <w:r>
              <w:rPr>
                <w:rStyle w:val="73"/>
                <w:sz w:val="24"/>
                <w:szCs w:val="24"/>
                <w:lang w:val="en-US" w:eastAsia="zh-CN" w:bidi="ar"/>
              </w:rPr>
              <w:br w:type="textWrapping"/>
            </w:r>
            <w:r>
              <w:rPr>
                <w:rStyle w:val="73"/>
                <w:sz w:val="24"/>
                <w:szCs w:val="24"/>
                <w:lang w:val="en-US" w:eastAsia="zh-CN" w:bidi="ar"/>
              </w:rPr>
              <w:t>4、双龙头、触摸按键取/停水，一开一直饮；</w:t>
            </w:r>
            <w:r>
              <w:rPr>
                <w:rStyle w:val="73"/>
                <w:sz w:val="24"/>
                <w:szCs w:val="24"/>
                <w:lang w:val="en-US" w:eastAsia="zh-CN" w:bidi="ar"/>
              </w:rPr>
              <w:br w:type="textWrapping"/>
            </w:r>
            <w:r>
              <w:rPr>
                <w:rStyle w:val="73"/>
                <w:sz w:val="24"/>
                <w:szCs w:val="24"/>
                <w:lang w:val="en-US" w:eastAsia="zh-CN" w:bidi="ar"/>
              </w:rPr>
              <w:t>5、接水盘材质采用304不锈钢，加装金属滤网，接水盘拆卸简单，易于打理，经久耐用；</w:t>
            </w:r>
            <w:r>
              <w:rPr>
                <w:rStyle w:val="73"/>
                <w:sz w:val="24"/>
                <w:szCs w:val="24"/>
                <w:lang w:val="en-US" w:eastAsia="zh-CN" w:bidi="ar"/>
              </w:rPr>
              <w:br w:type="textWrapping"/>
            </w:r>
            <w:r>
              <w:rPr>
                <w:rStyle w:val="73"/>
                <w:sz w:val="24"/>
                <w:szCs w:val="24"/>
                <w:lang w:val="en-US" w:eastAsia="zh-CN" w:bidi="ar"/>
              </w:rPr>
              <w:t>6、热水取水按键具备童锁防烫功能；</w:t>
            </w:r>
            <w:r>
              <w:rPr>
                <w:rStyle w:val="73"/>
                <w:sz w:val="24"/>
                <w:szCs w:val="24"/>
                <w:lang w:val="en-US" w:eastAsia="zh-CN" w:bidi="ar"/>
              </w:rPr>
              <w:br w:type="textWrapping"/>
            </w:r>
            <w:r>
              <w:rPr>
                <w:rStyle w:val="73"/>
                <w:sz w:val="24"/>
                <w:szCs w:val="24"/>
                <w:lang w:val="en-US" w:eastAsia="zh-CN" w:bidi="ar"/>
              </w:rPr>
              <w:t>7、水嘴距接水盘高度不低于400</w:t>
            </w:r>
            <w:r>
              <w:rPr>
                <w:rFonts w:hint="eastAsia" w:ascii="宋体" w:hAnsi="宋体" w:eastAsia="宋体" w:cs="宋体"/>
                <w:i w:val="0"/>
                <w:iCs w:val="0"/>
                <w:color w:val="000000"/>
                <w:kern w:val="0"/>
                <w:sz w:val="24"/>
                <w:szCs w:val="24"/>
                <w:u w:val="none"/>
                <w:lang w:val="en-US" w:eastAsia="zh-CN" w:bidi="ar"/>
              </w:rPr>
              <w:t>mm，接水高度可放置保温杯、2L办公保温壶、暖瓶等取水容器，满足不同容器的取水需求，实用便捷；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8、机身圆弧无尖角设计，安全防刮伤；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9、LED高亮显示屏，可通过屏幕按键进行相关功能设置如日期、时间、临时功能、定时开关机、加热温度设定、童锁开关、恢复出厂设置、TDS 值检测开关设置、滤芯寿命管理、故障报警等；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10、功率/电源：3KW，220V/50HZ；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11、热胆额定容积：≥30L（±5％）。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12、推荐品牌：史密斯、吉之美、科源美、安吉尔</w:t>
            </w:r>
          </w:p>
        </w:tc>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152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3DD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324DC">
            <w:pPr>
              <w:jc w:val="center"/>
              <w:rPr>
                <w:rFonts w:hint="eastAsia" w:ascii="宋体" w:hAnsi="宋体" w:eastAsia="宋体" w:cs="宋体"/>
                <w:i w:val="0"/>
                <w:iCs w:val="0"/>
                <w:color w:val="000000"/>
                <w:sz w:val="24"/>
                <w:szCs w:val="24"/>
                <w:u w:val="none"/>
              </w:rPr>
            </w:pP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975B4">
            <w:pPr>
              <w:jc w:val="center"/>
              <w:rPr>
                <w:rFonts w:hint="eastAsia" w:ascii="宋体" w:hAnsi="宋体" w:eastAsia="宋体" w:cs="宋体"/>
                <w:i w:val="0"/>
                <w:iCs w:val="0"/>
                <w:color w:val="000000"/>
                <w:sz w:val="24"/>
                <w:szCs w:val="24"/>
                <w:u w:val="none"/>
              </w:rPr>
            </w:pPr>
          </w:p>
        </w:tc>
      </w:tr>
      <w:tr w14:paraId="6DC3A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2" w:hRule="atLeast"/>
        </w:trPr>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05012">
            <w:pPr>
              <w:jc w:val="center"/>
              <w:rPr>
                <w:rFonts w:hint="eastAsia" w:ascii="宋体" w:hAnsi="宋体" w:eastAsia="宋体" w:cs="宋体"/>
                <w:i w:val="0"/>
                <w:iCs w:val="0"/>
                <w:color w:val="000000"/>
                <w:sz w:val="24"/>
                <w:szCs w:val="24"/>
                <w:u w:val="none"/>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703B8">
            <w:pPr>
              <w:jc w:val="center"/>
              <w:rPr>
                <w:rFonts w:hint="eastAsia" w:ascii="宋体" w:hAnsi="宋体" w:eastAsia="宋体" w:cs="宋体"/>
                <w:i w:val="0"/>
                <w:iCs w:val="0"/>
                <w:color w:val="000000"/>
                <w:sz w:val="24"/>
                <w:szCs w:val="24"/>
                <w:u w:val="none"/>
              </w:rPr>
            </w:pPr>
          </w:p>
        </w:tc>
        <w:tc>
          <w:tcPr>
            <w:tcW w:w="3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32A9A">
            <w:pPr>
              <w:jc w:val="left"/>
              <w:rPr>
                <w:rFonts w:hint="eastAsia" w:ascii="宋体" w:hAnsi="宋体" w:eastAsia="宋体" w:cs="宋体"/>
                <w:i w:val="0"/>
                <w:iCs w:val="0"/>
                <w:color w:val="000000"/>
                <w:sz w:val="24"/>
                <w:szCs w:val="24"/>
                <w:u w:val="none"/>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0B4E5">
            <w:pPr>
              <w:jc w:val="center"/>
              <w:rPr>
                <w:rFonts w:hint="eastAsia" w:ascii="宋体" w:hAnsi="宋体" w:eastAsia="宋体" w:cs="宋体"/>
                <w:i w:val="0"/>
                <w:iCs w:val="0"/>
                <w:color w:val="000000"/>
                <w:sz w:val="24"/>
                <w:szCs w:val="24"/>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FDC02">
            <w:pPr>
              <w:jc w:val="center"/>
              <w:rPr>
                <w:rFonts w:hint="eastAsia" w:ascii="宋体" w:hAnsi="宋体" w:eastAsia="宋体" w:cs="宋体"/>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771D4">
            <w:pPr>
              <w:jc w:val="center"/>
              <w:rPr>
                <w:rFonts w:hint="eastAsia" w:ascii="宋体" w:hAnsi="宋体" w:eastAsia="宋体" w:cs="宋体"/>
                <w:i w:val="0"/>
                <w:iCs w:val="0"/>
                <w:color w:val="000000"/>
                <w:sz w:val="24"/>
                <w:szCs w:val="24"/>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7F7F5">
            <w:pPr>
              <w:jc w:val="center"/>
              <w:rPr>
                <w:rFonts w:hint="eastAsia" w:ascii="宋体" w:hAnsi="宋体" w:eastAsia="宋体" w:cs="宋体"/>
                <w:i w:val="0"/>
                <w:iCs w:val="0"/>
                <w:color w:val="000000"/>
                <w:sz w:val="24"/>
                <w:szCs w:val="24"/>
                <w:u w:val="none"/>
              </w:rPr>
            </w:pPr>
          </w:p>
        </w:tc>
      </w:tr>
      <w:tr w14:paraId="4C5BA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1" w:hRule="atLeast"/>
        </w:trPr>
        <w:tc>
          <w:tcPr>
            <w:tcW w:w="9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3CAC3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4D9C">
            <w:pPr>
              <w:jc w:val="center"/>
              <w:rPr>
                <w:rFonts w:hint="eastAsia" w:ascii="宋体" w:hAnsi="宋体" w:eastAsia="宋体" w:cs="宋体"/>
                <w:i w:val="0"/>
                <w:iCs w:val="0"/>
                <w:color w:val="000000"/>
                <w:sz w:val="24"/>
                <w:szCs w:val="24"/>
                <w:u w:val="none"/>
              </w:rPr>
            </w:pPr>
          </w:p>
        </w:tc>
      </w:tr>
      <w:tr w14:paraId="37636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5" w:hRule="atLeast"/>
        </w:trPr>
        <w:tc>
          <w:tcPr>
            <w:tcW w:w="1058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CB527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备注：本项目单价为全费用综合单价（包括但不仅限于成本、利润、验收、保险、包装、13%税金、安装调试、因质量问题引起的更换等一切费用）。</w:t>
            </w:r>
            <w:r>
              <w:rPr>
                <w:rFonts w:hint="eastAsia" w:ascii="宋体" w:hAnsi="宋体" w:eastAsia="宋体" w:cs="宋体"/>
                <w:i w:val="0"/>
                <w:iCs w:val="0"/>
                <w:color w:val="000000"/>
                <w:kern w:val="0"/>
                <w:sz w:val="24"/>
                <w:szCs w:val="24"/>
                <w:highlight w:val="yellow"/>
                <w:u w:val="none"/>
                <w:lang w:val="en-US" w:eastAsia="zh-CN" w:bidi="ar"/>
              </w:rPr>
              <w:t xml:space="preserve">受邀供应商所投产品须满足以上参数及推荐品牌要求，否则按不响应文件要求，作废标处理。 </w:t>
            </w:r>
          </w:p>
        </w:tc>
      </w:tr>
    </w:tbl>
    <w:p w14:paraId="1FD1F8C0">
      <w:pPr>
        <w:jc w:val="both"/>
        <w:rPr>
          <w:rFonts w:hint="eastAsia" w:ascii="宋体" w:hAnsi="宋体" w:eastAsia="宋体" w:cs="宋体"/>
          <w:color w:val="auto"/>
          <w:szCs w:val="32"/>
          <w:highlight w:val="none"/>
        </w:rPr>
      </w:pPr>
      <w:bookmarkStart w:id="36" w:name="_Toc11297"/>
      <w:bookmarkStart w:id="37" w:name="_Toc4288_WPSOffice_Level1"/>
      <w:r>
        <w:rPr>
          <w:rFonts w:hint="eastAsia" w:ascii="宋体" w:hAnsi="宋体" w:eastAsia="宋体" w:cs="宋体"/>
          <w:color w:val="auto"/>
          <w:szCs w:val="32"/>
          <w:highlight w:val="none"/>
        </w:rPr>
        <w:br w:type="page"/>
      </w:r>
    </w:p>
    <w:p w14:paraId="4E2374ED">
      <w:pPr>
        <w:pStyle w:val="3"/>
        <w:jc w:val="center"/>
        <w:outlineLvl w:val="0"/>
        <w:rPr>
          <w:color w:val="auto"/>
          <w:highlight w:val="none"/>
        </w:rPr>
      </w:pPr>
      <w:bookmarkStart w:id="38" w:name="_Toc8856"/>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8"/>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r>
              <w:rPr>
                <w:rFonts w:hint="eastAsia" w:ascii="Tahoma" w:hAnsi="Tahoma"/>
                <w:color w:val="auto"/>
                <w:sz w:val="21"/>
                <w:szCs w:val="21"/>
                <w:highlight w:val="none"/>
                <w:lang w:val="en-US" w:eastAsia="zh-CN"/>
              </w:rPr>
              <w:t>分项报价表</w:t>
            </w:r>
            <w:r>
              <w:rPr>
                <w:rFonts w:hint="eastAsia" w:ascii="Tahoma" w:hAnsi="Tahoma"/>
                <w:color w:val="auto"/>
                <w:sz w:val="21"/>
                <w:szCs w:val="21"/>
                <w:highlight w:val="none"/>
                <w:lang w:eastAsia="zh-CN"/>
              </w:rPr>
              <w:t>）</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471299103"/>
      <w:bookmarkStart w:id="52" w:name="_Toc5932"/>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5"/>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5"/>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471299104"/>
      <w:bookmarkStart w:id="56"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5"/>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5"/>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5"/>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5"/>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3858_WPSOffice_Level1"/>
      <w:bookmarkStart w:id="61" w:name="_Toc148501698"/>
      <w:bookmarkStart w:id="62" w:name="_Toc516969098"/>
      <w:r>
        <w:rPr>
          <w:rFonts w:hint="eastAsia"/>
          <w:b/>
          <w:bCs/>
          <w:color w:val="auto"/>
          <w:sz w:val="28"/>
          <w:szCs w:val="28"/>
          <w:highlight w:val="none"/>
        </w:rPr>
        <w:t>响应函</w:t>
      </w:r>
      <w:bookmarkEnd w:id="60"/>
      <w:bookmarkEnd w:id="61"/>
      <w:bookmarkEnd w:id="62"/>
    </w:p>
    <w:p w14:paraId="6A87484E">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5"/>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71299106"/>
      <w:bookmarkStart w:id="64" w:name="_Toc417045478"/>
      <w:bookmarkStart w:id="65"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7E292E08">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18402"/>
      <w:bookmarkStart w:id="72" w:name="_Toc30075"/>
      <w:bookmarkStart w:id="73" w:name="_Toc25238"/>
      <w:bookmarkStart w:id="74" w:name="_Toc471299110"/>
      <w:bookmarkStart w:id="75"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42CC24AB">
      <w:pPr>
        <w:jc w:val="center"/>
        <w:rPr>
          <w:rFonts w:ascii="宋体" w:hAnsi="宋体" w:eastAsia="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2177"/>
        <w:gridCol w:w="1813"/>
        <w:gridCol w:w="2222"/>
        <w:gridCol w:w="1978"/>
      </w:tblGrid>
      <w:tr w14:paraId="1615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4902936A">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lang w:val="en-US" w:eastAsia="zh-CN"/>
              </w:rPr>
              <w:t>询价</w:t>
            </w:r>
            <w:r>
              <w:rPr>
                <w:rFonts w:hint="eastAsia" w:ascii="宋体" w:hAnsi="宋体" w:eastAsia="宋体" w:cs="宋体"/>
                <w:b/>
                <w:color w:val="auto"/>
                <w:sz w:val="24"/>
                <w:szCs w:val="21"/>
                <w:highlight w:val="none"/>
              </w:rPr>
              <w:t>文件规定填写</w:t>
            </w:r>
          </w:p>
        </w:tc>
        <w:tc>
          <w:tcPr>
            <w:tcW w:w="4200" w:type="dxa"/>
            <w:gridSpan w:val="2"/>
            <w:noWrap w:val="0"/>
            <w:vAlign w:val="center"/>
          </w:tcPr>
          <w:p w14:paraId="575750A2">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按供应商所投内容填写</w:t>
            </w:r>
          </w:p>
        </w:tc>
      </w:tr>
      <w:tr w14:paraId="758A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6F3D3A3">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序号</w:t>
            </w:r>
          </w:p>
        </w:tc>
        <w:tc>
          <w:tcPr>
            <w:tcW w:w="2177" w:type="dxa"/>
            <w:noWrap w:val="0"/>
            <w:vAlign w:val="center"/>
          </w:tcPr>
          <w:p w14:paraId="7840B7AD">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内容</w:t>
            </w:r>
          </w:p>
        </w:tc>
        <w:tc>
          <w:tcPr>
            <w:tcW w:w="1813" w:type="dxa"/>
            <w:noWrap w:val="0"/>
            <w:vAlign w:val="center"/>
          </w:tcPr>
          <w:p w14:paraId="16B173BC">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lang w:eastAsia="zh-CN"/>
              </w:rPr>
              <w:t>询价</w:t>
            </w:r>
            <w:r>
              <w:rPr>
                <w:rFonts w:hint="eastAsia" w:ascii="宋体" w:hAnsi="宋体" w:eastAsia="宋体" w:cs="宋体"/>
                <w:b/>
                <w:color w:val="auto"/>
                <w:sz w:val="24"/>
                <w:szCs w:val="21"/>
                <w:highlight w:val="none"/>
              </w:rPr>
              <w:t>文件要求</w:t>
            </w:r>
          </w:p>
        </w:tc>
        <w:tc>
          <w:tcPr>
            <w:tcW w:w="2222" w:type="dxa"/>
            <w:noWrap w:val="0"/>
            <w:vAlign w:val="center"/>
          </w:tcPr>
          <w:p w14:paraId="623C3E29">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响应承诺</w:t>
            </w:r>
          </w:p>
        </w:tc>
        <w:tc>
          <w:tcPr>
            <w:tcW w:w="1978" w:type="dxa"/>
            <w:noWrap w:val="0"/>
            <w:vAlign w:val="center"/>
          </w:tcPr>
          <w:p w14:paraId="1CAF2433">
            <w:pPr>
              <w:jc w:val="center"/>
              <w:rPr>
                <w:rFonts w:ascii="宋体" w:hAnsi="宋体" w:eastAsia="宋体" w:cs="宋体"/>
                <w:b/>
                <w:color w:val="auto"/>
                <w:sz w:val="24"/>
                <w:szCs w:val="21"/>
                <w:highlight w:val="none"/>
              </w:rPr>
            </w:pPr>
            <w:r>
              <w:rPr>
                <w:rFonts w:hint="eastAsia" w:ascii="宋体" w:hAnsi="宋体" w:eastAsia="宋体" w:cs="宋体"/>
                <w:b/>
                <w:color w:val="auto"/>
                <w:sz w:val="24"/>
                <w:szCs w:val="21"/>
                <w:highlight w:val="none"/>
              </w:rPr>
              <w:t>偏离说明</w:t>
            </w:r>
          </w:p>
        </w:tc>
      </w:tr>
      <w:tr w14:paraId="3F36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1F59283">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77" w:type="dxa"/>
            <w:noWrap w:val="0"/>
            <w:vAlign w:val="center"/>
          </w:tcPr>
          <w:p w14:paraId="096C54D7">
            <w:pPr>
              <w:jc w:val="center"/>
              <w:rPr>
                <w:rFonts w:ascii="宋体" w:hAnsi="宋体" w:eastAsia="宋体" w:cs="宋体"/>
                <w:color w:val="auto"/>
                <w:sz w:val="24"/>
                <w:szCs w:val="24"/>
                <w:highlight w:val="none"/>
              </w:rPr>
            </w:pPr>
            <w:r>
              <w:rPr>
                <w:rFonts w:hint="eastAsia" w:ascii="宋体" w:hAnsi="宋体" w:eastAsia="宋体" w:cs="宋体"/>
                <w:color w:val="auto"/>
                <w:sz w:val="24"/>
                <w:szCs w:val="28"/>
                <w:highlight w:val="none"/>
                <w:lang w:val="en-US" w:eastAsia="zh-CN"/>
              </w:rPr>
              <w:t>供货内容</w:t>
            </w:r>
            <w:r>
              <w:rPr>
                <w:rFonts w:hint="eastAsia" w:ascii="宋体" w:hAnsi="宋体" w:eastAsia="宋体" w:cs="宋体"/>
                <w:color w:val="auto"/>
                <w:sz w:val="24"/>
                <w:szCs w:val="28"/>
                <w:highlight w:val="none"/>
              </w:rPr>
              <w:t>响应</w:t>
            </w:r>
          </w:p>
        </w:tc>
        <w:tc>
          <w:tcPr>
            <w:tcW w:w="1813" w:type="dxa"/>
            <w:noWrap w:val="0"/>
            <w:vAlign w:val="center"/>
          </w:tcPr>
          <w:p w14:paraId="765A2F8D">
            <w:pPr>
              <w:rPr>
                <w:rFonts w:ascii="宋体" w:hAnsi="宋体" w:eastAsia="宋体" w:cs="宋体"/>
                <w:color w:val="auto"/>
                <w:sz w:val="24"/>
                <w:szCs w:val="24"/>
                <w:highlight w:val="none"/>
              </w:rPr>
            </w:pPr>
          </w:p>
        </w:tc>
        <w:tc>
          <w:tcPr>
            <w:tcW w:w="2222" w:type="dxa"/>
            <w:noWrap w:val="0"/>
            <w:vAlign w:val="center"/>
          </w:tcPr>
          <w:p w14:paraId="0D0A8EDC">
            <w:pPr>
              <w:rPr>
                <w:rFonts w:ascii="宋体" w:hAnsi="宋体" w:eastAsia="宋体" w:cs="宋体"/>
                <w:color w:val="auto"/>
                <w:sz w:val="24"/>
                <w:szCs w:val="24"/>
                <w:highlight w:val="none"/>
              </w:rPr>
            </w:pPr>
          </w:p>
        </w:tc>
        <w:tc>
          <w:tcPr>
            <w:tcW w:w="1978" w:type="dxa"/>
            <w:noWrap w:val="0"/>
            <w:vAlign w:val="center"/>
          </w:tcPr>
          <w:p w14:paraId="4207981F">
            <w:pPr>
              <w:rPr>
                <w:rFonts w:ascii="宋体" w:hAnsi="宋体" w:eastAsia="宋体" w:cs="宋体"/>
                <w:color w:val="auto"/>
                <w:sz w:val="24"/>
                <w:szCs w:val="24"/>
                <w:highlight w:val="none"/>
              </w:rPr>
            </w:pPr>
          </w:p>
        </w:tc>
      </w:tr>
      <w:tr w14:paraId="034B2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11479260">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77" w:type="dxa"/>
            <w:noWrap w:val="0"/>
            <w:vAlign w:val="center"/>
          </w:tcPr>
          <w:p w14:paraId="7E8AA2A4">
            <w:pPr>
              <w:jc w:val="center"/>
              <w:rPr>
                <w:rFonts w:ascii="宋体" w:hAnsi="宋体" w:eastAsia="宋体" w:cs="宋体"/>
                <w:color w:val="auto"/>
                <w:sz w:val="24"/>
                <w:szCs w:val="24"/>
                <w:highlight w:val="none"/>
              </w:rPr>
            </w:pPr>
            <w:r>
              <w:rPr>
                <w:rFonts w:hint="eastAsia" w:ascii="宋体" w:hAnsi="宋体" w:eastAsia="宋体" w:cs="宋体"/>
                <w:color w:val="auto"/>
                <w:sz w:val="24"/>
                <w:szCs w:val="28"/>
                <w:highlight w:val="none"/>
              </w:rPr>
              <w:t>付款响应</w:t>
            </w:r>
          </w:p>
        </w:tc>
        <w:tc>
          <w:tcPr>
            <w:tcW w:w="1813" w:type="dxa"/>
            <w:noWrap w:val="0"/>
            <w:vAlign w:val="center"/>
          </w:tcPr>
          <w:p w14:paraId="01730400">
            <w:pPr>
              <w:rPr>
                <w:rFonts w:ascii="宋体" w:hAnsi="宋体" w:eastAsia="宋体" w:cs="宋体"/>
                <w:color w:val="auto"/>
                <w:sz w:val="24"/>
                <w:szCs w:val="24"/>
                <w:highlight w:val="none"/>
              </w:rPr>
            </w:pPr>
          </w:p>
        </w:tc>
        <w:tc>
          <w:tcPr>
            <w:tcW w:w="2222" w:type="dxa"/>
            <w:noWrap w:val="0"/>
            <w:vAlign w:val="center"/>
          </w:tcPr>
          <w:p w14:paraId="665FCA67">
            <w:pPr>
              <w:rPr>
                <w:rFonts w:ascii="宋体" w:hAnsi="宋体" w:eastAsia="宋体" w:cs="宋体"/>
                <w:color w:val="auto"/>
                <w:sz w:val="24"/>
                <w:szCs w:val="24"/>
                <w:highlight w:val="none"/>
              </w:rPr>
            </w:pPr>
          </w:p>
        </w:tc>
        <w:tc>
          <w:tcPr>
            <w:tcW w:w="1978" w:type="dxa"/>
            <w:noWrap w:val="0"/>
            <w:vAlign w:val="center"/>
          </w:tcPr>
          <w:p w14:paraId="785C2A07">
            <w:pPr>
              <w:rPr>
                <w:rFonts w:ascii="宋体" w:hAnsi="宋体" w:eastAsia="宋体" w:cs="宋体"/>
                <w:color w:val="auto"/>
                <w:sz w:val="24"/>
                <w:szCs w:val="24"/>
                <w:highlight w:val="none"/>
              </w:rPr>
            </w:pPr>
          </w:p>
        </w:tc>
      </w:tr>
      <w:tr w14:paraId="7FC7A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AA59C2E">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177" w:type="dxa"/>
            <w:noWrap w:val="0"/>
            <w:vAlign w:val="center"/>
          </w:tcPr>
          <w:p w14:paraId="6842E7DB">
            <w:pPr>
              <w:jc w:val="center"/>
              <w:rPr>
                <w:rFonts w:ascii="宋体" w:hAnsi="宋体" w:eastAsia="宋体" w:cs="宋体"/>
                <w:color w:val="auto"/>
                <w:sz w:val="24"/>
                <w:szCs w:val="24"/>
                <w:highlight w:val="none"/>
              </w:rPr>
            </w:pPr>
            <w:r>
              <w:rPr>
                <w:rFonts w:hint="eastAsia" w:ascii="宋体" w:hAnsi="宋体" w:eastAsia="宋体" w:cs="宋体"/>
                <w:color w:val="auto"/>
                <w:sz w:val="24"/>
                <w:szCs w:val="28"/>
                <w:highlight w:val="none"/>
                <w:lang w:val="en-US" w:eastAsia="zh-CN"/>
              </w:rPr>
              <w:t>供货（服务）期</w:t>
            </w:r>
            <w:r>
              <w:rPr>
                <w:rFonts w:hint="eastAsia" w:ascii="宋体" w:hAnsi="宋体" w:eastAsia="宋体" w:cs="宋体"/>
                <w:color w:val="auto"/>
                <w:sz w:val="24"/>
                <w:szCs w:val="28"/>
                <w:highlight w:val="none"/>
              </w:rPr>
              <w:t>响应</w:t>
            </w:r>
          </w:p>
        </w:tc>
        <w:tc>
          <w:tcPr>
            <w:tcW w:w="1813" w:type="dxa"/>
            <w:noWrap w:val="0"/>
            <w:vAlign w:val="center"/>
          </w:tcPr>
          <w:p w14:paraId="770A2A23">
            <w:pPr>
              <w:rPr>
                <w:rFonts w:ascii="宋体" w:hAnsi="宋体" w:eastAsia="宋体" w:cs="宋体"/>
                <w:color w:val="auto"/>
                <w:sz w:val="24"/>
                <w:szCs w:val="24"/>
                <w:highlight w:val="none"/>
              </w:rPr>
            </w:pPr>
          </w:p>
        </w:tc>
        <w:tc>
          <w:tcPr>
            <w:tcW w:w="2222" w:type="dxa"/>
            <w:noWrap w:val="0"/>
            <w:vAlign w:val="center"/>
          </w:tcPr>
          <w:p w14:paraId="324DE860">
            <w:pPr>
              <w:rPr>
                <w:rFonts w:ascii="宋体" w:hAnsi="宋体" w:eastAsia="宋体" w:cs="宋体"/>
                <w:color w:val="auto"/>
                <w:sz w:val="24"/>
                <w:szCs w:val="24"/>
                <w:highlight w:val="none"/>
              </w:rPr>
            </w:pPr>
          </w:p>
        </w:tc>
        <w:tc>
          <w:tcPr>
            <w:tcW w:w="1978" w:type="dxa"/>
            <w:noWrap w:val="0"/>
            <w:vAlign w:val="center"/>
          </w:tcPr>
          <w:p w14:paraId="40BA32AD">
            <w:pPr>
              <w:rPr>
                <w:rFonts w:ascii="宋体" w:hAnsi="宋体" w:eastAsia="宋体" w:cs="宋体"/>
                <w:color w:val="auto"/>
                <w:sz w:val="24"/>
                <w:szCs w:val="24"/>
                <w:highlight w:val="none"/>
              </w:rPr>
            </w:pPr>
          </w:p>
        </w:tc>
      </w:tr>
      <w:tr w14:paraId="028A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B9799EE">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177" w:type="dxa"/>
            <w:noWrap w:val="0"/>
            <w:vAlign w:val="center"/>
          </w:tcPr>
          <w:p w14:paraId="1CEE78FA">
            <w:pPr>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1813" w:type="dxa"/>
            <w:noWrap w:val="0"/>
            <w:vAlign w:val="center"/>
          </w:tcPr>
          <w:p w14:paraId="73553683">
            <w:pPr>
              <w:rPr>
                <w:rFonts w:ascii="宋体" w:hAnsi="宋体" w:eastAsia="宋体" w:cs="宋体"/>
                <w:color w:val="auto"/>
                <w:sz w:val="24"/>
                <w:szCs w:val="24"/>
                <w:highlight w:val="none"/>
              </w:rPr>
            </w:pPr>
          </w:p>
        </w:tc>
        <w:tc>
          <w:tcPr>
            <w:tcW w:w="2222" w:type="dxa"/>
            <w:noWrap w:val="0"/>
            <w:vAlign w:val="center"/>
          </w:tcPr>
          <w:p w14:paraId="5CC025B2">
            <w:pPr>
              <w:rPr>
                <w:rFonts w:ascii="宋体" w:hAnsi="宋体" w:eastAsia="宋体" w:cs="宋体"/>
                <w:color w:val="auto"/>
                <w:sz w:val="24"/>
                <w:szCs w:val="24"/>
                <w:highlight w:val="none"/>
              </w:rPr>
            </w:pPr>
          </w:p>
        </w:tc>
        <w:tc>
          <w:tcPr>
            <w:tcW w:w="1978" w:type="dxa"/>
            <w:noWrap w:val="0"/>
            <w:vAlign w:val="center"/>
          </w:tcPr>
          <w:p w14:paraId="29002B97">
            <w:pPr>
              <w:rPr>
                <w:rFonts w:ascii="宋体" w:hAnsi="宋体" w:eastAsia="宋体" w:cs="宋体"/>
                <w:color w:val="auto"/>
                <w:sz w:val="24"/>
                <w:szCs w:val="24"/>
                <w:highlight w:val="none"/>
              </w:rPr>
            </w:pPr>
          </w:p>
        </w:tc>
      </w:tr>
    </w:tbl>
    <w:p w14:paraId="47D1CC76">
      <w:pPr>
        <w:snapToGrid w:val="0"/>
        <w:spacing w:line="360" w:lineRule="auto"/>
        <w:rPr>
          <w:rFonts w:ascii="宋体" w:hAnsi="宋体" w:eastAsia="宋体" w:cs="宋体"/>
          <w:color w:val="auto"/>
          <w:sz w:val="24"/>
          <w:szCs w:val="24"/>
          <w:highlight w:val="none"/>
        </w:rPr>
      </w:pPr>
    </w:p>
    <w:p w14:paraId="7EDF803D">
      <w:pPr>
        <w:snapToGrid w:val="0"/>
        <w:spacing w:line="460" w:lineRule="exact"/>
        <w:rPr>
          <w:rFonts w:ascii="宋体" w:hAnsi="宋体" w:eastAsia="宋体" w:cs="宋体"/>
          <w:b/>
          <w:bCs/>
          <w:color w:val="auto"/>
          <w:sz w:val="24"/>
          <w:szCs w:val="24"/>
          <w:highlight w:val="none"/>
        </w:rPr>
      </w:pPr>
    </w:p>
    <w:p w14:paraId="29B26A54">
      <w:pPr>
        <w:snapToGrid w:val="0"/>
        <w:spacing w:line="460" w:lineRule="exact"/>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盖章</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p>
    <w:p w14:paraId="3D91DC9A">
      <w:pPr>
        <w:spacing w:line="460" w:lineRule="exact"/>
        <w:jc w:val="left"/>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日期：   年   月   日</w:t>
      </w:r>
    </w:p>
    <w:p w14:paraId="230A93D8">
      <w:pPr>
        <w:spacing w:line="460" w:lineRule="exact"/>
        <w:rPr>
          <w:rFonts w:ascii="宋体" w:hAnsi="宋体" w:eastAsia="宋体" w:cs="宋体"/>
          <w:color w:val="auto"/>
          <w:sz w:val="24"/>
          <w:szCs w:val="24"/>
          <w:highlight w:val="none"/>
        </w:rPr>
      </w:pPr>
    </w:p>
    <w:p w14:paraId="2DC675FE">
      <w:pPr>
        <w:jc w:val="left"/>
        <w:outlineLvl w:val="9"/>
        <w:rPr>
          <w:rFonts w:hint="eastAsia" w:ascii="宋体" w:hAnsi="宋体" w:eastAsia="宋体" w:cs="宋体"/>
          <w:color w:val="auto"/>
          <w:sz w:val="24"/>
          <w:szCs w:val="28"/>
          <w:highlight w:val="none"/>
        </w:rPr>
      </w:pPr>
      <w:r>
        <w:rPr>
          <w:rFonts w:hint="eastAsia" w:ascii="宋体" w:hAnsi="宋体" w:eastAsia="宋体" w:cs="宋体"/>
          <w:b/>
          <w:bCs/>
          <w:color w:val="auto"/>
          <w:sz w:val="24"/>
          <w:szCs w:val="24"/>
          <w:highlight w:val="none"/>
        </w:rPr>
        <w:t>注：</w:t>
      </w:r>
      <w:r>
        <w:rPr>
          <w:rFonts w:hint="eastAsia" w:ascii="宋体" w:hAnsi="宋体" w:eastAsia="宋体" w:cs="宋体"/>
          <w:color w:val="auto"/>
          <w:sz w:val="24"/>
          <w:szCs w:val="28"/>
          <w:highlight w:val="none"/>
        </w:rPr>
        <w:t>提供的服务满足采购需求；付款及</w:t>
      </w:r>
      <w:r>
        <w:rPr>
          <w:rFonts w:hint="eastAsia" w:ascii="宋体" w:hAnsi="宋体" w:eastAsia="宋体" w:cs="宋体"/>
          <w:color w:val="auto"/>
          <w:sz w:val="24"/>
          <w:szCs w:val="28"/>
          <w:highlight w:val="none"/>
          <w:lang w:val="en-US" w:eastAsia="zh-CN"/>
        </w:rPr>
        <w:t>服务期</w:t>
      </w:r>
      <w:r>
        <w:rPr>
          <w:rFonts w:hint="eastAsia" w:ascii="宋体" w:hAnsi="宋体" w:eastAsia="宋体" w:cs="宋体"/>
          <w:color w:val="auto"/>
          <w:sz w:val="24"/>
          <w:szCs w:val="28"/>
          <w:highlight w:val="none"/>
        </w:rPr>
        <w:t>等均应响应</w:t>
      </w:r>
      <w:r>
        <w:rPr>
          <w:rFonts w:hint="eastAsia" w:ascii="宋体" w:hAnsi="宋体" w:eastAsia="宋体" w:cs="宋体"/>
          <w:color w:val="auto"/>
          <w:sz w:val="24"/>
          <w:szCs w:val="28"/>
          <w:highlight w:val="none"/>
          <w:lang w:val="en-US" w:eastAsia="zh-CN"/>
        </w:rPr>
        <w:t>询价</w:t>
      </w:r>
      <w:r>
        <w:rPr>
          <w:rFonts w:hint="eastAsia" w:ascii="宋体" w:hAnsi="宋体" w:eastAsia="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BA1D34C">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b/>
                <w:bCs/>
                <w:color w:val="auto"/>
                <w:sz w:val="21"/>
                <w:szCs w:val="21"/>
                <w:highlight w:val="none"/>
                <w:lang w:val="en-US" w:eastAsia="zh-CN"/>
              </w:rPr>
            </w:pPr>
            <w:r>
              <w:rPr>
                <w:rFonts w:hint="eastAsia"/>
                <w:b/>
                <w:bCs/>
                <w:color w:val="auto"/>
                <w:highlight w:val="none"/>
              </w:rPr>
              <w:t>小写：</w:t>
            </w:r>
            <w:r>
              <w:rPr>
                <w:rFonts w:hint="eastAsia"/>
                <w:b/>
                <w:bCs/>
                <w:color w:val="auto"/>
                <w:highlight w:val="none"/>
                <w:u w:val="single"/>
                <w:lang w:val="en-US" w:eastAsia="zh-CN"/>
              </w:rPr>
              <w:t xml:space="preserve">            </w:t>
            </w:r>
            <w:r>
              <w:rPr>
                <w:rFonts w:hint="eastAsia"/>
                <w:b/>
                <w:bCs/>
                <w:color w:val="auto"/>
                <w:sz w:val="21"/>
                <w:szCs w:val="21"/>
                <w:highlight w:val="none"/>
                <w:u w:val="single"/>
                <w:lang w:val="en-US" w:eastAsia="zh-CN"/>
              </w:rPr>
              <w:t xml:space="preserve">  </w:t>
            </w:r>
            <w:r>
              <w:rPr>
                <w:rFonts w:hint="eastAsia"/>
                <w:b/>
                <w:bCs/>
                <w:color w:val="auto"/>
                <w:sz w:val="21"/>
                <w:szCs w:val="21"/>
                <w:highlight w:val="none"/>
                <w:u w:val="none"/>
                <w:lang w:val="en-US" w:eastAsia="zh-CN"/>
              </w:rPr>
              <w:t>（保留小数点后两位）</w:t>
            </w:r>
          </w:p>
          <w:p w14:paraId="09416FF8">
            <w:pPr>
              <w:pStyle w:val="21"/>
              <w:rPr>
                <w:rFonts w:hint="default"/>
                <w:b/>
                <w:bCs/>
                <w:color w:val="auto"/>
                <w:sz w:val="10"/>
                <w:szCs w:val="10"/>
                <w:highlight w:val="none"/>
                <w:lang w:val="en-US" w:eastAsia="zh-CN"/>
              </w:rPr>
            </w:pPr>
          </w:p>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eastAsia="宋体"/>
                <w:color w:val="auto"/>
                <w:highlight w:val="none"/>
                <w:lang w:val="en-US" w:eastAsia="zh-CN"/>
              </w:rPr>
            </w:pPr>
            <w:r>
              <w:rPr>
                <w:rFonts w:hint="eastAsia"/>
                <w:b/>
                <w:bCs/>
                <w:color w:val="auto"/>
                <w:sz w:val="21"/>
                <w:szCs w:val="21"/>
                <w:highlight w:val="none"/>
              </w:rPr>
              <w:t>大写：</w:t>
            </w:r>
            <w:r>
              <w:rPr>
                <w:rFonts w:hint="eastAsia"/>
                <w:b/>
                <w:bCs/>
                <w:color w:val="auto"/>
                <w:highlight w:val="none"/>
                <w:u w:val="none"/>
                <w:lang w:val="en-US" w:eastAsia="zh-CN"/>
              </w:rPr>
              <w:t xml:space="preserve">            </w:t>
            </w:r>
            <w:r>
              <w:rPr>
                <w:rFonts w:hint="eastAsia"/>
                <w:b/>
                <w:bCs/>
                <w:color w:val="auto"/>
                <w:sz w:val="21"/>
                <w:szCs w:val="21"/>
                <w:highlight w:val="none"/>
                <w:u w:val="none"/>
                <w:lang w:val="en-US" w:eastAsia="zh-CN"/>
              </w:rPr>
              <w:t xml:space="preserve">  </w:t>
            </w:r>
            <w:r>
              <w:rPr>
                <w:rFonts w:hint="eastAsia"/>
                <w:b/>
                <w:bCs/>
                <w:color w:val="auto"/>
                <w:sz w:val="21"/>
                <w:szCs w:val="21"/>
                <w:highlight w:val="none"/>
                <w:u w:val="single"/>
              </w:rPr>
              <w:t xml:space="preserve">             </w:t>
            </w:r>
            <w:r>
              <w:rPr>
                <w:rFonts w:hint="eastAsia"/>
                <w:b/>
                <w:bCs/>
                <w:color w:val="auto"/>
                <w:sz w:val="21"/>
                <w:szCs w:val="21"/>
                <w:highlight w:val="none"/>
                <w:u w:val="single"/>
                <w:lang w:val="en-US" w:eastAsia="zh-CN"/>
              </w:rPr>
              <w:t xml:space="preserve">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1672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2B8892D">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品牌及参数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E10370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630D66E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67B4D8C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tc>
      </w:tr>
    </w:tbl>
    <w:p w14:paraId="25691103">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2AFE2307">
      <w:pPr>
        <w:pStyle w:val="5"/>
        <w:bidi w:val="0"/>
        <w:jc w:val="left"/>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AB4C783">
      <w:pPr>
        <w:widowControl w:val="0"/>
        <w:spacing w:line="360" w:lineRule="auto"/>
        <w:jc w:val="center"/>
        <w:outlineLvl w:val="1"/>
        <w:rPr>
          <w:rFonts w:hint="eastAsia" w:ascii="宋体" w:hAnsi="宋体" w:eastAsia="宋体" w:cs="Times New Roman"/>
          <w:b/>
          <w:bCs/>
          <w:color w:val="auto"/>
          <w:kern w:val="2"/>
          <w:sz w:val="24"/>
          <w:szCs w:val="21"/>
          <w:highlight w:val="none"/>
          <w:lang w:val="en-US" w:eastAsia="zh-CN" w:bidi="ar-SA"/>
        </w:rPr>
      </w:pPr>
      <w:bookmarkStart w:id="77" w:name="_Toc22751"/>
      <w:bookmarkStart w:id="78" w:name="_Toc32448"/>
      <w:r>
        <w:rPr>
          <w:rStyle w:val="72"/>
          <w:rFonts w:hint="eastAsia" w:ascii="宋体" w:hAnsi="宋体" w:eastAsia="宋体" w:cs="宋体"/>
          <w:b/>
          <w:bCs/>
          <w:color w:val="auto"/>
          <w:kern w:val="2"/>
          <w:sz w:val="24"/>
          <w:szCs w:val="24"/>
          <w:highlight w:val="none"/>
          <w:lang w:val="en-US" w:eastAsia="zh-CN" w:bidi="ar-SA"/>
        </w:rPr>
        <w:t>投标分项报价表</w:t>
      </w:r>
      <w:bookmarkEnd w:id="77"/>
      <w:bookmarkEnd w:id="78"/>
    </w:p>
    <w:tbl>
      <w:tblPr>
        <w:tblStyle w:val="23"/>
        <w:tblW w:w="10583" w:type="dxa"/>
        <w:tblInd w:w="-5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2"/>
        <w:gridCol w:w="991"/>
        <w:gridCol w:w="3925"/>
        <w:gridCol w:w="992"/>
        <w:gridCol w:w="1000"/>
        <w:gridCol w:w="1392"/>
        <w:gridCol w:w="1241"/>
      </w:tblGrid>
      <w:tr w14:paraId="505B3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trPr>
        <w:tc>
          <w:tcPr>
            <w:tcW w:w="10583" w:type="dxa"/>
            <w:gridSpan w:val="7"/>
            <w:tcBorders>
              <w:top w:val="nil"/>
              <w:left w:val="nil"/>
              <w:bottom w:val="nil"/>
              <w:right w:val="nil"/>
            </w:tcBorders>
            <w:shd w:val="clear" w:color="auto" w:fill="auto"/>
            <w:vAlign w:val="center"/>
          </w:tcPr>
          <w:p w14:paraId="0E69177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安徽霍山农村商业银行股份有限公司营业综合办公楼直饮机采购项目</w:t>
            </w:r>
          </w:p>
        </w:tc>
      </w:tr>
      <w:tr w14:paraId="6BB90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DF42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CC3B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1524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规格/要求</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E42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94F1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13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D1FB4">
            <w:pPr>
              <w:keepNext w:val="0"/>
              <w:keepLines w:val="0"/>
              <w:widowControl/>
              <w:suppressLineNumbers w:val="0"/>
              <w:jc w:val="center"/>
              <w:textAlignment w:val="center"/>
              <w:rPr>
                <w:rFonts w:hint="default" w:ascii="宋体" w:hAnsi="宋体" w:eastAsia="宋体" w:cs="宋体"/>
                <w:b/>
                <w:bCs/>
                <w:i w:val="0"/>
                <w:iCs w:val="0"/>
                <w:color w:val="000000"/>
                <w:sz w:val="24"/>
                <w:szCs w:val="24"/>
                <w:u w:val="none"/>
                <w:lang w:val="en-US"/>
              </w:rPr>
            </w:pPr>
            <w:r>
              <w:rPr>
                <w:rFonts w:hint="eastAsia" w:ascii="宋体" w:hAnsi="宋体" w:eastAsia="宋体" w:cs="宋体"/>
                <w:b/>
                <w:bCs/>
                <w:i w:val="0"/>
                <w:iCs w:val="0"/>
                <w:color w:val="000000"/>
                <w:kern w:val="0"/>
                <w:sz w:val="24"/>
                <w:szCs w:val="24"/>
                <w:u w:val="none"/>
                <w:lang w:val="en-US" w:eastAsia="zh-CN" w:bidi="ar"/>
              </w:rPr>
              <w:t>单价（元）</w:t>
            </w:r>
            <w:r>
              <w:rPr>
                <w:rFonts w:hint="eastAsia" w:ascii="宋体" w:hAnsi="宋体" w:cs="宋体"/>
                <w:b/>
                <w:bCs/>
                <w:i w:val="0"/>
                <w:iCs w:val="0"/>
                <w:color w:val="000000"/>
                <w:kern w:val="0"/>
                <w:sz w:val="24"/>
                <w:szCs w:val="24"/>
                <w:u w:val="none"/>
                <w:lang w:val="en-US" w:eastAsia="zh-CN" w:bidi="ar"/>
              </w:rPr>
              <w:t>/品牌</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D0FA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合价（元）</w:t>
            </w:r>
          </w:p>
        </w:tc>
      </w:tr>
      <w:tr w14:paraId="67CF8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8" w:hRule="atLeast"/>
        </w:trPr>
        <w:tc>
          <w:tcPr>
            <w:tcW w:w="10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7BB3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94E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直饮机</w:t>
            </w:r>
          </w:p>
        </w:tc>
        <w:tc>
          <w:tcPr>
            <w:tcW w:w="3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9F17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color w:val="000000"/>
                <w:sz w:val="24"/>
                <w:szCs w:val="24"/>
                <w:u w:val="none"/>
                <w:lang w:val="en-US" w:eastAsia="zh-CN" w:bidi="ar"/>
              </w:rPr>
              <w:t>1、要求为净饮一体机，落地式安装，采用反渗透过滤技术；</w:t>
            </w:r>
            <w:r>
              <w:rPr>
                <w:rFonts w:hint="eastAsia" w:ascii="宋体" w:hAnsi="宋体" w:eastAsia="宋体" w:cs="宋体"/>
                <w:color w:val="000000"/>
                <w:sz w:val="24"/>
                <w:szCs w:val="24"/>
                <w:u w:val="none"/>
                <w:lang w:val="en-US" w:eastAsia="zh-CN" w:bidi="ar"/>
              </w:rPr>
              <w:br w:type="textWrapping"/>
            </w:r>
            <w:r>
              <w:rPr>
                <w:rFonts w:hint="eastAsia" w:ascii="宋体" w:hAnsi="宋体" w:eastAsia="宋体" w:cs="宋体"/>
                <w:color w:val="000000"/>
                <w:sz w:val="24"/>
                <w:szCs w:val="24"/>
                <w:u w:val="none"/>
                <w:lang w:val="en-US" w:eastAsia="zh-CN" w:bidi="ar"/>
              </w:rPr>
              <w:t>2、产品外观材质要求:采用耐腐蚀金属材质不锈钢机身或同等次防腐蚀材质（如304不锈钢或钢板喷漆等）；</w:t>
            </w:r>
            <w:r>
              <w:rPr>
                <w:rFonts w:hint="eastAsia" w:ascii="宋体" w:hAnsi="宋体" w:eastAsia="宋体" w:cs="宋体"/>
                <w:color w:val="000000"/>
                <w:sz w:val="24"/>
                <w:szCs w:val="24"/>
                <w:u w:val="none"/>
                <w:lang w:val="en-US" w:eastAsia="zh-CN" w:bidi="ar"/>
              </w:rPr>
              <w:br w:type="textWrapping"/>
            </w:r>
            <w:r>
              <w:rPr>
                <w:rFonts w:hint="eastAsia" w:ascii="宋体" w:hAnsi="宋体" w:eastAsia="宋体" w:cs="宋体"/>
                <w:color w:val="000000"/>
                <w:sz w:val="24"/>
                <w:szCs w:val="24"/>
                <w:u w:val="none"/>
                <w:lang w:val="en-US" w:eastAsia="zh-CN" w:bidi="ar"/>
              </w:rPr>
              <w:t>3、外形尺寸：500*500*1600（±100mm）；</w:t>
            </w:r>
            <w:r>
              <w:rPr>
                <w:rFonts w:hint="eastAsia" w:ascii="宋体" w:hAnsi="宋体" w:eastAsia="宋体" w:cs="宋体"/>
                <w:color w:val="000000"/>
                <w:sz w:val="24"/>
                <w:szCs w:val="24"/>
                <w:u w:val="none"/>
                <w:lang w:val="en-US" w:eastAsia="zh-CN" w:bidi="ar"/>
              </w:rPr>
              <w:br w:type="textWrapping"/>
            </w:r>
            <w:r>
              <w:rPr>
                <w:rFonts w:hint="eastAsia" w:ascii="宋体" w:hAnsi="宋体" w:eastAsia="宋体" w:cs="宋体"/>
                <w:color w:val="000000"/>
                <w:sz w:val="24"/>
                <w:szCs w:val="24"/>
                <w:u w:val="none"/>
                <w:lang w:val="en-US" w:eastAsia="zh-CN" w:bidi="ar"/>
              </w:rPr>
              <w:t>4、双龙头、触摸按键取/停水，一开一直饮；</w:t>
            </w:r>
            <w:r>
              <w:rPr>
                <w:rFonts w:hint="eastAsia" w:ascii="宋体" w:hAnsi="宋体" w:eastAsia="宋体" w:cs="宋体"/>
                <w:color w:val="000000"/>
                <w:sz w:val="24"/>
                <w:szCs w:val="24"/>
                <w:u w:val="none"/>
                <w:lang w:val="en-US" w:eastAsia="zh-CN" w:bidi="ar"/>
              </w:rPr>
              <w:br w:type="textWrapping"/>
            </w:r>
            <w:r>
              <w:rPr>
                <w:rFonts w:hint="eastAsia" w:ascii="宋体" w:hAnsi="宋体" w:eastAsia="宋体" w:cs="宋体"/>
                <w:color w:val="000000"/>
                <w:sz w:val="24"/>
                <w:szCs w:val="24"/>
                <w:u w:val="none"/>
                <w:lang w:val="en-US" w:eastAsia="zh-CN" w:bidi="ar"/>
              </w:rPr>
              <w:t>5、接水盘材质采用304不锈钢，加装金属滤网，接水盘拆卸简单，易于打理，经久耐用；</w:t>
            </w:r>
            <w:r>
              <w:rPr>
                <w:rFonts w:hint="eastAsia" w:ascii="宋体" w:hAnsi="宋体" w:eastAsia="宋体" w:cs="宋体"/>
                <w:color w:val="000000"/>
                <w:sz w:val="24"/>
                <w:szCs w:val="24"/>
                <w:u w:val="none"/>
                <w:lang w:val="en-US" w:eastAsia="zh-CN" w:bidi="ar"/>
              </w:rPr>
              <w:br w:type="textWrapping"/>
            </w:r>
            <w:r>
              <w:rPr>
                <w:rFonts w:hint="eastAsia" w:ascii="宋体" w:hAnsi="宋体" w:eastAsia="宋体" w:cs="宋体"/>
                <w:color w:val="000000"/>
                <w:sz w:val="24"/>
                <w:szCs w:val="24"/>
                <w:u w:val="none"/>
                <w:lang w:val="en-US" w:eastAsia="zh-CN" w:bidi="ar"/>
              </w:rPr>
              <w:t>6、热水取水按键具备童锁防烫功能；</w:t>
            </w:r>
            <w:r>
              <w:rPr>
                <w:rFonts w:hint="eastAsia" w:ascii="宋体" w:hAnsi="宋体" w:eastAsia="宋体" w:cs="宋体"/>
                <w:color w:val="000000"/>
                <w:sz w:val="24"/>
                <w:szCs w:val="24"/>
                <w:u w:val="none"/>
                <w:lang w:val="en-US" w:eastAsia="zh-CN" w:bidi="ar"/>
              </w:rPr>
              <w:br w:type="textWrapping"/>
            </w:r>
            <w:r>
              <w:rPr>
                <w:rFonts w:hint="eastAsia" w:ascii="宋体" w:hAnsi="宋体" w:eastAsia="宋体" w:cs="宋体"/>
                <w:color w:val="000000"/>
                <w:sz w:val="24"/>
                <w:szCs w:val="24"/>
                <w:u w:val="none"/>
                <w:lang w:val="en-US" w:eastAsia="zh-CN" w:bidi="ar"/>
              </w:rPr>
              <w:t>7、水嘴距接水盘高度不低于400</w:t>
            </w:r>
            <w:r>
              <w:rPr>
                <w:rFonts w:hint="eastAsia" w:ascii="宋体" w:hAnsi="宋体" w:eastAsia="宋体" w:cs="宋体"/>
                <w:i w:val="0"/>
                <w:iCs w:val="0"/>
                <w:color w:val="000000"/>
                <w:kern w:val="0"/>
                <w:sz w:val="24"/>
                <w:szCs w:val="24"/>
                <w:u w:val="none"/>
                <w:lang w:val="en-US" w:eastAsia="zh-CN" w:bidi="ar"/>
              </w:rPr>
              <w:t>mm，接水高度可放置保温杯、2L办公保温壶、暖瓶等取水容器，满足不同容器的取水需求，实用便捷；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8、机身圆弧无尖角设计，安全防刮伤；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9、LED高亮显示屏，可通过屏幕按键进行相关功能设置如日期、时间、临时功能、定时开关机、加热温度设定、童锁开关、恢复出厂设置、TDS 值检测开关设置、滤芯寿命管理、故障报警等；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10、功率/电源：3KW，220V/50HZ；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11、热胆额定容积：≥30L（±5％）。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12、推荐品牌：史密斯、吉之美、科源美、安吉尔</w:t>
            </w:r>
          </w:p>
        </w:tc>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BDB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FB2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C312F">
            <w:pPr>
              <w:jc w:val="center"/>
              <w:rPr>
                <w:rFonts w:hint="eastAsia" w:ascii="宋体" w:hAnsi="宋体" w:eastAsia="宋体" w:cs="宋体"/>
                <w:i w:val="0"/>
                <w:iCs w:val="0"/>
                <w:color w:val="000000"/>
                <w:sz w:val="24"/>
                <w:szCs w:val="24"/>
                <w:u w:val="none"/>
              </w:rPr>
            </w:pPr>
          </w:p>
        </w:tc>
        <w:tc>
          <w:tcPr>
            <w:tcW w:w="12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45548">
            <w:pPr>
              <w:jc w:val="center"/>
              <w:rPr>
                <w:rFonts w:hint="eastAsia" w:ascii="宋体" w:hAnsi="宋体" w:eastAsia="宋体" w:cs="宋体"/>
                <w:i w:val="0"/>
                <w:iCs w:val="0"/>
                <w:color w:val="000000"/>
                <w:sz w:val="24"/>
                <w:szCs w:val="24"/>
                <w:u w:val="none"/>
              </w:rPr>
            </w:pPr>
          </w:p>
        </w:tc>
      </w:tr>
      <w:tr w14:paraId="71841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12" w:hRule="atLeast"/>
        </w:trPr>
        <w:tc>
          <w:tcPr>
            <w:tcW w:w="10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965C4">
            <w:pPr>
              <w:jc w:val="center"/>
              <w:rPr>
                <w:rFonts w:hint="eastAsia" w:ascii="宋体" w:hAnsi="宋体" w:eastAsia="宋体" w:cs="宋体"/>
                <w:i w:val="0"/>
                <w:iCs w:val="0"/>
                <w:color w:val="000000"/>
                <w:sz w:val="24"/>
                <w:szCs w:val="24"/>
                <w:u w:val="none"/>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8648A">
            <w:pPr>
              <w:jc w:val="center"/>
              <w:rPr>
                <w:rFonts w:hint="eastAsia" w:ascii="宋体" w:hAnsi="宋体" w:eastAsia="宋体" w:cs="宋体"/>
                <w:i w:val="0"/>
                <w:iCs w:val="0"/>
                <w:color w:val="000000"/>
                <w:sz w:val="24"/>
                <w:szCs w:val="24"/>
                <w:u w:val="none"/>
              </w:rPr>
            </w:pPr>
          </w:p>
        </w:tc>
        <w:tc>
          <w:tcPr>
            <w:tcW w:w="3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53130">
            <w:pPr>
              <w:jc w:val="left"/>
              <w:rPr>
                <w:rFonts w:hint="eastAsia" w:ascii="宋体" w:hAnsi="宋体" w:eastAsia="宋体" w:cs="宋体"/>
                <w:i w:val="0"/>
                <w:iCs w:val="0"/>
                <w:color w:val="000000"/>
                <w:sz w:val="24"/>
                <w:szCs w:val="24"/>
                <w:u w:val="none"/>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AFDE1">
            <w:pPr>
              <w:jc w:val="center"/>
              <w:rPr>
                <w:rFonts w:hint="eastAsia" w:ascii="宋体" w:hAnsi="宋体" w:eastAsia="宋体" w:cs="宋体"/>
                <w:i w:val="0"/>
                <w:iCs w:val="0"/>
                <w:color w:val="000000"/>
                <w:sz w:val="24"/>
                <w:szCs w:val="24"/>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929D0">
            <w:pPr>
              <w:jc w:val="center"/>
              <w:rPr>
                <w:rFonts w:hint="eastAsia" w:ascii="宋体" w:hAnsi="宋体" w:eastAsia="宋体" w:cs="宋体"/>
                <w:i w:val="0"/>
                <w:iCs w:val="0"/>
                <w:color w:val="000000"/>
                <w:sz w:val="24"/>
                <w:szCs w:val="24"/>
                <w:u w:val="none"/>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1F04C">
            <w:pPr>
              <w:jc w:val="center"/>
              <w:rPr>
                <w:rFonts w:hint="eastAsia" w:ascii="宋体" w:hAnsi="宋体" w:eastAsia="宋体" w:cs="宋体"/>
                <w:i w:val="0"/>
                <w:iCs w:val="0"/>
                <w:color w:val="000000"/>
                <w:sz w:val="24"/>
                <w:szCs w:val="24"/>
                <w:u w:val="none"/>
              </w:rPr>
            </w:pPr>
          </w:p>
        </w:tc>
        <w:tc>
          <w:tcPr>
            <w:tcW w:w="12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110B0">
            <w:pPr>
              <w:jc w:val="center"/>
              <w:rPr>
                <w:rFonts w:hint="eastAsia" w:ascii="宋体" w:hAnsi="宋体" w:eastAsia="宋体" w:cs="宋体"/>
                <w:i w:val="0"/>
                <w:iCs w:val="0"/>
                <w:color w:val="000000"/>
                <w:sz w:val="24"/>
                <w:szCs w:val="24"/>
                <w:u w:val="none"/>
              </w:rPr>
            </w:pPr>
          </w:p>
        </w:tc>
      </w:tr>
      <w:tr w14:paraId="2B33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93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0C298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7F42">
            <w:pPr>
              <w:jc w:val="center"/>
              <w:rPr>
                <w:rFonts w:hint="eastAsia" w:ascii="宋体" w:hAnsi="宋体" w:eastAsia="宋体" w:cs="宋体"/>
                <w:i w:val="0"/>
                <w:iCs w:val="0"/>
                <w:color w:val="000000"/>
                <w:sz w:val="24"/>
                <w:szCs w:val="24"/>
                <w:u w:val="none"/>
              </w:rPr>
            </w:pPr>
          </w:p>
        </w:tc>
      </w:tr>
      <w:tr w14:paraId="0E03E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8" w:hRule="atLeast"/>
        </w:trPr>
        <w:tc>
          <w:tcPr>
            <w:tcW w:w="1058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5123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备注：本项目单价为全费用综合单价（包括但不仅限于成本、利润、验收、保险、包装、13%税金、安装调试、因质量问题引起的更换等一切费用）。</w:t>
            </w:r>
            <w:r>
              <w:rPr>
                <w:rFonts w:hint="eastAsia" w:ascii="宋体" w:hAnsi="宋体" w:eastAsia="宋体" w:cs="宋体"/>
                <w:i w:val="0"/>
                <w:iCs w:val="0"/>
                <w:color w:val="000000"/>
                <w:kern w:val="0"/>
                <w:sz w:val="24"/>
                <w:szCs w:val="24"/>
                <w:highlight w:val="yellow"/>
                <w:u w:val="none"/>
                <w:lang w:val="en-US" w:eastAsia="zh-CN" w:bidi="ar"/>
              </w:rPr>
              <w:t xml:space="preserve">受邀供应商所投产品须满足以上参数及推荐品牌要求，否则按不响应文件要求，作废标处理。 </w:t>
            </w:r>
          </w:p>
        </w:tc>
      </w:tr>
    </w:tbl>
    <w:p w14:paraId="6AAAF1A6">
      <w:pPr>
        <w:widowControl w:val="0"/>
        <w:spacing w:line="360" w:lineRule="auto"/>
        <w:jc w:val="right"/>
        <w:rPr>
          <w:rFonts w:hint="eastAsia" w:ascii="宋体" w:hAnsi="宋体" w:eastAsia="宋体" w:cs="Times New Roman"/>
          <w:b w:val="0"/>
          <w:color w:val="auto"/>
          <w:kern w:val="2"/>
          <w:sz w:val="24"/>
          <w:szCs w:val="21"/>
          <w:highlight w:val="none"/>
          <w:lang w:val="en-US" w:eastAsia="zh-CN" w:bidi="ar-SA"/>
        </w:rPr>
      </w:pPr>
      <w:r>
        <w:rPr>
          <w:rFonts w:hint="eastAsia" w:ascii="宋体" w:hAnsi="宋体" w:eastAsia="宋体" w:cs="Times New Roman"/>
          <w:b w:val="0"/>
          <w:color w:val="auto"/>
          <w:kern w:val="2"/>
          <w:sz w:val="24"/>
          <w:szCs w:val="21"/>
          <w:highlight w:val="none"/>
          <w:lang w:val="en-US" w:eastAsia="zh-CN" w:bidi="ar-SA"/>
        </w:rPr>
        <w:t>投标人签章：</w:t>
      </w:r>
    </w:p>
    <w:p w14:paraId="7E411143">
      <w:pPr>
        <w:widowControl w:val="0"/>
        <w:spacing w:line="360" w:lineRule="auto"/>
        <w:jc w:val="right"/>
        <w:rPr>
          <w:rFonts w:hint="eastAsia" w:ascii="宋体" w:hAnsi="宋体" w:eastAsia="宋体" w:cs="Times New Roman"/>
          <w:b w:val="0"/>
          <w:color w:val="auto"/>
          <w:kern w:val="2"/>
          <w:sz w:val="24"/>
          <w:szCs w:val="21"/>
          <w:highlight w:val="none"/>
          <w:lang w:val="en-US" w:eastAsia="zh-CN" w:bidi="ar-SA"/>
        </w:rPr>
      </w:pPr>
      <w:r>
        <w:rPr>
          <w:rFonts w:hint="eastAsia" w:ascii="宋体" w:hAnsi="宋体" w:eastAsia="宋体" w:cs="Times New Roman"/>
          <w:b w:val="0"/>
          <w:color w:val="auto"/>
          <w:kern w:val="2"/>
          <w:sz w:val="24"/>
          <w:szCs w:val="21"/>
          <w:highlight w:val="none"/>
          <w:lang w:val="en-US" w:eastAsia="zh-CN" w:bidi="ar-SA"/>
        </w:rPr>
        <w:t>日  期：   年   月   日</w:t>
      </w:r>
    </w:p>
    <w:p w14:paraId="13B7A244">
      <w:pPr>
        <w:spacing w:line="440" w:lineRule="exact"/>
        <w:ind w:firstLine="420" w:firstLineChars="200"/>
        <w:rPr>
          <w:rFonts w:hint="eastAsia" w:ascii="宋体" w:hAnsi="宋体" w:eastAsia="宋体" w:cs="宋体"/>
          <w:color w:val="auto"/>
          <w:szCs w:val="21"/>
          <w:highlight w:val="none"/>
        </w:rPr>
      </w:pPr>
    </w:p>
    <w:p w14:paraId="692950B3">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注：1、表中所列服务为对应本项目需求的全部服务内容。如有漏项或缺项，投标供应商承担全部责任。</w:t>
      </w:r>
    </w:p>
    <w:p w14:paraId="09E9CED6">
      <w:pPr>
        <w:widowControl w:val="0"/>
        <w:spacing w:line="440" w:lineRule="exact"/>
        <w:ind w:firstLine="396" w:firstLineChars="200"/>
        <w:jc w:val="both"/>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spacing w:val="-6"/>
          <w:kern w:val="2"/>
          <w:sz w:val="21"/>
          <w:szCs w:val="21"/>
          <w:highlight w:val="none"/>
          <w:lang w:val="en-US" w:eastAsia="zh-CN" w:bidi="ar-SA"/>
        </w:rPr>
        <w:t>2、上表中的单价必须以人民币的形式表示，但供应商可另外自行标出以外币形式表示的价格和折扣；</w:t>
      </w:r>
    </w:p>
    <w:p w14:paraId="7A9B8AD9">
      <w:pPr>
        <w:spacing w:line="440" w:lineRule="exact"/>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3、供应商的报价应包含所投物品、辅材（含五金、扣件等其他辅材）、税金、运输、装卸、保险、与其他单位配合施工产生的费用、检测验收、培训和交付后维保等工作所发生的所有费用。投标报价为最终报价。</w:t>
      </w:r>
    </w:p>
    <w:p w14:paraId="67AB519C">
      <w:pPr>
        <w:pStyle w:val="5"/>
        <w:bidi w:val="0"/>
        <w:jc w:val="left"/>
        <w:outlineLvl w:val="2"/>
        <w:rPr>
          <w:rFonts w:hint="eastAsia" w:ascii="宋体" w:hAnsi="宋体" w:eastAsia="宋体" w:cs="宋体"/>
          <w:color w:val="auto"/>
          <w:sz w:val="21"/>
          <w:szCs w:val="21"/>
          <w:highlight w:val="none"/>
        </w:rPr>
      </w:pPr>
    </w:p>
    <w:p w14:paraId="5683B25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479E7EB">
      <w:pPr>
        <w:rPr>
          <w:rFonts w:hint="eastAsia"/>
        </w:rPr>
      </w:pPr>
    </w:p>
    <w:p w14:paraId="6C1B522D">
      <w:pPr>
        <w:pStyle w:val="5"/>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default" w:ascii="宋体" w:hAnsi="宋体" w:eastAsia="宋体" w:cs="宋体"/>
          <w:b/>
          <w:color w:val="auto"/>
          <w:kern w:val="0"/>
          <w:sz w:val="24"/>
          <w:szCs w:val="24"/>
          <w:highlight w:val="none"/>
          <w:lang w:val="en-US" w:eastAsia="zh-CN"/>
        </w:rPr>
      </w:pPr>
    </w:p>
    <w:bookmarkEnd w:id="50"/>
    <w:p w14:paraId="34846333">
      <w:pPr>
        <w:spacing w:line="440" w:lineRule="exact"/>
        <w:rPr>
          <w:rFonts w:ascii="宋体" w:hAnsi="宋体" w:cs="宋体"/>
          <w:b/>
          <w:bCs/>
          <w:color w:val="auto"/>
          <w:sz w:val="24"/>
          <w:szCs w:val="24"/>
          <w:highlight w:val="none"/>
        </w:rPr>
      </w:pPr>
      <w:bookmarkStart w:id="79" w:name="_Toc16902_WPSOffice_Level1"/>
    </w:p>
    <w:bookmarkEnd w:id="79"/>
    <w:p w14:paraId="2E47A4F0">
      <w:pPr>
        <w:rPr>
          <w:color w:val="auto"/>
          <w:highlight w:val="none"/>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7"/>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7"/>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7"/>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7"/>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E01EA"/>
    <w:multiLevelType w:val="singleLevel"/>
    <w:tmpl w:val="823E01EA"/>
    <w:lvl w:ilvl="0" w:tentative="0">
      <w:start w:val="4"/>
      <w:numFmt w:val="chineseCounting"/>
      <w:suff w:val="space"/>
      <w:lvlText w:val="第%1章"/>
      <w:lvlJc w:val="left"/>
      <w:rPr>
        <w:rFonts w:hint="eastAsia"/>
      </w:rPr>
    </w:lvl>
  </w:abstractNum>
  <w:abstractNum w:abstractNumId="1">
    <w:nsid w:val="CB37405E"/>
    <w:multiLevelType w:val="singleLevel"/>
    <w:tmpl w:val="CB37405E"/>
    <w:lvl w:ilvl="0" w:tentative="0">
      <w:start w:val="6"/>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140AFAF5"/>
    <w:multiLevelType w:val="singleLevel"/>
    <w:tmpl w:val="140AFAF5"/>
    <w:lvl w:ilvl="0" w:tentative="0">
      <w:start w:val="1"/>
      <w:numFmt w:val="decimal"/>
      <w:suff w:val="nothing"/>
      <w:lvlText w:val="%1、"/>
      <w:lvlJc w:val="left"/>
    </w:lvl>
  </w:abstractNum>
  <w:abstractNum w:abstractNumId="4">
    <w:nsid w:val="6321C9FC"/>
    <w:multiLevelType w:val="singleLevel"/>
    <w:tmpl w:val="6321C9FC"/>
    <w:lvl w:ilvl="0" w:tentative="0">
      <w:start w:val="3"/>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21B0238"/>
    <w:rsid w:val="02432F6E"/>
    <w:rsid w:val="02792B6C"/>
    <w:rsid w:val="027A38DD"/>
    <w:rsid w:val="02A91D81"/>
    <w:rsid w:val="02AA1EE6"/>
    <w:rsid w:val="02B50E78"/>
    <w:rsid w:val="02D6062C"/>
    <w:rsid w:val="02E515F7"/>
    <w:rsid w:val="03150F8F"/>
    <w:rsid w:val="0438160E"/>
    <w:rsid w:val="046301A2"/>
    <w:rsid w:val="049E2DCE"/>
    <w:rsid w:val="04B44FC9"/>
    <w:rsid w:val="05033D45"/>
    <w:rsid w:val="0514676D"/>
    <w:rsid w:val="05694966"/>
    <w:rsid w:val="058D598A"/>
    <w:rsid w:val="059C0CBD"/>
    <w:rsid w:val="0644344B"/>
    <w:rsid w:val="065734CB"/>
    <w:rsid w:val="066160FD"/>
    <w:rsid w:val="06BE48F4"/>
    <w:rsid w:val="071C02A2"/>
    <w:rsid w:val="07500CD8"/>
    <w:rsid w:val="07640C17"/>
    <w:rsid w:val="076B107D"/>
    <w:rsid w:val="0774295E"/>
    <w:rsid w:val="07A94372"/>
    <w:rsid w:val="08626E29"/>
    <w:rsid w:val="088902E8"/>
    <w:rsid w:val="089774B6"/>
    <w:rsid w:val="092A537F"/>
    <w:rsid w:val="09644C54"/>
    <w:rsid w:val="09EF559D"/>
    <w:rsid w:val="09F429FB"/>
    <w:rsid w:val="0A1332DE"/>
    <w:rsid w:val="0A176557"/>
    <w:rsid w:val="0A337DC1"/>
    <w:rsid w:val="0A817F81"/>
    <w:rsid w:val="0A967446"/>
    <w:rsid w:val="0A9E5F43"/>
    <w:rsid w:val="0AD92462"/>
    <w:rsid w:val="0ADA7309"/>
    <w:rsid w:val="0AF3628F"/>
    <w:rsid w:val="0AF952A0"/>
    <w:rsid w:val="0B8A1E81"/>
    <w:rsid w:val="0C1C1BA2"/>
    <w:rsid w:val="0C5D10F3"/>
    <w:rsid w:val="0C5F718D"/>
    <w:rsid w:val="0C6D2B6B"/>
    <w:rsid w:val="0C8B3F0F"/>
    <w:rsid w:val="0CB1489A"/>
    <w:rsid w:val="0CE51BA4"/>
    <w:rsid w:val="0D1D087A"/>
    <w:rsid w:val="0D1D0C43"/>
    <w:rsid w:val="0D213DB7"/>
    <w:rsid w:val="0D4A538B"/>
    <w:rsid w:val="0D5A33CA"/>
    <w:rsid w:val="0DA718AA"/>
    <w:rsid w:val="0DB51F60"/>
    <w:rsid w:val="0E6A6868"/>
    <w:rsid w:val="0E7B6D74"/>
    <w:rsid w:val="0EB23F58"/>
    <w:rsid w:val="0EC811A0"/>
    <w:rsid w:val="0ECB46E0"/>
    <w:rsid w:val="0ED87BB1"/>
    <w:rsid w:val="0F2B7E44"/>
    <w:rsid w:val="0F343190"/>
    <w:rsid w:val="0F550FDD"/>
    <w:rsid w:val="0F5A2EA7"/>
    <w:rsid w:val="0F713CEF"/>
    <w:rsid w:val="1054157E"/>
    <w:rsid w:val="11013491"/>
    <w:rsid w:val="11466708"/>
    <w:rsid w:val="116457F1"/>
    <w:rsid w:val="117874EE"/>
    <w:rsid w:val="117C2E11"/>
    <w:rsid w:val="11BE4368"/>
    <w:rsid w:val="12005DF9"/>
    <w:rsid w:val="12256160"/>
    <w:rsid w:val="122B4561"/>
    <w:rsid w:val="12901F05"/>
    <w:rsid w:val="129A3494"/>
    <w:rsid w:val="12DF0336"/>
    <w:rsid w:val="12E67A2B"/>
    <w:rsid w:val="1324544C"/>
    <w:rsid w:val="13315BA7"/>
    <w:rsid w:val="13592465"/>
    <w:rsid w:val="13620456"/>
    <w:rsid w:val="13A961DB"/>
    <w:rsid w:val="14051CA6"/>
    <w:rsid w:val="1414601F"/>
    <w:rsid w:val="14255A7F"/>
    <w:rsid w:val="147737A7"/>
    <w:rsid w:val="14827BCA"/>
    <w:rsid w:val="14866E4C"/>
    <w:rsid w:val="14D42C8D"/>
    <w:rsid w:val="15055C7F"/>
    <w:rsid w:val="15081ED3"/>
    <w:rsid w:val="15773C44"/>
    <w:rsid w:val="157D1577"/>
    <w:rsid w:val="159267B6"/>
    <w:rsid w:val="161D1882"/>
    <w:rsid w:val="161D2237"/>
    <w:rsid w:val="16C41FE1"/>
    <w:rsid w:val="16D939C6"/>
    <w:rsid w:val="16E90795"/>
    <w:rsid w:val="174E2B31"/>
    <w:rsid w:val="174F1F7C"/>
    <w:rsid w:val="17C3523B"/>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25E4D"/>
    <w:rsid w:val="19E51499"/>
    <w:rsid w:val="19EE2A43"/>
    <w:rsid w:val="1A1D00D5"/>
    <w:rsid w:val="1A331B52"/>
    <w:rsid w:val="1A423C53"/>
    <w:rsid w:val="1ABD5F72"/>
    <w:rsid w:val="1AC13CB4"/>
    <w:rsid w:val="1AD662A5"/>
    <w:rsid w:val="1AD82DAC"/>
    <w:rsid w:val="1B4259F0"/>
    <w:rsid w:val="1B8850A8"/>
    <w:rsid w:val="1BB455C7"/>
    <w:rsid w:val="1BD37DB2"/>
    <w:rsid w:val="1BD82076"/>
    <w:rsid w:val="1BF12377"/>
    <w:rsid w:val="1BF95358"/>
    <w:rsid w:val="1BFD7962"/>
    <w:rsid w:val="1C230B2D"/>
    <w:rsid w:val="1C4529B6"/>
    <w:rsid w:val="1C7E28A8"/>
    <w:rsid w:val="1C996F6B"/>
    <w:rsid w:val="1CE819CC"/>
    <w:rsid w:val="1CEF5655"/>
    <w:rsid w:val="1D072432"/>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7277FE"/>
    <w:rsid w:val="20A45DD5"/>
    <w:rsid w:val="20E5093F"/>
    <w:rsid w:val="215167E4"/>
    <w:rsid w:val="21AC7C15"/>
    <w:rsid w:val="21B023EB"/>
    <w:rsid w:val="21B52994"/>
    <w:rsid w:val="21BF7F56"/>
    <w:rsid w:val="21D26F0C"/>
    <w:rsid w:val="21EA62EB"/>
    <w:rsid w:val="21FD069E"/>
    <w:rsid w:val="22031056"/>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377EB"/>
    <w:rsid w:val="252F4627"/>
    <w:rsid w:val="25545A31"/>
    <w:rsid w:val="25585215"/>
    <w:rsid w:val="25656A25"/>
    <w:rsid w:val="25991012"/>
    <w:rsid w:val="25DF344B"/>
    <w:rsid w:val="25E116AE"/>
    <w:rsid w:val="25F71AC4"/>
    <w:rsid w:val="260D2BCC"/>
    <w:rsid w:val="265579A6"/>
    <w:rsid w:val="269B7E31"/>
    <w:rsid w:val="26E26F1B"/>
    <w:rsid w:val="26EF1BA9"/>
    <w:rsid w:val="26FF3DC4"/>
    <w:rsid w:val="2729283D"/>
    <w:rsid w:val="2756117E"/>
    <w:rsid w:val="282C5FBE"/>
    <w:rsid w:val="283956A8"/>
    <w:rsid w:val="28852776"/>
    <w:rsid w:val="28B95567"/>
    <w:rsid w:val="28CA605B"/>
    <w:rsid w:val="28F66D13"/>
    <w:rsid w:val="297D3AB0"/>
    <w:rsid w:val="298B6359"/>
    <w:rsid w:val="29AA48E0"/>
    <w:rsid w:val="29D81534"/>
    <w:rsid w:val="29F179E6"/>
    <w:rsid w:val="29F6324E"/>
    <w:rsid w:val="29FD45DD"/>
    <w:rsid w:val="2A235548"/>
    <w:rsid w:val="2A5D4158"/>
    <w:rsid w:val="2A655185"/>
    <w:rsid w:val="2A7D3E68"/>
    <w:rsid w:val="2A987BB9"/>
    <w:rsid w:val="2AAD5454"/>
    <w:rsid w:val="2AE476F0"/>
    <w:rsid w:val="2B1C14C3"/>
    <w:rsid w:val="2B7D5CB8"/>
    <w:rsid w:val="2BA25F45"/>
    <w:rsid w:val="2BB052E5"/>
    <w:rsid w:val="2BE23A45"/>
    <w:rsid w:val="2BE55328"/>
    <w:rsid w:val="2BF43D15"/>
    <w:rsid w:val="2C131622"/>
    <w:rsid w:val="2C1E7A1F"/>
    <w:rsid w:val="2CD258AD"/>
    <w:rsid w:val="2D2325AC"/>
    <w:rsid w:val="2D254D25"/>
    <w:rsid w:val="2D595FCE"/>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429EE"/>
    <w:rsid w:val="30E913A6"/>
    <w:rsid w:val="30F5600E"/>
    <w:rsid w:val="315912AF"/>
    <w:rsid w:val="31AB79A4"/>
    <w:rsid w:val="31F9233C"/>
    <w:rsid w:val="32383F21"/>
    <w:rsid w:val="324C7EAF"/>
    <w:rsid w:val="32661595"/>
    <w:rsid w:val="3305611D"/>
    <w:rsid w:val="332206BD"/>
    <w:rsid w:val="3328252A"/>
    <w:rsid w:val="33650A5F"/>
    <w:rsid w:val="33811DDB"/>
    <w:rsid w:val="33BA231E"/>
    <w:rsid w:val="33CA487F"/>
    <w:rsid w:val="33CD5020"/>
    <w:rsid w:val="33D44972"/>
    <w:rsid w:val="33D60378"/>
    <w:rsid w:val="340E6C58"/>
    <w:rsid w:val="34796F56"/>
    <w:rsid w:val="34D536C4"/>
    <w:rsid w:val="353D0B7C"/>
    <w:rsid w:val="354C4E5D"/>
    <w:rsid w:val="35531127"/>
    <w:rsid w:val="35680E1A"/>
    <w:rsid w:val="35A96085"/>
    <w:rsid w:val="35EE6CA1"/>
    <w:rsid w:val="363C34A7"/>
    <w:rsid w:val="363F4FAA"/>
    <w:rsid w:val="36687282"/>
    <w:rsid w:val="36892C57"/>
    <w:rsid w:val="36955D99"/>
    <w:rsid w:val="36A04C6E"/>
    <w:rsid w:val="36CE13BF"/>
    <w:rsid w:val="36F21770"/>
    <w:rsid w:val="370F4DA6"/>
    <w:rsid w:val="372968C0"/>
    <w:rsid w:val="37774A9D"/>
    <w:rsid w:val="37A238C3"/>
    <w:rsid w:val="37AB5678"/>
    <w:rsid w:val="37B26A07"/>
    <w:rsid w:val="37C5249A"/>
    <w:rsid w:val="37C64CA9"/>
    <w:rsid w:val="38312E6C"/>
    <w:rsid w:val="38377AA2"/>
    <w:rsid w:val="383A14EF"/>
    <w:rsid w:val="3843477E"/>
    <w:rsid w:val="38683569"/>
    <w:rsid w:val="38A42C8E"/>
    <w:rsid w:val="38B45EFC"/>
    <w:rsid w:val="38CD16AE"/>
    <w:rsid w:val="38CF35E8"/>
    <w:rsid w:val="38D036A4"/>
    <w:rsid w:val="38D37CF6"/>
    <w:rsid w:val="38DB01DF"/>
    <w:rsid w:val="38FC1F15"/>
    <w:rsid w:val="39665CFB"/>
    <w:rsid w:val="39707E46"/>
    <w:rsid w:val="39792C93"/>
    <w:rsid w:val="398D0AC5"/>
    <w:rsid w:val="39C4792F"/>
    <w:rsid w:val="39C552A9"/>
    <w:rsid w:val="39D0586A"/>
    <w:rsid w:val="39E723D3"/>
    <w:rsid w:val="3A667B03"/>
    <w:rsid w:val="3A9369B8"/>
    <w:rsid w:val="3AE97D6B"/>
    <w:rsid w:val="3B084AF6"/>
    <w:rsid w:val="3B3836C7"/>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4C7A58"/>
    <w:rsid w:val="425A6618"/>
    <w:rsid w:val="42A16ED5"/>
    <w:rsid w:val="42B2150D"/>
    <w:rsid w:val="42BC355E"/>
    <w:rsid w:val="43061196"/>
    <w:rsid w:val="431D644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B20E8C"/>
    <w:rsid w:val="46F26477"/>
    <w:rsid w:val="46F751BF"/>
    <w:rsid w:val="46FE1966"/>
    <w:rsid w:val="4751683C"/>
    <w:rsid w:val="476A10AC"/>
    <w:rsid w:val="47AD1197"/>
    <w:rsid w:val="47B10A89"/>
    <w:rsid w:val="47E710FB"/>
    <w:rsid w:val="47ED349E"/>
    <w:rsid w:val="47F44E19"/>
    <w:rsid w:val="48641D5A"/>
    <w:rsid w:val="48B84099"/>
    <w:rsid w:val="48D30C8F"/>
    <w:rsid w:val="48F66F76"/>
    <w:rsid w:val="48F93679"/>
    <w:rsid w:val="49151A34"/>
    <w:rsid w:val="492C3EB6"/>
    <w:rsid w:val="493E0515"/>
    <w:rsid w:val="49470F79"/>
    <w:rsid w:val="49485B51"/>
    <w:rsid w:val="495D394B"/>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057181"/>
    <w:rsid w:val="4D18297E"/>
    <w:rsid w:val="4D2C6E03"/>
    <w:rsid w:val="4D502AF2"/>
    <w:rsid w:val="4D634E6D"/>
    <w:rsid w:val="4D757618"/>
    <w:rsid w:val="4DBA7F6B"/>
    <w:rsid w:val="4DBE4EE8"/>
    <w:rsid w:val="4DD8672F"/>
    <w:rsid w:val="4DEC6549"/>
    <w:rsid w:val="4DF06362"/>
    <w:rsid w:val="4E126F73"/>
    <w:rsid w:val="4E3C3076"/>
    <w:rsid w:val="4E5410D2"/>
    <w:rsid w:val="4EDD6607"/>
    <w:rsid w:val="4EF70F4D"/>
    <w:rsid w:val="4F1C43FC"/>
    <w:rsid w:val="4F490783"/>
    <w:rsid w:val="4F5D02E3"/>
    <w:rsid w:val="4F6D0B44"/>
    <w:rsid w:val="4F833E54"/>
    <w:rsid w:val="4F865798"/>
    <w:rsid w:val="4F895E47"/>
    <w:rsid w:val="4F9010E9"/>
    <w:rsid w:val="4FC14E99"/>
    <w:rsid w:val="4FF8168D"/>
    <w:rsid w:val="500100D3"/>
    <w:rsid w:val="5031085E"/>
    <w:rsid w:val="50345C2D"/>
    <w:rsid w:val="50791011"/>
    <w:rsid w:val="50945CAA"/>
    <w:rsid w:val="50B46B12"/>
    <w:rsid w:val="50E772C9"/>
    <w:rsid w:val="50F473C0"/>
    <w:rsid w:val="51373F3D"/>
    <w:rsid w:val="51537C10"/>
    <w:rsid w:val="5224454D"/>
    <w:rsid w:val="52EB0BC7"/>
    <w:rsid w:val="536446AC"/>
    <w:rsid w:val="53A51F4E"/>
    <w:rsid w:val="540B018A"/>
    <w:rsid w:val="5435659E"/>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961F3"/>
    <w:rsid w:val="55FB7588"/>
    <w:rsid w:val="55FD58E3"/>
    <w:rsid w:val="561B4A74"/>
    <w:rsid w:val="563A60ED"/>
    <w:rsid w:val="56B3048E"/>
    <w:rsid w:val="570A07F9"/>
    <w:rsid w:val="57380482"/>
    <w:rsid w:val="573804ED"/>
    <w:rsid w:val="57474810"/>
    <w:rsid w:val="57562B24"/>
    <w:rsid w:val="575E648A"/>
    <w:rsid w:val="57CD036B"/>
    <w:rsid w:val="58070EAA"/>
    <w:rsid w:val="581B40F7"/>
    <w:rsid w:val="582E4E6B"/>
    <w:rsid w:val="58565344"/>
    <w:rsid w:val="58586F5C"/>
    <w:rsid w:val="58695F8B"/>
    <w:rsid w:val="589543F5"/>
    <w:rsid w:val="589B2E3D"/>
    <w:rsid w:val="58F46A27"/>
    <w:rsid w:val="58F73401"/>
    <w:rsid w:val="59232CD2"/>
    <w:rsid w:val="595A64AD"/>
    <w:rsid w:val="596811C3"/>
    <w:rsid w:val="59952836"/>
    <w:rsid w:val="59CF2FF0"/>
    <w:rsid w:val="59E57AC2"/>
    <w:rsid w:val="59F476DC"/>
    <w:rsid w:val="5A4A09C0"/>
    <w:rsid w:val="5A623641"/>
    <w:rsid w:val="5A727FFD"/>
    <w:rsid w:val="5A9B3313"/>
    <w:rsid w:val="5ACD39D4"/>
    <w:rsid w:val="5AF22F7E"/>
    <w:rsid w:val="5B0C4808"/>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7418BF"/>
    <w:rsid w:val="5DF16C05"/>
    <w:rsid w:val="5E401B9D"/>
    <w:rsid w:val="5E9A3517"/>
    <w:rsid w:val="5EB3743D"/>
    <w:rsid w:val="5EFB6C0F"/>
    <w:rsid w:val="5F124550"/>
    <w:rsid w:val="5F2358F6"/>
    <w:rsid w:val="5F2B66BC"/>
    <w:rsid w:val="5FD27396"/>
    <w:rsid w:val="5FE87351"/>
    <w:rsid w:val="602418BF"/>
    <w:rsid w:val="60CF6C57"/>
    <w:rsid w:val="60DB1B99"/>
    <w:rsid w:val="611759A9"/>
    <w:rsid w:val="61363D00"/>
    <w:rsid w:val="613F6CAD"/>
    <w:rsid w:val="61755069"/>
    <w:rsid w:val="618741B1"/>
    <w:rsid w:val="618D0E1A"/>
    <w:rsid w:val="619C1CA6"/>
    <w:rsid w:val="61AB1547"/>
    <w:rsid w:val="62087795"/>
    <w:rsid w:val="62190094"/>
    <w:rsid w:val="6280132C"/>
    <w:rsid w:val="62990BC5"/>
    <w:rsid w:val="629D1B22"/>
    <w:rsid w:val="62E92825"/>
    <w:rsid w:val="62F75CF9"/>
    <w:rsid w:val="630759AB"/>
    <w:rsid w:val="630E6F66"/>
    <w:rsid w:val="633C657A"/>
    <w:rsid w:val="63626C83"/>
    <w:rsid w:val="63637DD7"/>
    <w:rsid w:val="639C65AB"/>
    <w:rsid w:val="63CE30A4"/>
    <w:rsid w:val="63DD1C5C"/>
    <w:rsid w:val="63F7292B"/>
    <w:rsid w:val="64144421"/>
    <w:rsid w:val="642D103F"/>
    <w:rsid w:val="64487C27"/>
    <w:rsid w:val="64655912"/>
    <w:rsid w:val="6491687C"/>
    <w:rsid w:val="64BA766C"/>
    <w:rsid w:val="64CA351E"/>
    <w:rsid w:val="64E12948"/>
    <w:rsid w:val="65181CEF"/>
    <w:rsid w:val="65502555"/>
    <w:rsid w:val="65771F5A"/>
    <w:rsid w:val="657F4878"/>
    <w:rsid w:val="661F10EA"/>
    <w:rsid w:val="66357CC3"/>
    <w:rsid w:val="664E34EF"/>
    <w:rsid w:val="668354D2"/>
    <w:rsid w:val="66D83D64"/>
    <w:rsid w:val="66DB1226"/>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C36259"/>
    <w:rsid w:val="6AF61310"/>
    <w:rsid w:val="6B225547"/>
    <w:rsid w:val="6B3B210D"/>
    <w:rsid w:val="6B413A50"/>
    <w:rsid w:val="6BD44496"/>
    <w:rsid w:val="6BEE750B"/>
    <w:rsid w:val="6C0040EC"/>
    <w:rsid w:val="6C640C01"/>
    <w:rsid w:val="6C9C40DC"/>
    <w:rsid w:val="6CC25408"/>
    <w:rsid w:val="6CD771B7"/>
    <w:rsid w:val="6CFE17CB"/>
    <w:rsid w:val="6D4E22D5"/>
    <w:rsid w:val="6D9A2F69"/>
    <w:rsid w:val="6DA52666"/>
    <w:rsid w:val="6DB0368A"/>
    <w:rsid w:val="6DB55A2D"/>
    <w:rsid w:val="6E7C509D"/>
    <w:rsid w:val="6EB8009F"/>
    <w:rsid w:val="6F0944CE"/>
    <w:rsid w:val="6F24244B"/>
    <w:rsid w:val="6F5632F9"/>
    <w:rsid w:val="6F6D34BB"/>
    <w:rsid w:val="6FB26C4A"/>
    <w:rsid w:val="6FB45A58"/>
    <w:rsid w:val="6FCD14BC"/>
    <w:rsid w:val="6FDC2C2E"/>
    <w:rsid w:val="6FF07CFC"/>
    <w:rsid w:val="702F7BA5"/>
    <w:rsid w:val="703F3E89"/>
    <w:rsid w:val="707C55BE"/>
    <w:rsid w:val="70AD37B3"/>
    <w:rsid w:val="70C9038E"/>
    <w:rsid w:val="70DC0075"/>
    <w:rsid w:val="711710AD"/>
    <w:rsid w:val="713E65E9"/>
    <w:rsid w:val="71736911"/>
    <w:rsid w:val="71AF3DE4"/>
    <w:rsid w:val="71D074AE"/>
    <w:rsid w:val="7231619E"/>
    <w:rsid w:val="725B08FC"/>
    <w:rsid w:val="72D03C09"/>
    <w:rsid w:val="73972979"/>
    <w:rsid w:val="73A60334"/>
    <w:rsid w:val="73D81B5D"/>
    <w:rsid w:val="740578E3"/>
    <w:rsid w:val="741719F8"/>
    <w:rsid w:val="744A1799"/>
    <w:rsid w:val="745E7792"/>
    <w:rsid w:val="74832F2C"/>
    <w:rsid w:val="74837B6D"/>
    <w:rsid w:val="74C7644B"/>
    <w:rsid w:val="750951B1"/>
    <w:rsid w:val="751E69B6"/>
    <w:rsid w:val="7557332E"/>
    <w:rsid w:val="75861014"/>
    <w:rsid w:val="75926BC3"/>
    <w:rsid w:val="75A576C7"/>
    <w:rsid w:val="75F220E9"/>
    <w:rsid w:val="75FE7F3D"/>
    <w:rsid w:val="763444AF"/>
    <w:rsid w:val="769002A5"/>
    <w:rsid w:val="76A1003E"/>
    <w:rsid w:val="76EF4421"/>
    <w:rsid w:val="770F58A9"/>
    <w:rsid w:val="7738442A"/>
    <w:rsid w:val="77495D38"/>
    <w:rsid w:val="77A25449"/>
    <w:rsid w:val="77FB0A89"/>
    <w:rsid w:val="78397A44"/>
    <w:rsid w:val="7893052F"/>
    <w:rsid w:val="789C2226"/>
    <w:rsid w:val="78AF606F"/>
    <w:rsid w:val="78D13638"/>
    <w:rsid w:val="78EA0FC2"/>
    <w:rsid w:val="78F92F7D"/>
    <w:rsid w:val="79112886"/>
    <w:rsid w:val="7916292F"/>
    <w:rsid w:val="795B2256"/>
    <w:rsid w:val="79A82877"/>
    <w:rsid w:val="79EF706B"/>
    <w:rsid w:val="79F628A4"/>
    <w:rsid w:val="7A1A522E"/>
    <w:rsid w:val="7A686D7F"/>
    <w:rsid w:val="7A69553F"/>
    <w:rsid w:val="7A8516F5"/>
    <w:rsid w:val="7A9C250F"/>
    <w:rsid w:val="7AA81F8D"/>
    <w:rsid w:val="7AC1165A"/>
    <w:rsid w:val="7B0A70F5"/>
    <w:rsid w:val="7B5C70E6"/>
    <w:rsid w:val="7BE61DA8"/>
    <w:rsid w:val="7C1203A8"/>
    <w:rsid w:val="7C347B06"/>
    <w:rsid w:val="7C3F2CC5"/>
    <w:rsid w:val="7C435C7E"/>
    <w:rsid w:val="7CBD18F7"/>
    <w:rsid w:val="7CEA3EC4"/>
    <w:rsid w:val="7D196BB9"/>
    <w:rsid w:val="7D28069F"/>
    <w:rsid w:val="7D474AC8"/>
    <w:rsid w:val="7D6153C7"/>
    <w:rsid w:val="7D6A6C42"/>
    <w:rsid w:val="7D8950E1"/>
    <w:rsid w:val="7D8C4BD1"/>
    <w:rsid w:val="7D8F0802"/>
    <w:rsid w:val="7DB30B16"/>
    <w:rsid w:val="7DD72F62"/>
    <w:rsid w:val="7DDB2259"/>
    <w:rsid w:val="7E040C0B"/>
    <w:rsid w:val="7E2B263C"/>
    <w:rsid w:val="7E456548"/>
    <w:rsid w:val="7E9755DB"/>
    <w:rsid w:val="7EF1633B"/>
    <w:rsid w:val="7F427C3D"/>
    <w:rsid w:val="7F4A3B40"/>
    <w:rsid w:val="7F791185"/>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4">
    <w:name w:val="heading 2"/>
    <w:basedOn w:val="1"/>
    <w:next w:val="1"/>
    <w:link w:val="72"/>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49"/>
    <w:qFormat/>
    <w:uiPriority w:val="99"/>
    <w:pPr>
      <w:keepNext/>
      <w:keepLines/>
      <w:spacing w:before="260" w:after="260" w:line="416" w:lineRule="auto"/>
      <w:outlineLvl w:val="2"/>
    </w:pPr>
    <w:rPr>
      <w:b/>
      <w:bCs/>
      <w:sz w:val="32"/>
      <w:szCs w:val="32"/>
    </w:rPr>
  </w:style>
  <w:style w:type="paragraph" w:styleId="6">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line="280" w:lineRule="exact"/>
    </w:pPr>
    <w:rPr>
      <w:rFonts w:ascii="仿宋_GB2312" w:eastAsia="仿宋_GB2312"/>
      <w:b/>
      <w:sz w:val="24"/>
    </w:rPr>
  </w:style>
  <w:style w:type="paragraph" w:styleId="7">
    <w:name w:val="Normal Indent"/>
    <w:basedOn w:val="1"/>
    <w:qFormat/>
    <w:uiPriority w:val="0"/>
    <w:pPr>
      <w:ind w:firstLine="420"/>
    </w:pPr>
  </w:style>
  <w:style w:type="paragraph" w:styleId="8">
    <w:name w:val="Body Text"/>
    <w:basedOn w:val="1"/>
    <w:next w:val="9"/>
    <w:qFormat/>
    <w:uiPriority w:val="99"/>
    <w:pPr>
      <w:spacing w:after="120"/>
    </w:pPr>
    <w:rPr>
      <w:szCs w:val="24"/>
    </w:rPr>
  </w:style>
  <w:style w:type="paragraph" w:customStyle="1" w:styleId="9">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10">
    <w:name w:val="Body Text Indent"/>
    <w:basedOn w:val="1"/>
    <w:next w:val="11"/>
    <w:unhideWhenUsed/>
    <w:qFormat/>
    <w:uiPriority w:val="0"/>
    <w:pPr>
      <w:ind w:left="420" w:leftChars="200"/>
    </w:pPr>
  </w:style>
  <w:style w:type="paragraph" w:styleId="11">
    <w:name w:val="envelope return"/>
    <w:basedOn w:val="1"/>
    <w:unhideWhenUsed/>
    <w:qFormat/>
    <w:uiPriority w:val="99"/>
    <w:pPr>
      <w:snapToGrid w:val="0"/>
      <w:spacing w:line="360" w:lineRule="auto"/>
    </w:pPr>
    <w:rPr>
      <w:rFonts w:ascii="Arial" w:hAnsi="Arial" w:cs="Arial"/>
    </w:rPr>
  </w:style>
  <w:style w:type="paragraph" w:styleId="12">
    <w:name w:val="Block Text"/>
    <w:basedOn w:val="1"/>
    <w:qFormat/>
    <w:uiPriority w:val="0"/>
    <w:pPr>
      <w:spacing w:line="300" w:lineRule="auto"/>
      <w:ind w:left="29" w:leftChars="12" w:right="6" w:firstLine="560" w:firstLineChars="200"/>
    </w:pPr>
    <w:rPr>
      <w:sz w:val="28"/>
    </w:rPr>
  </w:style>
  <w:style w:type="paragraph" w:styleId="13">
    <w:name w:val="Plain Text"/>
    <w:basedOn w:val="1"/>
    <w:qFormat/>
    <w:uiPriority w:val="99"/>
    <w:rPr>
      <w:rFonts w:ascii="宋体" w:hAnsi="Courier New"/>
      <w:szCs w:val="22"/>
    </w:rPr>
  </w:style>
  <w:style w:type="paragraph" w:styleId="14">
    <w:name w:val="Date"/>
    <w:basedOn w:val="1"/>
    <w:next w:val="1"/>
    <w:qFormat/>
    <w:uiPriority w:val="99"/>
    <w:rPr>
      <w:rFonts w:ascii="Arial" w:hAnsi="Arial" w:eastAsia="楷体_GB2312"/>
      <w:sz w:val="28"/>
    </w:rPr>
  </w:style>
  <w:style w:type="paragraph" w:styleId="15">
    <w:name w:val="Body Text Indent 2"/>
    <w:basedOn w:val="1"/>
    <w:qFormat/>
    <w:uiPriority w:val="0"/>
    <w:pPr>
      <w:spacing w:line="590" w:lineRule="exact"/>
      <w:ind w:firstLine="880" w:firstLineChars="200"/>
    </w:pPr>
    <w:rPr>
      <w:rFonts w:eastAsia="方正仿宋_GBK"/>
    </w:rPr>
  </w:style>
  <w:style w:type="paragraph" w:styleId="16">
    <w:name w:val="Balloon Text"/>
    <w:basedOn w:val="1"/>
    <w:link w:val="63"/>
    <w:qFormat/>
    <w:uiPriority w:val="0"/>
    <w:rPr>
      <w:sz w:val="18"/>
      <w:szCs w:val="18"/>
    </w:rPr>
  </w:style>
  <w:style w:type="paragraph" w:styleId="17">
    <w:name w:val="footer"/>
    <w:basedOn w:val="1"/>
    <w:qFormat/>
    <w:uiPriority w:val="99"/>
    <w:pPr>
      <w:tabs>
        <w:tab w:val="center" w:pos="4153"/>
        <w:tab w:val="right" w:pos="8306"/>
      </w:tabs>
      <w:snapToGrid w:val="0"/>
      <w:jc w:val="left"/>
    </w:pPr>
    <w:rPr>
      <w:sz w:val="18"/>
      <w:szCs w:val="18"/>
    </w:rPr>
  </w:style>
  <w:style w:type="paragraph" w:styleId="1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8"/>
    <w:qFormat/>
    <w:uiPriority w:val="0"/>
    <w:pPr>
      <w:spacing w:line="400" w:lineRule="atLeast"/>
      <w:ind w:firstLine="426"/>
    </w:pPr>
    <w:rPr>
      <w:sz w:val="24"/>
      <w:szCs w:val="20"/>
    </w:rPr>
  </w:style>
  <w:style w:type="paragraph" w:styleId="22">
    <w:name w:val="Body Text First Indent 2"/>
    <w:basedOn w:val="10"/>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10"/>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8"/>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4"/>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5"/>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6"/>
    <w:qFormat/>
    <w:uiPriority w:val="0"/>
    <w:rPr>
      <w:kern w:val="2"/>
      <w:sz w:val="18"/>
      <w:szCs w:val="18"/>
    </w:rPr>
  </w:style>
  <w:style w:type="character" w:customStyle="1" w:styleId="64">
    <w:name w:val="标题 4 Char"/>
    <w:basedOn w:val="25"/>
    <w:link w:val="6"/>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 w:type="character" w:customStyle="1" w:styleId="66">
    <w:name w:val="font21"/>
    <w:basedOn w:val="25"/>
    <w:qFormat/>
    <w:uiPriority w:val="0"/>
    <w:rPr>
      <w:rFonts w:hint="eastAsia" w:ascii="宋体" w:hAnsi="宋体" w:eastAsia="宋体" w:cs="宋体"/>
      <w:color w:val="FF0000"/>
      <w:sz w:val="22"/>
      <w:szCs w:val="22"/>
      <w:u w:val="none"/>
    </w:rPr>
  </w:style>
  <w:style w:type="character" w:customStyle="1" w:styleId="67">
    <w:name w:val="font81"/>
    <w:basedOn w:val="25"/>
    <w:qFormat/>
    <w:uiPriority w:val="0"/>
    <w:rPr>
      <w:rFonts w:hint="eastAsia" w:ascii="宋体" w:hAnsi="宋体" w:eastAsia="宋体" w:cs="宋体"/>
      <w:color w:val="000000"/>
      <w:sz w:val="22"/>
      <w:szCs w:val="22"/>
      <w:u w:val="none"/>
    </w:rPr>
  </w:style>
  <w:style w:type="character" w:customStyle="1" w:styleId="68">
    <w:name w:val="font121"/>
    <w:basedOn w:val="25"/>
    <w:qFormat/>
    <w:uiPriority w:val="0"/>
    <w:rPr>
      <w:rFonts w:hint="eastAsia" w:ascii="宋体" w:hAnsi="宋体" w:eastAsia="宋体" w:cs="宋体"/>
      <w:color w:val="4874CB"/>
      <w:sz w:val="24"/>
      <w:szCs w:val="24"/>
      <w:u w:val="none"/>
    </w:rPr>
  </w:style>
  <w:style w:type="character" w:customStyle="1" w:styleId="69">
    <w:name w:val="font151"/>
    <w:basedOn w:val="25"/>
    <w:qFormat/>
    <w:uiPriority w:val="0"/>
    <w:rPr>
      <w:rFonts w:hint="eastAsia" w:ascii="宋体" w:hAnsi="宋体" w:eastAsia="宋体" w:cs="宋体"/>
      <w:color w:val="FF0000"/>
      <w:sz w:val="24"/>
      <w:szCs w:val="24"/>
      <w:u w:val="none"/>
    </w:rPr>
  </w:style>
  <w:style w:type="character" w:customStyle="1" w:styleId="70">
    <w:name w:val="font161"/>
    <w:basedOn w:val="25"/>
    <w:qFormat/>
    <w:uiPriority w:val="0"/>
    <w:rPr>
      <w:rFonts w:hint="eastAsia" w:ascii="宋体" w:hAnsi="宋体" w:eastAsia="宋体" w:cs="宋体"/>
      <w:color w:val="3366FF"/>
      <w:sz w:val="24"/>
      <w:szCs w:val="24"/>
      <w:u w:val="none"/>
    </w:rPr>
  </w:style>
  <w:style w:type="character" w:customStyle="1" w:styleId="71">
    <w:name w:val="font131"/>
    <w:basedOn w:val="25"/>
    <w:qFormat/>
    <w:uiPriority w:val="0"/>
    <w:rPr>
      <w:rFonts w:hint="eastAsia" w:ascii="宋体" w:hAnsi="宋体" w:eastAsia="宋体" w:cs="宋体"/>
      <w:color w:val="FF0000"/>
      <w:sz w:val="24"/>
      <w:szCs w:val="24"/>
      <w:u w:val="none"/>
    </w:rPr>
  </w:style>
  <w:style w:type="character" w:customStyle="1" w:styleId="72">
    <w:name w:val="标题 2 Char"/>
    <w:link w:val="4"/>
    <w:qFormat/>
    <w:uiPriority w:val="0"/>
    <w:rPr>
      <w:rFonts w:ascii="Arial" w:hAnsi="Arial" w:eastAsia="黑体"/>
      <w:b/>
      <w:kern w:val="0"/>
      <w:sz w:val="32"/>
    </w:rPr>
  </w:style>
  <w:style w:type="character" w:customStyle="1" w:styleId="73">
    <w:name w:val="font61"/>
    <w:basedOn w:val="25"/>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8108</Words>
  <Characters>8724</Characters>
  <Lines>118</Lines>
  <Paragraphs>33</Paragraphs>
  <TotalTime>7</TotalTime>
  <ScaleCrop>false</ScaleCrop>
  <LinksUpToDate>false</LinksUpToDate>
  <CharactersWithSpaces>8822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储旭</cp:lastModifiedBy>
  <cp:lastPrinted>2025-08-07T07:07:00Z</cp:lastPrinted>
  <dcterms:modified xsi:type="dcterms:W3CDTF">2025-08-07T09:26:45Z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AF312661E71B4BA9AFDE09FA64EC3BF1_13</vt:lpwstr>
  </property>
  <property fmtid="{D5CDD505-2E9C-101B-9397-08002B2CF9AE}" pid="4" name="KSOTemplateDocerSaveRecord">
    <vt:lpwstr>eyJoZGlkIjoiODU0OGY5MGViOGRlMTEwNjFlZDY1NWU1YjcwNjk1NTciLCJ1c2VySWQiOiIxNjgwOTY3MTc4In0=</vt:lpwstr>
  </property>
</Properties>
</file>