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ECAFC">
      <w:pPr>
        <w:pStyle w:val="20"/>
        <w:ind w:firstLine="0"/>
        <w:rPr>
          <w:highlight w:val="none"/>
        </w:rPr>
      </w:pPr>
    </w:p>
    <w:p w14:paraId="29985288">
      <w:pPr>
        <w:pStyle w:val="20"/>
        <w:ind w:left="0" w:leftChars="0" w:firstLine="0" w:firstLineChars="0"/>
        <w:jc w:val="center"/>
        <w:outlineLvl w:val="9"/>
        <w:rPr>
          <w:rFonts w:ascii="宋体" w:hAnsi="宋体" w:cs="宋体"/>
          <w:b/>
          <w:bCs/>
          <w:sz w:val="48"/>
          <w:szCs w:val="48"/>
          <w:highlight w:val="none"/>
        </w:rPr>
      </w:pPr>
      <w:r>
        <w:rPr>
          <w:rFonts w:hint="eastAsia" w:ascii="宋体" w:hAnsi="宋体"/>
          <w:b/>
          <w:bCs/>
          <w:sz w:val="52"/>
          <w:szCs w:val="52"/>
          <w:highlight w:val="none"/>
        </w:rPr>
        <w:t>询价采购文件</w:t>
      </w:r>
    </w:p>
    <w:p w14:paraId="07937E7A">
      <w:pPr>
        <w:tabs>
          <w:tab w:val="left" w:pos="2410"/>
        </w:tabs>
        <w:autoSpaceDE w:val="0"/>
        <w:autoSpaceDN w:val="0"/>
        <w:adjustRightInd w:val="0"/>
        <w:snapToGrid w:val="0"/>
        <w:spacing w:line="600" w:lineRule="exact"/>
        <w:jc w:val="center"/>
        <w:rPr>
          <w:rFonts w:hint="eastAsia" w:ascii="宋体" w:hAnsi="等线" w:eastAsia="宋体"/>
          <w:b/>
          <w:bCs/>
          <w:spacing w:val="20"/>
          <w:kern w:val="0"/>
          <w:sz w:val="32"/>
          <w:szCs w:val="32"/>
          <w:highlight w:val="none"/>
          <w:lang w:eastAsia="zh-CN"/>
        </w:rPr>
      </w:pPr>
      <w:r>
        <w:rPr>
          <w:rFonts w:hint="eastAsia" w:ascii="宋体" w:hAnsi="宋体"/>
          <w:b/>
          <w:bCs/>
          <w:sz w:val="52"/>
          <w:szCs w:val="52"/>
          <w:highlight w:val="none"/>
          <w:lang w:eastAsia="zh-CN"/>
        </w:rPr>
        <w:t>（</w:t>
      </w:r>
      <w:r>
        <w:rPr>
          <w:rFonts w:hint="eastAsia" w:ascii="宋体" w:hAnsi="宋体"/>
          <w:b/>
          <w:bCs/>
          <w:sz w:val="52"/>
          <w:szCs w:val="52"/>
          <w:highlight w:val="none"/>
          <w:lang w:val="en-US" w:eastAsia="zh-CN"/>
        </w:rPr>
        <w:t>货物</w:t>
      </w:r>
      <w:r>
        <w:rPr>
          <w:rFonts w:hint="eastAsia" w:ascii="宋体" w:hAnsi="宋体"/>
          <w:b/>
          <w:bCs/>
          <w:sz w:val="52"/>
          <w:szCs w:val="52"/>
          <w:highlight w:val="none"/>
        </w:rPr>
        <w:t>类</w:t>
      </w:r>
      <w:r>
        <w:rPr>
          <w:rFonts w:hint="eastAsia" w:ascii="宋体" w:hAnsi="宋体"/>
          <w:b/>
          <w:bCs/>
          <w:sz w:val="52"/>
          <w:szCs w:val="52"/>
          <w:highlight w:val="none"/>
          <w:lang w:eastAsia="zh-CN"/>
        </w:rPr>
        <w:t>）</w:t>
      </w:r>
    </w:p>
    <w:p w14:paraId="28826A81">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2BCE89B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AF31A53">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41492D8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61037186">
      <w:pPr>
        <w:pStyle w:val="7"/>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7012D8D7">
      <w:pPr>
        <w:tabs>
          <w:tab w:val="left" w:pos="2410"/>
        </w:tabs>
        <w:autoSpaceDE w:val="0"/>
        <w:autoSpaceDN w:val="0"/>
        <w:adjustRightInd w:val="0"/>
        <w:snapToGrid w:val="0"/>
        <w:spacing w:line="600" w:lineRule="exact"/>
        <w:jc w:val="center"/>
        <w:outlineLvl w:val="9"/>
        <w:rPr>
          <w:rFonts w:ascii="宋体" w:hAnsi="等线"/>
          <w:b/>
          <w:bCs/>
          <w:spacing w:val="20"/>
          <w:kern w:val="0"/>
          <w:sz w:val="32"/>
          <w:szCs w:val="32"/>
          <w:highlight w:val="none"/>
        </w:rPr>
      </w:pPr>
      <w:r>
        <w:rPr>
          <w:highlight w:val="none"/>
        </w:rPr>
        <w:fldChar w:fldCharType="begin"/>
      </w:r>
      <w:r>
        <w:rPr>
          <w:highlight w:val="none"/>
        </w:rPr>
        <w:instrText xml:space="preserve"> HYPERLINK "http://www.ahdmig.cn/?tdsourcetag=s_pcqq_aiomsg" </w:instrText>
      </w:r>
      <w:r>
        <w:rPr>
          <w:highlight w:val="none"/>
        </w:rPr>
        <w:fldChar w:fldCharType="separate"/>
      </w:r>
      <w:r>
        <w:rPr>
          <w:rFonts w:hint="eastAsia" w:ascii="宋体" w:hAnsi="等线"/>
          <w:b/>
          <w:bCs/>
          <w:spacing w:val="20"/>
          <w:kern w:val="0"/>
          <w:sz w:val="32"/>
          <w:szCs w:val="32"/>
          <w:highlight w:val="none"/>
        </w:rPr>
        <w:t>http://www.ahdmig.cn</w:t>
      </w:r>
      <w:r>
        <w:rPr>
          <w:rFonts w:hint="eastAsia" w:ascii="宋体" w:hAnsi="等线"/>
          <w:b/>
          <w:bCs/>
          <w:spacing w:val="20"/>
          <w:kern w:val="0"/>
          <w:sz w:val="32"/>
          <w:szCs w:val="32"/>
          <w:highlight w:val="none"/>
        </w:rPr>
        <w:fldChar w:fldCharType="end"/>
      </w:r>
    </w:p>
    <w:p w14:paraId="448576E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5C6A3F2">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1618EF16">
      <w:pPr>
        <w:pStyle w:val="21"/>
        <w:jc w:val="center"/>
        <w:rPr>
          <w:rFonts w:hint="default" w:ascii="宋体" w:hAnsi="等线" w:eastAsia="宋体" w:cs="Times New Roman"/>
          <w:b/>
          <w:bCs/>
          <w:spacing w:val="20"/>
          <w:kern w:val="0"/>
          <w:sz w:val="32"/>
          <w:szCs w:val="32"/>
          <w:highlight w:val="none"/>
          <w:lang w:val="en-US" w:eastAsia="zh-CN"/>
        </w:rPr>
      </w:pPr>
    </w:p>
    <w:p w14:paraId="30166327">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2E85235A">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1866" w:leftChars="200" w:hanging="1446" w:hangingChars="450"/>
        <w:textAlignment w:val="auto"/>
        <w:rPr>
          <w:rFonts w:hint="eastAsia" w:ascii="宋体" w:hAnsi="宋体" w:cs="宋体"/>
          <w:b/>
          <w:kern w:val="0"/>
          <w:sz w:val="32"/>
          <w:szCs w:val="32"/>
          <w:highlight w:val="none"/>
          <w:lang w:val="en-US"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宋体" w:cs="宋体"/>
          <w:b/>
          <w:kern w:val="0"/>
          <w:sz w:val="32"/>
          <w:szCs w:val="32"/>
          <w:highlight w:val="none"/>
          <w:lang w:val="en-US" w:eastAsia="zh-CN"/>
        </w:rPr>
        <w:t>霍山县疾病预防控制中心腹泻症候群、传染病</w:t>
      </w:r>
    </w:p>
    <w:p w14:paraId="53B39EBF">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088" w:firstLineChars="650"/>
        <w:textAlignment w:val="auto"/>
        <w:rPr>
          <w:rFonts w:hint="eastAsia" w:ascii="宋体" w:hAnsi="宋体" w:cs="宋体"/>
          <w:b/>
          <w:kern w:val="0"/>
          <w:sz w:val="32"/>
          <w:szCs w:val="32"/>
          <w:highlight w:val="none"/>
          <w:lang w:val="en-US" w:eastAsia="zh-CN"/>
        </w:rPr>
      </w:pPr>
      <w:r>
        <w:rPr>
          <w:rFonts w:hint="eastAsia" w:ascii="宋体" w:hAnsi="宋体" w:cs="宋体"/>
          <w:b/>
          <w:kern w:val="0"/>
          <w:sz w:val="32"/>
          <w:szCs w:val="32"/>
          <w:highlight w:val="none"/>
          <w:lang w:val="en-US" w:eastAsia="zh-CN"/>
        </w:rPr>
        <w:t>病原菌、新冠检测试剂及实验耗材采购项目</w:t>
      </w:r>
    </w:p>
    <w:p w14:paraId="65B97FEC">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1063" w:leftChars="200" w:hanging="643" w:hangingChars="200"/>
        <w:textAlignment w:val="auto"/>
        <w:rPr>
          <w:rFonts w:hint="default" w:ascii="宋体" w:hAnsi="等线"/>
          <w:b/>
          <w:bCs/>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等线"/>
          <w:b/>
          <w:bCs/>
          <w:kern w:val="0"/>
          <w:sz w:val="32"/>
          <w:szCs w:val="32"/>
          <w:highlight w:val="none"/>
          <w:lang w:eastAsia="zh-CN"/>
        </w:rPr>
        <w:t>DBSCG-2025-136</w:t>
      </w:r>
    </w:p>
    <w:p w14:paraId="23C852A9">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1063" w:leftChars="200" w:hanging="643" w:hangingChars="200"/>
        <w:textAlignment w:val="auto"/>
        <w:rPr>
          <w:rFonts w:hint="eastAsia" w:ascii="宋体" w:hAnsi="等线"/>
          <w:b/>
          <w:bCs/>
          <w:kern w:val="0"/>
          <w:sz w:val="32"/>
          <w:szCs w:val="32"/>
          <w:highlight w:val="none"/>
          <w:lang w:eastAsia="zh-CN"/>
        </w:rPr>
      </w:pPr>
      <w:r>
        <w:rPr>
          <w:rFonts w:hint="eastAsia" w:ascii="宋体" w:hAnsi="等线"/>
          <w:b/>
          <w:bCs/>
          <w:kern w:val="0"/>
          <w:sz w:val="32"/>
          <w:szCs w:val="32"/>
          <w:highlight w:val="none"/>
        </w:rPr>
        <w:t>采购单位：</w:t>
      </w:r>
      <w:r>
        <w:rPr>
          <w:rFonts w:hint="eastAsia" w:ascii="宋体" w:hAnsi="等线"/>
          <w:b/>
          <w:bCs/>
          <w:kern w:val="0"/>
          <w:sz w:val="32"/>
          <w:szCs w:val="32"/>
          <w:highlight w:val="none"/>
          <w:lang w:eastAsia="zh-CN"/>
        </w:rPr>
        <w:t>霍山县疾病预防控制中心</w:t>
      </w:r>
    </w:p>
    <w:p w14:paraId="46795284">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1063" w:leftChars="200" w:hanging="643" w:hangingChars="200"/>
        <w:textAlignment w:val="auto"/>
        <w:rPr>
          <w:rFonts w:hint="eastAsia" w:ascii="宋体" w:hAnsi="等线"/>
          <w:b/>
          <w:bCs/>
          <w:kern w:val="0"/>
          <w:sz w:val="32"/>
          <w:szCs w:val="32"/>
          <w:highlight w:val="none"/>
        </w:rPr>
      </w:pPr>
      <w:r>
        <w:rPr>
          <w:rFonts w:hint="eastAsia" w:ascii="宋体" w:hAnsi="等线"/>
          <w:b/>
          <w:bCs/>
          <w:kern w:val="0"/>
          <w:sz w:val="32"/>
          <w:szCs w:val="32"/>
          <w:highlight w:val="none"/>
        </w:rPr>
        <w:t>代理机构：安徽大别山工程咨询有限公司</w:t>
      </w:r>
    </w:p>
    <w:p w14:paraId="055A6B73">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1063" w:leftChars="200" w:hanging="643" w:hangingChars="200"/>
        <w:textAlignment w:val="auto"/>
        <w:rPr>
          <w:rFonts w:hint="eastAsia" w:ascii="宋体" w:hAnsi="等线"/>
          <w:b/>
          <w:bCs/>
          <w:kern w:val="0"/>
          <w:sz w:val="32"/>
          <w:szCs w:val="32"/>
          <w:highlight w:val="none"/>
        </w:rPr>
      </w:pPr>
      <w:r>
        <w:rPr>
          <w:rFonts w:hint="eastAsia" w:ascii="宋体" w:hAnsi="等线"/>
          <w:b/>
          <w:bCs/>
          <w:kern w:val="0"/>
          <w:sz w:val="32"/>
          <w:szCs w:val="32"/>
          <w:highlight w:val="none"/>
        </w:rPr>
        <w:t>采购时间：202</w:t>
      </w:r>
      <w:r>
        <w:rPr>
          <w:rFonts w:hint="eastAsia" w:ascii="宋体" w:hAnsi="等线"/>
          <w:b/>
          <w:bCs/>
          <w:kern w:val="0"/>
          <w:sz w:val="32"/>
          <w:szCs w:val="32"/>
          <w:highlight w:val="none"/>
          <w:lang w:val="en-US" w:eastAsia="zh-CN"/>
        </w:rPr>
        <w:t>5</w:t>
      </w:r>
      <w:r>
        <w:rPr>
          <w:rFonts w:hint="eastAsia" w:ascii="宋体" w:hAnsi="等线"/>
          <w:b/>
          <w:bCs/>
          <w:kern w:val="0"/>
          <w:sz w:val="32"/>
          <w:szCs w:val="32"/>
          <w:highlight w:val="none"/>
        </w:rPr>
        <w:t>年</w:t>
      </w:r>
      <w:r>
        <w:rPr>
          <w:rFonts w:hint="eastAsia" w:ascii="宋体" w:hAnsi="等线"/>
          <w:b/>
          <w:bCs/>
          <w:kern w:val="0"/>
          <w:sz w:val="32"/>
          <w:szCs w:val="32"/>
          <w:highlight w:val="none"/>
          <w:lang w:val="en-US" w:eastAsia="zh-CN"/>
        </w:rPr>
        <w:t>11</w:t>
      </w:r>
      <w:r>
        <w:rPr>
          <w:rFonts w:hint="eastAsia" w:ascii="宋体" w:hAnsi="等线"/>
          <w:b/>
          <w:bCs/>
          <w:kern w:val="0"/>
          <w:sz w:val="32"/>
          <w:szCs w:val="32"/>
          <w:highlight w:val="none"/>
        </w:rPr>
        <w:t>月</w:t>
      </w:r>
    </w:p>
    <w:p w14:paraId="72C4F57D">
      <w:pPr>
        <w:adjustRightInd w:val="0"/>
        <w:snapToGrid w:val="0"/>
        <w:spacing w:after="312" w:afterLines="100" w:line="400" w:lineRule="exact"/>
        <w:jc w:val="center"/>
        <w:rPr>
          <w:rFonts w:ascii="宋体" w:hAnsi="宋体" w:cs="宋体"/>
          <w:b/>
          <w:bCs/>
          <w:color w:val="000000"/>
          <w:sz w:val="36"/>
          <w:szCs w:val="36"/>
          <w:highlight w:val="none"/>
        </w:rPr>
      </w:pPr>
      <w:bookmarkStart w:id="0" w:name="_Toc11428_WPSOffice_Type1"/>
      <w:bookmarkStart w:id="1" w:name="_Toc363199264"/>
      <w:bookmarkStart w:id="2" w:name="_Toc216158623"/>
    </w:p>
    <w:p w14:paraId="4204412D">
      <w:pPr>
        <w:adjustRightInd w:val="0"/>
        <w:snapToGrid w:val="0"/>
        <w:spacing w:after="312" w:afterLines="100" w:line="400" w:lineRule="exact"/>
        <w:jc w:val="center"/>
        <w:rPr>
          <w:rFonts w:ascii="宋体" w:hAnsi="宋体" w:cs="宋体"/>
          <w:b/>
          <w:bCs/>
          <w:color w:val="000000"/>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23CD618E">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14:paraId="172E42BB">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一、请各</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7612410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二、请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慎重作出投标报价，防止因报价超过控制价（采购预算价）而造成无效标。</w:t>
      </w:r>
    </w:p>
    <w:p w14:paraId="02D9A2EA">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三、</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13AA7989">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14:paraId="62CCE703">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五、询价保证金</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若有</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应尽量提前汇入安徽大别山工程咨询有限公司指定账户，以保证开标前款能到达账户，否则将影响投标。</w:t>
      </w:r>
    </w:p>
    <w:p w14:paraId="1E6C6A2F">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286C90C4">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七、请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关注</w:t>
      </w:r>
      <w:r>
        <w:rPr>
          <w:rFonts w:hint="eastAsia" w:ascii="宋体" w:hAnsi="宋体" w:cs="宋体"/>
          <w:color w:val="000000"/>
          <w:szCs w:val="21"/>
          <w:highlight w:val="none"/>
          <w:lang w:eastAsia="zh-CN"/>
        </w:rPr>
        <w:t>霍山国投集团</w:t>
      </w:r>
      <w:r>
        <w:rPr>
          <w:rFonts w:hint="eastAsia" w:ascii="宋体" w:hAnsi="宋体" w:cs="宋体"/>
          <w:color w:val="000000"/>
          <w:szCs w:val="21"/>
          <w:highlight w:val="none"/>
        </w:rPr>
        <w:t>网站（www.ahdmig.cn）。</w:t>
      </w:r>
    </w:p>
    <w:p w14:paraId="6CC742C8">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八、成交单位在领取成交通知书后，凭成交通知书与采购人签订合同。成交单位的询价保证金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w:t>
      </w:r>
      <w:r>
        <w:rPr>
          <w:rFonts w:hint="eastAsia" w:ascii="宋体" w:hAnsi="宋体" w:cs="宋体"/>
          <w:b/>
          <w:color w:val="000000"/>
          <w:highlight w:val="none"/>
          <w:lang w:eastAsia="zh-CN"/>
        </w:rPr>
        <w:t>）</w:t>
      </w:r>
      <w:r>
        <w:rPr>
          <w:rFonts w:hint="eastAsia" w:ascii="宋体" w:hAnsi="宋体" w:cs="宋体"/>
          <w:b/>
          <w:color w:val="000000"/>
          <w:highlight w:val="none"/>
        </w:rPr>
        <w:t>凭其与采购人签订的合同全额退至其账户，其他单位的询价保证金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w:t>
      </w:r>
      <w:r>
        <w:rPr>
          <w:rFonts w:hint="eastAsia" w:ascii="宋体" w:hAnsi="宋体" w:cs="宋体"/>
          <w:b/>
          <w:color w:val="000000"/>
          <w:highlight w:val="none"/>
          <w:lang w:eastAsia="zh-CN"/>
        </w:rPr>
        <w:t>）</w:t>
      </w:r>
      <w:r>
        <w:rPr>
          <w:rFonts w:hint="eastAsia" w:ascii="宋体" w:hAnsi="宋体" w:cs="宋体"/>
          <w:b/>
          <w:color w:val="000000"/>
          <w:highlight w:val="none"/>
        </w:rPr>
        <w:t>在确定成交单位后5个工作日内退至其账户。</w:t>
      </w:r>
    </w:p>
    <w:p w14:paraId="3019243B">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highlight w:val="none"/>
        </w:rPr>
      </w:pPr>
      <w:r>
        <w:rPr>
          <w:rFonts w:hint="eastAsia" w:ascii="宋体" w:hAnsi="宋体" w:cs="宋体"/>
          <w:b/>
          <w:bCs/>
          <w:color w:val="000000"/>
          <w:szCs w:val="21"/>
          <w:highlight w:val="none"/>
        </w:rPr>
        <w:t>九、本询价文件最终解释权归采购人和安徽大别山工程咨询有限公司。</w:t>
      </w:r>
    </w:p>
    <w:bookmarkEnd w:id="0"/>
    <w:p w14:paraId="2DFA4D0A">
      <w:pPr>
        <w:rPr>
          <w:rFonts w:hint="eastAsia" w:ascii="宋体" w:hAnsi="宋体" w:cs="宋体"/>
          <w:b/>
          <w:bCs/>
          <w:kern w:val="0"/>
          <w:sz w:val="30"/>
          <w:szCs w:val="30"/>
          <w:highlight w:val="none"/>
        </w:rPr>
      </w:pPr>
      <w:bookmarkStart w:id="3" w:name="_Toc14824_WPSOffice_Level1"/>
      <w:r>
        <w:rPr>
          <w:rFonts w:hint="eastAsia" w:ascii="宋体" w:hAnsi="宋体" w:cs="宋体"/>
          <w:b/>
          <w:bCs/>
          <w:kern w:val="0"/>
          <w:sz w:val="30"/>
          <w:szCs w:val="30"/>
          <w:highlight w:val="none"/>
        </w:rPr>
        <w:br w:type="page"/>
      </w:r>
    </w:p>
    <w:sdt>
      <w:sdtPr>
        <w:rPr>
          <w:rFonts w:ascii="宋体" w:hAnsi="宋体" w:eastAsia="宋体" w:cs="Times New Roman"/>
          <w:kern w:val="2"/>
          <w:sz w:val="21"/>
          <w:highlight w:val="none"/>
          <w:lang w:val="en-US" w:eastAsia="zh-CN" w:bidi="ar-SA"/>
        </w:rPr>
        <w:id w:val="147481529"/>
        <w15:color w:val="DBDBDB"/>
        <w:docPartObj>
          <w:docPartGallery w:val="Table of Contents"/>
          <w:docPartUnique/>
        </w:docPartObj>
      </w:sdtPr>
      <w:sdtEndPr>
        <w:rPr>
          <w:rFonts w:ascii="宋体" w:hAnsi="宋体" w:eastAsia="宋体" w:cs="Times New Roman"/>
          <w:kern w:val="2"/>
          <w:sz w:val="21"/>
          <w:highlight w:val="none"/>
          <w:lang w:val="en-US" w:eastAsia="zh-CN" w:bidi="ar-SA"/>
        </w:rPr>
      </w:sdtEndPr>
      <w:sdtContent>
        <w:p w14:paraId="660C3AB3">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highlight w:val="none"/>
            </w:rPr>
          </w:pPr>
          <w:r>
            <w:rPr>
              <w:rFonts w:hint="eastAsia" w:ascii="微软雅黑" w:hAnsi="微软雅黑" w:eastAsia="微软雅黑" w:cs="微软雅黑"/>
              <w:b/>
              <w:bCs/>
              <w:sz w:val="32"/>
              <w:szCs w:val="32"/>
              <w:highlight w:val="none"/>
            </w:rPr>
            <w:t>目</w:t>
          </w:r>
          <w:r>
            <w:rPr>
              <w:rFonts w:hint="eastAsia" w:ascii="微软雅黑" w:hAnsi="微软雅黑" w:eastAsia="微软雅黑" w:cs="微软雅黑"/>
              <w:b/>
              <w:bCs/>
              <w:sz w:val="32"/>
              <w:szCs w:val="32"/>
              <w:highlight w:val="none"/>
              <w:lang w:val="en-US" w:eastAsia="zh-CN"/>
            </w:rPr>
            <w:t xml:space="preserve">  </w:t>
          </w:r>
          <w:r>
            <w:rPr>
              <w:rFonts w:hint="eastAsia" w:ascii="微软雅黑" w:hAnsi="微软雅黑" w:eastAsia="微软雅黑" w:cs="微软雅黑"/>
              <w:b/>
              <w:bCs/>
              <w:sz w:val="32"/>
              <w:szCs w:val="32"/>
              <w:highlight w:val="none"/>
            </w:rPr>
            <w:t>录</w:t>
          </w:r>
        </w:p>
        <w:p w14:paraId="0CBFD623">
          <w:pPr>
            <w:pStyle w:val="17"/>
            <w:tabs>
              <w:tab w:val="right" w:leader="dot" w:pos="9040"/>
            </w:tabs>
            <w:rPr>
              <w:sz w:val="30"/>
              <w:szCs w:val="30"/>
            </w:rPr>
          </w:pPr>
          <w:r>
            <w:rPr>
              <w:sz w:val="30"/>
              <w:szCs w:val="30"/>
              <w:highlight w:val="none"/>
            </w:rPr>
            <w:fldChar w:fldCharType="begin"/>
          </w:r>
          <w:r>
            <w:rPr>
              <w:sz w:val="30"/>
              <w:szCs w:val="30"/>
              <w:highlight w:val="none"/>
            </w:rPr>
            <w:instrText xml:space="preserve">TOC \o "1-1" \h \u </w:instrText>
          </w:r>
          <w:r>
            <w:rPr>
              <w:sz w:val="30"/>
              <w:szCs w:val="30"/>
              <w:highlight w:val="none"/>
            </w:rPr>
            <w:fldChar w:fldCharType="separate"/>
          </w:r>
          <w:r>
            <w:rPr>
              <w:sz w:val="30"/>
              <w:szCs w:val="30"/>
              <w:highlight w:val="none"/>
            </w:rPr>
            <w:fldChar w:fldCharType="begin"/>
          </w:r>
          <w:r>
            <w:rPr>
              <w:sz w:val="30"/>
              <w:szCs w:val="30"/>
              <w:highlight w:val="none"/>
            </w:rPr>
            <w:instrText xml:space="preserve"> HYPERLINK \l _Toc29529 </w:instrText>
          </w:r>
          <w:r>
            <w:rPr>
              <w:sz w:val="30"/>
              <w:szCs w:val="30"/>
              <w:highlight w:val="none"/>
            </w:rPr>
            <w:fldChar w:fldCharType="separate"/>
          </w:r>
          <w:r>
            <w:rPr>
              <w:rFonts w:hint="eastAsia" w:ascii="宋体" w:hAnsi="宋体" w:cs="宋体"/>
              <w:bCs/>
              <w:kern w:val="0"/>
              <w:sz w:val="30"/>
              <w:szCs w:val="30"/>
              <w:highlight w:val="none"/>
            </w:rPr>
            <w:t>第一章</w:t>
          </w:r>
          <w:r>
            <w:rPr>
              <w:rFonts w:hint="eastAsia" w:ascii="宋体" w:hAnsi="宋体" w:cs="宋体"/>
              <w:bCs/>
              <w:kern w:val="0"/>
              <w:sz w:val="30"/>
              <w:szCs w:val="30"/>
              <w:highlight w:val="none"/>
              <w:lang w:val="en-US" w:eastAsia="zh-CN"/>
            </w:rPr>
            <w:t xml:space="preserve"> </w:t>
          </w:r>
          <w:r>
            <w:rPr>
              <w:rFonts w:hint="eastAsia" w:ascii="宋体" w:hAnsi="宋体" w:cs="宋体"/>
              <w:bCs/>
              <w:kern w:val="0"/>
              <w:sz w:val="30"/>
              <w:szCs w:val="30"/>
              <w:highlight w:val="none"/>
            </w:rPr>
            <w:t xml:space="preserve"> 询价公告</w:t>
          </w:r>
          <w:r>
            <w:rPr>
              <w:sz w:val="30"/>
              <w:szCs w:val="30"/>
            </w:rPr>
            <w:tab/>
          </w:r>
          <w:r>
            <w:rPr>
              <w:sz w:val="30"/>
              <w:szCs w:val="30"/>
            </w:rPr>
            <w:fldChar w:fldCharType="begin"/>
          </w:r>
          <w:r>
            <w:rPr>
              <w:sz w:val="30"/>
              <w:szCs w:val="30"/>
            </w:rPr>
            <w:instrText xml:space="preserve"> PAGEREF _Toc29529 \h </w:instrText>
          </w:r>
          <w:r>
            <w:rPr>
              <w:sz w:val="30"/>
              <w:szCs w:val="30"/>
            </w:rPr>
            <w:fldChar w:fldCharType="separate"/>
          </w:r>
          <w:r>
            <w:rPr>
              <w:sz w:val="30"/>
              <w:szCs w:val="30"/>
            </w:rPr>
            <w:t>1</w:t>
          </w:r>
          <w:r>
            <w:rPr>
              <w:sz w:val="30"/>
              <w:szCs w:val="30"/>
            </w:rPr>
            <w:fldChar w:fldCharType="end"/>
          </w:r>
          <w:r>
            <w:rPr>
              <w:sz w:val="30"/>
              <w:szCs w:val="30"/>
              <w:highlight w:val="none"/>
            </w:rPr>
            <w:fldChar w:fldCharType="end"/>
          </w:r>
        </w:p>
        <w:p w14:paraId="5E1F62BC">
          <w:pPr>
            <w:pStyle w:val="17"/>
            <w:tabs>
              <w:tab w:val="right" w:leader="dot" w:pos="9040"/>
            </w:tabs>
            <w:rPr>
              <w:sz w:val="30"/>
              <w:szCs w:val="30"/>
            </w:rPr>
          </w:pPr>
          <w:r>
            <w:rPr>
              <w:sz w:val="30"/>
              <w:szCs w:val="30"/>
              <w:highlight w:val="none"/>
            </w:rPr>
            <w:fldChar w:fldCharType="begin"/>
          </w:r>
          <w:r>
            <w:rPr>
              <w:sz w:val="30"/>
              <w:szCs w:val="30"/>
              <w:highlight w:val="none"/>
            </w:rPr>
            <w:instrText xml:space="preserve"> HYPERLINK \l _Toc3072 </w:instrText>
          </w:r>
          <w:r>
            <w:rPr>
              <w:sz w:val="30"/>
              <w:szCs w:val="30"/>
              <w:highlight w:val="none"/>
            </w:rPr>
            <w:fldChar w:fldCharType="separate"/>
          </w:r>
          <w:r>
            <w:rPr>
              <w:rFonts w:hint="eastAsia" w:ascii="宋体" w:hAnsi="宋体" w:cs="宋体"/>
              <w:bCs/>
              <w:kern w:val="0"/>
              <w:sz w:val="30"/>
              <w:szCs w:val="30"/>
              <w:highlight w:val="none"/>
            </w:rPr>
            <w:t>第二章</w:t>
          </w:r>
          <w:r>
            <w:rPr>
              <w:rFonts w:hint="eastAsia" w:ascii="宋体" w:hAnsi="宋体" w:cs="宋体"/>
              <w:bCs/>
              <w:kern w:val="0"/>
              <w:sz w:val="30"/>
              <w:szCs w:val="30"/>
              <w:highlight w:val="none"/>
              <w:lang w:val="en-US" w:eastAsia="zh-CN"/>
            </w:rPr>
            <w:t xml:space="preserve">  </w:t>
          </w:r>
          <w:r>
            <w:rPr>
              <w:rFonts w:hint="eastAsia" w:ascii="宋体" w:hAnsi="宋体" w:cs="宋体"/>
              <w:bCs/>
              <w:kern w:val="0"/>
              <w:sz w:val="30"/>
              <w:szCs w:val="30"/>
              <w:highlight w:val="none"/>
            </w:rPr>
            <w:t>报价响应须知</w:t>
          </w:r>
          <w:r>
            <w:rPr>
              <w:sz w:val="30"/>
              <w:szCs w:val="30"/>
            </w:rPr>
            <w:tab/>
          </w:r>
          <w:r>
            <w:rPr>
              <w:sz w:val="30"/>
              <w:szCs w:val="30"/>
            </w:rPr>
            <w:fldChar w:fldCharType="begin"/>
          </w:r>
          <w:r>
            <w:rPr>
              <w:sz w:val="30"/>
              <w:szCs w:val="30"/>
            </w:rPr>
            <w:instrText xml:space="preserve"> PAGEREF _Toc3072 \h </w:instrText>
          </w:r>
          <w:r>
            <w:rPr>
              <w:sz w:val="30"/>
              <w:szCs w:val="30"/>
            </w:rPr>
            <w:fldChar w:fldCharType="separate"/>
          </w:r>
          <w:r>
            <w:rPr>
              <w:sz w:val="30"/>
              <w:szCs w:val="30"/>
            </w:rPr>
            <w:t>3</w:t>
          </w:r>
          <w:r>
            <w:rPr>
              <w:sz w:val="30"/>
              <w:szCs w:val="30"/>
            </w:rPr>
            <w:fldChar w:fldCharType="end"/>
          </w:r>
          <w:r>
            <w:rPr>
              <w:sz w:val="30"/>
              <w:szCs w:val="30"/>
              <w:highlight w:val="none"/>
            </w:rPr>
            <w:fldChar w:fldCharType="end"/>
          </w:r>
        </w:p>
        <w:p w14:paraId="1C72C595">
          <w:pPr>
            <w:pStyle w:val="17"/>
            <w:tabs>
              <w:tab w:val="right" w:leader="dot" w:pos="9040"/>
            </w:tabs>
            <w:rPr>
              <w:sz w:val="30"/>
              <w:szCs w:val="30"/>
            </w:rPr>
          </w:pPr>
          <w:r>
            <w:rPr>
              <w:sz w:val="30"/>
              <w:szCs w:val="30"/>
              <w:highlight w:val="none"/>
            </w:rPr>
            <w:fldChar w:fldCharType="begin"/>
          </w:r>
          <w:r>
            <w:rPr>
              <w:sz w:val="30"/>
              <w:szCs w:val="30"/>
              <w:highlight w:val="none"/>
            </w:rPr>
            <w:instrText xml:space="preserve"> HYPERLINK \l _Toc24151 </w:instrText>
          </w:r>
          <w:r>
            <w:rPr>
              <w:sz w:val="30"/>
              <w:szCs w:val="30"/>
              <w:highlight w:val="none"/>
            </w:rPr>
            <w:fldChar w:fldCharType="separate"/>
          </w:r>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r>
            <w:rPr>
              <w:sz w:val="30"/>
              <w:szCs w:val="30"/>
            </w:rPr>
            <w:tab/>
          </w:r>
          <w:r>
            <w:rPr>
              <w:sz w:val="30"/>
              <w:szCs w:val="30"/>
            </w:rPr>
            <w:fldChar w:fldCharType="begin"/>
          </w:r>
          <w:r>
            <w:rPr>
              <w:sz w:val="30"/>
              <w:szCs w:val="30"/>
            </w:rPr>
            <w:instrText xml:space="preserve"> PAGEREF _Toc24151 \h </w:instrText>
          </w:r>
          <w:r>
            <w:rPr>
              <w:sz w:val="30"/>
              <w:szCs w:val="30"/>
            </w:rPr>
            <w:fldChar w:fldCharType="separate"/>
          </w:r>
          <w:r>
            <w:rPr>
              <w:sz w:val="30"/>
              <w:szCs w:val="30"/>
            </w:rPr>
            <w:t>8</w:t>
          </w:r>
          <w:r>
            <w:rPr>
              <w:sz w:val="30"/>
              <w:szCs w:val="30"/>
            </w:rPr>
            <w:fldChar w:fldCharType="end"/>
          </w:r>
          <w:r>
            <w:rPr>
              <w:sz w:val="30"/>
              <w:szCs w:val="30"/>
              <w:highlight w:val="none"/>
            </w:rPr>
            <w:fldChar w:fldCharType="end"/>
          </w:r>
        </w:p>
        <w:p w14:paraId="28579547">
          <w:pPr>
            <w:pStyle w:val="17"/>
            <w:tabs>
              <w:tab w:val="right" w:leader="dot" w:pos="9040"/>
            </w:tabs>
            <w:rPr>
              <w:sz w:val="30"/>
              <w:szCs w:val="30"/>
            </w:rPr>
          </w:pPr>
          <w:r>
            <w:rPr>
              <w:sz w:val="30"/>
              <w:szCs w:val="30"/>
              <w:highlight w:val="none"/>
            </w:rPr>
            <w:fldChar w:fldCharType="begin"/>
          </w:r>
          <w:r>
            <w:rPr>
              <w:sz w:val="30"/>
              <w:szCs w:val="30"/>
              <w:highlight w:val="none"/>
            </w:rPr>
            <w:instrText xml:space="preserve"> HYPERLINK \l _Toc26339 </w:instrText>
          </w:r>
          <w:r>
            <w:rPr>
              <w:sz w:val="30"/>
              <w:szCs w:val="30"/>
              <w:highlight w:val="none"/>
            </w:rPr>
            <w:fldChar w:fldCharType="separate"/>
          </w:r>
          <w:r>
            <w:rPr>
              <w:rFonts w:hint="eastAsia" w:ascii="宋体" w:hAnsi="宋体" w:cs="宋体"/>
              <w:bCs/>
              <w:kern w:val="0"/>
              <w:sz w:val="30"/>
              <w:szCs w:val="30"/>
              <w:highlight w:val="none"/>
            </w:rPr>
            <w:t xml:space="preserve">第四章 </w:t>
          </w:r>
          <w:r>
            <w:rPr>
              <w:rFonts w:hint="eastAsia" w:ascii="宋体" w:hAnsi="宋体" w:cs="宋体"/>
              <w:bCs/>
              <w:kern w:val="0"/>
              <w:sz w:val="30"/>
              <w:szCs w:val="30"/>
              <w:highlight w:val="none"/>
              <w:lang w:val="en-US" w:eastAsia="zh-CN"/>
            </w:rPr>
            <w:t xml:space="preserve"> 评审方法</w:t>
          </w:r>
          <w:r>
            <w:rPr>
              <w:sz w:val="30"/>
              <w:szCs w:val="30"/>
            </w:rPr>
            <w:tab/>
          </w:r>
          <w:r>
            <w:rPr>
              <w:sz w:val="30"/>
              <w:szCs w:val="30"/>
            </w:rPr>
            <w:fldChar w:fldCharType="begin"/>
          </w:r>
          <w:r>
            <w:rPr>
              <w:sz w:val="30"/>
              <w:szCs w:val="30"/>
            </w:rPr>
            <w:instrText xml:space="preserve"> PAGEREF _Toc26339 \h </w:instrText>
          </w:r>
          <w:r>
            <w:rPr>
              <w:sz w:val="30"/>
              <w:szCs w:val="30"/>
            </w:rPr>
            <w:fldChar w:fldCharType="separate"/>
          </w:r>
          <w:r>
            <w:rPr>
              <w:sz w:val="30"/>
              <w:szCs w:val="30"/>
            </w:rPr>
            <w:t>9</w:t>
          </w:r>
          <w:r>
            <w:rPr>
              <w:sz w:val="30"/>
              <w:szCs w:val="30"/>
            </w:rPr>
            <w:fldChar w:fldCharType="end"/>
          </w:r>
          <w:r>
            <w:rPr>
              <w:sz w:val="30"/>
              <w:szCs w:val="30"/>
              <w:highlight w:val="none"/>
            </w:rPr>
            <w:fldChar w:fldCharType="end"/>
          </w:r>
        </w:p>
        <w:p w14:paraId="23B9FB7E">
          <w:pPr>
            <w:pStyle w:val="17"/>
            <w:tabs>
              <w:tab w:val="right" w:leader="dot" w:pos="9040"/>
            </w:tabs>
            <w:rPr>
              <w:sz w:val="30"/>
              <w:szCs w:val="30"/>
            </w:rPr>
          </w:pPr>
          <w:r>
            <w:rPr>
              <w:sz w:val="30"/>
              <w:szCs w:val="30"/>
              <w:highlight w:val="none"/>
            </w:rPr>
            <w:fldChar w:fldCharType="begin"/>
          </w:r>
          <w:r>
            <w:rPr>
              <w:sz w:val="30"/>
              <w:szCs w:val="30"/>
              <w:highlight w:val="none"/>
            </w:rPr>
            <w:instrText xml:space="preserve"> HYPERLINK \l _Toc4412 </w:instrText>
          </w:r>
          <w:r>
            <w:rPr>
              <w:sz w:val="30"/>
              <w:szCs w:val="30"/>
              <w:highlight w:val="none"/>
            </w:rPr>
            <w:fldChar w:fldCharType="separate"/>
          </w:r>
          <w:r>
            <w:rPr>
              <w:rFonts w:hint="eastAsia" w:ascii="宋体" w:hAnsi="宋体" w:cs="宋体"/>
              <w:bCs/>
              <w:kern w:val="0"/>
              <w:sz w:val="30"/>
              <w:szCs w:val="30"/>
              <w:highlight w:val="none"/>
            </w:rPr>
            <w:t>第</w:t>
          </w:r>
          <w:r>
            <w:rPr>
              <w:rFonts w:hint="eastAsia" w:ascii="宋体" w:hAnsi="宋体" w:cs="宋体"/>
              <w:bCs/>
              <w:kern w:val="0"/>
              <w:sz w:val="30"/>
              <w:szCs w:val="30"/>
              <w:highlight w:val="none"/>
              <w:lang w:val="en-US" w:eastAsia="zh-CN"/>
            </w:rPr>
            <w:t>五</w:t>
          </w:r>
          <w:r>
            <w:rPr>
              <w:rFonts w:hint="eastAsia" w:ascii="宋体" w:hAnsi="宋体" w:cs="宋体"/>
              <w:bCs/>
              <w:kern w:val="0"/>
              <w:sz w:val="30"/>
              <w:szCs w:val="30"/>
              <w:highlight w:val="none"/>
            </w:rPr>
            <w:t xml:space="preserve">章 </w:t>
          </w:r>
          <w:r>
            <w:rPr>
              <w:rFonts w:hint="eastAsia" w:ascii="宋体" w:hAnsi="宋体" w:cs="宋体"/>
              <w:bCs/>
              <w:kern w:val="0"/>
              <w:sz w:val="30"/>
              <w:szCs w:val="30"/>
              <w:highlight w:val="none"/>
              <w:lang w:val="en-US" w:eastAsia="zh-CN"/>
            </w:rPr>
            <w:t xml:space="preserve"> </w:t>
          </w:r>
          <w:r>
            <w:rPr>
              <w:rFonts w:hint="eastAsia" w:ascii="宋体" w:hAnsi="宋体" w:cs="宋体"/>
              <w:bCs/>
              <w:kern w:val="0"/>
              <w:sz w:val="30"/>
              <w:szCs w:val="30"/>
              <w:highlight w:val="none"/>
            </w:rPr>
            <w:t>采购需求</w:t>
          </w:r>
          <w:r>
            <w:rPr>
              <w:sz w:val="30"/>
              <w:szCs w:val="30"/>
            </w:rPr>
            <w:tab/>
          </w:r>
          <w:r>
            <w:rPr>
              <w:sz w:val="30"/>
              <w:szCs w:val="30"/>
            </w:rPr>
            <w:fldChar w:fldCharType="begin"/>
          </w:r>
          <w:r>
            <w:rPr>
              <w:sz w:val="30"/>
              <w:szCs w:val="30"/>
            </w:rPr>
            <w:instrText xml:space="preserve"> PAGEREF _Toc4412 \h </w:instrText>
          </w:r>
          <w:r>
            <w:rPr>
              <w:sz w:val="30"/>
              <w:szCs w:val="30"/>
            </w:rPr>
            <w:fldChar w:fldCharType="separate"/>
          </w:r>
          <w:r>
            <w:rPr>
              <w:sz w:val="30"/>
              <w:szCs w:val="30"/>
            </w:rPr>
            <w:t>10</w:t>
          </w:r>
          <w:r>
            <w:rPr>
              <w:sz w:val="30"/>
              <w:szCs w:val="30"/>
            </w:rPr>
            <w:fldChar w:fldCharType="end"/>
          </w:r>
          <w:r>
            <w:rPr>
              <w:sz w:val="30"/>
              <w:szCs w:val="30"/>
              <w:highlight w:val="none"/>
            </w:rPr>
            <w:fldChar w:fldCharType="end"/>
          </w:r>
        </w:p>
        <w:p w14:paraId="32ED8BCA">
          <w:pPr>
            <w:pStyle w:val="17"/>
            <w:tabs>
              <w:tab w:val="right" w:leader="dot" w:pos="9040"/>
            </w:tabs>
            <w:rPr>
              <w:sz w:val="30"/>
              <w:szCs w:val="30"/>
            </w:rPr>
          </w:pPr>
          <w:r>
            <w:rPr>
              <w:sz w:val="30"/>
              <w:szCs w:val="30"/>
              <w:highlight w:val="none"/>
            </w:rPr>
            <w:fldChar w:fldCharType="begin"/>
          </w:r>
          <w:r>
            <w:rPr>
              <w:sz w:val="30"/>
              <w:szCs w:val="30"/>
              <w:highlight w:val="none"/>
            </w:rPr>
            <w:instrText xml:space="preserve"> HYPERLINK \l _Toc15913 </w:instrText>
          </w:r>
          <w:r>
            <w:rPr>
              <w:sz w:val="30"/>
              <w:szCs w:val="30"/>
              <w:highlight w:val="none"/>
            </w:rPr>
            <w:fldChar w:fldCharType="separate"/>
          </w:r>
          <w:r>
            <w:rPr>
              <w:rFonts w:hint="eastAsia" w:ascii="宋体" w:hAnsi="宋体" w:eastAsia="宋体" w:cs="宋体"/>
              <w:sz w:val="30"/>
              <w:szCs w:val="30"/>
              <w:highlight w:val="none"/>
            </w:rPr>
            <w:t>第</w:t>
          </w:r>
          <w:r>
            <w:rPr>
              <w:rFonts w:hint="eastAsia" w:cs="宋体"/>
              <w:sz w:val="30"/>
              <w:szCs w:val="30"/>
              <w:highlight w:val="none"/>
              <w:lang w:val="en-US" w:eastAsia="zh-CN"/>
            </w:rPr>
            <w:t>六</w:t>
          </w:r>
          <w:r>
            <w:rPr>
              <w:rFonts w:hint="eastAsia" w:ascii="宋体" w:hAnsi="宋体" w:eastAsia="宋体" w:cs="宋体"/>
              <w:sz w:val="30"/>
              <w:szCs w:val="30"/>
              <w:highlight w:val="none"/>
            </w:rPr>
            <w:t>章</w:t>
          </w:r>
          <w:r>
            <w:rPr>
              <w:rFonts w:hint="eastAsia" w:cs="宋体"/>
              <w:sz w:val="30"/>
              <w:szCs w:val="30"/>
              <w:highlight w:val="none"/>
              <w:lang w:val="en-US" w:eastAsia="zh-CN"/>
            </w:rPr>
            <w:t xml:space="preserve">  </w:t>
          </w:r>
          <w:r>
            <w:rPr>
              <w:rFonts w:hint="eastAsia" w:ascii="宋体" w:hAnsi="宋体" w:eastAsia="宋体" w:cs="宋体"/>
              <w:sz w:val="30"/>
              <w:szCs w:val="30"/>
              <w:highlight w:val="none"/>
            </w:rPr>
            <w:t>响应文件格式</w:t>
          </w:r>
          <w:r>
            <w:rPr>
              <w:sz w:val="30"/>
              <w:szCs w:val="30"/>
            </w:rPr>
            <w:tab/>
          </w:r>
          <w:r>
            <w:rPr>
              <w:sz w:val="30"/>
              <w:szCs w:val="30"/>
            </w:rPr>
            <w:fldChar w:fldCharType="begin"/>
          </w:r>
          <w:r>
            <w:rPr>
              <w:sz w:val="30"/>
              <w:szCs w:val="30"/>
            </w:rPr>
            <w:instrText xml:space="preserve"> PAGEREF _Toc15913 \h </w:instrText>
          </w:r>
          <w:r>
            <w:rPr>
              <w:sz w:val="30"/>
              <w:szCs w:val="30"/>
            </w:rPr>
            <w:fldChar w:fldCharType="separate"/>
          </w:r>
          <w:r>
            <w:rPr>
              <w:sz w:val="30"/>
              <w:szCs w:val="30"/>
            </w:rPr>
            <w:t>14</w:t>
          </w:r>
          <w:r>
            <w:rPr>
              <w:sz w:val="30"/>
              <w:szCs w:val="30"/>
            </w:rPr>
            <w:fldChar w:fldCharType="end"/>
          </w:r>
          <w:r>
            <w:rPr>
              <w:sz w:val="30"/>
              <w:szCs w:val="30"/>
              <w:highlight w:val="none"/>
            </w:rPr>
            <w:fldChar w:fldCharType="end"/>
          </w:r>
        </w:p>
        <w:p w14:paraId="24F9F284">
          <w:pPr>
            <w:rPr>
              <w:highlight w:val="none"/>
            </w:rPr>
          </w:pPr>
          <w:r>
            <w:rPr>
              <w:sz w:val="30"/>
              <w:szCs w:val="30"/>
              <w:highlight w:val="none"/>
            </w:rPr>
            <w:fldChar w:fldCharType="end"/>
          </w:r>
        </w:p>
      </w:sdtContent>
    </w:sdt>
    <w:p w14:paraId="54F2778E">
      <w:pPr>
        <w:tabs>
          <w:tab w:val="left" w:pos="420"/>
        </w:tabs>
        <w:adjustRightInd w:val="0"/>
        <w:snapToGrid w:val="0"/>
        <w:spacing w:line="560" w:lineRule="exact"/>
        <w:ind w:left="398"/>
        <w:jc w:val="center"/>
        <w:outlineLvl w:val="0"/>
        <w:rPr>
          <w:rFonts w:hint="eastAsia" w:ascii="宋体" w:hAnsi="宋体" w:cs="宋体"/>
          <w:b/>
          <w:bCs/>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p>
    <w:p w14:paraId="273F466B">
      <w:pPr>
        <w:tabs>
          <w:tab w:val="left" w:pos="420"/>
        </w:tabs>
        <w:adjustRightInd w:val="0"/>
        <w:snapToGrid w:val="0"/>
        <w:spacing w:line="560" w:lineRule="exact"/>
        <w:ind w:left="398"/>
        <w:jc w:val="center"/>
        <w:outlineLvl w:val="0"/>
        <w:rPr>
          <w:rFonts w:ascii="宋体" w:hAnsi="宋体" w:cs="宋体"/>
          <w:sz w:val="24"/>
          <w:szCs w:val="24"/>
          <w:highlight w:val="none"/>
          <w:shd w:val="clear" w:color="auto" w:fill="FFFFFF"/>
        </w:rPr>
      </w:pPr>
      <w:bookmarkStart w:id="4" w:name="_Toc29529"/>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bookmarkEnd w:id="4"/>
    </w:p>
    <w:p w14:paraId="4133206B">
      <w:pPr>
        <w:pStyle w:val="19"/>
        <w:keepNext w:val="0"/>
        <w:keepLines w:val="0"/>
        <w:pageBreakBefore w:val="0"/>
        <w:widowControl/>
        <w:shd w:val="clear" w:color="auto" w:fill="FFFFFF"/>
        <w:kinsoku/>
        <w:wordWrap/>
        <w:overflowPunct/>
        <w:topLinePunct w:val="0"/>
        <w:autoSpaceDE/>
        <w:autoSpaceDN/>
        <w:bidi w:val="0"/>
        <w:adjustRightInd w:val="0"/>
        <w:snapToGrid w:val="0"/>
        <w:spacing w:before="157" w:beforeLines="50" w:beforeAutospacing="0" w:after="0" w:afterAutospacing="0" w:line="360" w:lineRule="auto"/>
        <w:ind w:firstLine="420" w:firstLineChars="200"/>
        <w:jc w:val="left"/>
        <w:textAlignment w:val="auto"/>
        <w:rPr>
          <w:rFonts w:ascii="宋体" w:hAnsi="宋体" w:cs="宋体"/>
          <w:sz w:val="21"/>
          <w:szCs w:val="21"/>
          <w:highlight w:val="none"/>
          <w:shd w:val="clear" w:color="auto" w:fill="FFFFFF"/>
        </w:rPr>
      </w:pPr>
      <w:r>
        <w:rPr>
          <w:rFonts w:hint="eastAsia" w:ascii="宋体" w:hAnsi="宋体" w:cs="宋体"/>
          <w:kern w:val="2"/>
          <w:sz w:val="21"/>
          <w:szCs w:val="21"/>
          <w:highlight w:val="none"/>
          <w:u w:val="single"/>
        </w:rPr>
        <w:t>安徽大别山工程咨询有限公司</w:t>
      </w:r>
      <w:r>
        <w:rPr>
          <w:rFonts w:hint="eastAsia" w:ascii="宋体" w:hAnsi="宋体" w:cs="宋体"/>
          <w:kern w:val="2"/>
          <w:sz w:val="21"/>
          <w:szCs w:val="21"/>
          <w:highlight w:val="none"/>
        </w:rPr>
        <w:t>受</w:t>
      </w:r>
      <w:r>
        <w:rPr>
          <w:rFonts w:hint="eastAsia" w:ascii="宋体" w:hAnsi="宋体" w:cs="宋体"/>
          <w:kern w:val="2"/>
          <w:sz w:val="21"/>
          <w:szCs w:val="21"/>
          <w:highlight w:val="none"/>
          <w:u w:val="single"/>
          <w:lang w:eastAsia="zh-CN"/>
        </w:rPr>
        <w:t>霍山县疾病预防控制中心</w:t>
      </w:r>
      <w:r>
        <w:rPr>
          <w:rFonts w:hint="eastAsia" w:ascii="宋体" w:hAnsi="宋体" w:cs="宋体"/>
          <w:kern w:val="2"/>
          <w:sz w:val="21"/>
          <w:szCs w:val="21"/>
          <w:highlight w:val="none"/>
          <w:u w:val="none"/>
          <w:lang w:val="en-US" w:eastAsia="zh-CN"/>
        </w:rPr>
        <w:t>委</w:t>
      </w:r>
      <w:r>
        <w:rPr>
          <w:rFonts w:hint="eastAsia" w:ascii="宋体" w:hAnsi="宋体" w:cs="宋体"/>
          <w:kern w:val="2"/>
          <w:sz w:val="21"/>
          <w:szCs w:val="21"/>
          <w:highlight w:val="none"/>
        </w:rPr>
        <w:t>托，代理</w:t>
      </w:r>
      <w:r>
        <w:rPr>
          <w:rFonts w:hint="eastAsia" w:ascii="宋体" w:hAnsi="宋体" w:cs="宋体"/>
          <w:kern w:val="2"/>
          <w:sz w:val="21"/>
          <w:szCs w:val="21"/>
          <w:highlight w:val="none"/>
          <w:u w:val="single"/>
          <w:lang w:eastAsia="zh-CN"/>
        </w:rPr>
        <w:t>霍山县疾病预防控制中心腹泻症候群、传染病病原菌、新冠检测试剂及实验耗材采购项目</w:t>
      </w:r>
      <w:r>
        <w:rPr>
          <w:rFonts w:hint="eastAsia" w:ascii="宋体" w:hAnsi="宋体" w:cs="宋体"/>
          <w:kern w:val="2"/>
          <w:sz w:val="21"/>
          <w:szCs w:val="21"/>
          <w:highlight w:val="none"/>
        </w:rPr>
        <w:t>，根据《安徽省政府集中采购目录及标准</w:t>
      </w:r>
      <w:r>
        <w:rPr>
          <w:rFonts w:hint="eastAsia" w:ascii="宋体" w:hAnsi="宋体" w:cs="宋体"/>
          <w:kern w:val="2"/>
          <w:sz w:val="21"/>
          <w:szCs w:val="21"/>
          <w:highlight w:val="none"/>
          <w:lang w:eastAsia="zh-CN"/>
        </w:rPr>
        <w:t>（</w:t>
      </w:r>
      <w:r>
        <w:rPr>
          <w:rFonts w:hint="eastAsia" w:ascii="宋体" w:hAnsi="宋体" w:cs="宋体"/>
          <w:kern w:val="2"/>
          <w:sz w:val="21"/>
          <w:szCs w:val="21"/>
          <w:highlight w:val="none"/>
        </w:rPr>
        <w:t>2024年版</w:t>
      </w:r>
      <w:r>
        <w:rPr>
          <w:rFonts w:hint="eastAsia" w:ascii="宋体" w:hAnsi="宋体" w:cs="宋体"/>
          <w:kern w:val="2"/>
          <w:sz w:val="21"/>
          <w:szCs w:val="21"/>
          <w:highlight w:val="none"/>
          <w:lang w:eastAsia="zh-CN"/>
        </w:rPr>
        <w:t>）</w:t>
      </w:r>
      <w:r>
        <w:rPr>
          <w:rFonts w:hint="eastAsia" w:ascii="宋体" w:hAnsi="宋体" w:cs="宋体"/>
          <w:kern w:val="2"/>
          <w:sz w:val="21"/>
          <w:szCs w:val="21"/>
          <w:highlight w:val="none"/>
        </w:rPr>
        <w:t>》的通知，本项目为采购人自行组织实施项目，现采用</w:t>
      </w:r>
      <w:r>
        <w:rPr>
          <w:rFonts w:hint="eastAsia" w:ascii="宋体" w:hAnsi="宋体" w:cs="宋体"/>
          <w:kern w:val="2"/>
          <w:sz w:val="21"/>
          <w:szCs w:val="21"/>
          <w:highlight w:val="none"/>
          <w:u w:val="single"/>
        </w:rPr>
        <w:t>询价</w:t>
      </w:r>
      <w:r>
        <w:rPr>
          <w:rFonts w:hint="eastAsia" w:ascii="宋体" w:hAnsi="宋体" w:cs="宋体"/>
          <w:kern w:val="2"/>
          <w:sz w:val="21"/>
          <w:szCs w:val="21"/>
          <w:highlight w:val="none"/>
        </w:rPr>
        <w:t>方式采购，欢迎符合条件的供应商参加。</w:t>
      </w:r>
    </w:p>
    <w:p w14:paraId="3B555BE1">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一、采购项目名称及内容</w:t>
      </w:r>
    </w:p>
    <w:p w14:paraId="4220CE5C">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1、项目名称：</w:t>
      </w:r>
      <w:r>
        <w:rPr>
          <w:rFonts w:hint="eastAsia" w:ascii="宋体" w:hAnsi="宋体" w:cs="宋体"/>
          <w:sz w:val="21"/>
          <w:szCs w:val="21"/>
          <w:highlight w:val="none"/>
          <w:shd w:val="clear" w:color="auto" w:fill="FFFFFF"/>
          <w:lang w:eastAsia="zh-CN"/>
        </w:rPr>
        <w:t>霍山县疾病预防控制中心腹泻症候群、传染病病原菌、新冠检测试剂及实验耗材采购项目</w:t>
      </w:r>
    </w:p>
    <w:p w14:paraId="0960E403">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2、项目编号：</w:t>
      </w:r>
      <w:r>
        <w:rPr>
          <w:rFonts w:hint="eastAsia" w:ascii="宋体" w:hAnsi="宋体" w:cs="宋体"/>
          <w:sz w:val="21"/>
          <w:szCs w:val="21"/>
          <w:highlight w:val="none"/>
          <w:shd w:val="clear" w:color="auto" w:fill="FFFFFF"/>
          <w:lang w:eastAsia="zh-CN"/>
        </w:rPr>
        <w:t>DBSCG-2025-136</w:t>
      </w:r>
    </w:p>
    <w:p w14:paraId="25F68A91">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shd w:val="clear" w:color="auto" w:fill="FFFFFF"/>
        </w:rPr>
        <w:t>3、项目类型：</w:t>
      </w:r>
      <w:r>
        <w:rPr>
          <w:rFonts w:hint="eastAsia" w:ascii="宋体" w:hAnsi="宋体" w:cs="宋体"/>
          <w:sz w:val="21"/>
          <w:szCs w:val="21"/>
          <w:highlight w:val="none"/>
          <w:shd w:val="clear" w:color="auto" w:fill="FFFFFF"/>
          <w:lang w:val="en-US" w:eastAsia="zh-CN"/>
        </w:rPr>
        <w:t>货物类</w:t>
      </w:r>
    </w:p>
    <w:p w14:paraId="30C60237">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4、采购单位：</w:t>
      </w:r>
      <w:r>
        <w:rPr>
          <w:rFonts w:hint="eastAsia" w:ascii="宋体" w:hAnsi="宋体" w:cs="宋体"/>
          <w:sz w:val="21"/>
          <w:szCs w:val="21"/>
          <w:highlight w:val="none"/>
          <w:shd w:val="clear" w:color="auto" w:fill="FFFFFF"/>
          <w:lang w:eastAsia="zh-CN"/>
        </w:rPr>
        <w:t>霍山县疾病预防控制中心</w:t>
      </w:r>
    </w:p>
    <w:p w14:paraId="20BBED30">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rPr>
      </w:pPr>
      <w:r>
        <w:rPr>
          <w:rFonts w:hint="eastAsia" w:ascii="宋体" w:hAnsi="宋体" w:cs="宋体"/>
          <w:sz w:val="21"/>
          <w:szCs w:val="21"/>
          <w:highlight w:val="none"/>
          <w:shd w:val="clear" w:color="auto" w:fill="FFFFFF"/>
        </w:rPr>
        <w:t>5、资金来源：财政资金</w:t>
      </w:r>
    </w:p>
    <w:p w14:paraId="3A502FFC">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104598.00</w:t>
      </w:r>
      <w:r>
        <w:rPr>
          <w:rFonts w:hint="eastAsia" w:ascii="宋体" w:hAnsi="宋体" w:cs="宋体"/>
          <w:sz w:val="21"/>
          <w:szCs w:val="21"/>
          <w:highlight w:val="none"/>
          <w:shd w:val="clear" w:color="auto" w:fill="FFFFFF"/>
        </w:rPr>
        <w:t>元</w:t>
      </w:r>
    </w:p>
    <w:p w14:paraId="6369AFA3">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7、项目最高限价：</w:t>
      </w:r>
      <w:r>
        <w:rPr>
          <w:rFonts w:hint="eastAsia" w:ascii="宋体" w:hAnsi="宋体" w:cs="宋体"/>
          <w:sz w:val="21"/>
          <w:szCs w:val="21"/>
          <w:highlight w:val="none"/>
          <w:shd w:val="clear" w:color="auto" w:fill="FFFFFF"/>
          <w:lang w:val="en-US" w:eastAsia="zh-CN"/>
        </w:rPr>
        <w:t>104598.00</w:t>
      </w:r>
      <w:r>
        <w:rPr>
          <w:rFonts w:hint="eastAsia" w:ascii="宋体" w:hAnsi="宋体" w:cs="宋体"/>
          <w:sz w:val="21"/>
          <w:szCs w:val="21"/>
          <w:highlight w:val="none"/>
          <w:shd w:val="clear" w:color="auto" w:fill="FFFFFF"/>
        </w:rPr>
        <w:t>元</w:t>
      </w:r>
    </w:p>
    <w:p w14:paraId="0CB1A8B1">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b w:val="0"/>
          <w:bCs w:val="0"/>
          <w:color w:val="auto"/>
          <w:sz w:val="21"/>
          <w:szCs w:val="21"/>
          <w:highlight w:val="none"/>
          <w:shd w:val="clear" w:color="auto" w:fill="FFFFFF"/>
        </w:rPr>
      </w:pPr>
      <w:r>
        <w:rPr>
          <w:rFonts w:hint="eastAsia" w:ascii="宋体" w:hAnsi="宋体" w:cs="宋体"/>
          <w:sz w:val="21"/>
          <w:szCs w:val="21"/>
          <w:highlight w:val="none"/>
          <w:shd w:val="clear" w:color="auto" w:fill="FFFFFF"/>
        </w:rPr>
        <w:t>8、</w:t>
      </w:r>
      <w:r>
        <w:rPr>
          <w:rFonts w:hint="eastAsia" w:ascii="宋体" w:hAnsi="宋体"/>
          <w:b w:val="0"/>
          <w:bCs w:val="0"/>
          <w:color w:val="auto"/>
          <w:sz w:val="21"/>
          <w:szCs w:val="21"/>
          <w:highlight w:val="none"/>
          <w:lang w:val="en-US" w:eastAsia="zh-CN"/>
        </w:rPr>
        <w:t>项目供货期：合同签订后，按采购人需求随时供货。</w:t>
      </w:r>
    </w:p>
    <w:p w14:paraId="6AA6096B">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rPr>
        <w:t>9、项目概况：</w:t>
      </w:r>
      <w:r>
        <w:rPr>
          <w:rFonts w:hint="eastAsia" w:ascii="宋体" w:hAnsi="宋体"/>
          <w:color w:val="000000"/>
          <w:sz w:val="21"/>
          <w:szCs w:val="21"/>
          <w:highlight w:val="none"/>
          <w:lang w:eastAsia="zh-CN"/>
        </w:rPr>
        <w:t>霍山县疾病预防控制中心腹泻症候群、传染病病原菌、新冠检测试剂及实验耗材采购项目，详见采购需求。</w:t>
      </w:r>
    </w:p>
    <w:p w14:paraId="3C3A84EF">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10、本项目不接受联合体。</w:t>
      </w:r>
    </w:p>
    <w:p w14:paraId="77EFFA4B">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二、供应商资格及要求</w:t>
      </w:r>
    </w:p>
    <w:p w14:paraId="07050499">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1、供应商须具备独立法人资格，具有有效的营业执照，营业执照记载的经营范围须包含本项目采购货物的生产或销售等内容；</w:t>
      </w:r>
    </w:p>
    <w:p w14:paraId="53D45D8B">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14:paraId="7A4644F1">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1）供应商被人民法院列入失信被执行人的，</w:t>
      </w:r>
    </w:p>
    <w:p w14:paraId="5DED982F">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023B86F">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2）供应商被工商行政管理部门列入企业经营异常名录的，</w:t>
      </w:r>
    </w:p>
    <w:p w14:paraId="1AFB2049">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国家企业信用信息公示系统网站（www.gsxt.gov.cn）；</w:t>
      </w:r>
    </w:p>
    <w:p w14:paraId="34A59662">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3）供应商被税务部门列入重大税收违法案件当事人名单的，</w:t>
      </w:r>
    </w:p>
    <w:p w14:paraId="0A26BEC9">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08A62611">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4）供应商被政府采购监管部门列入政府采购严重违法失信行为记录名单的，</w:t>
      </w:r>
    </w:p>
    <w:p w14:paraId="5538A10B">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14:paraId="0E8597DB">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14:paraId="3746D24B">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本项目勿需报名，供应商于</w:t>
      </w:r>
      <w:r>
        <w:rPr>
          <w:rFonts w:hint="eastAsia" w:ascii="宋体" w:hAnsi="宋体" w:cs="宋体"/>
          <w:sz w:val="21"/>
          <w:szCs w:val="21"/>
          <w:highlight w:val="none"/>
          <w:shd w:val="clear" w:color="auto" w:fill="FFFFFF"/>
          <w:lang w:eastAsia="zh-CN"/>
        </w:rPr>
        <w:t>2025年11月21日</w:t>
      </w:r>
      <w:r>
        <w:rPr>
          <w:rFonts w:hint="eastAsia" w:ascii="宋体" w:hAnsi="宋体" w:cs="宋体"/>
          <w:sz w:val="21"/>
          <w:szCs w:val="21"/>
          <w:highlight w:val="none"/>
          <w:shd w:val="clear" w:color="auto" w:fill="FFFFFF"/>
        </w:rPr>
        <w:t>起（北京时间，下同）起自行登录安徽霍山国有资产投资控股集团有限公司（http://ahdmig.cn/）“招标采购”栏目中下载</w:t>
      </w:r>
      <w:r>
        <w:rPr>
          <w:rFonts w:hint="eastAsia" w:ascii="宋体" w:hAnsi="宋体" w:cs="宋体"/>
          <w:sz w:val="21"/>
          <w:szCs w:val="21"/>
          <w:highlight w:val="none"/>
          <w:shd w:val="clear" w:color="auto" w:fill="FFFFFF"/>
          <w:lang w:val="en-US" w:eastAsia="zh-CN"/>
        </w:rPr>
        <w:t>询价</w:t>
      </w:r>
      <w:r>
        <w:rPr>
          <w:rFonts w:hint="eastAsia" w:ascii="宋体" w:hAnsi="宋体" w:cs="宋体"/>
          <w:sz w:val="21"/>
          <w:szCs w:val="21"/>
          <w:highlight w:val="none"/>
          <w:shd w:val="clear" w:color="auto" w:fill="FFFFFF"/>
        </w:rPr>
        <w:t>文件等相关资料。请投标供应商关注安徽霍山国有资产投资控股集团有限公司（http://ahdmig.cn/）“招标采购”“补充公告”中关于本项目的补遗、答疑等内容。</w:t>
      </w:r>
    </w:p>
    <w:p w14:paraId="08747BED">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14:paraId="51B03302">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rPr>
      </w:pPr>
      <w:r>
        <w:rPr>
          <w:rFonts w:hint="eastAsia" w:ascii="宋体" w:hAnsi="宋体" w:cs="宋体"/>
          <w:sz w:val="21"/>
          <w:szCs w:val="21"/>
          <w:highlight w:val="none"/>
          <w:shd w:val="clear" w:color="auto" w:fill="FFFFFF"/>
        </w:rPr>
        <w:t>1、询价时间：</w:t>
      </w:r>
      <w:r>
        <w:rPr>
          <w:rFonts w:hint="eastAsia" w:ascii="宋体" w:hAnsi="宋体" w:cs="宋体"/>
          <w:color w:val="auto"/>
          <w:sz w:val="21"/>
          <w:szCs w:val="21"/>
          <w:highlight w:val="none"/>
          <w:u w:val="none"/>
          <w:shd w:val="clear" w:color="auto" w:fill="FFFFFF"/>
          <w:lang w:eastAsia="zh-CN"/>
        </w:rPr>
        <w:t>2025年11月26日10时00分</w:t>
      </w:r>
      <w:r>
        <w:rPr>
          <w:rFonts w:hint="eastAsia" w:ascii="宋体" w:hAnsi="宋体" w:cs="宋体"/>
          <w:sz w:val="21"/>
          <w:szCs w:val="21"/>
          <w:highlight w:val="none"/>
          <w:shd w:val="clear" w:color="auto" w:fill="FFFFFF"/>
        </w:rPr>
        <w:t>。</w:t>
      </w:r>
    </w:p>
    <w:p w14:paraId="5A746F44">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rPr>
      </w:pPr>
      <w:r>
        <w:rPr>
          <w:rFonts w:hint="eastAsia" w:ascii="宋体" w:hAnsi="宋体" w:cs="宋体"/>
          <w:sz w:val="21"/>
          <w:szCs w:val="21"/>
          <w:highlight w:val="none"/>
          <w:shd w:val="clear" w:color="auto" w:fill="FFFFFF"/>
        </w:rPr>
        <w:t>2、询价地点：安徽大别山工程咨询有限公司二楼第一开标厅（201室）。</w:t>
      </w:r>
    </w:p>
    <w:p w14:paraId="4E666287">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bookmarkStart w:id="77" w:name="_GoBack"/>
      <w:r>
        <w:rPr>
          <w:rFonts w:hint="eastAsia" w:ascii="宋体" w:hAnsi="宋体" w:cs="宋体"/>
          <w:color w:val="auto"/>
          <w:sz w:val="21"/>
          <w:szCs w:val="21"/>
          <w:highlight w:val="none"/>
          <w:u w:val="none"/>
          <w:shd w:val="clear" w:color="auto" w:fill="FFFFFF"/>
          <w:lang w:eastAsia="zh-CN"/>
        </w:rPr>
        <w:t>2025年11月26日10时00分</w:t>
      </w:r>
      <w:bookmarkEnd w:id="77"/>
      <w:r>
        <w:rPr>
          <w:rFonts w:hint="eastAsia" w:ascii="宋体" w:hAnsi="宋体" w:cs="宋体"/>
          <w:sz w:val="21"/>
          <w:szCs w:val="21"/>
          <w:highlight w:val="none"/>
          <w:shd w:val="clear" w:color="auto" w:fill="FFFFFF"/>
        </w:rPr>
        <w:t>。</w:t>
      </w:r>
    </w:p>
    <w:p w14:paraId="4DE0EE91">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14:paraId="204857BE">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（一）项目单位：</w:t>
      </w:r>
      <w:r>
        <w:rPr>
          <w:rFonts w:hint="eastAsia" w:ascii="宋体" w:hAnsi="宋体" w:cs="宋体"/>
          <w:sz w:val="21"/>
          <w:szCs w:val="21"/>
          <w:highlight w:val="none"/>
          <w:shd w:val="clear" w:color="auto" w:fill="FFFFFF"/>
          <w:lang w:eastAsia="zh-CN"/>
        </w:rPr>
        <w:t>霍山县疾病预防控制中心</w:t>
      </w:r>
    </w:p>
    <w:p w14:paraId="4B21EF55">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霍山县与儿街路与幽芳路交叉口东100米</w:t>
      </w:r>
    </w:p>
    <w:p w14:paraId="5C9F30D7">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陈先生</w:t>
      </w:r>
    </w:p>
    <w:p w14:paraId="42A82D75">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电  话：</w:t>
      </w:r>
      <w:r>
        <w:rPr>
          <w:rFonts w:hint="eastAsia" w:ascii="宋体" w:hAnsi="宋体" w:cs="宋体"/>
          <w:sz w:val="21"/>
          <w:szCs w:val="21"/>
          <w:highlight w:val="none"/>
          <w:shd w:val="clear" w:color="auto" w:fill="FFFFFF"/>
          <w:lang w:eastAsia="zh-CN"/>
        </w:rPr>
        <w:t>0564-5038074</w:t>
      </w:r>
    </w:p>
    <w:p w14:paraId="7D493512">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14:paraId="70FD9E04">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14:paraId="6334A2C7">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4308A6C8">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话：0564-5020033，17756405133</w:t>
      </w:r>
    </w:p>
    <w:p w14:paraId="1F12F0A7">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0"/>
        <w:jc w:val="right"/>
        <w:textAlignment w:val="auto"/>
        <w:rPr>
          <w:rFonts w:hint="eastAsia" w:ascii="宋体" w:hAnsi="宋体" w:cs="宋体"/>
          <w:sz w:val="21"/>
          <w:szCs w:val="21"/>
          <w:highlight w:val="none"/>
          <w:shd w:val="clear" w:color="auto" w:fill="FFFFFF"/>
          <w:lang w:eastAsia="zh-CN"/>
        </w:rPr>
      </w:pPr>
    </w:p>
    <w:p w14:paraId="1BD46A57">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0"/>
        <w:jc w:val="right"/>
        <w:textAlignment w:val="auto"/>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lang w:eastAsia="zh-CN"/>
        </w:rPr>
        <w:t>霍山县疾病预防控制中心</w:t>
      </w:r>
    </w:p>
    <w:p w14:paraId="01BF823D">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0"/>
        <w:jc w:val="right"/>
        <w:textAlignment w:val="auto"/>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14:paraId="73EB2396">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0"/>
        <w:jc w:val="righ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2025年11月21日</w:t>
      </w:r>
    </w:p>
    <w:p w14:paraId="7F2563D0">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5" w:name="_Toc25245_WPSOffice_Level1"/>
      <w:bookmarkStart w:id="6" w:name="_Toc3072"/>
      <w:r>
        <w:rPr>
          <w:rFonts w:hint="eastAsia" w:ascii="宋体" w:hAnsi="宋体" w:cs="宋体"/>
          <w:b/>
          <w:bCs/>
          <w:kern w:val="0"/>
          <w:sz w:val="30"/>
          <w:szCs w:val="30"/>
          <w:highlight w:val="none"/>
        </w:rPr>
        <w:t>第二章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报价响应须知</w:t>
      </w:r>
      <w:bookmarkEnd w:id="1"/>
      <w:bookmarkEnd w:id="2"/>
      <w:bookmarkEnd w:id="5"/>
      <w:bookmarkEnd w:id="6"/>
    </w:p>
    <w:p w14:paraId="652DDF7D">
      <w:pPr>
        <w:pStyle w:val="3"/>
        <w:snapToGrid w:val="0"/>
        <w:spacing w:before="100" w:after="100" w:line="360" w:lineRule="exact"/>
        <w:ind w:firstLine="3443" w:firstLineChars="1225"/>
        <w:rPr>
          <w:rFonts w:ascii="宋体" w:hAnsi="宋体" w:eastAsia="宋体" w:cs="宋体"/>
          <w:bCs/>
          <w:sz w:val="28"/>
          <w:szCs w:val="28"/>
          <w:highlight w:val="none"/>
        </w:rPr>
      </w:pPr>
      <w:bookmarkStart w:id="7" w:name="_Toc28280"/>
      <w:r>
        <w:rPr>
          <w:rFonts w:hint="eastAsia" w:ascii="宋体" w:hAnsi="宋体" w:eastAsia="宋体" w:cs="宋体"/>
          <w:bCs/>
          <w:sz w:val="28"/>
          <w:szCs w:val="28"/>
          <w:highlight w:val="none"/>
        </w:rPr>
        <w:t>（一）须知前附表</w:t>
      </w:r>
      <w:bookmarkEnd w:id="7"/>
    </w:p>
    <w:tbl>
      <w:tblPr>
        <w:tblStyle w:val="22"/>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283D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9C3DEBB">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14:paraId="347B5FA9">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14:paraId="730AF2FC">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14:paraId="51CB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776E4593">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14:paraId="4E6B06BA">
            <w:pPr>
              <w:pStyle w:val="44"/>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14:paraId="319C4516">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名称：</w:t>
            </w:r>
            <w:r>
              <w:rPr>
                <w:rFonts w:hint="eastAsia" w:ascii="宋体" w:hAnsi="宋体" w:cs="宋体"/>
                <w:sz w:val="21"/>
                <w:szCs w:val="21"/>
                <w:highlight w:val="none"/>
                <w:shd w:val="clear" w:color="auto" w:fill="FFFFFF"/>
                <w:lang w:eastAsia="zh-CN"/>
              </w:rPr>
              <w:t>霍山县疾病预防控制中心</w:t>
            </w:r>
          </w:p>
          <w:p w14:paraId="0C440AC5">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地址：</w:t>
            </w:r>
            <w:r>
              <w:rPr>
                <w:rFonts w:hint="eastAsia" w:ascii="宋体" w:hAnsi="宋体" w:cs="宋体"/>
                <w:sz w:val="21"/>
                <w:szCs w:val="21"/>
                <w:highlight w:val="none"/>
                <w:shd w:val="clear" w:color="auto" w:fill="FFFFFF"/>
                <w:lang w:eastAsia="zh-CN"/>
              </w:rPr>
              <w:t>霍山县与儿街路与幽芳路交叉口东100米</w:t>
            </w:r>
          </w:p>
          <w:p w14:paraId="3BFDFCDC">
            <w:pPr>
              <w:pStyle w:val="19"/>
              <w:widowControl/>
              <w:shd w:val="clear" w:color="auto" w:fill="FFFFFF"/>
              <w:spacing w:before="0" w:beforeAutospacing="0" w:after="0" w:afterAutospacing="0" w:line="300" w:lineRule="exact"/>
              <w:rPr>
                <w:rFonts w:hint="default" w:ascii="宋体" w:hAnsi="宋体" w:cs="宋体"/>
                <w:sz w:val="21"/>
                <w:szCs w:val="21"/>
                <w:highlight w:val="none"/>
                <w:shd w:val="clear" w:color="auto" w:fill="FFFFFF"/>
                <w:lang w:val="en-US"/>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陈先生</w:t>
            </w:r>
          </w:p>
          <w:p w14:paraId="2065C87D">
            <w:pPr>
              <w:pStyle w:val="19"/>
              <w:widowControl/>
              <w:shd w:val="clear" w:color="auto" w:fill="FFFFFF"/>
              <w:spacing w:before="0" w:beforeAutospacing="0" w:after="0" w:afterAutospacing="0" w:line="300" w:lineRule="exact"/>
              <w:rPr>
                <w:rFonts w:hint="eastAsia" w:ascii="宋体" w:hAnsi="宋体" w:eastAsia="宋体" w:cs="宋体"/>
                <w:bCs/>
                <w:szCs w:val="21"/>
                <w:highlight w:val="none"/>
                <w:lang w:eastAsia="zh-CN"/>
              </w:rPr>
            </w:pPr>
            <w:r>
              <w:rPr>
                <w:rFonts w:hint="eastAsia" w:ascii="宋体" w:hAnsi="宋体" w:cs="宋体"/>
                <w:sz w:val="21"/>
                <w:szCs w:val="21"/>
                <w:highlight w:val="none"/>
                <w:shd w:val="clear" w:color="auto" w:fill="FFFFFF"/>
              </w:rPr>
              <w:t>电话：</w:t>
            </w:r>
            <w:r>
              <w:rPr>
                <w:rFonts w:hint="eastAsia" w:ascii="宋体" w:hAnsi="宋体" w:cs="宋体"/>
                <w:sz w:val="21"/>
                <w:szCs w:val="21"/>
                <w:highlight w:val="none"/>
                <w:shd w:val="clear" w:color="auto" w:fill="FFFFFF"/>
                <w:lang w:eastAsia="zh-CN"/>
              </w:rPr>
              <w:t>0564-5038074</w:t>
            </w:r>
          </w:p>
        </w:tc>
      </w:tr>
      <w:tr w14:paraId="7C00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568626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14:paraId="2C33FC47">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14:paraId="481B232B">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14:paraId="1F8E52C2">
            <w:pPr>
              <w:pStyle w:val="19"/>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w:t>
            </w:r>
          </w:p>
          <w:p w14:paraId="59D28D35">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1222C2B9">
            <w:pPr>
              <w:pStyle w:val="19"/>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电话：0564-5020033、17756405133</w:t>
            </w:r>
          </w:p>
        </w:tc>
      </w:tr>
      <w:tr w14:paraId="541A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573381A">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14:paraId="356D0869">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14:paraId="54194A96">
            <w:pPr>
              <w:pStyle w:val="45"/>
              <w:widowControl w:val="0"/>
              <w:adjustRightInd w:val="0"/>
              <w:snapToGrid w:val="0"/>
              <w:spacing w:before="0" w:beforeAutospacing="0" w:after="0" w:afterAutospacing="0" w:line="320" w:lineRule="exact"/>
              <w:jc w:val="both"/>
              <w:rPr>
                <w:rFonts w:hint="eastAsia" w:eastAsia="宋体" w:cs="宋体"/>
                <w:b w:val="0"/>
                <w:kern w:val="2"/>
                <w:sz w:val="21"/>
                <w:szCs w:val="21"/>
                <w:highlight w:val="none"/>
                <w:lang w:eastAsia="zh-CN"/>
              </w:rPr>
            </w:pPr>
            <w:r>
              <w:rPr>
                <w:rFonts w:hint="eastAsia" w:cs="宋体"/>
                <w:b w:val="0"/>
                <w:bCs w:val="0"/>
                <w:kern w:val="2"/>
                <w:sz w:val="21"/>
                <w:szCs w:val="21"/>
                <w:highlight w:val="none"/>
                <w:lang w:eastAsia="zh-CN"/>
              </w:rPr>
              <w:t>霍山县疾病预防控制中心腹泻症候群、传染病病原菌、新冠检测试剂及实验耗材采购项目</w:t>
            </w:r>
          </w:p>
        </w:tc>
      </w:tr>
      <w:tr w14:paraId="7975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2FD51058">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14:paraId="6ADAA93E">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14:paraId="15675B5E">
            <w:pPr>
              <w:pStyle w:val="45"/>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b w:val="0"/>
                <w:bCs/>
                <w:kern w:val="2"/>
                <w:sz w:val="21"/>
                <w:szCs w:val="21"/>
                <w:highlight w:val="none"/>
                <w:lang w:eastAsia="zh-CN"/>
              </w:rPr>
              <w:t>DBSCG-2025-136</w:t>
            </w:r>
          </w:p>
        </w:tc>
      </w:tr>
      <w:tr w14:paraId="16FC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14:paraId="5163EBF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14:paraId="77DCCF33">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14:paraId="65B9D136">
            <w:pPr>
              <w:pStyle w:val="45"/>
              <w:widowControl w:val="0"/>
              <w:adjustRightInd w:val="0"/>
              <w:snapToGrid w:val="0"/>
              <w:spacing w:before="0" w:beforeAutospacing="0" w:after="0" w:afterAutospacing="0" w:line="320" w:lineRule="exact"/>
              <w:jc w:val="both"/>
              <w:rPr>
                <w:rFonts w:cs="宋体"/>
                <w:b w:val="0"/>
                <w:bCs w:val="0"/>
                <w:sz w:val="21"/>
                <w:szCs w:val="21"/>
                <w:highlight w:val="none"/>
              </w:rPr>
            </w:pPr>
            <w:r>
              <w:rPr>
                <w:rFonts w:hint="eastAsia" w:cs="宋体"/>
                <w:b w:val="0"/>
                <w:bCs w:val="0"/>
                <w:sz w:val="21"/>
                <w:szCs w:val="21"/>
                <w:highlight w:val="none"/>
              </w:rPr>
              <w:t>人民币</w:t>
            </w:r>
            <w:r>
              <w:rPr>
                <w:rFonts w:hint="eastAsia" w:cs="宋体"/>
                <w:b w:val="0"/>
                <w:bCs w:val="0"/>
                <w:sz w:val="21"/>
                <w:szCs w:val="21"/>
                <w:highlight w:val="none"/>
                <w:u w:val="single"/>
                <w:lang w:val="en-US" w:eastAsia="zh-CN"/>
              </w:rPr>
              <w:t>壹拾万零肆仟伍佰玖拾捌元整</w:t>
            </w:r>
            <w:r>
              <w:rPr>
                <w:rFonts w:hint="eastAsia" w:cs="宋体"/>
                <w:b w:val="0"/>
                <w:bCs w:val="0"/>
                <w:sz w:val="21"/>
                <w:szCs w:val="21"/>
                <w:highlight w:val="none"/>
              </w:rPr>
              <w:t>（￥</w:t>
            </w:r>
            <w:r>
              <w:rPr>
                <w:rFonts w:hint="eastAsia" w:cs="宋体"/>
                <w:b w:val="0"/>
                <w:bCs w:val="0"/>
                <w:sz w:val="21"/>
                <w:szCs w:val="21"/>
                <w:highlight w:val="none"/>
                <w:lang w:val="en-US" w:eastAsia="zh-CN"/>
              </w:rPr>
              <w:t>104598.00</w:t>
            </w:r>
            <w:r>
              <w:rPr>
                <w:rFonts w:hint="eastAsia" w:cs="宋体"/>
                <w:b w:val="0"/>
                <w:bCs w:val="0"/>
                <w:sz w:val="21"/>
                <w:szCs w:val="21"/>
                <w:highlight w:val="none"/>
              </w:rPr>
              <w:t>元）</w:t>
            </w:r>
            <w:r>
              <w:rPr>
                <w:rFonts w:hint="eastAsia" w:cs="宋体"/>
                <w:b w:val="0"/>
                <w:bCs w:val="0"/>
                <w:sz w:val="21"/>
                <w:szCs w:val="21"/>
                <w:highlight w:val="none"/>
                <w:shd w:val="clear" w:color="auto" w:fill="FFFFFF"/>
              </w:rPr>
              <w:t>，超过此限价的报价为无效响应。</w:t>
            </w:r>
          </w:p>
        </w:tc>
      </w:tr>
      <w:tr w14:paraId="5773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7B1F0AB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14:paraId="133D9C7B">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14:paraId="2B27655D">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14:paraId="6A8D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40559F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14:paraId="2B0E89CD">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14:paraId="4F56AD36">
            <w:pPr>
              <w:autoSpaceDE w:val="0"/>
              <w:autoSpaceDN w:val="0"/>
              <w:adjustRightInd w:val="0"/>
              <w:jc w:val="left"/>
              <w:rPr>
                <w:rFonts w:hint="eastAsia" w:ascii="宋体" w:hAnsi="宋体" w:eastAsia="宋体" w:cs="宋体"/>
                <w:szCs w:val="21"/>
                <w:highlight w:val="none"/>
                <w:lang w:eastAsia="zh-CN"/>
              </w:rPr>
            </w:pPr>
            <w:r>
              <w:rPr>
                <w:rFonts w:hint="eastAsia" w:ascii="宋体" w:hAnsi="宋体" w:cs="宋体"/>
                <w:b w:val="0"/>
                <w:bCs w:val="0"/>
                <w:color w:val="auto"/>
                <w:szCs w:val="21"/>
                <w:highlight w:val="none"/>
                <w:lang w:val="en-US" w:eastAsia="zh-CN"/>
              </w:rPr>
              <w:t>每季度末结算一次，具体结算费用以实际发生为准。</w:t>
            </w:r>
          </w:p>
        </w:tc>
      </w:tr>
      <w:tr w14:paraId="72F9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D31D23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14:paraId="070D689B">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en-US" w:eastAsia="zh-CN"/>
              </w:rPr>
              <w:t>供货地点</w:t>
            </w:r>
          </w:p>
        </w:tc>
        <w:tc>
          <w:tcPr>
            <w:tcW w:w="7568" w:type="dxa"/>
          </w:tcPr>
          <w:p w14:paraId="46BDDEBF">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14:paraId="5659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8BB0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14:paraId="7FF66DDE">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lang w:val="en-US" w:eastAsia="zh-CN"/>
              </w:rPr>
              <w:t>供货（服务）期</w:t>
            </w:r>
          </w:p>
        </w:tc>
        <w:tc>
          <w:tcPr>
            <w:tcW w:w="7568" w:type="dxa"/>
          </w:tcPr>
          <w:p w14:paraId="74A87EA5">
            <w:pPr>
              <w:adjustRightInd w:val="0"/>
              <w:snapToGrid w:val="0"/>
              <w:spacing w:line="320" w:lineRule="exact"/>
              <w:rPr>
                <w:highlight w:val="none"/>
              </w:rPr>
            </w:pPr>
            <w:r>
              <w:rPr>
                <w:rFonts w:hint="eastAsia" w:ascii="宋体" w:hAnsi="宋体"/>
                <w:b w:val="0"/>
                <w:bCs w:val="0"/>
                <w:color w:val="auto"/>
                <w:sz w:val="21"/>
                <w:szCs w:val="21"/>
                <w:highlight w:val="none"/>
                <w:lang w:val="en-US" w:eastAsia="zh-CN"/>
              </w:rPr>
              <w:t>合同签订后，按采购人需求随时供货。</w:t>
            </w:r>
          </w:p>
        </w:tc>
      </w:tr>
      <w:tr w14:paraId="7727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0F8A7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14:paraId="1C7D132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14:paraId="03CC2953">
            <w:pPr>
              <w:adjustRightInd w:val="0"/>
              <w:snapToGrid w:val="0"/>
              <w:spacing w:line="320" w:lineRule="exact"/>
              <w:rPr>
                <w:rFonts w:hint="eastAsia" w:ascii="宋体" w:hAnsi="宋体" w:eastAsia="宋体" w:cs="宋体"/>
                <w:szCs w:val="21"/>
                <w:highlight w:val="none"/>
                <w:lang w:eastAsia="zh-CN"/>
              </w:rPr>
            </w:pPr>
            <w:r>
              <w:rPr>
                <w:rFonts w:hint="eastAsia" w:ascii="宋体" w:hAnsi="宋体" w:cs="宋体"/>
                <w:szCs w:val="21"/>
                <w:highlight w:val="none"/>
                <w:lang w:val="en-US" w:eastAsia="zh-CN"/>
              </w:rPr>
              <w:t>1年。如在质保期内出现质量问题供应商应3小时内处理相关问题或提出解决方案。（提供服务承诺书及证明材料）</w:t>
            </w:r>
          </w:p>
        </w:tc>
      </w:tr>
      <w:tr w14:paraId="4780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FB11FE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14:paraId="3DAB4EE6">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14:paraId="2409F903">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14:paraId="2E2EFC23">
            <w:pPr>
              <w:adjustRightInd w:val="0"/>
              <w:snapToGrid w:val="0"/>
              <w:spacing w:line="320" w:lineRule="exact"/>
              <w:rPr>
                <w:rFonts w:ascii="宋体" w:hAnsi="宋体" w:cs="宋体"/>
                <w:szCs w:val="21"/>
                <w:highlight w:val="none"/>
                <w:lang w:val="zh-CN"/>
              </w:rPr>
            </w:pPr>
            <w:r>
              <w:rPr>
                <w:rFonts w:hint="eastAsia" w:ascii="宋体" w:hAnsi="宋体" w:cs="宋体"/>
                <w:b w:val="0"/>
                <w:bCs/>
                <w:szCs w:val="21"/>
                <w:highlight w:val="none"/>
              </w:rPr>
              <w:t>响应文件递交截止时间及询价时间：北京时间</w:t>
            </w:r>
            <w:r>
              <w:rPr>
                <w:rFonts w:hint="eastAsia" w:ascii="宋体" w:hAnsi="宋体" w:cs="宋体"/>
                <w:b w:val="0"/>
                <w:bCs/>
                <w:color w:val="auto"/>
                <w:szCs w:val="21"/>
                <w:highlight w:val="none"/>
                <w:u w:val="none"/>
                <w:lang w:eastAsia="zh-CN"/>
              </w:rPr>
              <w:t>2025年11月26日10时00分</w:t>
            </w:r>
            <w:r>
              <w:rPr>
                <w:rFonts w:hint="eastAsia" w:ascii="宋体" w:hAnsi="宋体" w:cs="宋体"/>
                <w:b w:val="0"/>
                <w:bCs/>
                <w:szCs w:val="21"/>
                <w:highlight w:val="none"/>
                <w:u w:val="none"/>
              </w:rPr>
              <w:t>前</w:t>
            </w:r>
            <w:r>
              <w:rPr>
                <w:rFonts w:hint="eastAsia" w:ascii="宋体" w:hAnsi="宋体" w:cs="宋体"/>
                <w:b w:val="0"/>
                <w:bCs/>
                <w:szCs w:val="21"/>
                <w:highlight w:val="none"/>
              </w:rPr>
              <w:t>，逾期递交，概不接受。同时在响应文件递交截止时间前,供应商到安徽大别山工程咨询有限公司二楼开标厅参加投标。</w:t>
            </w:r>
          </w:p>
        </w:tc>
      </w:tr>
      <w:tr w14:paraId="1CB5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AA99CC3">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14:paraId="0032781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14:paraId="5CE03DEE">
            <w:pPr>
              <w:adjustRightInd w:val="0"/>
              <w:snapToGrid w:val="0"/>
              <w:spacing w:line="320" w:lineRule="exact"/>
              <w:rPr>
                <w:rFonts w:hint="eastAsia" w:ascii="宋体" w:hAnsi="宋体" w:cs="宋体"/>
                <w:szCs w:val="21"/>
                <w:highlight w:val="none"/>
                <w:lang w:val="en-US" w:eastAsia="zh-CN"/>
              </w:rPr>
            </w:pPr>
            <w:r>
              <w:rPr>
                <w:rFonts w:hint="eastAsia" w:ascii="宋体" w:hAnsi="宋体" w:cs="宋体"/>
                <w:szCs w:val="21"/>
                <w:highlight w:val="none"/>
                <w:lang w:val="en-US" w:eastAsia="zh-CN"/>
              </w:rPr>
              <w:t>1、响应文件形式：纸质文件。</w:t>
            </w:r>
          </w:p>
          <w:p w14:paraId="556DF87F">
            <w:pPr>
              <w:adjustRightInd w:val="0"/>
              <w:snapToGrid w:val="0"/>
              <w:spacing w:line="320" w:lineRule="exact"/>
              <w:rPr>
                <w:rFonts w:hint="eastAsia" w:ascii="宋体" w:hAnsi="宋体" w:cs="宋体"/>
                <w:szCs w:val="21"/>
                <w:highlight w:val="none"/>
              </w:rPr>
            </w:pPr>
            <w:r>
              <w:rPr>
                <w:rFonts w:hint="eastAsia" w:ascii="宋体" w:hAnsi="宋体" w:cs="宋体"/>
                <w:szCs w:val="21"/>
                <w:highlight w:val="none"/>
                <w:lang w:val="en-US" w:eastAsia="zh-CN"/>
              </w:rPr>
              <w:t>2、响应文件份数要求：</w:t>
            </w:r>
            <w:r>
              <w:rPr>
                <w:rFonts w:hint="eastAsia" w:ascii="宋体" w:hAnsi="宋体" w:cs="宋体"/>
                <w:szCs w:val="21"/>
                <w:highlight w:val="none"/>
                <w:u w:val="single"/>
              </w:rPr>
              <w:t xml:space="preserve"> 壹 </w:t>
            </w:r>
            <w:r>
              <w:rPr>
                <w:rFonts w:hint="eastAsia" w:ascii="宋体" w:hAnsi="宋体" w:cs="宋体"/>
                <w:szCs w:val="21"/>
                <w:highlight w:val="none"/>
              </w:rPr>
              <w:t>份正本，</w:t>
            </w:r>
            <w:r>
              <w:rPr>
                <w:rFonts w:hint="eastAsia" w:ascii="宋体" w:hAnsi="宋体" w:cs="宋体"/>
                <w:szCs w:val="21"/>
                <w:highlight w:val="none"/>
                <w:u w:val="single"/>
              </w:rPr>
              <w:t xml:space="preserve"> 贰 </w:t>
            </w:r>
            <w:r>
              <w:rPr>
                <w:rFonts w:hint="eastAsia" w:ascii="宋体" w:hAnsi="宋体" w:cs="宋体"/>
                <w:szCs w:val="21"/>
                <w:highlight w:val="none"/>
              </w:rPr>
              <w:t>份副本。</w:t>
            </w:r>
          </w:p>
          <w:p w14:paraId="38F90F64">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eastAsia" w:ascii="宋体" w:hAnsi="宋体" w:cs="宋体"/>
                <w:szCs w:val="21"/>
                <w:highlight w:val="none"/>
              </w:rPr>
            </w:pPr>
            <w:r>
              <w:rPr>
                <w:rFonts w:hint="eastAsia" w:ascii="宋体" w:hAnsi="宋体" w:cs="宋体"/>
                <w:szCs w:val="21"/>
                <w:highlight w:val="none"/>
                <w:lang w:val="en-US" w:eastAsia="zh-CN"/>
              </w:rPr>
              <w:t>3、签字或盖章要求：</w:t>
            </w:r>
            <w:r>
              <w:rPr>
                <w:rFonts w:hint="eastAsia" w:ascii="宋体" w:hAnsi="宋体" w:cs="宋体"/>
                <w:szCs w:val="21"/>
                <w:highlight w:val="none"/>
              </w:rPr>
              <w:t>响应文件应按</w:t>
            </w:r>
            <w:r>
              <w:rPr>
                <w:rFonts w:hint="eastAsia" w:ascii="宋体" w:hAnsi="宋体" w:cs="宋体"/>
                <w:szCs w:val="21"/>
                <w:highlight w:val="none"/>
                <w:lang w:val="en-US" w:eastAsia="zh-CN"/>
              </w:rPr>
              <w:t>询价</w:t>
            </w:r>
            <w:r>
              <w:rPr>
                <w:rFonts w:hint="eastAsia" w:ascii="宋体" w:hAnsi="宋体" w:cs="宋体"/>
                <w:szCs w:val="21"/>
                <w:highlight w:val="none"/>
              </w:rPr>
              <w:t>文件要求盖章或签字。由授权代表签字或盖章的在响应文件中须同时提供响应授权书。响应文件签字或盖章不符合</w:t>
            </w:r>
            <w:r>
              <w:rPr>
                <w:rFonts w:hint="eastAsia" w:ascii="宋体" w:hAnsi="宋体" w:cs="宋体"/>
                <w:szCs w:val="21"/>
                <w:highlight w:val="none"/>
                <w:lang w:val="en-US" w:eastAsia="zh-CN"/>
              </w:rPr>
              <w:t>询价</w:t>
            </w:r>
            <w:r>
              <w:rPr>
                <w:rFonts w:hint="eastAsia" w:ascii="宋体" w:hAnsi="宋体" w:cs="宋体"/>
                <w:szCs w:val="21"/>
                <w:highlight w:val="none"/>
              </w:rPr>
              <w:t>文件要求的，按无效投标处理。</w:t>
            </w:r>
          </w:p>
          <w:p w14:paraId="4EBB7AB4">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eastAsia" w:ascii="宋体" w:hAnsi="宋体" w:cs="宋体"/>
                <w:szCs w:val="21"/>
                <w:highlight w:val="none"/>
              </w:rPr>
            </w:pPr>
            <w:r>
              <w:rPr>
                <w:rFonts w:hint="eastAsia" w:ascii="宋体" w:hAnsi="宋体" w:cs="宋体"/>
                <w:szCs w:val="21"/>
                <w:highlight w:val="none"/>
                <w:lang w:val="en-US" w:eastAsia="zh-CN"/>
              </w:rPr>
              <w:t>4、装订要求：</w:t>
            </w:r>
            <w:r>
              <w:rPr>
                <w:rFonts w:hint="eastAsia" w:ascii="宋体" w:hAnsi="宋体" w:cs="宋体"/>
                <w:szCs w:val="21"/>
                <w:highlight w:val="none"/>
              </w:rPr>
              <w:t>响应文件正、副本均应装订成册，保证装订牢固，不掉页、不粘面。磋商响应文件未按要求装订的，按无效投标处理。</w:t>
            </w:r>
          </w:p>
        </w:tc>
      </w:tr>
      <w:tr w14:paraId="51CE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315BE2E">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14:paraId="1469513E">
            <w:pPr>
              <w:pStyle w:val="12"/>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14:paraId="4DC3EE1C">
            <w:pPr>
              <w:pStyle w:val="11"/>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p>
        </w:tc>
      </w:tr>
      <w:tr w14:paraId="2BBD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79D253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14:paraId="309FF2B8">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报名及询价文件获取</w:t>
            </w:r>
          </w:p>
        </w:tc>
        <w:tc>
          <w:tcPr>
            <w:tcW w:w="7568" w:type="dxa"/>
            <w:vAlign w:val="center"/>
          </w:tcPr>
          <w:p w14:paraId="7DD4659E">
            <w:pPr>
              <w:shd w:val="solid" w:color="FFFFFF" w:fill="auto"/>
              <w:autoSpaceDN w:val="0"/>
              <w:spacing w:line="380" w:lineRule="exact"/>
              <w:rPr>
                <w:rFonts w:ascii="宋体" w:hAnsi="宋体" w:cs="宋体"/>
                <w:b/>
                <w:bCs/>
                <w:szCs w:val="21"/>
                <w:highlight w:val="none"/>
              </w:rPr>
            </w:pPr>
            <w:r>
              <w:rPr>
                <w:rFonts w:hint="eastAsia" w:ascii="宋体" w:hAnsi="宋体"/>
                <w:szCs w:val="21"/>
                <w:highlight w:val="none"/>
              </w:rPr>
              <w:t>本项目勿需报名，供应商于</w:t>
            </w:r>
            <w:r>
              <w:rPr>
                <w:rFonts w:hint="eastAsia" w:ascii="宋体" w:hAnsi="宋体"/>
                <w:szCs w:val="21"/>
                <w:highlight w:val="none"/>
                <w:lang w:eastAsia="zh-CN"/>
              </w:rPr>
              <w:t>2025年11月21日</w:t>
            </w:r>
            <w:r>
              <w:rPr>
                <w:rFonts w:hint="eastAsia" w:ascii="宋体" w:hAnsi="宋体"/>
                <w:szCs w:val="21"/>
                <w:highlight w:val="none"/>
              </w:rPr>
              <w:t>起（北京时间，下同）起自行登录安徽霍山国有资产投资控股集团有限公司（http://ahdmig.cn/）“招标采购”栏目中下载询价文件等相关资料。请投标供应商关注安徽霍山国有资产投资控股集团有限公司（http://ahdmig.cn/）“招标采购”“补充公告”中关于本项目的补遗、答疑等内容。</w:t>
            </w:r>
          </w:p>
        </w:tc>
      </w:tr>
      <w:tr w14:paraId="003F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C7549A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14:paraId="0CF81D4B">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14:paraId="0DA9FD77">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14:paraId="2DD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56FEC3B">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14:paraId="23C92C50">
            <w:pPr>
              <w:adjustRightInd w:val="0"/>
              <w:snapToGrid w:val="0"/>
              <w:spacing w:line="300" w:lineRule="exact"/>
              <w:jc w:val="center"/>
              <w:rPr>
                <w:rFonts w:ascii="宋体" w:hAnsi="宋体" w:cs="宋体"/>
                <w:highlight w:val="none"/>
              </w:rPr>
            </w:pPr>
            <w:r>
              <w:rPr>
                <w:rFonts w:hint="eastAsia" w:ascii="宋体" w:hAnsi="宋体"/>
                <w:sz w:val="21"/>
                <w:szCs w:val="21"/>
                <w:highlight w:val="none"/>
              </w:rPr>
              <w:t>答疑</w:t>
            </w:r>
          </w:p>
        </w:tc>
        <w:tc>
          <w:tcPr>
            <w:tcW w:w="7568" w:type="dxa"/>
            <w:vAlign w:val="center"/>
          </w:tcPr>
          <w:p w14:paraId="3D17B0BE">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供应商如果对采购文件存在误解或理解不清，可以按以下方式提出询问：提交：1请于开标前1天提交电子版发至邮箱2778078886@qq.com逾期不予受理（不得署名）。</w:t>
            </w:r>
          </w:p>
          <w:p w14:paraId="74204DC9">
            <w:pPr>
              <w:adjustRightInd w:val="0"/>
              <w:snapToGrid w:val="0"/>
              <w:spacing w:line="320" w:lineRule="exact"/>
              <w:rPr>
                <w:rFonts w:ascii="宋体" w:hAnsi="宋体" w:cs="宋体"/>
                <w:szCs w:val="21"/>
                <w:highlight w:val="none"/>
              </w:rPr>
            </w:pPr>
            <w:r>
              <w:rPr>
                <w:rFonts w:hint="eastAsia" w:ascii="宋体" w:hAnsi="宋体" w:cs="宋体"/>
                <w:szCs w:val="21"/>
                <w:highlight w:val="none"/>
              </w:rPr>
              <w:t>答复：将于开标前1天在</w:t>
            </w:r>
            <w:r>
              <w:rPr>
                <w:rFonts w:hint="eastAsia" w:ascii="宋体" w:hAnsi="宋体" w:cs="宋体"/>
                <w:szCs w:val="21"/>
                <w:highlight w:val="none"/>
                <w:shd w:val="clear" w:color="auto" w:fill="FFFFFF"/>
                <w:lang w:eastAsia="zh-CN"/>
              </w:rPr>
              <w:t>安徽霍山国有资产投资控股集团有限公司（http://ahdmig.cn/）</w:t>
            </w:r>
            <w:r>
              <w:rPr>
                <w:rFonts w:hint="eastAsia" w:ascii="宋体" w:hAnsi="宋体" w:cs="宋体"/>
                <w:szCs w:val="21"/>
                <w:highlight w:val="none"/>
                <w:shd w:val="clear" w:color="auto" w:fill="FFFFFF"/>
              </w:rPr>
              <w:t>招标采购栏</w:t>
            </w:r>
            <w:r>
              <w:rPr>
                <w:rFonts w:hint="eastAsia" w:ascii="宋体" w:hAnsi="宋体"/>
                <w:szCs w:val="21"/>
                <w:highlight w:val="none"/>
              </w:rPr>
              <w:t>中发布</w:t>
            </w:r>
            <w:r>
              <w:rPr>
                <w:rFonts w:hint="eastAsia" w:ascii="宋体" w:hAnsi="宋体" w:cs="宋体"/>
                <w:szCs w:val="21"/>
                <w:highlight w:val="none"/>
              </w:rPr>
              <w:t>，招标人不再另行通知，该答复内容为询价文件的组成部分，对供应商具有同样约束力效力。</w:t>
            </w:r>
          </w:p>
          <w:p w14:paraId="3805A425">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14:paraId="78768630">
            <w:pPr>
              <w:adjustRightInd w:val="0"/>
              <w:snapToGrid w:val="0"/>
              <w:spacing w:line="320" w:lineRule="exact"/>
              <w:rPr>
                <w:rFonts w:ascii="宋体" w:hAnsi="宋体" w:cs="宋体"/>
                <w:highlight w:val="none"/>
              </w:rPr>
            </w:pPr>
            <w:r>
              <w:rPr>
                <w:rFonts w:hint="eastAsia" w:ascii="宋体" w:hAnsi="宋体" w:cs="宋体"/>
                <w:szCs w:val="21"/>
                <w:highlight w:val="none"/>
              </w:rPr>
              <w:t>质疑函应当包括下列主要内容：</w:t>
            </w:r>
            <w:r>
              <w:rPr>
                <w:rFonts w:hint="eastAsia" w:ascii="宋体" w:hAnsi="宋体" w:cs="宋体"/>
                <w:szCs w:val="21"/>
                <w:highlight w:val="none"/>
              </w:rPr>
              <w:br w:type="textWrapping"/>
            </w:r>
            <w:r>
              <w:rPr>
                <w:rFonts w:hint="eastAsia" w:ascii="宋体" w:hAnsi="宋体" w:cs="宋体"/>
                <w:szCs w:val="21"/>
                <w:highlight w:val="none"/>
              </w:rPr>
              <w:t>1.质疑人的名称、地址、联系电话</w:t>
            </w:r>
            <w:r>
              <w:rPr>
                <w:rFonts w:hint="eastAsia" w:ascii="宋体" w:hAnsi="宋体" w:cs="宋体"/>
                <w:szCs w:val="21"/>
                <w:highlight w:val="none"/>
                <w:lang w:eastAsia="zh-CN"/>
              </w:rPr>
              <w:t>（</w:t>
            </w:r>
            <w:r>
              <w:rPr>
                <w:rFonts w:hint="eastAsia" w:ascii="宋体" w:hAnsi="宋体" w:cs="宋体"/>
                <w:szCs w:val="21"/>
                <w:highlight w:val="none"/>
              </w:rPr>
              <w:t>固定电话及手机</w:t>
            </w:r>
            <w:r>
              <w:rPr>
                <w:rFonts w:hint="eastAsia" w:ascii="宋体" w:hAnsi="宋体" w:cs="宋体"/>
                <w:szCs w:val="21"/>
                <w:highlight w:val="none"/>
                <w:lang w:eastAsia="zh-CN"/>
              </w:rPr>
              <w:t>）</w:t>
            </w:r>
            <w:r>
              <w:rPr>
                <w:rFonts w:hint="eastAsia" w:ascii="宋体" w:hAnsi="宋体" w:cs="宋体"/>
                <w:szCs w:val="21"/>
                <w:highlight w:val="none"/>
              </w:rPr>
              <w:t>；</w:t>
            </w:r>
            <w:r>
              <w:rPr>
                <w:rFonts w:hint="eastAsia" w:ascii="宋体" w:hAnsi="宋体" w:cs="宋体"/>
                <w:szCs w:val="21"/>
                <w:highlight w:val="none"/>
              </w:rPr>
              <w:br w:type="textWrapping"/>
            </w:r>
            <w:r>
              <w:rPr>
                <w:rFonts w:hint="eastAsia" w:ascii="宋体" w:hAnsi="宋体" w:cs="宋体"/>
                <w:szCs w:val="21"/>
                <w:highlight w:val="none"/>
              </w:rPr>
              <w:t>2.项目名称、项目编号及标段号或分包号；</w:t>
            </w:r>
            <w:r>
              <w:rPr>
                <w:rFonts w:hint="eastAsia" w:ascii="宋体" w:hAnsi="宋体" w:cs="宋体"/>
                <w:szCs w:val="21"/>
                <w:highlight w:val="none"/>
              </w:rPr>
              <w:br w:type="textWrapping"/>
            </w:r>
            <w:r>
              <w:rPr>
                <w:rFonts w:hint="eastAsia" w:ascii="宋体" w:hAnsi="宋体" w:cs="宋体"/>
                <w:szCs w:val="21"/>
                <w:highlight w:val="none"/>
              </w:rPr>
              <w:t>3.具体的质疑事项、原因、基本事实及相关证明材料；</w:t>
            </w:r>
            <w:r>
              <w:rPr>
                <w:rFonts w:hint="eastAsia" w:ascii="宋体" w:hAnsi="宋体" w:cs="宋体"/>
                <w:szCs w:val="21"/>
                <w:highlight w:val="none"/>
              </w:rPr>
              <w:br w:type="textWrapping"/>
            </w:r>
            <w:r>
              <w:rPr>
                <w:rFonts w:hint="eastAsia" w:ascii="宋体" w:hAnsi="宋体" w:cs="宋体"/>
                <w:szCs w:val="21"/>
                <w:highlight w:val="none"/>
              </w:rPr>
              <w:t>4.本次质疑的法人授权书（后附法人、被授权人身份证扫描件）；</w:t>
            </w:r>
            <w:r>
              <w:rPr>
                <w:rFonts w:hint="eastAsia" w:ascii="宋体" w:hAnsi="宋体" w:cs="宋体"/>
                <w:szCs w:val="21"/>
                <w:highlight w:val="none"/>
              </w:rPr>
              <w:br w:type="textWrapping"/>
            </w:r>
            <w:r>
              <w:rPr>
                <w:rFonts w:hint="eastAsia" w:ascii="宋体" w:hAnsi="宋体" w:cs="宋体"/>
                <w:szCs w:val="21"/>
                <w:highlight w:val="none"/>
              </w:rPr>
              <w:t>5.提起质疑的日期。</w:t>
            </w:r>
          </w:p>
        </w:tc>
      </w:tr>
      <w:tr w14:paraId="1776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294305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14:paraId="60F0838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14:paraId="548FFD37">
            <w:pPr>
              <w:adjustRightInd w:val="0"/>
              <w:snapToGrid w:val="0"/>
              <w:spacing w:line="320" w:lineRule="exact"/>
              <w:ind w:firstLine="420" w:firstLineChars="200"/>
              <w:rPr>
                <w:rFonts w:ascii="宋体" w:hAnsi="宋体" w:cs="宋体"/>
                <w:bCs/>
                <w:szCs w:val="21"/>
                <w:highlight w:val="none"/>
              </w:rPr>
            </w:pPr>
            <w:r>
              <w:rPr>
                <w:rFonts w:hint="eastAsia" w:ascii="宋体" w:hAnsi="宋体" w:cs="宋体"/>
                <w:bCs/>
                <w:szCs w:val="21"/>
                <w:highlight w:val="none"/>
              </w:rPr>
              <w:t>/</w:t>
            </w:r>
          </w:p>
        </w:tc>
      </w:tr>
      <w:tr w14:paraId="3CEE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7C34107">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14:paraId="45B6A617">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14:paraId="0A53004B">
            <w:pPr>
              <w:adjustRightInd w:val="0"/>
              <w:snapToGrid w:val="0"/>
              <w:spacing w:line="320" w:lineRule="exact"/>
              <w:ind w:firstLine="420" w:firstLineChars="200"/>
              <w:rPr>
                <w:rFonts w:ascii="宋体" w:hAnsi="宋体" w:cs="宋体"/>
                <w:szCs w:val="21"/>
                <w:highlight w:val="none"/>
              </w:rPr>
            </w:pPr>
            <w:r>
              <w:rPr>
                <w:rFonts w:hint="eastAsia" w:ascii="宋体" w:hAnsi="宋体" w:cs="宋体"/>
                <w:bCs/>
                <w:szCs w:val="21"/>
                <w:highlight w:val="none"/>
              </w:rPr>
              <w:t>/</w:t>
            </w:r>
          </w:p>
        </w:tc>
      </w:tr>
      <w:tr w14:paraId="57C0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14:paraId="682558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14:paraId="332B4AF4">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备注一</w:t>
            </w:r>
          </w:p>
        </w:tc>
        <w:tc>
          <w:tcPr>
            <w:tcW w:w="7568" w:type="dxa"/>
            <w:vAlign w:val="center"/>
          </w:tcPr>
          <w:p w14:paraId="3689D0E5">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1、存在以下不良信用记录情形之一的，不得推荐为成交候选供应商：</w:t>
            </w:r>
          </w:p>
          <w:p w14:paraId="74E7DD14">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（1）供应商被人民法院列入失信被执行人的；</w:t>
            </w:r>
          </w:p>
          <w:p w14:paraId="2DCF3DDC">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（2）供应商或其法定代表人被人民检察院列入行贿犯罪档案的；</w:t>
            </w:r>
          </w:p>
          <w:p w14:paraId="5033A991">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（3）供应商被工商行政管理部门列入企业经营异常名录的；</w:t>
            </w:r>
          </w:p>
          <w:p w14:paraId="364ADA62">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（4）供应商被税务部门列入重大税收违法案件当事人名单的；</w:t>
            </w:r>
          </w:p>
          <w:p w14:paraId="2BE3DFC6">
            <w:pPr>
              <w:pStyle w:val="46"/>
              <w:adjustRightInd w:val="0"/>
              <w:snapToGrid w:val="0"/>
              <w:spacing w:line="320" w:lineRule="exact"/>
              <w:rPr>
                <w:rFonts w:ascii="宋体" w:hAnsi="宋体" w:cs="宋体"/>
                <w:spacing w:val="-4"/>
                <w:sz w:val="21"/>
                <w:szCs w:val="21"/>
                <w:highlight w:val="none"/>
              </w:rPr>
            </w:pPr>
            <w:r>
              <w:rPr>
                <w:rFonts w:hint="eastAsia" w:ascii="宋体" w:hAnsi="宋体" w:cs="宋体"/>
                <w:sz w:val="21"/>
                <w:szCs w:val="21"/>
                <w:highlight w:val="none"/>
              </w:rPr>
              <w:t>（5）</w:t>
            </w:r>
            <w:r>
              <w:rPr>
                <w:rFonts w:hint="eastAsia" w:ascii="宋体" w:hAnsi="宋体" w:cs="宋体"/>
                <w:spacing w:val="-4"/>
                <w:sz w:val="21"/>
                <w:szCs w:val="21"/>
                <w:highlight w:val="none"/>
              </w:rPr>
              <w:t>供应商被政府采购监管部门列入政府采购严重违法失信行为记录名单的。</w:t>
            </w:r>
          </w:p>
          <w:p w14:paraId="35A84BD2">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2、联合体供应商，联合体任何一方存在上述不良信用记录的，视同联合体存在不良信用记录。</w:t>
            </w:r>
          </w:p>
          <w:p w14:paraId="2E2F6C57">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3、供应商存在以下不良信用记录情形之一的，不得推荐为成交候选供应商，不得确定为成交供应商（仅以下述渠道查询结果为准，其他网站无效）</w:t>
            </w:r>
          </w:p>
          <w:p w14:paraId="12570C95">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1</w:t>
            </w:r>
            <w:r>
              <w:rPr>
                <w:rFonts w:hint="eastAsia" w:ascii="宋体" w:hAnsi="宋体" w:cs="宋体"/>
                <w:sz w:val="21"/>
                <w:szCs w:val="21"/>
                <w:highlight w:val="none"/>
                <w:lang w:eastAsia="zh-CN"/>
              </w:rPr>
              <w:t>）</w:t>
            </w:r>
            <w:r>
              <w:rPr>
                <w:rFonts w:hint="eastAsia" w:ascii="宋体" w:hAnsi="宋体" w:cs="宋体"/>
                <w:sz w:val="21"/>
                <w:szCs w:val="21"/>
                <w:highlight w:val="none"/>
              </w:rPr>
              <w:t>失信被执行人：信用中国官网（www.creditchina.gov.cn）</w:t>
            </w:r>
          </w:p>
          <w:p w14:paraId="4646D0D3">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2</w:t>
            </w:r>
            <w:r>
              <w:rPr>
                <w:rFonts w:hint="eastAsia" w:ascii="宋体" w:hAnsi="宋体" w:cs="宋体"/>
                <w:sz w:val="21"/>
                <w:szCs w:val="21"/>
                <w:highlight w:val="none"/>
                <w:lang w:eastAsia="zh-CN"/>
              </w:rPr>
              <w:t>）</w:t>
            </w:r>
            <w:r>
              <w:rPr>
                <w:rFonts w:hint="eastAsia" w:ascii="宋体" w:hAnsi="宋体" w:cs="宋体"/>
                <w:sz w:val="21"/>
                <w:szCs w:val="21"/>
                <w:highlight w:val="none"/>
              </w:rPr>
              <w:t>企业经营异常名录：国家企业信用信息公示系统网（www.gsxt.gov.cn）</w:t>
            </w:r>
          </w:p>
          <w:p w14:paraId="7AE35943">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3</w:t>
            </w:r>
            <w:r>
              <w:rPr>
                <w:rFonts w:hint="eastAsia" w:ascii="宋体" w:hAnsi="宋体" w:cs="宋体"/>
                <w:sz w:val="21"/>
                <w:szCs w:val="21"/>
                <w:highlight w:val="none"/>
                <w:lang w:eastAsia="zh-CN"/>
              </w:rPr>
              <w:t>）</w:t>
            </w:r>
            <w:r>
              <w:rPr>
                <w:rFonts w:hint="eastAsia" w:ascii="宋体" w:hAnsi="宋体" w:cs="宋体"/>
                <w:sz w:val="21"/>
                <w:szCs w:val="21"/>
                <w:highlight w:val="none"/>
              </w:rPr>
              <w:t>重大税收违法案件当事人名单：信用中国官网（www.creditchina.gov.cn）</w:t>
            </w:r>
          </w:p>
          <w:p w14:paraId="019D515C">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4</w:t>
            </w:r>
            <w:r>
              <w:rPr>
                <w:rFonts w:hint="eastAsia" w:ascii="宋体" w:hAnsi="宋体" w:cs="宋体"/>
                <w:sz w:val="21"/>
                <w:szCs w:val="21"/>
                <w:highlight w:val="none"/>
                <w:lang w:eastAsia="zh-CN"/>
              </w:rPr>
              <w:t>）</w:t>
            </w:r>
            <w:r>
              <w:rPr>
                <w:rFonts w:hint="eastAsia" w:ascii="宋体" w:hAnsi="宋体" w:cs="宋体"/>
                <w:sz w:val="21"/>
                <w:szCs w:val="21"/>
                <w:highlight w:val="none"/>
              </w:rPr>
              <w:t>政府采购严重违法失信行为记录名单：中国政府采购官网（www.ccgp.gov.cn）</w:t>
            </w:r>
          </w:p>
          <w:p w14:paraId="1C380A00">
            <w:pPr>
              <w:pStyle w:val="46"/>
              <w:adjustRightInd w:val="0"/>
              <w:snapToGrid w:val="0"/>
              <w:spacing w:line="320" w:lineRule="exact"/>
              <w:rPr>
                <w:rFonts w:ascii="宋体" w:hAnsi="宋体" w:cs="宋体"/>
                <w:b/>
                <w:bCs/>
                <w:kern w:val="0"/>
                <w:szCs w:val="21"/>
                <w:highlight w:val="none"/>
                <w:shd w:val="clear" w:color="auto" w:fill="FFFFFF"/>
              </w:rPr>
            </w:pPr>
            <w:r>
              <w:rPr>
                <w:rFonts w:hint="eastAsia" w:ascii="宋体" w:hAnsi="宋体" w:cs="宋体"/>
                <w:sz w:val="21"/>
                <w:szCs w:val="21"/>
                <w:highlight w:val="none"/>
              </w:rPr>
              <w:t>4、询价时，供应商应当查询上述记录后，如实提供无不良信用记录承诺并加盖供应商公章。联合体询价的，所有联合体成员均须加盖公章。</w:t>
            </w:r>
          </w:p>
        </w:tc>
      </w:tr>
      <w:tr w14:paraId="50D2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90F3A4">
            <w:pPr>
              <w:adjustRightInd w:val="0"/>
              <w:snapToGrid w:val="0"/>
              <w:spacing w:line="360" w:lineRule="exact"/>
              <w:jc w:val="center"/>
              <w:rPr>
                <w:rFonts w:ascii="宋体" w:hAnsi="宋体" w:cs="宋体"/>
                <w:szCs w:val="21"/>
                <w:highlight w:val="none"/>
              </w:rPr>
            </w:pPr>
          </w:p>
        </w:tc>
        <w:tc>
          <w:tcPr>
            <w:tcW w:w="1825" w:type="dxa"/>
            <w:vAlign w:val="center"/>
          </w:tcPr>
          <w:p w14:paraId="4599EAC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备注二</w:t>
            </w:r>
          </w:p>
        </w:tc>
        <w:tc>
          <w:tcPr>
            <w:tcW w:w="7568" w:type="dxa"/>
            <w:vAlign w:val="center"/>
          </w:tcPr>
          <w:p w14:paraId="470E7655">
            <w:pPr>
              <w:pStyle w:val="46"/>
              <w:adjustRightInd w:val="0"/>
              <w:snapToGrid w:val="0"/>
              <w:spacing w:line="320" w:lineRule="exact"/>
              <w:rPr>
                <w:rFonts w:ascii="宋体" w:hAnsi="宋体" w:cs="宋体"/>
                <w:b/>
                <w:sz w:val="21"/>
                <w:szCs w:val="21"/>
                <w:highlight w:val="none"/>
              </w:rPr>
            </w:pPr>
            <w:r>
              <w:rPr>
                <w:rFonts w:hint="eastAsia" w:ascii="宋体" w:hAnsi="宋体" w:cs="宋体"/>
                <w:b/>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2D584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ABCA31">
            <w:pPr>
              <w:adjustRightInd w:val="0"/>
              <w:snapToGrid w:val="0"/>
              <w:spacing w:line="360" w:lineRule="exact"/>
              <w:jc w:val="center"/>
              <w:rPr>
                <w:rFonts w:ascii="宋体" w:hAnsi="宋体" w:cs="宋体"/>
                <w:szCs w:val="21"/>
                <w:highlight w:val="none"/>
              </w:rPr>
            </w:pPr>
          </w:p>
        </w:tc>
        <w:tc>
          <w:tcPr>
            <w:tcW w:w="1825" w:type="dxa"/>
            <w:vAlign w:val="center"/>
          </w:tcPr>
          <w:p w14:paraId="072950A8">
            <w:pPr>
              <w:adjustRightInd w:val="0"/>
              <w:snapToGrid w:val="0"/>
              <w:spacing w:line="320" w:lineRule="exact"/>
              <w:jc w:val="center"/>
              <w:rPr>
                <w:rFonts w:hint="eastAsia" w:ascii="宋体" w:hAnsi="宋体" w:eastAsia="宋体" w:cs="宋体"/>
                <w:szCs w:val="21"/>
                <w:highlight w:val="none"/>
                <w:lang w:val="en-US" w:eastAsia="zh-CN"/>
              </w:rPr>
            </w:pPr>
            <w:r>
              <w:rPr>
                <w:rFonts w:hint="eastAsia" w:ascii="宋体" w:hAnsi="宋体" w:cs="宋体"/>
                <w:szCs w:val="21"/>
                <w:highlight w:val="none"/>
              </w:rPr>
              <w:t>备注</w:t>
            </w:r>
            <w:r>
              <w:rPr>
                <w:rFonts w:hint="eastAsia" w:ascii="宋体" w:hAnsi="宋体" w:cs="宋体"/>
                <w:szCs w:val="21"/>
                <w:highlight w:val="none"/>
                <w:lang w:val="en-US" w:eastAsia="zh-CN"/>
              </w:rPr>
              <w:t>三</w:t>
            </w:r>
          </w:p>
        </w:tc>
        <w:tc>
          <w:tcPr>
            <w:tcW w:w="7568" w:type="dxa"/>
            <w:vAlign w:val="center"/>
          </w:tcPr>
          <w:p w14:paraId="40CDBEAD">
            <w:pPr>
              <w:pStyle w:val="46"/>
              <w:adjustRightInd w:val="0"/>
              <w:snapToGrid w:val="0"/>
              <w:spacing w:line="320" w:lineRule="exact"/>
              <w:rPr>
                <w:rFonts w:hint="eastAsia" w:ascii="宋体" w:hAnsi="宋体" w:cs="宋体"/>
                <w:b/>
                <w:sz w:val="21"/>
                <w:szCs w:val="21"/>
                <w:highlight w:val="none"/>
              </w:rPr>
            </w:pPr>
            <w:r>
              <w:rPr>
                <w:rFonts w:hint="eastAsia" w:ascii="宋体" w:hAnsi="宋体" w:cs="宋体"/>
                <w:b/>
                <w:sz w:val="21"/>
                <w:szCs w:val="21"/>
                <w:highlight w:val="none"/>
              </w:rPr>
              <w:t>如在质保期内出现质量问题供应商应3小时内处理相关问题或提出解决方案。（提供服务承诺书及证明材料）</w:t>
            </w:r>
          </w:p>
        </w:tc>
      </w:tr>
      <w:tr w14:paraId="2E1A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14:paraId="30307A38">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highlight w:val="none"/>
              </w:rPr>
            </w:pPr>
            <w:r>
              <w:rPr>
                <w:rFonts w:hint="eastAsia"/>
                <w:highlight w:val="none"/>
              </w:rPr>
              <w:t>备注：</w:t>
            </w:r>
          </w:p>
          <w:p w14:paraId="377B7D2B">
            <w:pPr>
              <w:keepNext w:val="0"/>
              <w:keepLines w:val="0"/>
              <w:pageBreakBefore w:val="0"/>
              <w:kinsoku/>
              <w:wordWrap/>
              <w:overflowPunct/>
              <w:topLinePunct w:val="0"/>
              <w:autoSpaceDE/>
              <w:autoSpaceDN/>
              <w:bidi w:val="0"/>
              <w:adjustRightInd w:val="0"/>
              <w:snapToGrid w:val="0"/>
              <w:spacing w:line="240" w:lineRule="auto"/>
              <w:jc w:val="left"/>
              <w:textAlignment w:val="auto"/>
              <w:rPr>
                <w:highlight w:val="none"/>
              </w:rPr>
            </w:pPr>
            <w:r>
              <w:rPr>
                <w:rFonts w:hint="eastAsia"/>
                <w:highlight w:val="none"/>
              </w:rPr>
              <w:t>1、本项目采购代理费由中标人支付。根据《国家发展改革委关于进一步放开建设项目专业服务价格的通知》（发改价格【2015】299号）文件精神，现将费用标准予以告知，采购代理服务费以中标价（成交价）为计算基数，本项目采购代理费具体计算公式为：中标价（成交价）*1.5%（不足3000.00元按3000.00元收取）。</w:t>
            </w:r>
          </w:p>
          <w:p w14:paraId="32ADD699">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代理费缴纳账户：</w:t>
            </w:r>
          </w:p>
          <w:p w14:paraId="2DE9D605">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户名：安徽大别山工程咨询有限公司</w:t>
            </w:r>
          </w:p>
          <w:p w14:paraId="75EB37D2">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开户行：安徽霍山农村商业银行股份有限公司营业部</w:t>
            </w:r>
          </w:p>
          <w:p w14:paraId="1B2A827E">
            <w:pPr>
              <w:pStyle w:val="39"/>
              <w:keepNext w:val="0"/>
              <w:keepLines w:val="0"/>
              <w:pageBreakBefore w:val="0"/>
              <w:widowControl w:val="0"/>
              <w:kinsoku/>
              <w:wordWrap/>
              <w:overflowPunct/>
              <w:topLinePunct w:val="0"/>
              <w:autoSpaceDE/>
              <w:autoSpaceDN/>
              <w:bidi w:val="0"/>
              <w:adjustRightInd/>
              <w:snapToGrid w:val="0"/>
              <w:spacing w:beforeLines="0" w:after="0" w:line="240" w:lineRule="auto"/>
              <w:ind w:firstLine="0" w:firstLineChars="0"/>
              <w:textAlignment w:val="auto"/>
              <w:rPr>
                <w:sz w:val="21"/>
                <w:szCs w:val="21"/>
                <w:highlight w:val="none"/>
              </w:rPr>
            </w:pPr>
            <w:r>
              <w:rPr>
                <w:rFonts w:hint="eastAsia"/>
                <w:sz w:val="21"/>
                <w:szCs w:val="21"/>
                <w:highlight w:val="none"/>
              </w:rPr>
              <w:t>账号：20010048352066600000012</w:t>
            </w:r>
          </w:p>
          <w:p w14:paraId="71024721">
            <w:pPr>
              <w:keepNext w:val="0"/>
              <w:keepLines w:val="0"/>
              <w:pageBreakBefore w:val="0"/>
              <w:numPr>
                <w:ilvl w:val="0"/>
                <w:numId w:val="0"/>
              </w:numPr>
              <w:kinsoku/>
              <w:wordWrap/>
              <w:overflowPunct/>
              <w:topLinePunct w:val="0"/>
              <w:autoSpaceDE/>
              <w:autoSpaceDN/>
              <w:bidi w:val="0"/>
              <w:adjustRightInd w:val="0"/>
              <w:snapToGrid w:val="0"/>
              <w:spacing w:line="240" w:lineRule="auto"/>
              <w:jc w:val="left"/>
              <w:textAlignment w:val="auto"/>
              <w:rPr>
                <w:highlight w:val="none"/>
              </w:rPr>
            </w:pPr>
            <w:r>
              <w:rPr>
                <w:rFonts w:ascii="Times New Roman" w:hAnsi="Times New Roman" w:eastAsia="宋体" w:cs="Times New Roman"/>
                <w:kern w:val="2"/>
                <w:sz w:val="21"/>
                <w:highlight w:val="none"/>
                <w:lang w:val="en-US" w:eastAsia="zh-CN" w:bidi="ar-SA"/>
              </w:rPr>
              <w:t>2、</w:t>
            </w:r>
            <w:r>
              <w:rPr>
                <w:rFonts w:hint="eastAsia"/>
                <w:highlight w:val="none"/>
                <w:lang w:eastAsia="zh-CN"/>
              </w:rPr>
              <w:t>供应商</w:t>
            </w:r>
            <w:r>
              <w:rPr>
                <w:rFonts w:hint="eastAsia"/>
                <w:highlight w:val="none"/>
              </w:rPr>
              <w:t>在响应文件递交截止时间内收到的响应文件不足三家的，或评审过程中造成流标现象的，其响应文件也不予退还给</w:t>
            </w:r>
            <w:r>
              <w:rPr>
                <w:rFonts w:hint="eastAsia"/>
                <w:highlight w:val="none"/>
                <w:lang w:eastAsia="zh-CN"/>
              </w:rPr>
              <w:t>供应商</w:t>
            </w:r>
            <w:r>
              <w:rPr>
                <w:rFonts w:hint="eastAsia"/>
                <w:highlight w:val="none"/>
              </w:rPr>
              <w:t>。</w:t>
            </w:r>
          </w:p>
        </w:tc>
      </w:tr>
    </w:tbl>
    <w:p w14:paraId="2DA142CE">
      <w:pPr>
        <w:pStyle w:val="3"/>
        <w:numPr>
          <w:ilvl w:val="0"/>
          <w:numId w:val="1"/>
        </w:numPr>
        <w:snapToGrid w:val="0"/>
        <w:spacing w:before="100" w:after="100" w:line="360" w:lineRule="exact"/>
        <w:jc w:val="center"/>
        <w:rPr>
          <w:rFonts w:ascii="宋体" w:hAnsi="宋体" w:eastAsia="宋体" w:cs="宋体"/>
          <w:bCs/>
          <w:sz w:val="28"/>
          <w:szCs w:val="28"/>
          <w:highlight w:val="none"/>
        </w:rPr>
      </w:pPr>
      <w:bookmarkStart w:id="8" w:name="_Toc16823"/>
      <w:bookmarkStart w:id="9" w:name="_Toc438107743"/>
      <w:bookmarkStart w:id="10" w:name="_Toc363199267"/>
      <w:bookmarkStart w:id="11" w:name="_Toc216158627"/>
      <w:r>
        <w:rPr>
          <w:rFonts w:hint="eastAsia" w:ascii="宋体" w:hAnsi="宋体" w:eastAsia="宋体" w:cs="宋体"/>
          <w:bCs/>
          <w:sz w:val="28"/>
          <w:szCs w:val="28"/>
          <w:highlight w:val="none"/>
        </w:rPr>
        <w:t>供应商资格</w:t>
      </w:r>
      <w:bookmarkEnd w:id="8"/>
    </w:p>
    <w:bookmarkEnd w:id="9"/>
    <w:p w14:paraId="285D57BB">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bookmarkStart w:id="12" w:name="_Toc216158625"/>
      <w:bookmarkStart w:id="13" w:name="_Toc363199266"/>
      <w:bookmarkStart w:id="14" w:name="_Toc12806"/>
      <w:bookmarkStart w:id="15" w:name="_Toc438648662"/>
      <w:r>
        <w:rPr>
          <w:rFonts w:hint="eastAsia" w:ascii="宋体" w:hAnsi="宋体" w:eastAsia="宋体" w:cs="宋体"/>
          <w:kern w:val="0"/>
          <w:szCs w:val="21"/>
          <w:highlight w:val="none"/>
          <w:shd w:val="clear" w:color="auto" w:fill="FFFFFF"/>
          <w:lang w:val="en-US" w:eastAsia="zh-CN"/>
        </w:rPr>
        <w:t>见本项目采购公告</w:t>
      </w:r>
      <w:r>
        <w:rPr>
          <w:rFonts w:hint="eastAsia" w:ascii="宋体" w:hAnsi="宋体" w:cs="宋体"/>
          <w:kern w:val="0"/>
          <w:szCs w:val="21"/>
          <w:highlight w:val="none"/>
          <w:shd w:val="clear" w:color="auto" w:fill="FFFFFF"/>
          <w:lang w:val="en-US" w:eastAsia="zh-CN"/>
        </w:rPr>
        <w:t>。</w:t>
      </w:r>
    </w:p>
    <w:p w14:paraId="6D82A71A">
      <w:pPr>
        <w:pStyle w:val="3"/>
        <w:snapToGrid w:val="0"/>
        <w:spacing w:before="100" w:after="100" w:line="360" w:lineRule="exact"/>
        <w:jc w:val="center"/>
        <w:rPr>
          <w:rFonts w:ascii="宋体" w:hAnsi="宋体" w:cs="宋体"/>
          <w:szCs w:val="21"/>
          <w:highlight w:val="none"/>
        </w:rPr>
      </w:pPr>
      <w:r>
        <w:rPr>
          <w:rFonts w:hint="eastAsia" w:ascii="宋体" w:hAnsi="宋体" w:eastAsia="宋体" w:cs="宋体"/>
          <w:bCs/>
          <w:sz w:val="28"/>
          <w:szCs w:val="28"/>
          <w:highlight w:val="none"/>
        </w:rPr>
        <w:t>（三）供应商必须提交的响应文件内容</w:t>
      </w:r>
      <w:bookmarkEnd w:id="12"/>
      <w:bookmarkEnd w:id="13"/>
      <w:bookmarkEnd w:id="14"/>
      <w:bookmarkEnd w:id="15"/>
    </w:p>
    <w:p w14:paraId="4E2FD050">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1、供应商基本信息；</w:t>
      </w:r>
    </w:p>
    <w:p w14:paraId="38FE9AD6">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2、响应授权书；</w:t>
      </w:r>
    </w:p>
    <w:p w14:paraId="67D1A347">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3、响应函；</w:t>
      </w:r>
    </w:p>
    <w:p w14:paraId="7BBF16CF">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4、无重大违法记录声明函、无不良信用记录承诺函；</w:t>
      </w:r>
    </w:p>
    <w:p w14:paraId="156F1D86">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5、</w:t>
      </w:r>
      <w:r>
        <w:rPr>
          <w:rFonts w:hint="eastAsia" w:ascii="宋体" w:hAnsi="宋体" w:eastAsia="宋体" w:cs="宋体"/>
          <w:kern w:val="0"/>
          <w:szCs w:val="21"/>
          <w:highlight w:val="none"/>
          <w:shd w:val="clear" w:color="auto" w:fill="FFFFFF"/>
          <w:lang w:val="zh-CN"/>
        </w:rPr>
        <w:t>询价响应表；</w:t>
      </w:r>
    </w:p>
    <w:p w14:paraId="11216EBA">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6、响应报价书；</w:t>
      </w:r>
    </w:p>
    <w:p w14:paraId="5C9A7B73">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7、</w:t>
      </w:r>
      <w:r>
        <w:rPr>
          <w:rFonts w:hint="eastAsia" w:ascii="宋体" w:hAnsi="宋体" w:eastAsia="宋体" w:cs="宋体"/>
          <w:kern w:val="0"/>
          <w:szCs w:val="21"/>
          <w:highlight w:val="none"/>
          <w:shd w:val="clear" w:color="auto" w:fill="FFFFFF"/>
          <w:lang w:val="en-US" w:eastAsia="zh-CN"/>
        </w:rPr>
        <w:t>其他资料</w:t>
      </w:r>
      <w:r>
        <w:rPr>
          <w:rFonts w:hint="eastAsia" w:ascii="宋体" w:hAnsi="宋体" w:eastAsia="宋体" w:cs="宋体"/>
          <w:kern w:val="0"/>
          <w:szCs w:val="21"/>
          <w:highlight w:val="none"/>
          <w:shd w:val="clear" w:color="auto" w:fill="FFFFFF"/>
        </w:rPr>
        <w:t>。</w:t>
      </w:r>
    </w:p>
    <w:p w14:paraId="6180C9CF">
      <w:pPr>
        <w:pStyle w:val="3"/>
        <w:snapToGrid w:val="0"/>
        <w:spacing w:before="100" w:after="100" w:line="360" w:lineRule="exact"/>
        <w:ind w:firstLine="3443" w:firstLineChars="1225"/>
        <w:rPr>
          <w:rFonts w:ascii="宋体" w:hAnsi="宋体" w:eastAsia="宋体" w:cs="宋体"/>
          <w:bCs/>
          <w:sz w:val="28"/>
          <w:szCs w:val="28"/>
          <w:highlight w:val="none"/>
        </w:rPr>
      </w:pPr>
      <w:bookmarkStart w:id="16" w:name="_Toc3875"/>
      <w:r>
        <w:rPr>
          <w:rFonts w:hint="eastAsia" w:ascii="宋体" w:hAnsi="宋体" w:eastAsia="宋体" w:cs="宋体"/>
          <w:bCs/>
          <w:sz w:val="28"/>
          <w:szCs w:val="28"/>
          <w:highlight w:val="none"/>
        </w:rPr>
        <w:t>（四）有关定义</w:t>
      </w:r>
      <w:bookmarkEnd w:id="16"/>
    </w:p>
    <w:p w14:paraId="673AEAD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1"/>
          <w:highlight w:val="none"/>
        </w:rPr>
      </w:pPr>
      <w:r>
        <w:rPr>
          <w:rFonts w:hint="eastAsia" w:ascii="宋体" w:hAnsi="宋体" w:cs="宋体"/>
          <w:szCs w:val="21"/>
          <w:highlight w:val="none"/>
        </w:rPr>
        <w:t>1、采购监督管理部门：系指</w:t>
      </w:r>
      <w:r>
        <w:rPr>
          <w:rFonts w:hint="eastAsia" w:ascii="宋体" w:hAnsi="宋体" w:cs="宋体"/>
          <w:szCs w:val="21"/>
          <w:highlight w:val="none"/>
          <w:u w:val="single"/>
        </w:rPr>
        <w:t xml:space="preserve"> / </w:t>
      </w:r>
      <w:r>
        <w:rPr>
          <w:rFonts w:hint="eastAsia" w:ascii="宋体" w:hAnsi="宋体" w:cs="宋体"/>
          <w:szCs w:val="21"/>
          <w:highlight w:val="none"/>
        </w:rPr>
        <w:t>。</w:t>
      </w:r>
    </w:p>
    <w:p w14:paraId="074375C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1"/>
          <w:highlight w:val="none"/>
        </w:rPr>
      </w:pPr>
      <w:r>
        <w:rPr>
          <w:rFonts w:hint="eastAsia" w:ascii="宋体" w:hAnsi="宋体" w:cs="宋体"/>
          <w:szCs w:val="21"/>
          <w:highlight w:val="none"/>
        </w:rPr>
        <w:t>2、采购人：系指本次采购项目的业主方。</w:t>
      </w:r>
    </w:p>
    <w:p w14:paraId="33BF8F6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1"/>
          <w:highlight w:val="none"/>
        </w:rPr>
      </w:pPr>
      <w:r>
        <w:rPr>
          <w:rFonts w:hint="eastAsia" w:ascii="宋体" w:hAnsi="宋体" w:cs="宋体"/>
          <w:szCs w:val="21"/>
          <w:highlight w:val="none"/>
        </w:rPr>
        <w:t>3、采购代理机构：系指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14:paraId="4E95ABA3">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ascii="宋体" w:hAnsi="宋体" w:cs="宋体"/>
          <w:b/>
          <w:bCs/>
          <w:szCs w:val="21"/>
          <w:highlight w:val="none"/>
        </w:rPr>
      </w:pPr>
      <w:r>
        <w:rPr>
          <w:rFonts w:hint="eastAsia" w:ascii="宋体" w:hAnsi="宋体" w:cs="宋体"/>
          <w:b/>
          <w:bCs/>
          <w:szCs w:val="21"/>
          <w:highlight w:val="none"/>
        </w:rPr>
        <w:t>4、近X年内：系指从询价之日向前追溯X年（“X”为“一”及以后整数）起算。除非本询价文件另有规定，否则均以合同签订之日为追溯结点。</w:t>
      </w:r>
    </w:p>
    <w:bookmarkEnd w:id="10"/>
    <w:bookmarkEnd w:id="11"/>
    <w:p w14:paraId="61198385">
      <w:pPr>
        <w:pStyle w:val="3"/>
        <w:snapToGrid w:val="0"/>
        <w:spacing w:before="100" w:after="100" w:line="360" w:lineRule="exact"/>
        <w:jc w:val="center"/>
        <w:rPr>
          <w:rFonts w:ascii="宋体" w:hAnsi="宋体" w:eastAsia="宋体" w:cs="宋体"/>
          <w:bCs/>
          <w:sz w:val="28"/>
          <w:szCs w:val="28"/>
          <w:highlight w:val="none"/>
        </w:rPr>
      </w:pPr>
      <w:bookmarkStart w:id="17" w:name="_Toc26915"/>
      <w:bookmarkStart w:id="18" w:name="_Toc216158630"/>
      <w:r>
        <w:rPr>
          <w:rFonts w:hint="eastAsia" w:ascii="宋体" w:hAnsi="宋体" w:eastAsia="宋体" w:cs="宋体"/>
          <w:bCs/>
          <w:sz w:val="28"/>
          <w:szCs w:val="28"/>
          <w:highlight w:val="none"/>
        </w:rPr>
        <w:t>（五）</w:t>
      </w:r>
      <w:bookmarkStart w:id="19" w:name="_Toc471299092"/>
      <w:r>
        <w:rPr>
          <w:rFonts w:hint="eastAsia" w:ascii="宋体" w:hAnsi="宋体" w:eastAsia="宋体" w:cs="宋体"/>
          <w:bCs/>
          <w:sz w:val="28"/>
          <w:szCs w:val="28"/>
          <w:highlight w:val="none"/>
        </w:rPr>
        <w:t>响应文件的提交</w:t>
      </w:r>
      <w:bookmarkEnd w:id="17"/>
    </w:p>
    <w:p w14:paraId="118AABA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bookmarkStart w:id="20" w:name="_Toc21708"/>
      <w:r>
        <w:rPr>
          <w:rFonts w:hint="eastAsia" w:ascii="宋体" w:hAnsi="宋体" w:cs="宋体"/>
          <w:highlight w:val="none"/>
        </w:rPr>
        <w:t>1、纸质版响应性文件的密封和标记</w:t>
      </w:r>
    </w:p>
    <w:p w14:paraId="44F2D5B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highlight w:val="none"/>
          <w:lang w:eastAsia="zh-CN"/>
        </w:rPr>
      </w:pPr>
      <w:r>
        <w:rPr>
          <w:rFonts w:hint="eastAsia" w:ascii="宋体" w:hAnsi="宋体" w:cs="宋体"/>
          <w:highlight w:val="none"/>
          <w:lang w:val="en-US" w:eastAsia="zh-CN"/>
        </w:rPr>
        <w:t>询价</w:t>
      </w:r>
      <w:r>
        <w:rPr>
          <w:rFonts w:hint="eastAsia" w:ascii="宋体" w:hAnsi="宋体" w:cs="宋体"/>
          <w:highlight w:val="none"/>
          <w:lang w:eastAsia="zh-CN"/>
        </w:rPr>
        <w:t>响应文件所有正、副本均应密封在一个文件袋中，并在封套上加盖供应商公章，封套上应写明：“</w:t>
      </w:r>
      <w:r>
        <w:rPr>
          <w:rFonts w:hint="eastAsia" w:ascii="宋体" w:hAnsi="宋体" w:cs="宋体"/>
          <w:highlight w:val="none"/>
          <w:u w:val="single"/>
          <w:lang w:eastAsia="zh-CN"/>
        </w:rPr>
        <w:t xml:space="preserve">  （采购项目名称）  </w:t>
      </w:r>
      <w:r>
        <w:rPr>
          <w:rFonts w:hint="eastAsia" w:ascii="宋体" w:hAnsi="宋体" w:cs="宋体"/>
          <w:highlight w:val="none"/>
          <w:lang w:eastAsia="zh-CN"/>
        </w:rPr>
        <w:t>响应文件、</w:t>
      </w:r>
      <w:r>
        <w:rPr>
          <w:rFonts w:hint="eastAsia" w:ascii="宋体" w:hAnsi="宋体" w:cs="宋体"/>
          <w:highlight w:val="none"/>
          <w:u w:val="single"/>
          <w:lang w:eastAsia="zh-CN"/>
        </w:rPr>
        <w:t xml:space="preserve">      </w:t>
      </w:r>
      <w:r>
        <w:rPr>
          <w:rFonts w:hint="eastAsia" w:ascii="宋体" w:hAnsi="宋体" w:cs="宋体"/>
          <w:highlight w:val="none"/>
          <w:lang w:eastAsia="zh-CN"/>
        </w:rPr>
        <w:t>年</w:t>
      </w:r>
      <w:r>
        <w:rPr>
          <w:rFonts w:hint="eastAsia" w:ascii="宋体" w:hAnsi="宋体" w:cs="宋体"/>
          <w:highlight w:val="none"/>
          <w:u w:val="single"/>
          <w:lang w:eastAsia="zh-CN"/>
        </w:rPr>
        <w:t xml:space="preserve">   </w:t>
      </w:r>
      <w:r>
        <w:rPr>
          <w:rFonts w:hint="eastAsia" w:ascii="宋体" w:hAnsi="宋体" w:cs="宋体"/>
          <w:highlight w:val="none"/>
          <w:lang w:eastAsia="zh-CN"/>
        </w:rPr>
        <w:t>月</w:t>
      </w:r>
      <w:r>
        <w:rPr>
          <w:rFonts w:hint="eastAsia" w:ascii="宋体" w:hAnsi="宋体" w:cs="宋体"/>
          <w:highlight w:val="none"/>
          <w:u w:val="single"/>
          <w:lang w:eastAsia="zh-CN"/>
        </w:rPr>
        <w:t xml:space="preserve">   </w:t>
      </w:r>
      <w:r>
        <w:rPr>
          <w:rFonts w:hint="eastAsia" w:ascii="宋体" w:hAnsi="宋体" w:cs="宋体"/>
          <w:highlight w:val="none"/>
          <w:lang w:eastAsia="zh-CN"/>
        </w:rPr>
        <w:t>日</w:t>
      </w:r>
      <w:r>
        <w:rPr>
          <w:rFonts w:hint="eastAsia" w:ascii="宋体" w:hAnsi="宋体" w:cs="宋体"/>
          <w:highlight w:val="none"/>
          <w:u w:val="single"/>
          <w:lang w:eastAsia="zh-CN"/>
        </w:rPr>
        <w:t xml:space="preserve">   </w:t>
      </w:r>
      <w:r>
        <w:rPr>
          <w:rFonts w:hint="eastAsia" w:ascii="宋体" w:hAnsi="宋体" w:cs="宋体"/>
          <w:highlight w:val="none"/>
          <w:lang w:eastAsia="zh-CN"/>
        </w:rPr>
        <w:t>时</w:t>
      </w:r>
      <w:r>
        <w:rPr>
          <w:rFonts w:hint="eastAsia" w:ascii="宋体" w:hAnsi="宋体" w:cs="宋体"/>
          <w:highlight w:val="none"/>
          <w:u w:val="single"/>
          <w:lang w:eastAsia="zh-CN"/>
        </w:rPr>
        <w:t xml:space="preserve">   </w:t>
      </w:r>
      <w:r>
        <w:rPr>
          <w:rFonts w:hint="eastAsia" w:ascii="宋体" w:hAnsi="宋体" w:cs="宋体"/>
          <w:highlight w:val="none"/>
          <w:lang w:eastAsia="zh-CN"/>
        </w:rPr>
        <w:t>分前不得开启”字样。</w:t>
      </w:r>
    </w:p>
    <w:p w14:paraId="02AC192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highlight w:val="none"/>
          <w:lang w:eastAsia="zh-CN"/>
        </w:rPr>
      </w:pPr>
      <w:r>
        <w:rPr>
          <w:rFonts w:hint="eastAsia" w:ascii="宋体" w:hAnsi="宋体" w:cs="宋体"/>
          <w:highlight w:val="none"/>
          <w:lang w:eastAsia="zh-CN"/>
        </w:rPr>
        <w:t>供应商未按要求密封响应文件的，自行承担响应文件遗失、提前解封等责任。</w:t>
      </w:r>
    </w:p>
    <w:p w14:paraId="2553638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2、纸质版响应性文件的提交</w:t>
      </w:r>
    </w:p>
    <w:p w14:paraId="4951CEC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14:paraId="08A197B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w:t>
      </w:r>
      <w:r>
        <w:rPr>
          <w:rFonts w:hint="eastAsia" w:ascii="宋体" w:hAnsi="宋体" w:cs="宋体"/>
          <w:highlight w:val="none"/>
          <w:lang w:eastAsia="zh-CN"/>
        </w:rPr>
        <w:t>供应商</w:t>
      </w:r>
      <w:r>
        <w:rPr>
          <w:rFonts w:hint="eastAsia" w:ascii="宋体" w:hAnsi="宋体" w:cs="宋体"/>
          <w:highlight w:val="none"/>
        </w:rPr>
        <w:t>。</w:t>
      </w:r>
    </w:p>
    <w:p w14:paraId="2D3BDDA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3、纸质版响应文件的提交</w:t>
      </w:r>
    </w:p>
    <w:p w14:paraId="5AFEB03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14:paraId="7D206054">
      <w:pPr>
        <w:pStyle w:val="3"/>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9"/>
      <w:bookmarkEnd w:id="20"/>
    </w:p>
    <w:p w14:paraId="290F349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1、本次询价活动将采用最低评标价法评审。</w:t>
      </w:r>
    </w:p>
    <w:p w14:paraId="08305E0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58A515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D49FBC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2、在询价过程中，出现下列情形之一的，应予废标：</w:t>
      </w:r>
    </w:p>
    <w:p w14:paraId="71B7F09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1）出现影响采购公正的违法、违规行为的；</w:t>
      </w:r>
    </w:p>
    <w:p w14:paraId="08B5822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2）供应商的报价均超过预算金额，采购人不能支付的；</w:t>
      </w:r>
    </w:p>
    <w:p w14:paraId="2CB0D5E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3）因重大变故，采购任务取消的；</w:t>
      </w:r>
    </w:p>
    <w:p w14:paraId="6FF25D4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4）其他经询价小组一致认定应予废标情形的。</w:t>
      </w:r>
    </w:p>
    <w:p w14:paraId="65AF17B5">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ascii="宋体" w:hAnsi="宋体" w:cs="宋体"/>
          <w:kern w:val="0"/>
          <w:szCs w:val="21"/>
          <w:highlight w:val="none"/>
        </w:rPr>
      </w:pPr>
      <w:r>
        <w:rPr>
          <w:rFonts w:hint="eastAsia" w:ascii="宋体" w:hAnsi="宋体"/>
          <w:b/>
          <w:bCs/>
          <w:szCs w:val="21"/>
          <w:highlight w:val="none"/>
        </w:rPr>
        <w:t>备注：</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highlight w:val="none"/>
        </w:rPr>
        <w:t>只有两家供应商的，现场转为竞争性谈判；仅有一家供应商的，可直接转为单一来源）。</w:t>
      </w:r>
    </w:p>
    <w:p w14:paraId="7DF7A81F">
      <w:pPr>
        <w:pStyle w:val="3"/>
        <w:snapToGrid w:val="0"/>
        <w:spacing w:before="100" w:after="100" w:line="360" w:lineRule="exact"/>
        <w:jc w:val="center"/>
        <w:rPr>
          <w:rFonts w:ascii="宋体" w:hAnsi="宋体" w:eastAsia="宋体" w:cs="宋体"/>
          <w:bCs/>
          <w:sz w:val="28"/>
          <w:szCs w:val="28"/>
          <w:highlight w:val="none"/>
        </w:rPr>
      </w:pPr>
      <w:bookmarkStart w:id="21" w:name="_Toc471299093"/>
      <w:bookmarkStart w:id="22" w:name="_Toc31686"/>
      <w:r>
        <w:rPr>
          <w:rFonts w:hint="eastAsia" w:ascii="宋体" w:hAnsi="宋体" w:eastAsia="宋体" w:cs="宋体"/>
          <w:bCs/>
          <w:sz w:val="28"/>
          <w:szCs w:val="28"/>
          <w:highlight w:val="none"/>
        </w:rPr>
        <w:t>（七）报价响应及答疑</w:t>
      </w:r>
      <w:bookmarkEnd w:id="21"/>
      <w:bookmarkEnd w:id="22"/>
    </w:p>
    <w:p w14:paraId="15BEE61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1、供应商应当按照询价文件的规定一次报出不得更改的价格。</w:t>
      </w:r>
    </w:p>
    <w:p w14:paraId="51D2B75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18AA37C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04D51C5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33C87BE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14:paraId="71D2B51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14:paraId="228987A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lang w:val="en-US" w:eastAsia="zh-CN"/>
        </w:rPr>
        <w:t>6、</w:t>
      </w:r>
      <w:r>
        <w:rPr>
          <w:rFonts w:hint="eastAsia" w:ascii="宋体" w:hAnsi="宋体"/>
          <w:szCs w:val="21"/>
          <w:highlight w:val="none"/>
        </w:rPr>
        <w:t>供应商应确保其所提供的响应资料的真实性、有效性及合法性，否则，由此引起的任何责任由其自行承担。</w:t>
      </w:r>
    </w:p>
    <w:p w14:paraId="31C96677">
      <w:pPr>
        <w:pStyle w:val="3"/>
        <w:snapToGrid w:val="0"/>
        <w:spacing w:before="100" w:after="100" w:line="360" w:lineRule="exact"/>
        <w:jc w:val="center"/>
        <w:rPr>
          <w:rFonts w:ascii="宋体" w:hAnsi="宋体" w:eastAsia="宋体" w:cs="宋体"/>
          <w:bCs/>
          <w:sz w:val="28"/>
          <w:szCs w:val="28"/>
          <w:highlight w:val="none"/>
        </w:rPr>
      </w:pPr>
      <w:bookmarkStart w:id="23" w:name="_Toc1065"/>
      <w:bookmarkStart w:id="24" w:name="_Toc471299094"/>
      <w:r>
        <w:rPr>
          <w:rFonts w:hint="eastAsia" w:ascii="宋体" w:hAnsi="宋体" w:eastAsia="宋体" w:cs="宋体"/>
          <w:bCs/>
          <w:sz w:val="28"/>
          <w:szCs w:val="28"/>
          <w:highlight w:val="none"/>
        </w:rPr>
        <w:t>（八）确定成交供应商与签订合同</w:t>
      </w:r>
      <w:bookmarkEnd w:id="23"/>
      <w:bookmarkEnd w:id="24"/>
    </w:p>
    <w:p w14:paraId="4206A06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14:paraId="5A09B19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14:paraId="0C07F07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3、成交供应商应按规定的时间、地点与采购单位签订成交合同。</w:t>
      </w:r>
    </w:p>
    <w:p w14:paraId="1972675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14:paraId="0EDC1C2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14:paraId="575EE971">
      <w:pPr>
        <w:pStyle w:val="3"/>
        <w:snapToGrid w:val="0"/>
        <w:spacing w:before="100" w:after="100" w:line="360" w:lineRule="exact"/>
        <w:jc w:val="center"/>
        <w:rPr>
          <w:rFonts w:ascii="宋体" w:hAnsi="宋体" w:eastAsia="宋体" w:cs="宋体"/>
          <w:bCs/>
          <w:sz w:val="28"/>
          <w:szCs w:val="28"/>
          <w:highlight w:val="none"/>
        </w:rPr>
      </w:pPr>
      <w:bookmarkStart w:id="25" w:name="_Toc471299095"/>
      <w:bookmarkStart w:id="26" w:name="_Toc382"/>
      <w:r>
        <w:rPr>
          <w:rFonts w:hint="eastAsia" w:ascii="宋体" w:hAnsi="宋体" w:eastAsia="宋体" w:cs="宋体"/>
          <w:bCs/>
          <w:sz w:val="28"/>
          <w:szCs w:val="28"/>
          <w:highlight w:val="none"/>
        </w:rPr>
        <w:t>（九）澄清及变更</w:t>
      </w:r>
      <w:bookmarkEnd w:id="25"/>
      <w:bookmarkEnd w:id="26"/>
    </w:p>
    <w:p w14:paraId="1ABE012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14:paraId="6B5026E2">
      <w:pPr>
        <w:pStyle w:val="3"/>
        <w:snapToGrid w:val="0"/>
        <w:spacing w:before="100" w:after="100" w:line="360" w:lineRule="exact"/>
        <w:jc w:val="center"/>
        <w:rPr>
          <w:rFonts w:ascii="宋体" w:hAnsi="宋体" w:eastAsia="宋体" w:cs="宋体"/>
          <w:bCs/>
          <w:sz w:val="28"/>
          <w:szCs w:val="28"/>
          <w:highlight w:val="none"/>
        </w:rPr>
      </w:pPr>
      <w:bookmarkStart w:id="27" w:name="_Toc23222"/>
      <w:bookmarkStart w:id="28" w:name="_Toc471299096"/>
      <w:r>
        <w:rPr>
          <w:rFonts w:hint="eastAsia" w:ascii="宋体" w:hAnsi="宋体" w:eastAsia="宋体" w:cs="宋体"/>
          <w:bCs/>
          <w:sz w:val="28"/>
          <w:szCs w:val="28"/>
          <w:highlight w:val="none"/>
        </w:rPr>
        <w:t>（十）验收</w:t>
      </w:r>
      <w:bookmarkEnd w:id="27"/>
      <w:bookmarkEnd w:id="28"/>
    </w:p>
    <w:p w14:paraId="7193E88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F45714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14:paraId="36C8349E">
      <w:pPr>
        <w:pStyle w:val="3"/>
        <w:snapToGrid w:val="0"/>
        <w:spacing w:before="100" w:after="100" w:line="360" w:lineRule="exact"/>
        <w:jc w:val="center"/>
        <w:rPr>
          <w:rFonts w:ascii="宋体" w:hAnsi="宋体" w:eastAsia="宋体" w:cs="宋体"/>
          <w:bCs/>
          <w:sz w:val="28"/>
          <w:szCs w:val="28"/>
          <w:highlight w:val="none"/>
        </w:rPr>
      </w:pPr>
      <w:bookmarkStart w:id="29" w:name="_Toc23894"/>
      <w:bookmarkStart w:id="30" w:name="_Toc471299097"/>
      <w:r>
        <w:rPr>
          <w:rFonts w:hint="eastAsia" w:ascii="宋体" w:hAnsi="宋体" w:eastAsia="宋体" w:cs="宋体"/>
          <w:bCs/>
          <w:sz w:val="28"/>
          <w:szCs w:val="28"/>
          <w:highlight w:val="none"/>
        </w:rPr>
        <w:t>（十一）质疑</w:t>
      </w:r>
      <w:bookmarkEnd w:id="29"/>
      <w:bookmarkEnd w:id="30"/>
    </w:p>
    <w:p w14:paraId="75CF6808">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460B245">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2、质疑应在规定时限内提出：</w:t>
      </w:r>
    </w:p>
    <w:p w14:paraId="3E8C700A">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14:paraId="36568509">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14:paraId="65EFBE68">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3.1质疑人的名称、地址、有效联系方式；</w:t>
      </w:r>
    </w:p>
    <w:p w14:paraId="045DA826">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3.2项目名称、项目编号、包别号（如有）；</w:t>
      </w:r>
    </w:p>
    <w:p w14:paraId="4B61FA7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3.3被质疑人名称；</w:t>
      </w:r>
    </w:p>
    <w:p w14:paraId="40AD5FB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3.4具体的质疑事项、基本事实及必要的证明材料；</w:t>
      </w:r>
    </w:p>
    <w:p w14:paraId="309949E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3.5明确的请求及主张；</w:t>
      </w:r>
    </w:p>
    <w:p w14:paraId="5134A33A">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3.6提起质疑的日期。</w:t>
      </w:r>
    </w:p>
    <w:p w14:paraId="2526E6D1">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14:paraId="5272C9F4">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14:paraId="01869B58">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4、有下列情形之一的，不予受理：</w:t>
      </w:r>
    </w:p>
    <w:p w14:paraId="001CA57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14:paraId="08A5323D">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14:paraId="1965861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4.3质疑材料不完整的；</w:t>
      </w:r>
    </w:p>
    <w:p w14:paraId="50BA7433">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14:paraId="73BC740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14:paraId="55F2FFC0">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14:paraId="66249741">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14:paraId="7DBB5263">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14:paraId="1478618F">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可以在答复期满后15个工作日内向采购人投诉，</w:t>
      </w:r>
      <w:r>
        <w:rPr>
          <w:rFonts w:hint="eastAsia" w:ascii="宋体" w:hAnsi="宋体" w:cs="宋体"/>
          <w:bCs/>
          <w:szCs w:val="21"/>
          <w:highlight w:val="none"/>
        </w:rPr>
        <w:t>同时将投诉书副本送安徽大别山工程咨询有限公司。</w:t>
      </w:r>
    </w:p>
    <w:p w14:paraId="088D3182">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w:t>
      </w:r>
      <w:r>
        <w:rPr>
          <w:rFonts w:hint="eastAsia" w:ascii="宋体" w:hAnsi="宋体"/>
          <w:bCs/>
          <w:szCs w:val="21"/>
          <w:highlight w:val="none"/>
          <w:lang w:eastAsia="zh-CN"/>
        </w:rPr>
        <w:t>霍山县疾病预防控制中心</w:t>
      </w:r>
      <w:r>
        <w:rPr>
          <w:rFonts w:hint="eastAsia" w:ascii="宋体" w:hAnsi="宋体"/>
          <w:bCs/>
          <w:szCs w:val="21"/>
          <w:highlight w:val="none"/>
        </w:rPr>
        <w:t>予以处理。</w:t>
      </w:r>
    </w:p>
    <w:p w14:paraId="354F2AAF">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7.1一年内三次以上质疑均查无实据的；</w:t>
      </w:r>
    </w:p>
    <w:p w14:paraId="247A07EB">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14:paraId="6577D335">
      <w:pPr>
        <w:rPr>
          <w:highlight w:val="none"/>
        </w:rPr>
      </w:pPr>
    </w:p>
    <w:bookmarkEnd w:id="18"/>
    <w:p w14:paraId="7569390D">
      <w:pPr>
        <w:pStyle w:val="47"/>
        <w:tabs>
          <w:tab w:val="left" w:pos="1978"/>
          <w:tab w:val="center" w:pos="4482"/>
        </w:tabs>
        <w:jc w:val="center"/>
        <w:outlineLvl w:val="0"/>
        <w:rPr>
          <w:rFonts w:cs="宋体"/>
          <w:bCs/>
          <w:sz w:val="30"/>
          <w:szCs w:val="30"/>
          <w:highlight w:val="none"/>
        </w:rPr>
      </w:pPr>
      <w:bookmarkStart w:id="31" w:name="_Toc24151"/>
      <w:bookmarkStart w:id="32" w:name="_Toc12757"/>
      <w:bookmarkStart w:id="33" w:name="_Toc16484_WPSOffice_Level1"/>
      <w:bookmarkStart w:id="34" w:name="_Toc363199273"/>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bookmarkEnd w:id="31"/>
    </w:p>
    <w:p w14:paraId="4B901436">
      <w:pPr>
        <w:pStyle w:val="47"/>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14:paraId="2F79C9A8">
      <w:pPr>
        <w:pStyle w:val="20"/>
        <w:jc w:val="center"/>
        <w:rPr>
          <w:rFonts w:cs="宋体"/>
          <w:b/>
          <w:kern w:val="0"/>
          <w:sz w:val="32"/>
          <w:szCs w:val="32"/>
          <w:highlight w:val="none"/>
        </w:rPr>
      </w:pPr>
    </w:p>
    <w:p w14:paraId="4A3B7E5B">
      <w:pPr>
        <w:rPr>
          <w:rFonts w:cs="宋体"/>
          <w:b/>
          <w:kern w:val="0"/>
          <w:sz w:val="32"/>
          <w:szCs w:val="32"/>
          <w:highlight w:val="none"/>
        </w:rPr>
      </w:pPr>
      <w:r>
        <w:rPr>
          <w:rFonts w:hint="eastAsia" w:cs="宋体"/>
          <w:b/>
          <w:kern w:val="0"/>
          <w:sz w:val="32"/>
          <w:szCs w:val="32"/>
          <w:highlight w:val="none"/>
        </w:rPr>
        <w:br w:type="page"/>
      </w:r>
    </w:p>
    <w:bookmarkEnd w:id="32"/>
    <w:bookmarkEnd w:id="33"/>
    <w:p w14:paraId="033234D1">
      <w:pPr>
        <w:jc w:val="center"/>
        <w:outlineLvl w:val="9"/>
        <w:rPr>
          <w:rFonts w:ascii="宋体" w:hAnsi="宋体" w:cs="宋体"/>
          <w:b/>
          <w:bCs/>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70245990">
      <w:pPr>
        <w:jc w:val="center"/>
        <w:outlineLvl w:val="0"/>
        <w:rPr>
          <w:rFonts w:hint="default" w:ascii="宋体" w:hAnsi="宋体" w:cs="宋体"/>
          <w:b/>
          <w:bCs/>
          <w:kern w:val="0"/>
          <w:sz w:val="30"/>
          <w:szCs w:val="30"/>
          <w:highlight w:val="none"/>
          <w:lang w:val="en-US"/>
        </w:rPr>
      </w:pPr>
      <w:bookmarkStart w:id="35" w:name="_Toc26339"/>
      <w:r>
        <w:rPr>
          <w:rFonts w:hint="eastAsia" w:ascii="宋体" w:hAnsi="宋体" w:cs="宋体"/>
          <w:b/>
          <w:bCs/>
          <w:kern w:val="0"/>
          <w:sz w:val="30"/>
          <w:szCs w:val="30"/>
          <w:highlight w:val="none"/>
        </w:rPr>
        <w:t xml:space="preserve">第四章 </w:t>
      </w:r>
      <w:r>
        <w:rPr>
          <w:rFonts w:hint="eastAsia" w:ascii="宋体" w:hAnsi="宋体" w:cs="宋体"/>
          <w:b/>
          <w:bCs/>
          <w:kern w:val="0"/>
          <w:sz w:val="30"/>
          <w:szCs w:val="30"/>
          <w:highlight w:val="none"/>
          <w:lang w:val="en-US" w:eastAsia="zh-CN"/>
        </w:rPr>
        <w:t xml:space="preserve"> 评审方法</w:t>
      </w:r>
      <w:bookmarkEnd w:id="35"/>
    </w:p>
    <w:p w14:paraId="0F3F9FCC">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outlineLvl w:val="1"/>
        <w:rPr>
          <w:rFonts w:hint="eastAsia" w:ascii="宋体" w:hAnsi="宋体" w:cs="宋体"/>
          <w:b/>
          <w:bCs/>
          <w:kern w:val="0"/>
          <w:sz w:val="21"/>
          <w:szCs w:val="21"/>
          <w:highlight w:val="none"/>
        </w:rPr>
      </w:pPr>
      <w:r>
        <w:rPr>
          <w:rFonts w:hint="eastAsia" w:ascii="宋体" w:hAnsi="宋体" w:cs="宋体"/>
          <w:b/>
          <w:bCs/>
          <w:kern w:val="0"/>
          <w:sz w:val="21"/>
          <w:szCs w:val="21"/>
          <w:highlight w:val="none"/>
          <w:lang w:val="en-US" w:eastAsia="zh-CN"/>
        </w:rPr>
        <w:t>1、</w:t>
      </w:r>
      <w:r>
        <w:rPr>
          <w:rFonts w:hint="eastAsia" w:ascii="宋体" w:hAnsi="宋体" w:cs="宋体"/>
          <w:b/>
          <w:bCs/>
          <w:kern w:val="0"/>
          <w:sz w:val="21"/>
          <w:szCs w:val="21"/>
          <w:highlight w:val="none"/>
        </w:rPr>
        <w:t>资格及实质性响应审查</w:t>
      </w:r>
    </w:p>
    <w:p w14:paraId="15FAFD8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b w:val="0"/>
          <w:bCs w:val="0"/>
          <w:kern w:val="0"/>
          <w:sz w:val="21"/>
          <w:szCs w:val="21"/>
          <w:highlight w:val="none"/>
        </w:rPr>
      </w:pPr>
      <w:r>
        <w:rPr>
          <w:rFonts w:hint="eastAsia" w:ascii="宋体" w:hAnsi="宋体" w:cs="宋体"/>
          <w:b w:val="0"/>
          <w:bCs w:val="0"/>
          <w:kern w:val="0"/>
          <w:sz w:val="21"/>
          <w:szCs w:val="21"/>
          <w:highlight w:val="none"/>
        </w:rPr>
        <w:t>采购人或代理机构对供应商的资格及实质性响应情况进行审查，审查响应文件是否响应了询价文件的资格及实质性响应要求。当发现供应商或其响应文件存在下列情况之一时，将判定供应商不符合采购文件要求，审查不通过。</w:t>
      </w:r>
    </w:p>
    <w:tbl>
      <w:tblPr>
        <w:tblStyle w:val="23"/>
        <w:tblW w:w="95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1782"/>
        <w:gridCol w:w="6385"/>
      </w:tblGrid>
      <w:tr w14:paraId="18FE0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gridSpan w:val="2"/>
          </w:tcPr>
          <w:p w14:paraId="1B839E35">
            <w:pPr>
              <w:jc w:val="center"/>
              <w:rPr>
                <w:rFonts w:hint="default" w:ascii="宋体" w:hAnsi="宋体" w:eastAsia="宋体" w:cs="宋体"/>
                <w:b/>
                <w:bCs/>
                <w:kern w:val="0"/>
                <w:sz w:val="21"/>
                <w:szCs w:val="21"/>
                <w:highlight w:val="none"/>
                <w:vertAlign w:val="baseline"/>
                <w:lang w:val="en-US" w:eastAsia="zh-CN"/>
              </w:rPr>
            </w:pPr>
            <w:r>
              <w:rPr>
                <w:rFonts w:hint="eastAsia" w:ascii="宋体" w:hAnsi="宋体" w:eastAsia="宋体" w:cs="宋体"/>
                <w:b/>
                <w:bCs/>
                <w:kern w:val="0"/>
                <w:sz w:val="21"/>
                <w:szCs w:val="21"/>
                <w:highlight w:val="none"/>
                <w:vertAlign w:val="baseline"/>
                <w:lang w:val="en-US" w:eastAsia="zh-CN"/>
              </w:rPr>
              <w:t>审查内容</w:t>
            </w:r>
          </w:p>
        </w:tc>
        <w:tc>
          <w:tcPr>
            <w:tcW w:w="6385" w:type="dxa"/>
          </w:tcPr>
          <w:p w14:paraId="435037F6">
            <w:pPr>
              <w:jc w:val="center"/>
              <w:rPr>
                <w:rFonts w:hint="default" w:ascii="宋体" w:hAnsi="宋体" w:eastAsia="宋体" w:cs="宋体"/>
                <w:b/>
                <w:bCs/>
                <w:kern w:val="0"/>
                <w:sz w:val="21"/>
                <w:szCs w:val="21"/>
                <w:highlight w:val="none"/>
                <w:vertAlign w:val="baseline"/>
                <w:lang w:val="en-US" w:eastAsia="zh-CN"/>
              </w:rPr>
            </w:pPr>
            <w:r>
              <w:rPr>
                <w:rFonts w:hint="eastAsia" w:ascii="宋体" w:hAnsi="宋体" w:eastAsia="宋体" w:cs="宋体"/>
                <w:b/>
                <w:bCs/>
                <w:kern w:val="0"/>
                <w:sz w:val="21"/>
                <w:szCs w:val="21"/>
                <w:highlight w:val="none"/>
                <w:vertAlign w:val="baseline"/>
                <w:lang w:val="en-US" w:eastAsia="zh-CN"/>
              </w:rPr>
              <w:t>审查标准</w:t>
            </w:r>
          </w:p>
        </w:tc>
      </w:tr>
      <w:tr w14:paraId="3167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0" w:type="dxa"/>
            <w:gridSpan w:val="3"/>
          </w:tcPr>
          <w:p w14:paraId="14368815">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bCs/>
                <w:kern w:val="0"/>
                <w:sz w:val="21"/>
                <w:szCs w:val="21"/>
                <w:highlight w:val="none"/>
                <w:vertAlign w:val="baseline"/>
              </w:rPr>
              <w:t>（一）资格审查</w:t>
            </w:r>
          </w:p>
        </w:tc>
      </w:tr>
      <w:tr w14:paraId="7EC55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restart"/>
            <w:vAlign w:val="center"/>
          </w:tcPr>
          <w:p w14:paraId="5FF2BEAB">
            <w:pPr>
              <w:jc w:val="center"/>
              <w:rPr>
                <w:rFonts w:hint="eastAsia" w:ascii="宋体" w:hAnsi="宋体" w:eastAsia="宋体" w:cs="宋体"/>
                <w:b w:val="0"/>
                <w:bCs w:val="0"/>
                <w:kern w:val="0"/>
                <w:sz w:val="21"/>
                <w:szCs w:val="21"/>
                <w:highlight w:val="none"/>
                <w:vertAlign w:val="baseline"/>
              </w:rPr>
            </w:pPr>
            <w:r>
              <w:rPr>
                <w:rFonts w:ascii="宋体" w:hAnsi="宋体" w:eastAsia="宋体" w:cs="宋体"/>
                <w:sz w:val="21"/>
                <w:szCs w:val="21"/>
              </w:rPr>
              <w:t>资格审查</w:t>
            </w:r>
          </w:p>
        </w:tc>
        <w:tc>
          <w:tcPr>
            <w:tcW w:w="1782" w:type="dxa"/>
            <w:vAlign w:val="center"/>
          </w:tcPr>
          <w:p w14:paraId="3E186D34">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营业执照</w:t>
            </w:r>
          </w:p>
        </w:tc>
        <w:tc>
          <w:tcPr>
            <w:tcW w:w="6385" w:type="dxa"/>
          </w:tcPr>
          <w:p w14:paraId="4A823E6B">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未提供营业执照</w:t>
            </w:r>
          </w:p>
        </w:tc>
      </w:tr>
      <w:tr w14:paraId="0588C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continue"/>
          </w:tcPr>
          <w:p w14:paraId="1CDDF6FC">
            <w:pPr>
              <w:rPr>
                <w:rFonts w:hint="eastAsia" w:ascii="宋体" w:hAnsi="宋体" w:eastAsia="宋体" w:cs="宋体"/>
                <w:b w:val="0"/>
                <w:bCs w:val="0"/>
                <w:kern w:val="0"/>
                <w:sz w:val="21"/>
                <w:szCs w:val="21"/>
                <w:highlight w:val="none"/>
                <w:vertAlign w:val="baseline"/>
              </w:rPr>
            </w:pPr>
          </w:p>
        </w:tc>
        <w:tc>
          <w:tcPr>
            <w:tcW w:w="1782" w:type="dxa"/>
            <w:vAlign w:val="center"/>
          </w:tcPr>
          <w:p w14:paraId="66B97114">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资格条件</w:t>
            </w:r>
          </w:p>
        </w:tc>
        <w:tc>
          <w:tcPr>
            <w:tcW w:w="6385" w:type="dxa"/>
          </w:tcPr>
          <w:p w14:paraId="66CCBADE">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不符合询价文件要求</w:t>
            </w:r>
          </w:p>
        </w:tc>
      </w:tr>
      <w:tr w14:paraId="1C687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continue"/>
          </w:tcPr>
          <w:p w14:paraId="5BF0487E">
            <w:pPr>
              <w:rPr>
                <w:rFonts w:hint="eastAsia" w:ascii="宋体" w:hAnsi="宋体" w:eastAsia="宋体" w:cs="宋体"/>
                <w:b w:val="0"/>
                <w:bCs w:val="0"/>
                <w:kern w:val="0"/>
                <w:sz w:val="21"/>
                <w:szCs w:val="21"/>
                <w:highlight w:val="none"/>
                <w:vertAlign w:val="baseline"/>
              </w:rPr>
            </w:pPr>
          </w:p>
        </w:tc>
        <w:tc>
          <w:tcPr>
            <w:tcW w:w="1782" w:type="dxa"/>
            <w:vAlign w:val="center"/>
          </w:tcPr>
          <w:p w14:paraId="2D4A0EA4">
            <w:pPr>
              <w:jc w:val="center"/>
              <w:rPr>
                <w:rFonts w:hint="eastAsia" w:ascii="宋体" w:hAnsi="宋体" w:eastAsia="宋体" w:cs="宋体"/>
                <w:b w:val="0"/>
                <w:bCs w:val="0"/>
                <w:kern w:val="0"/>
                <w:sz w:val="21"/>
                <w:szCs w:val="21"/>
                <w:highlight w:val="none"/>
                <w:vertAlign w:val="baseline"/>
                <w:lang w:val="en-US" w:eastAsia="zh-CN"/>
              </w:rPr>
            </w:pPr>
            <w:r>
              <w:rPr>
                <w:rFonts w:hint="eastAsia" w:ascii="宋体" w:hAnsi="宋体" w:eastAsia="宋体" w:cs="宋体"/>
                <w:b w:val="0"/>
                <w:bCs w:val="0"/>
                <w:kern w:val="0"/>
                <w:sz w:val="21"/>
                <w:szCs w:val="21"/>
                <w:highlight w:val="none"/>
                <w:vertAlign w:val="baseline"/>
                <w:lang w:val="en-US" w:eastAsia="zh-CN"/>
              </w:rPr>
              <w:t>信用要求</w:t>
            </w:r>
          </w:p>
        </w:tc>
        <w:tc>
          <w:tcPr>
            <w:tcW w:w="6385" w:type="dxa"/>
          </w:tcPr>
          <w:p w14:paraId="71014ABF">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采购人或采购代理机构依据法律法规和采购文件中规定的内容，对供应商资格进行审查，未通过资格审查的供应商不可参加后续评审。</w:t>
            </w:r>
          </w:p>
          <w:p w14:paraId="53A6B618">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按照《财政部关于在政府采购活动中查询及使用信用记录有</w:t>
            </w:r>
          </w:p>
          <w:p w14:paraId="7F42B95A">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关问题的通知》(财库〔2016〕125号)的要求，根据评审时“信用中国”网站(www.creditchina.gov.cn)、“中国政府采购网”(www.ccgp.gov.cn)的信息，对列入失信被执行人、重大税收违法案件当事人名单、政府采购严重违法失信行为记录名单的供应商，拒绝其参与政府采购活动。</w:t>
            </w:r>
          </w:p>
          <w:p w14:paraId="69F39E88">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两个以上的自然人、法人或者其他组织组成一个联合体，以一个投标人的身份共同参加政府采购活动的，应当对所有联合体成员进行信用记录查询，联合体成员之一存在不良信用记录的，视同联合体存在不良信用记录。</w:t>
            </w:r>
          </w:p>
          <w:p w14:paraId="55057EC9">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注：投标人在响应文件中无需提供证明材料。投标截止时间后至评审结束前，通过</w:t>
            </w:r>
            <w:r>
              <w:rPr>
                <w:rFonts w:hint="eastAsia" w:ascii="宋体" w:hAnsi="宋体" w:eastAsia="宋体" w:cs="宋体"/>
                <w:b w:val="0"/>
                <w:bCs w:val="0"/>
                <w:kern w:val="0"/>
                <w:sz w:val="21"/>
                <w:szCs w:val="21"/>
                <w:highlight w:val="none"/>
                <w:vertAlign w:val="baseline"/>
                <w:lang w:val="en-US" w:eastAsia="zh-CN"/>
              </w:rPr>
              <w:t>网络</w:t>
            </w:r>
            <w:r>
              <w:rPr>
                <w:rFonts w:hint="eastAsia" w:ascii="宋体" w:hAnsi="宋体" w:eastAsia="宋体" w:cs="宋体"/>
                <w:b w:val="0"/>
                <w:bCs w:val="0"/>
                <w:kern w:val="0"/>
                <w:sz w:val="21"/>
                <w:szCs w:val="21"/>
                <w:highlight w:val="none"/>
                <w:vertAlign w:val="baseline"/>
              </w:rPr>
              <w:t>系统对投标人(含联合体成员)进行交互查询，以评标时</w:t>
            </w:r>
            <w:r>
              <w:rPr>
                <w:rFonts w:hint="eastAsia" w:ascii="宋体" w:hAnsi="宋体" w:eastAsia="宋体" w:cs="宋体"/>
                <w:b w:val="0"/>
                <w:bCs w:val="0"/>
                <w:kern w:val="0"/>
                <w:sz w:val="21"/>
                <w:szCs w:val="21"/>
                <w:highlight w:val="none"/>
                <w:vertAlign w:val="baseline"/>
                <w:lang w:val="en-US" w:eastAsia="zh-CN"/>
              </w:rPr>
              <w:t>网络查询结果</w:t>
            </w:r>
            <w:r>
              <w:rPr>
                <w:rFonts w:hint="eastAsia" w:ascii="宋体" w:hAnsi="宋体" w:eastAsia="宋体" w:cs="宋体"/>
                <w:b w:val="0"/>
                <w:bCs w:val="0"/>
                <w:kern w:val="0"/>
                <w:sz w:val="21"/>
                <w:szCs w:val="21"/>
                <w:highlight w:val="none"/>
                <w:vertAlign w:val="baseline"/>
              </w:rPr>
              <w:t>为准。</w:t>
            </w:r>
          </w:p>
        </w:tc>
      </w:tr>
      <w:tr w14:paraId="1F0C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continue"/>
          </w:tcPr>
          <w:p w14:paraId="5C6AB11C">
            <w:pPr>
              <w:rPr>
                <w:rFonts w:hint="eastAsia" w:ascii="宋体" w:hAnsi="宋体" w:eastAsia="宋体" w:cs="宋体"/>
                <w:b w:val="0"/>
                <w:bCs w:val="0"/>
                <w:kern w:val="0"/>
                <w:sz w:val="21"/>
                <w:szCs w:val="21"/>
                <w:highlight w:val="none"/>
                <w:vertAlign w:val="baseline"/>
              </w:rPr>
            </w:pPr>
          </w:p>
        </w:tc>
        <w:tc>
          <w:tcPr>
            <w:tcW w:w="1782" w:type="dxa"/>
            <w:vAlign w:val="center"/>
          </w:tcPr>
          <w:p w14:paraId="50AAAC36">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其他</w:t>
            </w:r>
          </w:p>
        </w:tc>
        <w:tc>
          <w:tcPr>
            <w:tcW w:w="6385" w:type="dxa"/>
          </w:tcPr>
          <w:p w14:paraId="6D263A7D">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供应商被行政监督部门作出禁止响应处罚且在有效期内的，或其他违反法律法规和询价文件规定的应该按无效响应处理的情形</w:t>
            </w:r>
          </w:p>
        </w:tc>
      </w:tr>
      <w:tr w14:paraId="4D61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0" w:type="dxa"/>
            <w:gridSpan w:val="3"/>
          </w:tcPr>
          <w:p w14:paraId="6E55A510">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bCs/>
                <w:kern w:val="0"/>
                <w:sz w:val="21"/>
                <w:szCs w:val="21"/>
                <w:highlight w:val="none"/>
                <w:vertAlign w:val="baseline"/>
              </w:rPr>
              <w:t>（二）符合性审查</w:t>
            </w:r>
          </w:p>
        </w:tc>
      </w:tr>
      <w:tr w14:paraId="2D596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restart"/>
            <w:vAlign w:val="center"/>
          </w:tcPr>
          <w:p w14:paraId="7B1FC1B3">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sz w:val="21"/>
                <w:szCs w:val="21"/>
              </w:rPr>
              <w:t>符合性审查</w:t>
            </w:r>
          </w:p>
        </w:tc>
        <w:tc>
          <w:tcPr>
            <w:tcW w:w="1782" w:type="dxa"/>
            <w:vAlign w:val="center"/>
          </w:tcPr>
          <w:p w14:paraId="3DD06AED">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技术响应情况</w:t>
            </w:r>
          </w:p>
        </w:tc>
        <w:tc>
          <w:tcPr>
            <w:tcW w:w="6385" w:type="dxa"/>
          </w:tcPr>
          <w:p w14:paraId="2E4469E2">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不符合询价文件采购需求中实质性响应技术参数要求</w:t>
            </w:r>
          </w:p>
        </w:tc>
      </w:tr>
      <w:tr w14:paraId="25396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continue"/>
            <w:vAlign w:val="center"/>
          </w:tcPr>
          <w:p w14:paraId="04FA7F19">
            <w:pPr>
              <w:jc w:val="center"/>
              <w:rPr>
                <w:rFonts w:hint="eastAsia" w:ascii="宋体" w:hAnsi="宋体" w:eastAsia="宋体" w:cs="宋体"/>
                <w:b w:val="0"/>
                <w:bCs w:val="0"/>
                <w:kern w:val="0"/>
                <w:sz w:val="21"/>
                <w:szCs w:val="21"/>
                <w:highlight w:val="none"/>
                <w:vertAlign w:val="baseline"/>
              </w:rPr>
            </w:pPr>
          </w:p>
        </w:tc>
        <w:tc>
          <w:tcPr>
            <w:tcW w:w="1782" w:type="dxa"/>
            <w:vAlign w:val="center"/>
          </w:tcPr>
          <w:p w14:paraId="08AA3A93">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商务响应情况</w:t>
            </w:r>
          </w:p>
        </w:tc>
        <w:tc>
          <w:tcPr>
            <w:tcW w:w="6385" w:type="dxa"/>
          </w:tcPr>
          <w:p w14:paraId="28F68F25">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不符合询价文件中付款方式、供货及安装期限、免费质保期等实质性响应要求</w:t>
            </w:r>
          </w:p>
        </w:tc>
      </w:tr>
      <w:tr w14:paraId="618D0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0" w:type="dxa"/>
            <w:gridSpan w:val="3"/>
            <w:vAlign w:val="center"/>
          </w:tcPr>
          <w:p w14:paraId="77CA6C23">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bCs/>
                <w:sz w:val="21"/>
                <w:szCs w:val="21"/>
              </w:rPr>
              <w:t>（三）报价评审</w:t>
            </w:r>
          </w:p>
        </w:tc>
      </w:tr>
      <w:tr w14:paraId="5B71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Align w:val="center"/>
          </w:tcPr>
          <w:p w14:paraId="0BF83C6D">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sz w:val="21"/>
                <w:szCs w:val="21"/>
              </w:rPr>
              <w:t>报价评审</w:t>
            </w:r>
          </w:p>
        </w:tc>
        <w:tc>
          <w:tcPr>
            <w:tcW w:w="1782" w:type="dxa"/>
            <w:vAlign w:val="center"/>
          </w:tcPr>
          <w:p w14:paraId="2CB6EFDA">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sz w:val="21"/>
                <w:szCs w:val="21"/>
              </w:rPr>
              <w:t>报价响应情况</w:t>
            </w:r>
          </w:p>
        </w:tc>
        <w:tc>
          <w:tcPr>
            <w:tcW w:w="6385" w:type="dxa"/>
          </w:tcPr>
          <w:p w14:paraId="37BD78B2">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1.超出项目预算金额或最高限价的，按无效响应处理；</w:t>
            </w:r>
          </w:p>
          <w:p w14:paraId="66CDEC38">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2.供应商的报价明显低于其他通过符合性审查供应商的报价，有可能影响产品质量或者不能诚信履约，经询价小组质询，供应商不能证明其报价合理性的，按无效响应处理。</w:t>
            </w:r>
          </w:p>
        </w:tc>
      </w:tr>
    </w:tbl>
    <w:p w14:paraId="18501BEA">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22" w:firstLineChars="200"/>
        <w:jc w:val="left"/>
        <w:textAlignment w:val="auto"/>
        <w:outlineLvl w:val="1"/>
        <w:rPr>
          <w:rFonts w:hint="eastAsia" w:ascii="宋体" w:hAnsi="宋体" w:cs="宋体"/>
          <w:b/>
          <w:bCs/>
          <w:kern w:val="0"/>
          <w:sz w:val="21"/>
          <w:szCs w:val="21"/>
          <w:highlight w:val="none"/>
        </w:rPr>
      </w:pPr>
      <w:r>
        <w:rPr>
          <w:rFonts w:hint="eastAsia" w:ascii="宋体" w:hAnsi="宋体" w:cs="宋体"/>
          <w:b/>
          <w:bCs/>
          <w:kern w:val="0"/>
          <w:sz w:val="21"/>
          <w:szCs w:val="21"/>
          <w:highlight w:val="none"/>
        </w:rPr>
        <w:t>2、综合评审</w:t>
      </w:r>
    </w:p>
    <w:p w14:paraId="54DA539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b/>
          <w:bCs/>
          <w:kern w:val="0"/>
          <w:sz w:val="30"/>
          <w:szCs w:val="30"/>
          <w:highlight w:val="none"/>
        </w:rPr>
      </w:pPr>
      <w:r>
        <w:rPr>
          <w:rFonts w:hint="eastAsia" w:ascii="宋体" w:hAnsi="宋体" w:cs="宋体"/>
          <w:b w:val="0"/>
          <w:bCs w:val="0"/>
          <w:kern w:val="0"/>
          <w:sz w:val="21"/>
          <w:szCs w:val="21"/>
          <w:highlight w:val="none"/>
        </w:rPr>
        <w:t>由询价小组对响应文件进行评审。</w:t>
      </w:r>
      <w:r>
        <w:rPr>
          <w:rFonts w:hint="eastAsia" w:ascii="宋体" w:hAnsi="宋体" w:cs="宋体"/>
          <w:b/>
          <w:bCs/>
          <w:kern w:val="0"/>
          <w:sz w:val="30"/>
          <w:szCs w:val="30"/>
          <w:highlight w:val="none"/>
        </w:rPr>
        <w:br w:type="page"/>
      </w:r>
    </w:p>
    <w:p w14:paraId="6F131F2F">
      <w:pPr>
        <w:jc w:val="center"/>
        <w:outlineLvl w:val="0"/>
        <w:rPr>
          <w:rFonts w:ascii="宋体" w:hAnsi="宋体" w:cs="宋体"/>
          <w:b/>
          <w:bCs/>
          <w:kern w:val="0"/>
          <w:sz w:val="30"/>
          <w:szCs w:val="30"/>
          <w:highlight w:val="none"/>
        </w:rPr>
      </w:pPr>
      <w:bookmarkStart w:id="36" w:name="_Toc4412"/>
      <w:r>
        <w:rPr>
          <w:rFonts w:hint="eastAsia" w:ascii="宋体" w:hAnsi="宋体" w:cs="宋体"/>
          <w:b/>
          <w:bCs/>
          <w:kern w:val="0"/>
          <w:sz w:val="30"/>
          <w:szCs w:val="30"/>
          <w:highlight w:val="none"/>
        </w:rPr>
        <w:t>第</w:t>
      </w:r>
      <w:r>
        <w:rPr>
          <w:rFonts w:hint="eastAsia" w:ascii="宋体" w:hAnsi="宋体" w:cs="宋体"/>
          <w:b/>
          <w:bCs/>
          <w:kern w:val="0"/>
          <w:sz w:val="30"/>
          <w:szCs w:val="30"/>
          <w:highlight w:val="none"/>
          <w:lang w:val="en-US" w:eastAsia="zh-CN"/>
        </w:rPr>
        <w:t>五</w:t>
      </w:r>
      <w:r>
        <w:rPr>
          <w:rFonts w:hint="eastAsia" w:ascii="宋体" w:hAnsi="宋体" w:cs="宋体"/>
          <w:b/>
          <w:bCs/>
          <w:kern w:val="0"/>
          <w:sz w:val="30"/>
          <w:szCs w:val="30"/>
          <w:highlight w:val="none"/>
        </w:rPr>
        <w:t xml:space="preserve">章 </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采购需求</w:t>
      </w:r>
      <w:bookmarkEnd w:id="36"/>
    </w:p>
    <w:p w14:paraId="12D76AC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一、项目名称</w:t>
      </w:r>
    </w:p>
    <w:p w14:paraId="6457506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霍山县疾病预防控制中心腹泻症候群、传染病病原菌、新冠检测试剂及实验耗材采购项目</w:t>
      </w:r>
    </w:p>
    <w:p w14:paraId="05A3B2A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二、项目内容</w:t>
      </w:r>
    </w:p>
    <w:p w14:paraId="03552A1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本项目采购内容详见附表《霍山县疾病预防控制中心腹泻症候群传染病病原菌、新冠检测试剂及实验耗材明细表》。</w:t>
      </w:r>
    </w:p>
    <w:p w14:paraId="41799C3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三、项目预算金额</w:t>
      </w:r>
    </w:p>
    <w:p w14:paraId="2B1FADD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壹拾万零肆仟伍佰玖拾捌元整（￥104598.00元），报价超过控制价的为无效报价，为防止出现恶意扰乱询价程序，报价明显低于限价的，视为无效报价处理；单价高于物品单价限价的，视为无效报价处理。</w:t>
      </w:r>
    </w:p>
    <w:p w14:paraId="75E2402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四、供应商资格要求</w:t>
      </w:r>
    </w:p>
    <w:p w14:paraId="2118B4E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供应商须具备独立法人资格，具有有效的营业执照，营业执照记载的经营范围须包含本项目采购货物的生产或销售等内容。</w:t>
      </w:r>
    </w:p>
    <w:p w14:paraId="23E47B4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五、服务要求</w:t>
      </w:r>
    </w:p>
    <w:p w14:paraId="7D527FD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1、合同签订后，按采购人需求随时供货。</w:t>
      </w:r>
    </w:p>
    <w:p w14:paraId="76821A4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2、每季度末结算一次，具体结算费用以实际发生为准。</w:t>
      </w:r>
    </w:p>
    <w:p w14:paraId="19DBFCC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3、全部货物交货后，如在质保期内出现质量问题供应商应3小时内处理相关问题或提出解决方案。响应文件中须提供服务承诺书及证明材料（格式自拟）。</w:t>
      </w:r>
    </w:p>
    <w:p w14:paraId="3344BC4D">
      <w:pPr>
        <w:jc w:val="center"/>
        <w:rPr>
          <w:rFonts w:hint="eastAsia" w:ascii="宋体" w:hAnsi="宋体" w:eastAsia="宋体" w:cs="宋体"/>
          <w:b/>
          <w:bCs/>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br w:type="page"/>
      </w:r>
      <w:r>
        <w:rPr>
          <w:rFonts w:hint="eastAsia" w:ascii="宋体" w:hAnsi="宋体" w:eastAsia="宋体" w:cs="宋体"/>
          <w:b/>
          <w:bCs/>
          <w:color w:val="000000"/>
          <w:kern w:val="0"/>
          <w:sz w:val="30"/>
          <w:szCs w:val="30"/>
          <w:lang w:val="en-US" w:eastAsia="zh-CN" w:bidi="ar"/>
        </w:rPr>
        <w:t>霍山县疾病预防控制中心腹泻症候群传染病病原菌、</w:t>
      </w:r>
    </w:p>
    <w:p w14:paraId="32ED11B9">
      <w:pPr>
        <w:jc w:val="center"/>
        <w:rPr>
          <w:rFonts w:hint="eastAsia" w:ascii="仿宋_GB2312" w:hAnsi="仿宋_GB2312" w:eastAsia="仿宋_GB2312" w:cs="仿宋_GB2312"/>
          <w:color w:val="000000"/>
          <w:kern w:val="0"/>
          <w:sz w:val="44"/>
          <w:szCs w:val="44"/>
          <w:lang w:val="en-US" w:eastAsia="zh-CN" w:bidi="ar"/>
        </w:rPr>
      </w:pPr>
      <w:r>
        <w:rPr>
          <w:rFonts w:hint="eastAsia" w:ascii="宋体" w:hAnsi="宋体" w:eastAsia="宋体" w:cs="宋体"/>
          <w:b/>
          <w:bCs/>
          <w:color w:val="000000"/>
          <w:kern w:val="0"/>
          <w:sz w:val="30"/>
          <w:szCs w:val="30"/>
          <w:lang w:val="en-US" w:eastAsia="zh-CN" w:bidi="ar"/>
        </w:rPr>
        <w:t>新冠检测试剂及实验耗材明细表</w:t>
      </w:r>
    </w:p>
    <w:tbl>
      <w:tblPr>
        <w:tblStyle w:val="22"/>
        <w:tblW w:w="101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2"/>
        <w:gridCol w:w="3576"/>
        <w:gridCol w:w="1284"/>
        <w:gridCol w:w="1416"/>
        <w:gridCol w:w="1260"/>
        <w:gridCol w:w="1020"/>
        <w:gridCol w:w="1020"/>
      </w:tblGrid>
      <w:tr w14:paraId="1BB9B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6236CC0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272623F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名称</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01AA7C6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规格型号</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0A6A6F3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358C3AE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47C0B0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数量</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F7AB162">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金额（元）</w:t>
            </w:r>
          </w:p>
        </w:tc>
      </w:tr>
      <w:tr w14:paraId="67A0E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11E71F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76" w:type="dxa"/>
            <w:tcBorders>
              <w:top w:val="single" w:color="000000" w:sz="4" w:space="0"/>
              <w:left w:val="single" w:color="000000" w:sz="4" w:space="0"/>
              <w:bottom w:val="single" w:color="000000" w:sz="4" w:space="0"/>
              <w:right w:val="single" w:color="000000" w:sz="4" w:space="0"/>
            </w:tcBorders>
            <w:noWrap w:val="0"/>
            <w:vAlign w:val="center"/>
          </w:tcPr>
          <w:p w14:paraId="1F3525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碱性蛋白胨水</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586610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250g</w:t>
            </w:r>
          </w:p>
        </w:tc>
        <w:tc>
          <w:tcPr>
            <w:tcW w:w="1416" w:type="dxa"/>
            <w:vMerge w:val="restart"/>
            <w:tcBorders>
              <w:top w:val="single" w:color="000000" w:sz="4" w:space="0"/>
              <w:left w:val="single" w:color="000000" w:sz="4" w:space="0"/>
              <w:bottom w:val="single" w:color="000000" w:sz="4" w:space="0"/>
              <w:right w:val="single" w:color="000000" w:sz="4" w:space="0"/>
            </w:tcBorders>
            <w:noWrap w:val="0"/>
            <w:vAlign w:val="center"/>
          </w:tcPr>
          <w:p w14:paraId="26FDEB5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霍乱弧菌、副溶血弧菌</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5B3825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01110A3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1A5DA2F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160</w:t>
            </w:r>
          </w:p>
        </w:tc>
      </w:tr>
      <w:tr w14:paraId="34424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30DF44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3576" w:type="dxa"/>
            <w:tcBorders>
              <w:top w:val="single" w:color="000000" w:sz="4" w:space="0"/>
              <w:left w:val="single" w:color="000000" w:sz="4" w:space="0"/>
              <w:bottom w:val="single" w:color="000000" w:sz="4" w:space="0"/>
              <w:right w:val="single" w:color="000000" w:sz="4" w:space="0"/>
            </w:tcBorders>
            <w:noWrap w:val="0"/>
            <w:vAlign w:val="center"/>
          </w:tcPr>
          <w:p w14:paraId="5E7E8D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弧菌显色培养基</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33D885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1L</w:t>
            </w:r>
          </w:p>
        </w:tc>
        <w:tc>
          <w:tcPr>
            <w:tcW w:w="14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3CAC13">
            <w:pPr>
              <w:jc w:val="center"/>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730888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0094EE2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E19C16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1100</w:t>
            </w:r>
          </w:p>
        </w:tc>
      </w:tr>
      <w:tr w14:paraId="1BFC7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010C12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3576" w:type="dxa"/>
            <w:tcBorders>
              <w:top w:val="single" w:color="000000" w:sz="4" w:space="0"/>
              <w:left w:val="single" w:color="000000" w:sz="4" w:space="0"/>
              <w:bottom w:val="single" w:color="000000" w:sz="4" w:space="0"/>
              <w:right w:val="single" w:color="000000" w:sz="4" w:space="0"/>
            </w:tcBorders>
            <w:noWrap w:val="0"/>
            <w:vAlign w:val="center"/>
          </w:tcPr>
          <w:p w14:paraId="249E51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TCBS 琼脂</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6E7B2F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250g</w:t>
            </w:r>
          </w:p>
        </w:tc>
        <w:tc>
          <w:tcPr>
            <w:tcW w:w="14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96A251">
            <w:pPr>
              <w:jc w:val="center"/>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1C0405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0BD6196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4F4265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270</w:t>
            </w:r>
          </w:p>
        </w:tc>
      </w:tr>
      <w:tr w14:paraId="73296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439619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3576" w:type="dxa"/>
            <w:tcBorders>
              <w:top w:val="single" w:color="000000" w:sz="4" w:space="0"/>
              <w:left w:val="single" w:color="000000" w:sz="4" w:space="0"/>
              <w:bottom w:val="single" w:color="000000" w:sz="4" w:space="0"/>
              <w:right w:val="single" w:color="000000" w:sz="4" w:space="0"/>
            </w:tcBorders>
            <w:noWrap w:val="0"/>
            <w:vAlign w:val="center"/>
          </w:tcPr>
          <w:p w14:paraId="21A34D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四号琼脂</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239C93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250g</w:t>
            </w:r>
          </w:p>
        </w:tc>
        <w:tc>
          <w:tcPr>
            <w:tcW w:w="14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8FA64B">
            <w:pPr>
              <w:jc w:val="center"/>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7D2444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7C9077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25D82FD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160C1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62C512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147CCC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3%氯化钠碱性蛋白胨水</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641CBC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250g</w:t>
            </w:r>
          </w:p>
        </w:tc>
        <w:tc>
          <w:tcPr>
            <w:tcW w:w="14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F5B622">
            <w:pPr>
              <w:jc w:val="center"/>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11B4E9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2BF5491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8E7D29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160</w:t>
            </w:r>
          </w:p>
        </w:tc>
      </w:tr>
      <w:tr w14:paraId="10B7D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6D7273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0FDDCB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SBG 增菌液</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1FF377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250g</w:t>
            </w:r>
          </w:p>
        </w:tc>
        <w:tc>
          <w:tcPr>
            <w:tcW w:w="1416" w:type="dxa"/>
            <w:vMerge w:val="restart"/>
            <w:tcBorders>
              <w:top w:val="single" w:color="000000" w:sz="4" w:space="0"/>
              <w:left w:val="single" w:color="000000" w:sz="4" w:space="0"/>
              <w:bottom w:val="single" w:color="000000" w:sz="4" w:space="0"/>
              <w:right w:val="single" w:color="000000" w:sz="4" w:space="0"/>
            </w:tcBorders>
            <w:noWrap w:val="0"/>
            <w:vAlign w:val="center"/>
          </w:tcPr>
          <w:p w14:paraId="76ACC7C1">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沙门菌</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71AB09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5B66227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1BDC59E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850</w:t>
            </w:r>
          </w:p>
        </w:tc>
      </w:tr>
      <w:tr w14:paraId="33478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39A5B4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320C22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沙门显色培养基</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7EEB78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1L</w:t>
            </w:r>
          </w:p>
        </w:tc>
        <w:tc>
          <w:tcPr>
            <w:tcW w:w="14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C89B83">
            <w:pPr>
              <w:jc w:val="center"/>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5C3C77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50B3109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24B67C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1920</w:t>
            </w:r>
          </w:p>
        </w:tc>
      </w:tr>
      <w:tr w14:paraId="3805B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443E7BA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8</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4065AC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SS琼脂</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438E3A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250g</w:t>
            </w:r>
          </w:p>
        </w:tc>
        <w:tc>
          <w:tcPr>
            <w:tcW w:w="14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95569E">
            <w:pPr>
              <w:jc w:val="center"/>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05C217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0313EC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2EC0C36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340</w:t>
            </w:r>
          </w:p>
        </w:tc>
      </w:tr>
      <w:tr w14:paraId="4B8AF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185189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410D7E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志贺氏菌增菌肉汤-新生毒素</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0CD27B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250g</w:t>
            </w:r>
          </w:p>
        </w:tc>
        <w:tc>
          <w:tcPr>
            <w:tcW w:w="1416" w:type="dxa"/>
            <w:vMerge w:val="restart"/>
            <w:tcBorders>
              <w:top w:val="single" w:color="000000" w:sz="4" w:space="0"/>
              <w:left w:val="single" w:color="000000" w:sz="4" w:space="0"/>
              <w:bottom w:val="single" w:color="000000" w:sz="4" w:space="0"/>
              <w:right w:val="single" w:color="000000" w:sz="4" w:space="0"/>
            </w:tcBorders>
            <w:noWrap w:val="0"/>
            <w:vAlign w:val="center"/>
          </w:tcPr>
          <w:p w14:paraId="079DF087">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志贺菌</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6E2C4C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53DE8F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5FDCACB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200</w:t>
            </w:r>
          </w:p>
        </w:tc>
      </w:tr>
      <w:tr w14:paraId="15A10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4710AC4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10</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37F321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志贺氏菌显色培养基</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21406B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1L</w:t>
            </w:r>
          </w:p>
        </w:tc>
        <w:tc>
          <w:tcPr>
            <w:tcW w:w="14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21170E">
            <w:pPr>
              <w:jc w:val="center"/>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096996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2BFE674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4900DB5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1650</w:t>
            </w:r>
          </w:p>
        </w:tc>
      </w:tr>
      <w:tr w14:paraId="3BD4B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089C223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11</w:t>
            </w:r>
          </w:p>
        </w:tc>
        <w:tc>
          <w:tcPr>
            <w:tcW w:w="3576" w:type="dxa"/>
            <w:tcBorders>
              <w:top w:val="single" w:color="000000" w:sz="4" w:space="0"/>
              <w:left w:val="single" w:color="000000" w:sz="4" w:space="0"/>
              <w:bottom w:val="single" w:color="000000" w:sz="4" w:space="0"/>
              <w:right w:val="single" w:color="000000" w:sz="4" w:space="0"/>
            </w:tcBorders>
            <w:noWrap w:val="0"/>
            <w:vAlign w:val="center"/>
          </w:tcPr>
          <w:p w14:paraId="0013A2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麦康凯琼脂</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26EB91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250g</w:t>
            </w:r>
          </w:p>
        </w:tc>
        <w:tc>
          <w:tcPr>
            <w:tcW w:w="1416" w:type="dxa"/>
            <w:vMerge w:val="restart"/>
            <w:tcBorders>
              <w:top w:val="single" w:color="000000" w:sz="4" w:space="0"/>
              <w:left w:val="single" w:color="000000" w:sz="4" w:space="0"/>
              <w:bottom w:val="single" w:color="000000" w:sz="4" w:space="0"/>
              <w:right w:val="single" w:color="000000" w:sz="4" w:space="0"/>
            </w:tcBorders>
            <w:noWrap/>
            <w:vAlign w:val="center"/>
          </w:tcPr>
          <w:p w14:paraId="7F89EC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致泻大肠</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3F9CF4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F75BAD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58DB7E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260</w:t>
            </w:r>
          </w:p>
        </w:tc>
      </w:tr>
      <w:tr w14:paraId="62C19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19D62008">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12</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05B966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伊红美蓝琼脂</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0DE910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250g</w:t>
            </w:r>
          </w:p>
        </w:tc>
        <w:tc>
          <w:tcPr>
            <w:tcW w:w="1416" w:type="dxa"/>
            <w:vMerge w:val="continue"/>
            <w:tcBorders>
              <w:top w:val="single" w:color="000000" w:sz="4" w:space="0"/>
              <w:left w:val="single" w:color="000000" w:sz="4" w:space="0"/>
              <w:bottom w:val="single" w:color="000000" w:sz="4" w:space="0"/>
              <w:right w:val="single" w:color="000000" w:sz="4" w:space="0"/>
            </w:tcBorders>
            <w:noWrap/>
            <w:vAlign w:val="center"/>
          </w:tcPr>
          <w:p w14:paraId="3353CA17">
            <w:pPr>
              <w:jc w:val="center"/>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46E199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155</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6E8027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F7218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310</w:t>
            </w:r>
          </w:p>
        </w:tc>
      </w:tr>
      <w:tr w14:paraId="59918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60E79A9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13</w:t>
            </w:r>
          </w:p>
        </w:tc>
        <w:tc>
          <w:tcPr>
            <w:tcW w:w="3576" w:type="dxa"/>
            <w:tcBorders>
              <w:top w:val="single" w:color="000000" w:sz="4" w:space="0"/>
              <w:left w:val="single" w:color="000000" w:sz="4" w:space="0"/>
              <w:bottom w:val="single" w:color="000000" w:sz="4" w:space="0"/>
              <w:right w:val="single" w:color="000000" w:sz="4" w:space="0"/>
            </w:tcBorders>
            <w:noWrap w:val="0"/>
            <w:vAlign w:val="center"/>
          </w:tcPr>
          <w:p w14:paraId="0BDC27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XLD 琼脂</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7279FA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250g</w:t>
            </w:r>
          </w:p>
        </w:tc>
        <w:tc>
          <w:tcPr>
            <w:tcW w:w="1416" w:type="dxa"/>
            <w:vMerge w:val="continue"/>
            <w:tcBorders>
              <w:top w:val="single" w:color="000000" w:sz="4" w:space="0"/>
              <w:left w:val="single" w:color="000000" w:sz="4" w:space="0"/>
              <w:bottom w:val="single" w:color="000000" w:sz="4" w:space="0"/>
              <w:right w:val="single" w:color="000000" w:sz="4" w:space="0"/>
            </w:tcBorders>
            <w:noWrap/>
            <w:vAlign w:val="center"/>
          </w:tcPr>
          <w:p w14:paraId="6CEE3FE7">
            <w:pPr>
              <w:jc w:val="center"/>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06DC6A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2D1050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14DF48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760</w:t>
            </w:r>
          </w:p>
        </w:tc>
      </w:tr>
      <w:tr w14:paraId="314C0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3969552E">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14</w:t>
            </w:r>
          </w:p>
        </w:tc>
        <w:tc>
          <w:tcPr>
            <w:tcW w:w="3576" w:type="dxa"/>
            <w:tcBorders>
              <w:top w:val="single" w:color="000000" w:sz="4" w:space="0"/>
              <w:left w:val="single" w:color="000000" w:sz="4" w:space="0"/>
              <w:bottom w:val="single" w:color="000000" w:sz="4" w:space="0"/>
              <w:right w:val="single" w:color="000000" w:sz="4" w:space="0"/>
            </w:tcBorders>
            <w:noWrap w:val="0"/>
            <w:vAlign w:val="center"/>
          </w:tcPr>
          <w:p w14:paraId="3D4442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弯曲菌培养检测试剂盒（双孔滤膜法）（粪便样本）</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074C22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10T/盒</w:t>
            </w:r>
          </w:p>
        </w:tc>
        <w:tc>
          <w:tcPr>
            <w:tcW w:w="1416" w:type="dxa"/>
            <w:vMerge w:val="restart"/>
            <w:tcBorders>
              <w:top w:val="single" w:color="000000" w:sz="4" w:space="0"/>
              <w:left w:val="single" w:color="000000" w:sz="4" w:space="0"/>
              <w:bottom w:val="single" w:color="000000" w:sz="4" w:space="0"/>
              <w:right w:val="single" w:color="000000" w:sz="4" w:space="0"/>
            </w:tcBorders>
            <w:noWrap/>
            <w:vAlign w:val="center"/>
          </w:tcPr>
          <w:p w14:paraId="38B683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弯曲菌（微需氧）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49398E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1680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8A5200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33E4B7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3360</w:t>
            </w:r>
          </w:p>
        </w:tc>
      </w:tr>
      <w:tr w14:paraId="4590F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1809582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15</w:t>
            </w:r>
          </w:p>
        </w:tc>
        <w:tc>
          <w:tcPr>
            <w:tcW w:w="3576" w:type="dxa"/>
            <w:tcBorders>
              <w:top w:val="single" w:color="000000" w:sz="4" w:space="0"/>
              <w:left w:val="single" w:color="000000" w:sz="4" w:space="0"/>
              <w:bottom w:val="single" w:color="000000" w:sz="4" w:space="0"/>
              <w:right w:val="single" w:color="000000" w:sz="4" w:space="0"/>
            </w:tcBorders>
            <w:noWrap w:val="0"/>
            <w:vAlign w:val="center"/>
          </w:tcPr>
          <w:p w14:paraId="6A9CC7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Karmali琼脂</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38F94B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9cm*10</w:t>
            </w:r>
          </w:p>
        </w:tc>
        <w:tc>
          <w:tcPr>
            <w:tcW w:w="1416" w:type="dxa"/>
            <w:vMerge w:val="continue"/>
            <w:tcBorders>
              <w:top w:val="single" w:color="000000" w:sz="4" w:space="0"/>
              <w:left w:val="single" w:color="000000" w:sz="4" w:space="0"/>
              <w:bottom w:val="single" w:color="000000" w:sz="4" w:space="0"/>
              <w:right w:val="single" w:color="000000" w:sz="4" w:space="0"/>
            </w:tcBorders>
            <w:noWrap/>
            <w:vAlign w:val="center"/>
          </w:tcPr>
          <w:p w14:paraId="019D3E3B">
            <w:pPr>
              <w:jc w:val="center"/>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4F339B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D513DB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DEEBA9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400</w:t>
            </w:r>
          </w:p>
        </w:tc>
      </w:tr>
      <w:tr w14:paraId="3CE9F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5A7D38F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16</w:t>
            </w:r>
          </w:p>
        </w:tc>
        <w:tc>
          <w:tcPr>
            <w:tcW w:w="3576" w:type="dxa"/>
            <w:tcBorders>
              <w:top w:val="single" w:color="000000" w:sz="4" w:space="0"/>
              <w:left w:val="single" w:color="000000" w:sz="4" w:space="0"/>
              <w:bottom w:val="single" w:color="000000" w:sz="4" w:space="0"/>
              <w:right w:val="single" w:color="000000" w:sz="4" w:space="0"/>
            </w:tcBorders>
            <w:noWrap w:val="0"/>
            <w:vAlign w:val="center"/>
          </w:tcPr>
          <w:p w14:paraId="175F06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哥伦比亚血琼脂</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193921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250g</w:t>
            </w:r>
          </w:p>
        </w:tc>
        <w:tc>
          <w:tcPr>
            <w:tcW w:w="1416" w:type="dxa"/>
            <w:vMerge w:val="continue"/>
            <w:tcBorders>
              <w:top w:val="single" w:color="000000" w:sz="4" w:space="0"/>
              <w:left w:val="single" w:color="000000" w:sz="4" w:space="0"/>
              <w:bottom w:val="single" w:color="000000" w:sz="4" w:space="0"/>
              <w:right w:val="single" w:color="000000" w:sz="4" w:space="0"/>
            </w:tcBorders>
            <w:noWrap/>
            <w:vAlign w:val="center"/>
          </w:tcPr>
          <w:p w14:paraId="29E022A0">
            <w:pPr>
              <w:jc w:val="center"/>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3DC91A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235</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DCA7CA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A85BC9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470</w:t>
            </w:r>
          </w:p>
        </w:tc>
      </w:tr>
      <w:tr w14:paraId="04ED2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2946A8B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17</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3F350E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微需氧产气包</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170494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10袋/包</w:t>
            </w:r>
          </w:p>
        </w:tc>
        <w:tc>
          <w:tcPr>
            <w:tcW w:w="1416" w:type="dxa"/>
            <w:vMerge w:val="continue"/>
            <w:tcBorders>
              <w:top w:val="single" w:color="000000" w:sz="4" w:space="0"/>
              <w:left w:val="single" w:color="000000" w:sz="4" w:space="0"/>
              <w:bottom w:val="single" w:color="000000" w:sz="4" w:space="0"/>
              <w:right w:val="single" w:color="000000" w:sz="4" w:space="0"/>
            </w:tcBorders>
            <w:noWrap/>
            <w:vAlign w:val="center"/>
          </w:tcPr>
          <w:p w14:paraId="162BEB66">
            <w:pPr>
              <w:jc w:val="center"/>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151774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3E0218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5677CA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2700</w:t>
            </w:r>
          </w:p>
        </w:tc>
      </w:tr>
      <w:tr w14:paraId="72476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vMerge w:val="restart"/>
            <w:tcBorders>
              <w:top w:val="single" w:color="000000" w:sz="4" w:space="0"/>
              <w:left w:val="single" w:color="000000" w:sz="4" w:space="0"/>
              <w:right w:val="single" w:color="000000" w:sz="4" w:space="0"/>
            </w:tcBorders>
            <w:noWrap/>
            <w:vAlign w:val="center"/>
          </w:tcPr>
          <w:p w14:paraId="29C7CF1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18</w:t>
            </w:r>
          </w:p>
        </w:tc>
        <w:tc>
          <w:tcPr>
            <w:tcW w:w="3576" w:type="dxa"/>
            <w:vMerge w:val="restart"/>
            <w:tcBorders>
              <w:top w:val="single" w:color="000000" w:sz="4" w:space="0"/>
              <w:left w:val="single" w:color="000000" w:sz="4" w:space="0"/>
              <w:right w:val="single" w:color="000000" w:sz="4" w:space="0"/>
            </w:tcBorders>
            <w:noWrap/>
            <w:vAlign w:val="center"/>
          </w:tcPr>
          <w:p w14:paraId="2FE846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CCFA琼脂及配套添加剂</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455499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250g</w:t>
            </w:r>
          </w:p>
        </w:tc>
        <w:tc>
          <w:tcPr>
            <w:tcW w:w="1416" w:type="dxa"/>
            <w:vMerge w:val="restart"/>
            <w:tcBorders>
              <w:top w:val="single" w:color="000000" w:sz="4" w:space="0"/>
              <w:left w:val="single" w:color="000000" w:sz="4" w:space="0"/>
              <w:bottom w:val="single" w:color="000000" w:sz="4" w:space="0"/>
              <w:right w:val="single" w:color="000000" w:sz="4" w:space="0"/>
            </w:tcBorders>
            <w:noWrap/>
            <w:vAlign w:val="center"/>
          </w:tcPr>
          <w:p w14:paraId="735D2C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艰难梭菌（厌氧培养）</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1299F4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325</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552564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A52525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650</w:t>
            </w:r>
          </w:p>
        </w:tc>
      </w:tr>
      <w:tr w14:paraId="0478F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vMerge w:val="continue"/>
            <w:tcBorders>
              <w:left w:val="single" w:color="000000" w:sz="4" w:space="0"/>
              <w:right w:val="single" w:color="000000" w:sz="4" w:space="0"/>
            </w:tcBorders>
            <w:noWrap/>
            <w:vAlign w:val="center"/>
          </w:tcPr>
          <w:p w14:paraId="3F3EB7C3">
            <w:pPr>
              <w:jc w:val="center"/>
              <w:rPr>
                <w:rFonts w:hint="eastAsia" w:ascii="宋体" w:hAnsi="宋体" w:eastAsia="宋体" w:cs="宋体"/>
                <w:i w:val="0"/>
                <w:iCs w:val="0"/>
                <w:color w:val="000000"/>
                <w:sz w:val="21"/>
                <w:szCs w:val="21"/>
                <w:u w:val="none"/>
              </w:rPr>
            </w:pPr>
          </w:p>
        </w:tc>
        <w:tc>
          <w:tcPr>
            <w:tcW w:w="3576" w:type="dxa"/>
            <w:vMerge w:val="continue"/>
            <w:tcBorders>
              <w:left w:val="single" w:color="000000" w:sz="4" w:space="0"/>
              <w:right w:val="single" w:color="000000" w:sz="4" w:space="0"/>
            </w:tcBorders>
            <w:noWrap/>
            <w:vAlign w:val="center"/>
          </w:tcPr>
          <w:p w14:paraId="79315955">
            <w:pPr>
              <w:jc w:val="center"/>
              <w:rPr>
                <w:rFonts w:hint="eastAsia" w:ascii="宋体" w:hAnsi="宋体" w:eastAsia="宋体" w:cs="宋体"/>
                <w:i w:val="0"/>
                <w:iCs w:val="0"/>
                <w:color w:val="000000"/>
                <w:sz w:val="21"/>
                <w:szCs w:val="21"/>
                <w:u w:val="none"/>
              </w:rPr>
            </w:pP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054589A3">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配套添加剂1</w:t>
            </w:r>
          </w:p>
        </w:tc>
        <w:tc>
          <w:tcPr>
            <w:tcW w:w="1416" w:type="dxa"/>
            <w:vMerge w:val="continue"/>
            <w:tcBorders>
              <w:top w:val="single" w:color="000000" w:sz="4" w:space="0"/>
              <w:left w:val="single" w:color="000000" w:sz="4" w:space="0"/>
              <w:bottom w:val="single" w:color="000000" w:sz="4" w:space="0"/>
              <w:right w:val="single" w:color="000000" w:sz="4" w:space="0"/>
            </w:tcBorders>
            <w:noWrap/>
            <w:vAlign w:val="center"/>
          </w:tcPr>
          <w:p w14:paraId="23CB3AF3">
            <w:pPr>
              <w:jc w:val="center"/>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0A0C64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A44651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1EC180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130</w:t>
            </w:r>
          </w:p>
        </w:tc>
      </w:tr>
      <w:tr w14:paraId="2AA5A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vMerge w:val="continue"/>
            <w:tcBorders>
              <w:left w:val="single" w:color="000000" w:sz="4" w:space="0"/>
              <w:right w:val="single" w:color="000000" w:sz="4" w:space="0"/>
            </w:tcBorders>
            <w:noWrap/>
            <w:vAlign w:val="center"/>
          </w:tcPr>
          <w:p w14:paraId="5D39B0AB">
            <w:pPr>
              <w:jc w:val="center"/>
              <w:rPr>
                <w:rFonts w:hint="eastAsia" w:ascii="宋体" w:hAnsi="宋体" w:eastAsia="宋体" w:cs="宋体"/>
                <w:i w:val="0"/>
                <w:iCs w:val="0"/>
                <w:color w:val="000000"/>
                <w:sz w:val="21"/>
                <w:szCs w:val="21"/>
                <w:u w:val="none"/>
              </w:rPr>
            </w:pPr>
          </w:p>
        </w:tc>
        <w:tc>
          <w:tcPr>
            <w:tcW w:w="3576" w:type="dxa"/>
            <w:vMerge w:val="continue"/>
            <w:tcBorders>
              <w:left w:val="single" w:color="000000" w:sz="4" w:space="0"/>
              <w:right w:val="single" w:color="000000" w:sz="4" w:space="0"/>
            </w:tcBorders>
            <w:noWrap/>
            <w:vAlign w:val="center"/>
          </w:tcPr>
          <w:p w14:paraId="34B5EACC">
            <w:pPr>
              <w:jc w:val="center"/>
              <w:rPr>
                <w:rFonts w:hint="eastAsia" w:ascii="宋体" w:hAnsi="宋体" w:eastAsia="宋体" w:cs="宋体"/>
                <w:i w:val="0"/>
                <w:iCs w:val="0"/>
                <w:color w:val="000000"/>
                <w:sz w:val="21"/>
                <w:szCs w:val="21"/>
                <w:u w:val="none"/>
              </w:rPr>
            </w:pP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2C9D85C3">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配套添加剂2</w:t>
            </w:r>
          </w:p>
        </w:tc>
        <w:tc>
          <w:tcPr>
            <w:tcW w:w="1416" w:type="dxa"/>
            <w:vMerge w:val="continue"/>
            <w:tcBorders>
              <w:top w:val="single" w:color="000000" w:sz="4" w:space="0"/>
              <w:left w:val="single" w:color="000000" w:sz="4" w:space="0"/>
              <w:bottom w:val="single" w:color="000000" w:sz="4" w:space="0"/>
              <w:right w:val="single" w:color="000000" w:sz="4" w:space="0"/>
            </w:tcBorders>
            <w:noWrap/>
            <w:vAlign w:val="center"/>
          </w:tcPr>
          <w:p w14:paraId="28626571">
            <w:pPr>
              <w:jc w:val="center"/>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42017E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972540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027F6E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320</w:t>
            </w:r>
          </w:p>
        </w:tc>
      </w:tr>
      <w:tr w14:paraId="7EF12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vMerge w:val="continue"/>
            <w:tcBorders>
              <w:left w:val="single" w:color="000000" w:sz="4" w:space="0"/>
              <w:bottom w:val="single" w:color="000000" w:sz="4" w:space="0"/>
              <w:right w:val="single" w:color="000000" w:sz="4" w:space="0"/>
            </w:tcBorders>
            <w:noWrap/>
            <w:vAlign w:val="center"/>
          </w:tcPr>
          <w:p w14:paraId="5BBF8D1C">
            <w:pPr>
              <w:jc w:val="center"/>
              <w:rPr>
                <w:rFonts w:hint="eastAsia" w:ascii="宋体" w:hAnsi="宋体" w:eastAsia="宋体" w:cs="宋体"/>
                <w:i w:val="0"/>
                <w:iCs w:val="0"/>
                <w:color w:val="000000"/>
                <w:sz w:val="21"/>
                <w:szCs w:val="21"/>
                <w:u w:val="none"/>
              </w:rPr>
            </w:pPr>
          </w:p>
        </w:tc>
        <w:tc>
          <w:tcPr>
            <w:tcW w:w="3576" w:type="dxa"/>
            <w:vMerge w:val="continue"/>
            <w:tcBorders>
              <w:left w:val="single" w:color="000000" w:sz="4" w:space="0"/>
              <w:bottom w:val="single" w:color="000000" w:sz="4" w:space="0"/>
              <w:right w:val="single" w:color="000000" w:sz="4" w:space="0"/>
            </w:tcBorders>
            <w:noWrap/>
            <w:vAlign w:val="center"/>
          </w:tcPr>
          <w:p w14:paraId="7C9684D2">
            <w:pPr>
              <w:jc w:val="center"/>
              <w:rPr>
                <w:rFonts w:hint="eastAsia" w:ascii="宋体" w:hAnsi="宋体" w:eastAsia="宋体" w:cs="宋体"/>
                <w:i w:val="0"/>
                <w:iCs w:val="0"/>
                <w:color w:val="000000"/>
                <w:sz w:val="21"/>
                <w:szCs w:val="21"/>
                <w:u w:val="none"/>
              </w:rPr>
            </w:pP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717D51A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配套添加剂3</w:t>
            </w:r>
          </w:p>
        </w:tc>
        <w:tc>
          <w:tcPr>
            <w:tcW w:w="1416" w:type="dxa"/>
            <w:vMerge w:val="continue"/>
            <w:tcBorders>
              <w:top w:val="single" w:color="000000" w:sz="4" w:space="0"/>
              <w:left w:val="single" w:color="000000" w:sz="4" w:space="0"/>
              <w:bottom w:val="single" w:color="000000" w:sz="4" w:space="0"/>
              <w:right w:val="single" w:color="000000" w:sz="4" w:space="0"/>
            </w:tcBorders>
            <w:noWrap/>
            <w:vAlign w:val="center"/>
          </w:tcPr>
          <w:p w14:paraId="042A48B9">
            <w:pPr>
              <w:jc w:val="center"/>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07E8B3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949451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FB3E10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w:t>
            </w:r>
          </w:p>
        </w:tc>
      </w:tr>
      <w:tr w14:paraId="45C84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61AE06EE">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19</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78833C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厌氧产气包</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1E44C4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10袋/包</w:t>
            </w:r>
          </w:p>
        </w:tc>
        <w:tc>
          <w:tcPr>
            <w:tcW w:w="1416" w:type="dxa"/>
            <w:vMerge w:val="continue"/>
            <w:tcBorders>
              <w:top w:val="single" w:color="000000" w:sz="4" w:space="0"/>
              <w:left w:val="single" w:color="000000" w:sz="4" w:space="0"/>
              <w:bottom w:val="single" w:color="000000" w:sz="4" w:space="0"/>
              <w:right w:val="single" w:color="000000" w:sz="4" w:space="0"/>
            </w:tcBorders>
            <w:noWrap/>
            <w:vAlign w:val="center"/>
          </w:tcPr>
          <w:p w14:paraId="31CC2E70">
            <w:pPr>
              <w:jc w:val="center"/>
              <w:rPr>
                <w:rFonts w:hint="eastAsia" w:ascii="宋体" w:hAnsi="宋体" w:eastAsia="宋体" w:cs="宋体"/>
                <w:i w:val="0"/>
                <w:iCs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575D12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A62BF6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122C92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1600</w:t>
            </w:r>
          </w:p>
        </w:tc>
      </w:tr>
      <w:tr w14:paraId="7E396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13BA76A5">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5A2E4A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2mL冻存管</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11001B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1.8ml/500支/袋</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35FE3C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分装样本</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4E01CB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175</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72338B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288E41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350</w:t>
            </w:r>
          </w:p>
        </w:tc>
      </w:tr>
      <w:tr w14:paraId="6AA2F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3622651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21</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76DFC5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瓷珠菌种保存管（瓷珠法）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2807C6D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50支/盒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22A107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保菌种</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03BCBF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2232ED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077055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1000</w:t>
            </w:r>
          </w:p>
        </w:tc>
      </w:tr>
      <w:tr w14:paraId="42FE8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511E4FD3">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22</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4DE0D2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核酸提取试剂</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0A5DAB8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64次/盒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55EABEA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硕世</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08DDCEF3">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E6C0D7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4C4FC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8000</w:t>
            </w:r>
          </w:p>
        </w:tc>
      </w:tr>
      <w:tr w14:paraId="7AF7C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69DFF39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23</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715F3E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脑心浸液肉汤</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2D643781">
            <w:pP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500g/瓶</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1E19462A">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采样保存液</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2D791B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158</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94A4B5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1972FC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316</w:t>
            </w:r>
          </w:p>
        </w:tc>
      </w:tr>
      <w:tr w14:paraId="3837E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238ADF7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24</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4C8BAA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丙三醇</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41BC8C2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500ml</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677EF38C">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采样保存液</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583E70F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16</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13A13B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EADBCC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108</w:t>
            </w:r>
          </w:p>
        </w:tc>
      </w:tr>
      <w:tr w14:paraId="7B40C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03854C1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645AF48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螺旋管</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1790BA8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15ml/100只</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39FE3053">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sz w:val="21"/>
                <w:szCs w:val="21"/>
                <w:u w:val="none"/>
                <w:lang w:val="en-US" w:eastAsia="zh-CN"/>
              </w:rPr>
              <w:t>采样保存</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2E97612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C0040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4D6E423">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1600</w:t>
            </w:r>
          </w:p>
        </w:tc>
      </w:tr>
      <w:tr w14:paraId="40200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202763E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26</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4CF1094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副溶血弧菌</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2F0BEA3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4A526593">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42217F1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25952C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58528C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56AA6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04DEF7B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27</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7B5145A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沙门菌</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1860A4A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68BEC850">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6951EA5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A1CF9F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8D0817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4DFDA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2953C5C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28</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6F119C6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志贺菌</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61A45AC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60475FD7">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52723ED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B81560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3BC6D5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0B64F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381CC63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29</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733AB24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致泻性大肠杆菌（EPEC）</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3BCFD8C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16CC5A76">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21A2CDF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D96F3B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EA8BBE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7306D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74C4AA4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133BC02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致泻性大肠杆菌（EHEC）</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2EFCB06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2E900ACF">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69B39FC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A10D9F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A90D45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4DD5A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5B56E7C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31</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4A8B168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致泻性大肠杆菌（ETEC）</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4DF45CB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558A712D">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553D3D1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79CCE6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254309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00DAC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5A81B24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32</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4CE39C8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致泻性大肠杆菌（EIEC）</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5ED2DAF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46EA8D66">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64EF89F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526ADB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3207B4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68A7D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496B035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33</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66939BE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致泻性大肠杆菌（EAEC）</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7E91A4D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35007BAD">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7FBEE86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F69BD3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372574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6C6BA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727D727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34</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2B3D0A6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空肠弯曲菌</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37091D3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31F70518">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22871D7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D21CF1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F0E185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7920A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626B73E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35</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3F15E7D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结肠弯曲菌</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5C41B76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7605684D">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584D097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9C610C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7FAAED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1BD3C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23B4565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36</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5BCE923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小肠结肠耶尔森菌</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5371443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5D236200">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26CBC2D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66B355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75C358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2D22A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560A9C2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37</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694BCD0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艰难梭菌</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5E80A32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1430ED4D">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4A8F7B0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A34252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C0270A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3D67A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03582AC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38</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57DAF16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阪崎克罗诺杆菌</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124687A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318A0D8F">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4E27516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31E1B0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25F4EF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0B3DB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1878F2B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39</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5B78248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嗜水气单胞菌</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37EE7B8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068B0925">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70E7DFC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56EA3B9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24B32E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2518F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2D42E0E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3E72EAF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类志贺邻单胞菌</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2D36E9F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1E66200A">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6BA686D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10D76C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6E641C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39817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529C034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41</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1F0B259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河弧菌</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3037EF2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488EB1D6">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08752E0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CB4C61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7A517F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77C52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08B92FA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42</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6F3707A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诺如病毒（分型）</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2948FAE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7B7462CD">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58B19C0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989C0F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CB159A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600</w:t>
            </w:r>
          </w:p>
        </w:tc>
      </w:tr>
      <w:tr w14:paraId="1BB68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0C98B6A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43</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26B0577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轮状病毒（分型）</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07A774B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29215460">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1F2D4BA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9C0A16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8EBE69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1200</w:t>
            </w:r>
          </w:p>
        </w:tc>
      </w:tr>
      <w:tr w14:paraId="7071A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2595EC9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44</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73177B6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星状病毒</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528CA7B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442633C5">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5E3250B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5AF4F6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4A18D7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54C51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4BF102C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45</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00E2CDA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札如病毒</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66983F8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6EFE2186">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4866AAD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CB1ABF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9BA232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1D4D6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01693C7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46</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62CFE47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肠道腺病毒</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633B623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203DCB0D">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培养后定性</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77B70D9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866C7A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77A4EF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300</w:t>
            </w:r>
          </w:p>
        </w:tc>
      </w:tr>
      <w:tr w14:paraId="04C3B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7"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4872BE1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47</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2E75872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2"/>
                <w:sz w:val="21"/>
                <w:szCs w:val="21"/>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二十二种腹泻病病原体（含分型）预混核酸检测试剂盒</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378D722B">
            <w:pPr>
              <w:keepNext w:val="0"/>
              <w:keepLines w:val="0"/>
              <w:widowControl/>
              <w:suppressLineNumbers w:val="0"/>
              <w:spacing w:line="360" w:lineRule="auto"/>
              <w:ind w:firstLine="210" w:firstLineChars="100"/>
              <w:jc w:val="both"/>
              <w:textAlignment w:val="center"/>
              <w:rPr>
                <w:rFonts w:hint="eastAsia" w:ascii="宋体" w:hAnsi="宋体" w:eastAsia="宋体" w:cs="宋体"/>
                <w:kern w:val="2"/>
                <w:sz w:val="21"/>
                <w:szCs w:val="21"/>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8人/盒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000AEDE3">
            <w:pPr>
              <w:keepNext w:val="0"/>
              <w:keepLines w:val="0"/>
              <w:widowControl/>
              <w:suppressLineNumbers w:val="0"/>
              <w:jc w:val="center"/>
              <w:textAlignment w:val="center"/>
              <w:rPr>
                <w:rFonts w:hint="eastAsia" w:ascii="宋体" w:hAnsi="宋体" w:eastAsia="宋体" w:cs="宋体"/>
                <w:kern w:val="2"/>
                <w:sz w:val="21"/>
                <w:szCs w:val="21"/>
                <w:highlight w:val="none"/>
                <w:u w:val="single"/>
                <w:lang w:val="en-US" w:eastAsia="zh-CN" w:bidi="ar-SA"/>
              </w:rPr>
            </w:pPr>
            <w:r>
              <w:rPr>
                <w:rFonts w:hint="eastAsia" w:ascii="宋体" w:hAnsi="宋体" w:eastAsia="宋体" w:cs="宋体"/>
                <w:i w:val="0"/>
                <w:iCs w:val="0"/>
                <w:color w:val="000000"/>
                <w:kern w:val="0"/>
                <w:sz w:val="21"/>
                <w:szCs w:val="21"/>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67387A72">
            <w:pPr>
              <w:keepNext w:val="0"/>
              <w:keepLines w:val="0"/>
              <w:widowControl/>
              <w:suppressLineNumbers w:val="0"/>
              <w:spacing w:line="360" w:lineRule="auto"/>
              <w:jc w:val="center"/>
              <w:textAlignment w:val="center"/>
              <w:rPr>
                <w:rFonts w:hint="eastAsia" w:ascii="宋体" w:hAnsi="宋体" w:eastAsia="宋体" w:cs="宋体"/>
                <w:kern w:val="2"/>
                <w:sz w:val="21"/>
                <w:szCs w:val="21"/>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16</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F91603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2240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5D358F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33600</w:t>
            </w:r>
          </w:p>
        </w:tc>
      </w:tr>
      <w:tr w14:paraId="76C20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6BEB861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48</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581427E0">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大别班达病毒核酸检测试剂盒（荧光PCR法）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227FC205">
            <w:pPr>
              <w:keepNext w:val="0"/>
              <w:keepLines w:val="0"/>
              <w:widowControl/>
              <w:suppressLineNumbers w:val="0"/>
              <w:spacing w:line="360" w:lineRule="auto"/>
              <w:ind w:firstLine="210" w:firstLineChars="100"/>
              <w:jc w:val="both"/>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50T/盒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4F34D81B">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病原菌检测</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0E317400">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08144B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560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647A49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560</w:t>
            </w:r>
          </w:p>
        </w:tc>
      </w:tr>
      <w:tr w14:paraId="0A988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5AA1C68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49</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61374C0A">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甲型/乙型流感病毒核酸检测试剂盒（荧光PCR法）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0A1296E7">
            <w:pPr>
              <w:jc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50T/盒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4AF0C40D">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病原菌检测</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2939136D">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708EBB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1050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8510D9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2100</w:t>
            </w:r>
          </w:p>
        </w:tc>
      </w:tr>
      <w:tr w14:paraId="07792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79D086D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486F60A8">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人类免疫缺陷病毒1型（HIV-1）核酸检测试剂盒（荧光PCR法）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0CEEECB4">
            <w:pPr>
              <w:jc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50T/盒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739696AC">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病原菌检测</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335673FB">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1370B9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560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AB9DE8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560</w:t>
            </w:r>
          </w:p>
        </w:tc>
      </w:tr>
      <w:tr w14:paraId="494AB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4A8D5BA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51</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42AC8FC6">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乙型肝炎病毒核酸（HBV-DNA）检测试剂盒（荧光PCR法）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698127B3">
            <w:pPr>
              <w:jc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50T/盒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00E135FB">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病原菌检测</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06CD0B1B">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8E760A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560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315AE6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560</w:t>
            </w:r>
          </w:p>
        </w:tc>
      </w:tr>
      <w:tr w14:paraId="701AA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2A2D699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52</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0C326F69">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梅毒螺旋体核酸检测试剂盒（荧光PCR法）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25DB50DE">
            <w:pPr>
              <w:jc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50T/盒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3F08F4B3">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病原菌检测</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082C96B2">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C73585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560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8EE4A0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560</w:t>
            </w:r>
          </w:p>
        </w:tc>
      </w:tr>
      <w:tr w14:paraId="3948E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79D3F14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53</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6A1AC36D">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kern w:val="2"/>
                <w:sz w:val="21"/>
                <w:szCs w:val="21"/>
                <w:lang w:val="en-US" w:eastAsia="zh-CN" w:bidi="ar-SA"/>
              </w:rPr>
              <w:t>丙型肝炎病毒核酸检测试剂盒</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28C5D4F1">
            <w:pPr>
              <w:keepNext w:val="0"/>
              <w:keepLines w:val="0"/>
              <w:widowControl/>
              <w:suppressLineNumbers w:val="0"/>
              <w:spacing w:line="360" w:lineRule="auto"/>
              <w:ind w:firstLine="210" w:firstLineChars="10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50T/盒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4D98B566">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kern w:val="2"/>
                <w:sz w:val="21"/>
                <w:szCs w:val="21"/>
                <w:lang w:val="en-US" w:eastAsia="zh-CN" w:bidi="ar-SA"/>
              </w:rPr>
              <w:t>病原菌检测</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4FE4C0FC">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0DB9134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560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A9D1B4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560</w:t>
            </w:r>
          </w:p>
        </w:tc>
      </w:tr>
      <w:tr w14:paraId="59538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196CA63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54</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4C0E5B2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新冠核酸检测试剂</w:t>
            </w:r>
            <w:r>
              <w:rPr>
                <w:rFonts w:hint="eastAsia" w:ascii="宋体" w:hAnsi="宋体" w:eastAsia="宋体" w:cs="宋体"/>
                <w:kern w:val="2"/>
                <w:sz w:val="21"/>
                <w:szCs w:val="21"/>
                <w:lang w:val="en-US" w:eastAsia="zh-CN" w:bidi="ar-SA"/>
              </w:rPr>
              <w:t>（荧光PCR法）</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755949FC">
            <w:pPr>
              <w:keepNext w:val="0"/>
              <w:keepLines w:val="0"/>
              <w:widowControl/>
              <w:suppressLineNumbers w:val="0"/>
              <w:spacing w:line="360" w:lineRule="auto"/>
              <w:ind w:firstLine="210" w:firstLineChars="10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50T/盒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517E50D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新冠检测</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5DE1E0E0">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51DE51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230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250D37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4140</w:t>
            </w:r>
          </w:p>
        </w:tc>
      </w:tr>
      <w:tr w14:paraId="74744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00009D9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55</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0C224058">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新冠核酸提取试剂</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265B367B">
            <w:pPr>
              <w:keepNext w:val="0"/>
              <w:keepLines w:val="0"/>
              <w:widowControl/>
              <w:suppressLineNumbers w:val="0"/>
              <w:spacing w:line="360" w:lineRule="auto"/>
              <w:ind w:firstLine="210" w:firstLineChars="10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64T/盒</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4B866E9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新冠检测</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25E62FBA">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203D19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416</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379BE06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5824</w:t>
            </w:r>
          </w:p>
        </w:tc>
      </w:tr>
      <w:tr w14:paraId="0F7C6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6E7F8F8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56</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3EB1F68C">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ICS 1100离子色谱仪碳酸根系统抑制器</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6DC1FBC7">
            <w:pPr>
              <w:keepNext w:val="0"/>
              <w:keepLines w:val="0"/>
              <w:widowControl/>
              <w:suppressLineNumbers w:val="0"/>
              <w:spacing w:line="360" w:lineRule="auto"/>
              <w:ind w:firstLine="210" w:firstLineChars="10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套</w:t>
            </w: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08166B5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水质检测</w:t>
            </w: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11C563CC">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472A170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19300</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6A2EA3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19300</w:t>
            </w:r>
          </w:p>
        </w:tc>
      </w:tr>
      <w:tr w14:paraId="10E93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5"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128A112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576" w:type="dxa"/>
            <w:gridSpan w:val="6"/>
            <w:tcBorders>
              <w:top w:val="single" w:color="000000" w:sz="4" w:space="0"/>
              <w:left w:val="single" w:color="000000" w:sz="4" w:space="0"/>
              <w:right w:val="single" w:color="000000" w:sz="4" w:space="0"/>
            </w:tcBorders>
            <w:noWrap/>
            <w:vAlign w:val="center"/>
          </w:tcPr>
          <w:p w14:paraId="5456AEFB">
            <w:pP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抑制器参数：</w:t>
            </w:r>
          </w:p>
          <w:p w14:paraId="2112E087">
            <w:pPr>
              <w:rPr>
                <w:rFonts w:hint="eastAsia" w:ascii="宋体" w:hAnsi="宋体" w:eastAsia="宋体" w:cs="宋体"/>
                <w:sz w:val="21"/>
                <w:szCs w:val="21"/>
                <w:lang w:eastAsia="zh-CN"/>
              </w:rPr>
            </w:pPr>
            <w:r>
              <w:rPr>
                <w:rFonts w:hint="eastAsia" w:ascii="宋体" w:hAnsi="宋体" w:eastAsia="宋体" w:cs="宋体"/>
                <w:sz w:val="21"/>
                <w:szCs w:val="21"/>
              </w:rPr>
              <w:t>1.安培数500 mA</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描述Dionex ADRS 600 阴离子动态再生抑制器 </w:t>
            </w:r>
            <w:r>
              <w:rPr>
                <w:rFonts w:hint="eastAsia" w:ascii="宋体" w:hAnsi="宋体" w:eastAsia="宋体" w:cs="宋体"/>
                <w:sz w:val="21"/>
                <w:szCs w:val="21"/>
                <w:lang w:eastAsia="zh-CN"/>
              </w:rPr>
              <w:t>（</w:t>
            </w:r>
            <w:r>
              <w:rPr>
                <w:rFonts w:hint="eastAsia" w:ascii="宋体" w:hAnsi="宋体" w:eastAsia="宋体" w:cs="宋体"/>
                <w:sz w:val="21"/>
                <w:szCs w:val="21"/>
              </w:rPr>
              <w:t>4 mm</w:t>
            </w:r>
            <w:r>
              <w:rPr>
                <w:rFonts w:hint="eastAsia" w:ascii="宋体" w:hAnsi="宋体" w:eastAsia="宋体" w:cs="宋体"/>
                <w:sz w:val="21"/>
                <w:szCs w:val="21"/>
                <w:lang w:eastAsia="zh-CN"/>
              </w:rPr>
              <w:t>）</w:t>
            </w:r>
            <w:r>
              <w:rPr>
                <w:rFonts w:hint="eastAsia" w:ascii="宋体" w:hAnsi="宋体" w:eastAsia="宋体" w:cs="宋体"/>
                <w:sz w:val="21"/>
                <w:szCs w:val="21"/>
              </w:rPr>
              <w:t xml:space="preserve">（替代产品号为 082540 的 Dionex AERS 阴离子电解再生抑制器 </w:t>
            </w:r>
            <w:r>
              <w:rPr>
                <w:rFonts w:hint="eastAsia" w:ascii="宋体" w:hAnsi="宋体" w:eastAsia="宋体" w:cs="宋体"/>
                <w:sz w:val="21"/>
                <w:szCs w:val="21"/>
                <w:lang w:eastAsia="zh-CN"/>
              </w:rPr>
              <w:t>（</w:t>
            </w:r>
            <w:r>
              <w:rPr>
                <w:rFonts w:hint="eastAsia" w:ascii="宋体" w:hAnsi="宋体" w:eastAsia="宋体" w:cs="宋体"/>
                <w:sz w:val="21"/>
                <w:szCs w:val="21"/>
              </w:rPr>
              <w:t>4 mm</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流速3 mL/min最大</w:t>
            </w:r>
          </w:p>
          <w:p w14:paraId="014D7E16">
            <w:pPr>
              <w:numPr>
                <w:ilvl w:val="0"/>
                <w:numId w:val="0"/>
              </w:numPr>
              <w:rPr>
                <w:rFonts w:hint="eastAsia" w:ascii="宋体" w:hAnsi="宋体" w:eastAsia="宋体" w:cs="宋体"/>
                <w:sz w:val="21"/>
                <w:szCs w:val="21"/>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rPr>
              <w:t>适用于（应用）需要大容量、低噪声、耐高背压和快速启动性能的离子色谱应用</w:t>
            </w:r>
          </w:p>
          <w:p w14:paraId="2909D10B">
            <w:pPr>
              <w:numPr>
                <w:ilvl w:val="0"/>
                <w:numId w:val="0"/>
              </w:numPr>
              <w:ind w:left="0" w:leftChars="0" w:firstLine="0"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3.</w:t>
            </w:r>
            <w:r>
              <w:rPr>
                <w:rFonts w:hint="eastAsia" w:ascii="宋体" w:hAnsi="宋体" w:eastAsia="宋体" w:cs="宋体"/>
                <w:sz w:val="21"/>
                <w:szCs w:val="21"/>
              </w:rPr>
              <w:t>产品规格4 mm</w:t>
            </w:r>
          </w:p>
          <w:p w14:paraId="54509D9D">
            <w:pPr>
              <w:numPr>
                <w:ilvl w:val="0"/>
                <w:numId w:val="0"/>
              </w:numPr>
              <w:ind w:left="0" w:leftChars="0" w:firstLine="0"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rPr>
              <w:t>操作用于离子色谱中的电解再生抑制。</w:t>
            </w:r>
          </w:p>
          <w:p w14:paraId="3CC9770C">
            <w:pPr>
              <w:rPr>
                <w:rFonts w:hint="eastAsia" w:ascii="宋体" w:hAnsi="宋体" w:eastAsia="宋体" w:cs="宋体"/>
                <w:sz w:val="21"/>
                <w:szCs w:val="21"/>
              </w:rPr>
            </w:pPr>
            <w:r>
              <w:rPr>
                <w:rFonts w:hint="eastAsia" w:ascii="宋体" w:hAnsi="宋体" w:eastAsia="宋体" w:cs="宋体"/>
                <w:sz w:val="21"/>
                <w:szCs w:val="21"/>
              </w:rPr>
              <w:t>5.压力30 至 100 psi（推荐值）</w:t>
            </w:r>
          </w:p>
          <w:p w14:paraId="04233B23">
            <w:pPr>
              <w:rPr>
                <w:rFonts w:hint="eastAsia" w:ascii="宋体" w:hAnsi="宋体" w:eastAsia="宋体" w:cs="宋体"/>
                <w:sz w:val="21"/>
                <w:szCs w:val="21"/>
              </w:rPr>
            </w:pPr>
            <w:r>
              <w:rPr>
                <w:rFonts w:hint="eastAsia" w:ascii="宋体" w:hAnsi="宋体" w:eastAsia="宋体" w:cs="宋体"/>
                <w:sz w:val="21"/>
                <w:szCs w:val="21"/>
              </w:rPr>
              <w:t>6.温度范围15°C 至 50°C</w:t>
            </w:r>
          </w:p>
          <w:p w14:paraId="12EB6189">
            <w:pPr>
              <w:rPr>
                <w:rFonts w:hint="eastAsia" w:ascii="宋体" w:hAnsi="宋体" w:eastAsia="宋体" w:cs="宋体"/>
                <w:sz w:val="21"/>
                <w:szCs w:val="21"/>
              </w:rPr>
            </w:pPr>
            <w:r>
              <w:rPr>
                <w:rFonts w:hint="eastAsia" w:ascii="宋体" w:hAnsi="宋体" w:eastAsia="宋体" w:cs="宋体"/>
                <w:sz w:val="21"/>
                <w:szCs w:val="21"/>
              </w:rPr>
              <w:t>7.类型Anion Dynamically Regenerated Suppressor</w:t>
            </w:r>
          </w:p>
          <w:p w14:paraId="27D41D16">
            <w:pPr>
              <w:rPr>
                <w:rFonts w:hint="eastAsia" w:ascii="宋体" w:hAnsi="宋体" w:eastAsia="宋体" w:cs="宋体"/>
                <w:sz w:val="21"/>
                <w:szCs w:val="21"/>
              </w:rPr>
            </w:pPr>
            <w:r>
              <w:rPr>
                <w:rFonts w:hint="eastAsia" w:ascii="宋体" w:hAnsi="宋体" w:eastAsia="宋体" w:cs="宋体"/>
                <w:sz w:val="21"/>
                <w:szCs w:val="21"/>
              </w:rPr>
              <w:t xml:space="preserve">8.使用 Thermo Scientific™ Dionex™ DRS 600 动态再生抑制器，可在需要高容量、低噪音、耐高反压和快速启动的离子色谱 </w:t>
            </w:r>
            <w:r>
              <w:rPr>
                <w:rFonts w:hint="eastAsia" w:ascii="宋体" w:hAnsi="宋体" w:eastAsia="宋体" w:cs="宋体"/>
                <w:sz w:val="21"/>
                <w:szCs w:val="21"/>
                <w:lang w:eastAsia="zh-CN"/>
              </w:rPr>
              <w:t>（</w:t>
            </w:r>
            <w:r>
              <w:rPr>
                <w:rFonts w:hint="eastAsia" w:ascii="宋体" w:hAnsi="宋体" w:eastAsia="宋体" w:cs="宋体"/>
                <w:sz w:val="21"/>
                <w:szCs w:val="21"/>
              </w:rPr>
              <w:t>IC</w:t>
            </w:r>
            <w:r>
              <w:rPr>
                <w:rFonts w:hint="eastAsia" w:ascii="宋体" w:hAnsi="宋体" w:eastAsia="宋体" w:cs="宋体"/>
                <w:sz w:val="21"/>
                <w:szCs w:val="21"/>
                <w:lang w:eastAsia="zh-CN"/>
              </w:rPr>
              <w:t>）</w:t>
            </w:r>
            <w:r>
              <w:rPr>
                <w:rFonts w:hint="eastAsia" w:ascii="宋体" w:hAnsi="宋体" w:eastAsia="宋体" w:cs="宋体"/>
                <w:sz w:val="21"/>
                <w:szCs w:val="21"/>
              </w:rPr>
              <w:t xml:space="preserve"> 应用中实现电解再生抑制。此抑制器是免试剂离子色谱 </w:t>
            </w:r>
            <w:r>
              <w:rPr>
                <w:rFonts w:hint="eastAsia" w:ascii="宋体" w:hAnsi="宋体" w:eastAsia="宋体" w:cs="宋体"/>
                <w:sz w:val="21"/>
                <w:szCs w:val="21"/>
                <w:lang w:eastAsia="zh-CN"/>
              </w:rPr>
              <w:t>（</w:t>
            </w:r>
            <w:r>
              <w:rPr>
                <w:rFonts w:hint="eastAsia" w:ascii="宋体" w:hAnsi="宋体" w:eastAsia="宋体" w:cs="宋体"/>
                <w:sz w:val="21"/>
                <w:szCs w:val="21"/>
              </w:rPr>
              <w:t>RFIC™</w:t>
            </w:r>
            <w:r>
              <w:rPr>
                <w:rFonts w:hint="eastAsia" w:ascii="宋体" w:hAnsi="宋体" w:eastAsia="宋体" w:cs="宋体"/>
                <w:sz w:val="21"/>
                <w:szCs w:val="21"/>
                <w:lang w:eastAsia="zh-CN"/>
              </w:rPr>
              <w:t>）</w:t>
            </w:r>
            <w:r>
              <w:rPr>
                <w:rFonts w:hint="eastAsia" w:ascii="宋体" w:hAnsi="宋体" w:eastAsia="宋体" w:cs="宋体"/>
                <w:sz w:val="21"/>
                <w:szCs w:val="21"/>
              </w:rPr>
              <w:t xml:space="preserve"> 系统的基础组件。</w:t>
            </w:r>
          </w:p>
          <w:p w14:paraId="7C321BA9">
            <w:pPr>
              <w:rPr>
                <w:rFonts w:hint="eastAsia" w:ascii="宋体" w:hAnsi="宋体" w:eastAsia="宋体" w:cs="宋体"/>
                <w:sz w:val="21"/>
                <w:szCs w:val="21"/>
              </w:rPr>
            </w:pPr>
            <w:r>
              <w:rPr>
                <w:rFonts w:hint="eastAsia" w:ascii="宋体" w:hAnsi="宋体" w:eastAsia="宋体" w:cs="宋体"/>
                <w:sz w:val="21"/>
                <w:szCs w:val="21"/>
              </w:rPr>
              <w:t>9.Dionex DRS 600 帮助系统操作员简化分析无需采用易出错的手动电流计算方式，极大程度地缩短培训和操作时间</w:t>
            </w:r>
            <w:r>
              <w:rPr>
                <w:rFonts w:hint="eastAsia" w:ascii="宋体" w:hAnsi="宋体" w:eastAsia="宋体" w:cs="宋体"/>
                <w:sz w:val="21"/>
                <w:szCs w:val="21"/>
                <w:lang w:eastAsia="zh-CN"/>
              </w:rPr>
              <w:t>，</w:t>
            </w:r>
            <w:r>
              <w:rPr>
                <w:rFonts w:hint="eastAsia" w:ascii="宋体" w:hAnsi="宋体" w:eastAsia="宋体" w:cs="宋体"/>
                <w:sz w:val="21"/>
                <w:szCs w:val="21"/>
              </w:rPr>
              <w:t xml:space="preserve">通过动态调整适应不断变化的淋洗液成分，改善梯度淋洗液的信噪比，提高梯度性能兼容多种应用Dionex ADRS 600 阴离子动态再生抑制器允许外接水模式操作，可实现需要 IC 结合质谱 </w:t>
            </w:r>
            <w:r>
              <w:rPr>
                <w:rFonts w:hint="eastAsia" w:ascii="宋体" w:hAnsi="宋体" w:eastAsia="宋体" w:cs="宋体"/>
                <w:sz w:val="21"/>
                <w:szCs w:val="21"/>
                <w:lang w:eastAsia="zh-CN"/>
              </w:rPr>
              <w:t>（</w:t>
            </w:r>
            <w:r>
              <w:rPr>
                <w:rFonts w:hint="eastAsia" w:ascii="宋体" w:hAnsi="宋体" w:eastAsia="宋体" w:cs="宋体"/>
                <w:sz w:val="21"/>
                <w:szCs w:val="21"/>
              </w:rPr>
              <w:t>MS</w:t>
            </w:r>
            <w:r>
              <w:rPr>
                <w:rFonts w:hint="eastAsia" w:ascii="宋体" w:hAnsi="宋体" w:eastAsia="宋体" w:cs="宋体"/>
                <w:sz w:val="21"/>
                <w:szCs w:val="21"/>
                <w:lang w:eastAsia="zh-CN"/>
              </w:rPr>
              <w:t>）</w:t>
            </w:r>
            <w:r>
              <w:rPr>
                <w:rFonts w:hint="eastAsia" w:ascii="宋体" w:hAnsi="宋体" w:eastAsia="宋体" w:cs="宋体"/>
                <w:sz w:val="21"/>
                <w:szCs w:val="21"/>
              </w:rPr>
              <w:t xml:space="preserve"> 进行的分析。</w:t>
            </w:r>
          </w:p>
          <w:p w14:paraId="10FE54EA">
            <w:pP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sz w:val="21"/>
                <w:szCs w:val="21"/>
              </w:rPr>
              <w:t>10.Dionex DRS 600 动态再生抑制器可直接替代 Thermo Scientific™ Dionex™ ERS™ 500 电解再生抑制器。</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11.需要上门安装</w:t>
            </w:r>
            <w:r>
              <w:rPr>
                <w:rFonts w:hint="eastAsia" w:ascii="宋体" w:hAnsi="宋体" w:eastAsia="宋体" w:cs="宋体"/>
                <w:sz w:val="21"/>
                <w:szCs w:val="21"/>
                <w:lang w:val="en-US" w:eastAsia="zh-CN"/>
              </w:rPr>
              <w:t>调试</w:t>
            </w:r>
          </w:p>
        </w:tc>
      </w:tr>
      <w:tr w14:paraId="57AC9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12" w:type="dxa"/>
            <w:tcBorders>
              <w:top w:val="single" w:color="000000" w:sz="4" w:space="0"/>
              <w:left w:val="single" w:color="000000" w:sz="4" w:space="0"/>
              <w:bottom w:val="single" w:color="000000" w:sz="4" w:space="0"/>
              <w:right w:val="single" w:color="000000" w:sz="4" w:space="0"/>
            </w:tcBorders>
            <w:noWrap/>
            <w:vAlign w:val="center"/>
          </w:tcPr>
          <w:p w14:paraId="05B18DF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1973145A">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合计</w:t>
            </w:r>
          </w:p>
        </w:tc>
        <w:tc>
          <w:tcPr>
            <w:tcW w:w="1284" w:type="dxa"/>
            <w:tcBorders>
              <w:top w:val="single" w:color="000000" w:sz="4" w:space="0"/>
              <w:left w:val="single" w:color="000000" w:sz="4" w:space="0"/>
              <w:bottom w:val="single" w:color="000000" w:sz="4" w:space="0"/>
              <w:right w:val="single" w:color="000000" w:sz="4" w:space="0"/>
            </w:tcBorders>
            <w:noWrap/>
            <w:vAlign w:val="center"/>
          </w:tcPr>
          <w:p w14:paraId="2B91F03D">
            <w:pPr>
              <w:keepNext w:val="0"/>
              <w:keepLines w:val="0"/>
              <w:widowControl/>
              <w:suppressLineNumbers w:val="0"/>
              <w:spacing w:line="360" w:lineRule="auto"/>
              <w:ind w:firstLine="210" w:firstLineChars="100"/>
              <w:jc w:val="both"/>
              <w:textAlignment w:val="center"/>
              <w:rPr>
                <w:rFonts w:hint="eastAsia" w:ascii="宋体" w:hAnsi="宋体" w:eastAsia="宋体" w:cs="宋体"/>
                <w:i w:val="0"/>
                <w:iCs w:val="0"/>
                <w:color w:val="000000"/>
                <w:kern w:val="0"/>
                <w:sz w:val="21"/>
                <w:szCs w:val="21"/>
                <w:u w:val="none"/>
                <w:lang w:val="en-US" w:eastAsia="zh-CN" w:bidi="ar"/>
              </w:rPr>
            </w:pPr>
          </w:p>
        </w:tc>
        <w:tc>
          <w:tcPr>
            <w:tcW w:w="1416" w:type="dxa"/>
            <w:tcBorders>
              <w:top w:val="single" w:color="000000" w:sz="4" w:space="0"/>
              <w:left w:val="single" w:color="000000" w:sz="4" w:space="0"/>
              <w:bottom w:val="single" w:color="000000" w:sz="4" w:space="0"/>
              <w:right w:val="single" w:color="000000" w:sz="4" w:space="0"/>
            </w:tcBorders>
            <w:noWrap/>
            <w:vAlign w:val="center"/>
          </w:tcPr>
          <w:p w14:paraId="7B009D3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260" w:type="dxa"/>
            <w:tcBorders>
              <w:top w:val="single" w:color="000000" w:sz="4" w:space="0"/>
              <w:left w:val="single" w:color="000000" w:sz="4" w:space="0"/>
              <w:bottom w:val="single" w:color="000000" w:sz="4" w:space="0"/>
              <w:right w:val="single" w:color="000000" w:sz="4" w:space="0"/>
            </w:tcBorders>
            <w:noWrap/>
            <w:vAlign w:val="center"/>
          </w:tcPr>
          <w:p w14:paraId="7B315963">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A44153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7E5980F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104598</w:t>
            </w:r>
          </w:p>
        </w:tc>
      </w:tr>
    </w:tbl>
    <w:p w14:paraId="04E61FF1">
      <w:pPr>
        <w:pStyle w:val="20"/>
        <w:rPr>
          <w:highlight w:val="none"/>
        </w:rPr>
      </w:pPr>
    </w:p>
    <w:p w14:paraId="4815F61D">
      <w:pPr>
        <w:jc w:val="left"/>
        <w:rPr>
          <w:highlight w:val="none"/>
        </w:rPr>
        <w:sectPr>
          <w:pgSz w:w="11906" w:h="16838"/>
          <w:pgMar w:top="1134" w:right="1449" w:bottom="1134" w:left="1417" w:header="567" w:footer="992" w:gutter="0"/>
          <w:pgNumType w:fmt="decimal"/>
          <w:cols w:space="720" w:num="1"/>
          <w:docGrid w:type="lines" w:linePitch="312" w:charSpace="0"/>
        </w:sectPr>
      </w:pPr>
    </w:p>
    <w:p w14:paraId="41DD6AD1">
      <w:pPr>
        <w:pStyle w:val="2"/>
        <w:ind w:left="0" w:leftChars="0" w:firstLine="0" w:firstLineChars="0"/>
        <w:jc w:val="center"/>
        <w:outlineLvl w:val="0"/>
        <w:rPr>
          <w:highlight w:val="none"/>
        </w:rPr>
      </w:pPr>
      <w:bookmarkStart w:id="37" w:name="_Toc11297"/>
      <w:bookmarkStart w:id="38" w:name="_Toc15913"/>
      <w:bookmarkStart w:id="39" w:name="_Toc4288_WPSOffice_Level1"/>
      <w:r>
        <w:rPr>
          <w:rFonts w:hint="eastAsia" w:ascii="宋体" w:hAnsi="宋体" w:eastAsia="宋体" w:cs="宋体"/>
          <w:szCs w:val="32"/>
          <w:highlight w:val="none"/>
        </w:rPr>
        <w:t>第</w:t>
      </w:r>
      <w:r>
        <w:rPr>
          <w:rFonts w:hint="eastAsia" w:cs="宋体"/>
          <w:szCs w:val="32"/>
          <w:highlight w:val="none"/>
          <w:lang w:val="en-US" w:eastAsia="zh-CN"/>
        </w:rPr>
        <w:t>六</w:t>
      </w:r>
      <w:r>
        <w:rPr>
          <w:rFonts w:hint="eastAsia" w:ascii="宋体" w:hAnsi="宋体" w:eastAsia="宋体" w:cs="宋体"/>
          <w:szCs w:val="32"/>
          <w:highlight w:val="none"/>
        </w:rPr>
        <w:t>章</w:t>
      </w:r>
      <w:r>
        <w:rPr>
          <w:rFonts w:hint="eastAsia" w:cs="宋体"/>
          <w:szCs w:val="32"/>
          <w:highlight w:val="none"/>
          <w:lang w:val="en-US" w:eastAsia="zh-CN"/>
        </w:rPr>
        <w:t xml:space="preserve">  </w:t>
      </w:r>
      <w:r>
        <w:rPr>
          <w:rFonts w:hint="eastAsia" w:ascii="宋体" w:hAnsi="宋体" w:eastAsia="宋体" w:cs="宋体"/>
          <w:szCs w:val="32"/>
          <w:highlight w:val="none"/>
        </w:rPr>
        <w:t>响应文件格式</w:t>
      </w:r>
      <w:bookmarkEnd w:id="37"/>
      <w:bookmarkEnd w:id="38"/>
      <w:bookmarkEnd w:id="39"/>
    </w:p>
    <w:p w14:paraId="1B9D16C6">
      <w:pPr>
        <w:spacing w:line="500" w:lineRule="exact"/>
        <w:jc w:val="center"/>
        <w:rPr>
          <w:rFonts w:ascii="宋体" w:hAnsi="宋体" w:cs="宋体"/>
          <w:b/>
          <w:sz w:val="32"/>
          <w:highlight w:val="none"/>
        </w:rPr>
      </w:pPr>
    </w:p>
    <w:p w14:paraId="44747997">
      <w:pPr>
        <w:spacing w:line="500" w:lineRule="exact"/>
        <w:jc w:val="center"/>
        <w:rPr>
          <w:rFonts w:ascii="宋体" w:hAnsi="宋体" w:cs="宋体"/>
          <w:b/>
          <w:sz w:val="32"/>
          <w:highlight w:val="none"/>
        </w:rPr>
      </w:pPr>
      <w:r>
        <w:rPr>
          <w:rFonts w:hint="eastAsia" w:ascii="宋体" w:hAnsi="宋体" w:cs="宋体"/>
          <w:b/>
          <w:sz w:val="32"/>
          <w:highlight w:val="none"/>
          <w:u w:val="single"/>
        </w:rPr>
        <w:t>　　　　　　　　　</w:t>
      </w:r>
      <w:bookmarkStart w:id="40" w:name="_Toc6546_WPSOffice_Level1"/>
      <w:r>
        <w:rPr>
          <w:rFonts w:hint="eastAsia" w:ascii="宋体" w:hAnsi="宋体" w:cs="宋体"/>
          <w:b/>
          <w:sz w:val="32"/>
          <w:highlight w:val="none"/>
        </w:rPr>
        <w:t>采购项目</w:t>
      </w:r>
      <w:bookmarkEnd w:id="40"/>
    </w:p>
    <w:p w14:paraId="4A10B07D">
      <w:pPr>
        <w:spacing w:line="900" w:lineRule="exact"/>
        <w:rPr>
          <w:rFonts w:ascii="宋体" w:hAnsi="宋体" w:cs="宋体"/>
          <w:b/>
          <w:sz w:val="72"/>
          <w:highlight w:val="none"/>
        </w:rPr>
      </w:pPr>
    </w:p>
    <w:p w14:paraId="49A2627D">
      <w:pPr>
        <w:spacing w:line="900" w:lineRule="exact"/>
        <w:jc w:val="center"/>
        <w:rPr>
          <w:rFonts w:ascii="宋体" w:hAnsi="宋体" w:cs="宋体"/>
          <w:b/>
          <w:sz w:val="44"/>
          <w:szCs w:val="44"/>
          <w:highlight w:val="none"/>
        </w:rPr>
      </w:pPr>
      <w:bookmarkStart w:id="41" w:name="_Toc12631_WPSOffice_Level1"/>
      <w:r>
        <w:rPr>
          <w:rFonts w:hint="eastAsia" w:ascii="宋体" w:hAnsi="宋体" w:cs="宋体"/>
          <w:b/>
          <w:sz w:val="44"/>
          <w:szCs w:val="44"/>
          <w:highlight w:val="none"/>
        </w:rPr>
        <w:t>响</w:t>
      </w:r>
      <w:bookmarkEnd w:id="41"/>
    </w:p>
    <w:p w14:paraId="57AAB27B">
      <w:pPr>
        <w:spacing w:line="900" w:lineRule="exact"/>
        <w:jc w:val="center"/>
        <w:rPr>
          <w:rFonts w:ascii="宋体" w:hAnsi="宋体" w:cs="宋体"/>
          <w:b/>
          <w:sz w:val="44"/>
          <w:szCs w:val="44"/>
          <w:highlight w:val="none"/>
        </w:rPr>
      </w:pPr>
    </w:p>
    <w:p w14:paraId="23D5F0C7">
      <w:pPr>
        <w:spacing w:line="900" w:lineRule="exact"/>
        <w:jc w:val="center"/>
        <w:rPr>
          <w:rFonts w:ascii="宋体" w:hAnsi="宋体" w:cs="宋体"/>
          <w:b/>
          <w:sz w:val="44"/>
          <w:szCs w:val="44"/>
          <w:highlight w:val="none"/>
        </w:rPr>
      </w:pPr>
      <w:bookmarkStart w:id="42" w:name="_Toc13194_WPSOffice_Level1"/>
      <w:r>
        <w:rPr>
          <w:rFonts w:hint="eastAsia" w:ascii="宋体" w:hAnsi="宋体" w:cs="宋体"/>
          <w:b/>
          <w:sz w:val="44"/>
          <w:szCs w:val="44"/>
          <w:highlight w:val="none"/>
        </w:rPr>
        <w:t>应</w:t>
      </w:r>
      <w:bookmarkEnd w:id="42"/>
    </w:p>
    <w:p w14:paraId="47791EEA">
      <w:pPr>
        <w:spacing w:line="900" w:lineRule="exact"/>
        <w:jc w:val="center"/>
        <w:rPr>
          <w:rFonts w:ascii="宋体" w:hAnsi="宋体" w:cs="宋体"/>
          <w:b/>
          <w:sz w:val="44"/>
          <w:szCs w:val="44"/>
          <w:highlight w:val="none"/>
        </w:rPr>
      </w:pPr>
    </w:p>
    <w:p w14:paraId="4B52AC1E">
      <w:pPr>
        <w:spacing w:line="900" w:lineRule="exact"/>
        <w:jc w:val="center"/>
        <w:rPr>
          <w:rFonts w:ascii="宋体" w:hAnsi="宋体" w:cs="宋体"/>
          <w:b/>
          <w:sz w:val="44"/>
          <w:szCs w:val="44"/>
          <w:highlight w:val="none"/>
        </w:rPr>
      </w:pPr>
      <w:bookmarkStart w:id="43" w:name="_Toc28638_WPSOffice_Level1"/>
      <w:r>
        <w:rPr>
          <w:rFonts w:hint="eastAsia" w:ascii="宋体" w:hAnsi="宋体" w:cs="宋体"/>
          <w:b/>
          <w:sz w:val="44"/>
          <w:szCs w:val="44"/>
          <w:highlight w:val="none"/>
        </w:rPr>
        <w:t>文</w:t>
      </w:r>
      <w:bookmarkEnd w:id="43"/>
    </w:p>
    <w:p w14:paraId="2B5CE190">
      <w:pPr>
        <w:spacing w:line="900" w:lineRule="exact"/>
        <w:jc w:val="center"/>
        <w:rPr>
          <w:rFonts w:ascii="宋体" w:hAnsi="宋体" w:cs="宋体"/>
          <w:b/>
          <w:sz w:val="44"/>
          <w:szCs w:val="44"/>
          <w:highlight w:val="none"/>
        </w:rPr>
      </w:pPr>
    </w:p>
    <w:p w14:paraId="483AAE06">
      <w:pPr>
        <w:jc w:val="center"/>
        <w:rPr>
          <w:rFonts w:ascii="宋体" w:hAnsi="宋体" w:cs="宋体"/>
          <w:b/>
          <w:sz w:val="44"/>
          <w:szCs w:val="44"/>
          <w:highlight w:val="none"/>
        </w:rPr>
      </w:pPr>
      <w:bookmarkStart w:id="44" w:name="_Toc21450_WPSOffice_Level1"/>
      <w:r>
        <w:rPr>
          <w:rFonts w:hint="eastAsia" w:ascii="宋体" w:hAnsi="宋体" w:cs="宋体"/>
          <w:b/>
          <w:sz w:val="44"/>
          <w:szCs w:val="44"/>
          <w:highlight w:val="none"/>
        </w:rPr>
        <w:t>件</w:t>
      </w:r>
      <w:bookmarkEnd w:id="44"/>
    </w:p>
    <w:p w14:paraId="6D28CFDD">
      <w:pPr>
        <w:pStyle w:val="7"/>
        <w:jc w:val="center"/>
        <w:rPr>
          <w:rFonts w:ascii="黑体"/>
          <w:sz w:val="44"/>
          <w:highlight w:val="none"/>
          <w:u w:val="single"/>
        </w:rPr>
      </w:pPr>
      <w:bookmarkStart w:id="45" w:name="_Toc30778_WPSOffice_Level1"/>
      <w:r>
        <w:rPr>
          <w:rFonts w:hint="eastAsia" w:ascii="黑体" w:eastAsia="黑体"/>
          <w:sz w:val="32"/>
          <w:szCs w:val="22"/>
          <w:highlight w:val="none"/>
          <w:u w:val="single"/>
        </w:rPr>
        <w:t>正本（副本）</w:t>
      </w:r>
      <w:bookmarkEnd w:id="45"/>
    </w:p>
    <w:p w14:paraId="6E23D052">
      <w:pPr>
        <w:spacing w:after="156" w:afterLines="50" w:line="500" w:lineRule="exact"/>
        <w:ind w:firstLine="2479" w:firstLineChars="343"/>
        <w:rPr>
          <w:rFonts w:ascii="宋体" w:hAnsi="宋体" w:cs="宋体"/>
          <w:b/>
          <w:sz w:val="72"/>
          <w:highlight w:val="none"/>
        </w:rPr>
      </w:pPr>
    </w:p>
    <w:p w14:paraId="11A3E43E">
      <w:pPr>
        <w:spacing w:after="156" w:afterLines="50" w:line="500" w:lineRule="exact"/>
        <w:ind w:firstLine="2409" w:firstLineChars="800"/>
        <w:rPr>
          <w:rFonts w:ascii="宋体" w:hAnsi="宋体" w:cs="宋体"/>
          <w:b/>
          <w:sz w:val="30"/>
          <w:szCs w:val="30"/>
          <w:highlight w:val="none"/>
        </w:rPr>
      </w:pPr>
      <w:bookmarkStart w:id="46" w:name="_Toc2436_WPSOffice_Level1"/>
      <w:r>
        <w:rPr>
          <w:rFonts w:hint="eastAsia" w:ascii="宋体" w:hAnsi="宋体" w:cs="宋体"/>
          <w:b/>
          <w:sz w:val="30"/>
          <w:szCs w:val="30"/>
          <w:highlight w:val="none"/>
        </w:rPr>
        <w:t>项目编号：</w:t>
      </w:r>
      <w:bookmarkEnd w:id="46"/>
    </w:p>
    <w:p w14:paraId="6BB87BC1">
      <w:pPr>
        <w:spacing w:after="156" w:afterLines="50" w:line="500" w:lineRule="exact"/>
        <w:jc w:val="center"/>
        <w:rPr>
          <w:rFonts w:ascii="宋体" w:hAnsi="宋体" w:cs="宋体"/>
          <w:b/>
          <w:sz w:val="28"/>
          <w:szCs w:val="28"/>
          <w:highlight w:val="none"/>
        </w:rPr>
      </w:pPr>
    </w:p>
    <w:p w14:paraId="55373DD0">
      <w:pPr>
        <w:spacing w:after="156" w:afterLines="50" w:line="500" w:lineRule="exact"/>
        <w:ind w:firstLine="562" w:firstLineChars="200"/>
        <w:rPr>
          <w:rFonts w:ascii="宋体" w:hAnsi="宋体" w:cs="宋体"/>
          <w:b/>
          <w:spacing w:val="20"/>
          <w:kern w:val="0"/>
          <w:sz w:val="28"/>
          <w:szCs w:val="28"/>
          <w:highlight w:val="none"/>
          <w:u w:val="single"/>
        </w:rPr>
      </w:pPr>
      <w:bookmarkStart w:id="47" w:name="_Toc19527_WPSOffice_Level1"/>
      <w:r>
        <w:rPr>
          <w:rFonts w:hint="eastAsia" w:ascii="宋体" w:hAnsi="宋体" w:cs="宋体"/>
          <w:b/>
          <w:sz w:val="28"/>
          <w:szCs w:val="28"/>
          <w:highlight w:val="none"/>
        </w:rPr>
        <w:t>供应商：</w:t>
      </w:r>
      <w:r>
        <w:rPr>
          <w:rFonts w:hint="eastAsia" w:ascii="宋体" w:hAnsi="宋体" w:cs="宋体"/>
          <w:b/>
          <w:spacing w:val="20"/>
          <w:kern w:val="0"/>
          <w:sz w:val="28"/>
          <w:szCs w:val="28"/>
          <w:highlight w:val="none"/>
          <w:u w:val="single"/>
        </w:rPr>
        <w:t>　　          　　　　　　（盖单位章）</w:t>
      </w:r>
      <w:bookmarkEnd w:id="47"/>
    </w:p>
    <w:p w14:paraId="01E594D6">
      <w:pPr>
        <w:spacing w:after="156" w:afterLines="50" w:line="500" w:lineRule="exact"/>
        <w:ind w:firstLine="562" w:firstLineChars="200"/>
        <w:rPr>
          <w:rFonts w:ascii="宋体" w:hAnsi="宋体" w:cs="宋体"/>
          <w:b/>
          <w:spacing w:val="20"/>
          <w:kern w:val="0"/>
          <w:sz w:val="28"/>
          <w:szCs w:val="28"/>
          <w:highlight w:val="none"/>
          <w:u w:val="single"/>
        </w:rPr>
      </w:pPr>
      <w:bookmarkStart w:id="48" w:name="_Toc2247_WPSOffice_Level1"/>
      <w:r>
        <w:rPr>
          <w:rFonts w:hint="eastAsia" w:ascii="宋体" w:hAnsi="宋体" w:cs="宋体"/>
          <w:b/>
          <w:kern w:val="0"/>
          <w:sz w:val="28"/>
          <w:szCs w:val="28"/>
          <w:highlight w:val="none"/>
        </w:rPr>
        <w:t>法定代表人或委托代理人</w:t>
      </w:r>
      <w:r>
        <w:rPr>
          <w:rFonts w:hint="eastAsia" w:ascii="宋体" w:hAnsi="宋体" w:cs="宋体"/>
          <w:b/>
          <w:spacing w:val="20"/>
          <w:kern w:val="0"/>
          <w:sz w:val="28"/>
          <w:szCs w:val="28"/>
          <w:highlight w:val="none"/>
        </w:rPr>
        <w:t>：</w:t>
      </w:r>
      <w:r>
        <w:rPr>
          <w:rFonts w:hint="eastAsia" w:ascii="宋体" w:hAnsi="宋体" w:cs="宋体"/>
          <w:b/>
          <w:spacing w:val="20"/>
          <w:kern w:val="0"/>
          <w:sz w:val="28"/>
          <w:szCs w:val="28"/>
          <w:highlight w:val="none"/>
          <w:u w:val="single"/>
        </w:rPr>
        <w:t>　　　 （签字或盖章）</w:t>
      </w:r>
      <w:bookmarkEnd w:id="48"/>
      <w:r>
        <w:rPr>
          <w:rFonts w:hint="eastAsia" w:ascii="宋体" w:hAnsi="宋体" w:cs="宋体"/>
          <w:b/>
          <w:spacing w:val="20"/>
          <w:kern w:val="0"/>
          <w:sz w:val="28"/>
          <w:szCs w:val="28"/>
          <w:highlight w:val="none"/>
          <w:u w:val="single"/>
        </w:rPr>
        <w:t>　　</w:t>
      </w:r>
    </w:p>
    <w:p w14:paraId="57070A3C">
      <w:pPr>
        <w:spacing w:after="156" w:afterLines="50" w:line="500" w:lineRule="exact"/>
        <w:ind w:firstLine="1605" w:firstLineChars="500"/>
        <w:rPr>
          <w:rFonts w:ascii="宋体" w:hAnsi="宋体" w:cs="宋体"/>
          <w:b/>
          <w:spacing w:val="20"/>
          <w:kern w:val="0"/>
          <w:sz w:val="28"/>
          <w:szCs w:val="28"/>
          <w:highlight w:val="none"/>
        </w:rPr>
      </w:pPr>
      <w:bookmarkStart w:id="49" w:name="_Toc19164_WPSOffice_Level1"/>
      <w:r>
        <w:rPr>
          <w:rFonts w:hint="eastAsia" w:ascii="宋体" w:hAnsi="宋体" w:cs="宋体"/>
          <w:b/>
          <w:spacing w:val="20"/>
          <w:kern w:val="0"/>
          <w:sz w:val="28"/>
          <w:szCs w:val="28"/>
          <w:highlight w:val="none"/>
        </w:rPr>
        <w:t>日  期：　　　　</w:t>
      </w:r>
      <w:r>
        <w:rPr>
          <w:rFonts w:hint="eastAsia" w:ascii="宋体" w:hAnsi="宋体" w:cs="宋体"/>
          <w:b/>
          <w:sz w:val="28"/>
          <w:szCs w:val="28"/>
          <w:highlight w:val="none"/>
        </w:rPr>
        <w:t>年    月    日</w:t>
      </w:r>
      <w:bookmarkEnd w:id="49"/>
    </w:p>
    <w:p w14:paraId="1180E5B3">
      <w:pPr>
        <w:jc w:val="center"/>
        <w:rPr>
          <w:b/>
          <w:bCs/>
          <w:sz w:val="28"/>
          <w:szCs w:val="28"/>
          <w:highlight w:val="none"/>
        </w:rPr>
      </w:pPr>
      <w:bookmarkStart w:id="50" w:name="_Toc19469_WPSOffice_Level1"/>
    </w:p>
    <w:p w14:paraId="67A21A83">
      <w:pPr>
        <w:rPr>
          <w:rFonts w:hint="eastAsia"/>
          <w:b/>
          <w:bCs/>
          <w:sz w:val="28"/>
          <w:szCs w:val="28"/>
          <w:highlight w:val="none"/>
        </w:rPr>
      </w:pPr>
      <w:r>
        <w:rPr>
          <w:rFonts w:hint="eastAsia"/>
          <w:b/>
          <w:bCs/>
          <w:sz w:val="28"/>
          <w:szCs w:val="28"/>
          <w:highlight w:val="none"/>
        </w:rPr>
        <w:br w:type="page"/>
      </w:r>
    </w:p>
    <w:p w14:paraId="67D5D7E5">
      <w:pPr>
        <w:jc w:val="center"/>
        <w:outlineLvl w:val="1"/>
        <w:rPr>
          <w:b/>
          <w:bCs/>
          <w:sz w:val="28"/>
          <w:szCs w:val="28"/>
          <w:highlight w:val="none"/>
        </w:rPr>
      </w:pPr>
      <w:r>
        <w:rPr>
          <w:rFonts w:hint="eastAsia"/>
          <w:b/>
          <w:bCs/>
          <w:sz w:val="28"/>
          <w:szCs w:val="28"/>
          <w:highlight w:val="none"/>
        </w:rPr>
        <w:t>响应文件资料清单</w:t>
      </w:r>
      <w:bookmarkEnd w:id="50"/>
    </w:p>
    <w:p w14:paraId="71820EDC">
      <w:pPr>
        <w:adjustRightInd w:val="0"/>
        <w:snapToGrid w:val="0"/>
        <w:spacing w:line="240" w:lineRule="exact"/>
        <w:jc w:val="center"/>
        <w:rPr>
          <w:rFonts w:ascii="宋体" w:hAnsi="宋体" w:cs="宋体"/>
          <w:b/>
          <w:sz w:val="24"/>
          <w:highlight w:val="none"/>
        </w:rPr>
      </w:pPr>
    </w:p>
    <w:tbl>
      <w:tblPr>
        <w:tblStyle w:val="22"/>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0EC7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5A6407B6">
            <w:pPr>
              <w:spacing w:line="400" w:lineRule="exact"/>
              <w:jc w:val="center"/>
              <w:rPr>
                <w:rFonts w:ascii="宋体" w:hAnsi="宋体" w:cs="宋体"/>
                <w:b/>
                <w:szCs w:val="21"/>
                <w:highlight w:val="none"/>
              </w:rPr>
            </w:pPr>
            <w:r>
              <w:rPr>
                <w:rFonts w:hint="eastAsia" w:ascii="宋体" w:hAnsi="宋体" w:cs="宋体"/>
                <w:b/>
                <w:szCs w:val="21"/>
                <w:highlight w:val="none"/>
              </w:rPr>
              <w:t>序号</w:t>
            </w:r>
          </w:p>
        </w:tc>
        <w:tc>
          <w:tcPr>
            <w:tcW w:w="5460" w:type="dxa"/>
            <w:vAlign w:val="center"/>
          </w:tcPr>
          <w:p w14:paraId="316FC90E">
            <w:pPr>
              <w:spacing w:line="400" w:lineRule="exact"/>
              <w:jc w:val="center"/>
              <w:rPr>
                <w:rFonts w:ascii="宋体" w:hAnsi="宋体" w:cs="宋体"/>
                <w:b/>
                <w:szCs w:val="21"/>
                <w:highlight w:val="none"/>
              </w:rPr>
            </w:pPr>
            <w:r>
              <w:rPr>
                <w:rFonts w:hint="eastAsia" w:ascii="宋体" w:hAnsi="宋体" w:cs="宋体"/>
                <w:b/>
                <w:szCs w:val="21"/>
                <w:highlight w:val="none"/>
              </w:rPr>
              <w:t>资料名称</w:t>
            </w:r>
          </w:p>
        </w:tc>
        <w:tc>
          <w:tcPr>
            <w:tcW w:w="2625" w:type="dxa"/>
            <w:vAlign w:val="center"/>
          </w:tcPr>
          <w:p w14:paraId="19E652D5">
            <w:pPr>
              <w:spacing w:line="400" w:lineRule="exact"/>
              <w:jc w:val="center"/>
              <w:rPr>
                <w:rFonts w:ascii="宋体" w:hAnsi="宋体" w:cs="宋体"/>
                <w:b/>
                <w:szCs w:val="21"/>
                <w:highlight w:val="none"/>
              </w:rPr>
            </w:pPr>
            <w:r>
              <w:rPr>
                <w:rFonts w:hint="eastAsia" w:ascii="宋体" w:hAnsi="宋体" w:cs="宋体"/>
                <w:b/>
                <w:szCs w:val="21"/>
                <w:highlight w:val="none"/>
              </w:rPr>
              <w:t>备注</w:t>
            </w:r>
          </w:p>
        </w:tc>
      </w:tr>
      <w:tr w14:paraId="133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1D70D20B">
            <w:pPr>
              <w:jc w:val="center"/>
              <w:rPr>
                <w:rFonts w:ascii="宋体" w:hAnsi="宋体" w:cs="宋体"/>
                <w:szCs w:val="21"/>
                <w:highlight w:val="none"/>
              </w:rPr>
            </w:pPr>
            <w:r>
              <w:rPr>
                <w:rFonts w:hint="eastAsia" w:ascii="Tahoma" w:hAnsi="Tahoma"/>
                <w:szCs w:val="21"/>
                <w:highlight w:val="none"/>
              </w:rPr>
              <w:t>一</w:t>
            </w:r>
          </w:p>
        </w:tc>
        <w:tc>
          <w:tcPr>
            <w:tcW w:w="5460" w:type="dxa"/>
            <w:vAlign w:val="center"/>
          </w:tcPr>
          <w:p w14:paraId="2F82879E">
            <w:pPr>
              <w:spacing w:line="360" w:lineRule="auto"/>
              <w:rPr>
                <w:rFonts w:ascii="宋体" w:hAnsi="宋体" w:cs="宋体"/>
                <w:szCs w:val="21"/>
                <w:highlight w:val="none"/>
              </w:rPr>
            </w:pPr>
            <w:r>
              <w:rPr>
                <w:rFonts w:hint="eastAsia" w:ascii="Tahoma" w:hAnsi="Tahoma"/>
                <w:szCs w:val="21"/>
                <w:highlight w:val="none"/>
              </w:rPr>
              <w:t>供应商基本信息</w:t>
            </w:r>
          </w:p>
        </w:tc>
        <w:tc>
          <w:tcPr>
            <w:tcW w:w="2625" w:type="dxa"/>
            <w:vAlign w:val="center"/>
          </w:tcPr>
          <w:p w14:paraId="0BB91DA4">
            <w:pPr>
              <w:spacing w:line="360" w:lineRule="auto"/>
              <w:jc w:val="center"/>
              <w:rPr>
                <w:rFonts w:ascii="宋体" w:hAnsi="宋体" w:cs="宋体"/>
                <w:b/>
                <w:szCs w:val="21"/>
                <w:highlight w:val="none"/>
              </w:rPr>
            </w:pPr>
          </w:p>
        </w:tc>
      </w:tr>
      <w:tr w14:paraId="1232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4525BE55">
            <w:pPr>
              <w:jc w:val="center"/>
              <w:rPr>
                <w:rFonts w:ascii="宋体" w:hAnsi="宋体" w:cs="宋体"/>
                <w:szCs w:val="21"/>
                <w:highlight w:val="none"/>
              </w:rPr>
            </w:pPr>
            <w:r>
              <w:rPr>
                <w:rFonts w:hint="eastAsia" w:ascii="Tahoma" w:hAnsi="Tahoma"/>
                <w:szCs w:val="21"/>
                <w:highlight w:val="none"/>
              </w:rPr>
              <w:t>二</w:t>
            </w:r>
          </w:p>
        </w:tc>
        <w:tc>
          <w:tcPr>
            <w:tcW w:w="5460" w:type="dxa"/>
            <w:vAlign w:val="center"/>
          </w:tcPr>
          <w:p w14:paraId="6BBD6D3E">
            <w:pPr>
              <w:pStyle w:val="48"/>
              <w:rPr>
                <w:rFonts w:ascii="宋体" w:hAnsi="宋体" w:cs="宋体"/>
                <w:sz w:val="21"/>
                <w:szCs w:val="21"/>
                <w:highlight w:val="none"/>
              </w:rPr>
            </w:pPr>
            <w:r>
              <w:rPr>
                <w:rFonts w:hint="eastAsia"/>
                <w:sz w:val="21"/>
                <w:szCs w:val="21"/>
                <w:highlight w:val="none"/>
              </w:rPr>
              <w:t>响应授权书</w:t>
            </w:r>
          </w:p>
        </w:tc>
        <w:tc>
          <w:tcPr>
            <w:tcW w:w="2625" w:type="dxa"/>
            <w:vAlign w:val="center"/>
          </w:tcPr>
          <w:p w14:paraId="7EF8E05E">
            <w:pPr>
              <w:spacing w:line="360" w:lineRule="auto"/>
              <w:jc w:val="center"/>
              <w:rPr>
                <w:rFonts w:ascii="宋体" w:hAnsi="宋体" w:cs="宋体"/>
                <w:b/>
                <w:szCs w:val="21"/>
                <w:highlight w:val="none"/>
              </w:rPr>
            </w:pPr>
          </w:p>
        </w:tc>
      </w:tr>
      <w:tr w14:paraId="67E3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7B4D162">
            <w:pPr>
              <w:jc w:val="center"/>
              <w:rPr>
                <w:rFonts w:ascii="宋体" w:hAnsi="宋体" w:cs="宋体"/>
                <w:szCs w:val="21"/>
                <w:highlight w:val="none"/>
              </w:rPr>
            </w:pPr>
            <w:r>
              <w:rPr>
                <w:rFonts w:hint="eastAsia" w:ascii="Tahoma" w:hAnsi="Tahoma"/>
                <w:szCs w:val="21"/>
                <w:highlight w:val="none"/>
              </w:rPr>
              <w:t>三</w:t>
            </w:r>
          </w:p>
        </w:tc>
        <w:tc>
          <w:tcPr>
            <w:tcW w:w="5460" w:type="dxa"/>
            <w:vAlign w:val="center"/>
          </w:tcPr>
          <w:p w14:paraId="48735C60">
            <w:pPr>
              <w:pStyle w:val="48"/>
              <w:rPr>
                <w:rFonts w:ascii="宋体" w:hAnsi="宋体" w:cs="宋体"/>
                <w:sz w:val="21"/>
                <w:szCs w:val="21"/>
                <w:highlight w:val="none"/>
              </w:rPr>
            </w:pPr>
            <w:r>
              <w:rPr>
                <w:rFonts w:hint="eastAsia"/>
                <w:sz w:val="21"/>
                <w:szCs w:val="21"/>
                <w:highlight w:val="none"/>
              </w:rPr>
              <w:t>响应函</w:t>
            </w:r>
          </w:p>
        </w:tc>
        <w:tc>
          <w:tcPr>
            <w:tcW w:w="2625" w:type="dxa"/>
            <w:vAlign w:val="center"/>
          </w:tcPr>
          <w:p w14:paraId="4FCD542A">
            <w:pPr>
              <w:spacing w:line="360" w:lineRule="auto"/>
              <w:jc w:val="center"/>
              <w:rPr>
                <w:rFonts w:ascii="宋体" w:hAnsi="宋体" w:cs="宋体"/>
                <w:b/>
                <w:szCs w:val="21"/>
                <w:highlight w:val="none"/>
              </w:rPr>
            </w:pPr>
          </w:p>
        </w:tc>
      </w:tr>
      <w:tr w14:paraId="05AA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08FC4FED">
            <w:pPr>
              <w:jc w:val="center"/>
              <w:rPr>
                <w:rFonts w:ascii="宋体" w:hAnsi="宋体" w:cs="宋体"/>
                <w:szCs w:val="21"/>
                <w:highlight w:val="none"/>
              </w:rPr>
            </w:pPr>
            <w:r>
              <w:rPr>
                <w:rFonts w:hint="eastAsia" w:ascii="Tahoma" w:hAnsi="Tahoma"/>
                <w:szCs w:val="21"/>
                <w:highlight w:val="none"/>
              </w:rPr>
              <w:t>四</w:t>
            </w:r>
          </w:p>
        </w:tc>
        <w:tc>
          <w:tcPr>
            <w:tcW w:w="5460" w:type="dxa"/>
            <w:vAlign w:val="center"/>
          </w:tcPr>
          <w:p w14:paraId="10017924">
            <w:pPr>
              <w:rPr>
                <w:rFonts w:ascii="宋体" w:hAnsi="宋体" w:cs="宋体"/>
                <w:szCs w:val="21"/>
                <w:highlight w:val="none"/>
              </w:rPr>
            </w:pPr>
            <w:r>
              <w:rPr>
                <w:rFonts w:hint="eastAsia" w:ascii="宋体" w:hAnsi="宋体"/>
                <w:szCs w:val="21"/>
                <w:highlight w:val="none"/>
              </w:rPr>
              <w:t>无重大违法记录声明函、无不良信用记录承诺函</w:t>
            </w:r>
          </w:p>
        </w:tc>
        <w:tc>
          <w:tcPr>
            <w:tcW w:w="2625" w:type="dxa"/>
            <w:vAlign w:val="center"/>
          </w:tcPr>
          <w:p w14:paraId="37701711">
            <w:pPr>
              <w:spacing w:line="360" w:lineRule="auto"/>
              <w:jc w:val="center"/>
              <w:rPr>
                <w:rFonts w:ascii="宋体" w:hAnsi="宋体" w:cs="宋体"/>
                <w:b/>
                <w:szCs w:val="21"/>
                <w:highlight w:val="none"/>
              </w:rPr>
            </w:pPr>
          </w:p>
        </w:tc>
      </w:tr>
      <w:tr w14:paraId="2479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0CD7130">
            <w:pPr>
              <w:jc w:val="center"/>
              <w:rPr>
                <w:rFonts w:ascii="宋体" w:hAnsi="宋体" w:cs="宋体"/>
                <w:szCs w:val="21"/>
                <w:highlight w:val="none"/>
              </w:rPr>
            </w:pPr>
            <w:r>
              <w:rPr>
                <w:rFonts w:hint="eastAsia" w:ascii="Tahoma" w:hAnsi="Tahoma"/>
                <w:szCs w:val="21"/>
                <w:highlight w:val="none"/>
              </w:rPr>
              <w:t>五</w:t>
            </w:r>
          </w:p>
        </w:tc>
        <w:tc>
          <w:tcPr>
            <w:tcW w:w="5460" w:type="dxa"/>
            <w:vAlign w:val="center"/>
          </w:tcPr>
          <w:p w14:paraId="0631E273">
            <w:pPr>
              <w:rPr>
                <w:rFonts w:ascii="宋体" w:hAnsi="宋体" w:cs="宋体"/>
                <w:szCs w:val="21"/>
                <w:highlight w:val="none"/>
              </w:rPr>
            </w:pPr>
            <w:r>
              <w:rPr>
                <w:rFonts w:hint="eastAsia" w:ascii="Tahoma" w:hAnsi="Tahoma"/>
                <w:szCs w:val="21"/>
                <w:highlight w:val="none"/>
                <w:lang w:val="zh-CN"/>
              </w:rPr>
              <w:t>询价响应表</w:t>
            </w:r>
          </w:p>
        </w:tc>
        <w:tc>
          <w:tcPr>
            <w:tcW w:w="2625" w:type="dxa"/>
            <w:vAlign w:val="center"/>
          </w:tcPr>
          <w:p w14:paraId="0B9C7C33">
            <w:pPr>
              <w:spacing w:line="360" w:lineRule="auto"/>
              <w:rPr>
                <w:rFonts w:ascii="宋体" w:hAnsi="宋体" w:cs="宋体"/>
                <w:b/>
                <w:szCs w:val="21"/>
                <w:highlight w:val="none"/>
              </w:rPr>
            </w:pPr>
          </w:p>
        </w:tc>
      </w:tr>
      <w:tr w14:paraId="140B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14:paraId="734F8BB8">
            <w:pPr>
              <w:jc w:val="center"/>
              <w:rPr>
                <w:rFonts w:ascii="宋体" w:hAnsi="宋体" w:cs="宋体"/>
                <w:szCs w:val="21"/>
                <w:highlight w:val="none"/>
              </w:rPr>
            </w:pPr>
            <w:r>
              <w:rPr>
                <w:rFonts w:hint="eastAsia" w:ascii="Tahoma" w:hAnsi="Tahoma"/>
                <w:szCs w:val="21"/>
                <w:highlight w:val="none"/>
              </w:rPr>
              <w:t>六</w:t>
            </w:r>
          </w:p>
        </w:tc>
        <w:tc>
          <w:tcPr>
            <w:tcW w:w="5460" w:type="dxa"/>
            <w:vAlign w:val="center"/>
          </w:tcPr>
          <w:p w14:paraId="2CBA2867">
            <w:pPr>
              <w:rPr>
                <w:rFonts w:ascii="宋体" w:hAnsi="宋体" w:cs="宋体"/>
                <w:szCs w:val="21"/>
                <w:highlight w:val="none"/>
              </w:rPr>
            </w:pPr>
            <w:r>
              <w:rPr>
                <w:rFonts w:hint="eastAsia" w:ascii="Tahoma" w:hAnsi="Tahoma"/>
                <w:szCs w:val="21"/>
                <w:highlight w:val="none"/>
              </w:rPr>
              <w:t>响应报价书</w:t>
            </w:r>
          </w:p>
        </w:tc>
        <w:tc>
          <w:tcPr>
            <w:tcW w:w="2625" w:type="dxa"/>
            <w:vAlign w:val="center"/>
          </w:tcPr>
          <w:p w14:paraId="49779C56">
            <w:pPr>
              <w:spacing w:line="360" w:lineRule="auto"/>
              <w:rPr>
                <w:rFonts w:ascii="宋体" w:hAnsi="宋体" w:cs="宋体"/>
                <w:b/>
                <w:szCs w:val="21"/>
                <w:highlight w:val="none"/>
              </w:rPr>
            </w:pPr>
          </w:p>
        </w:tc>
      </w:tr>
      <w:tr w14:paraId="0EA8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44890450">
            <w:pPr>
              <w:jc w:val="center"/>
              <w:rPr>
                <w:rFonts w:ascii="宋体" w:hAnsi="宋体" w:cs="宋体"/>
                <w:szCs w:val="21"/>
                <w:highlight w:val="none"/>
              </w:rPr>
            </w:pPr>
            <w:r>
              <w:rPr>
                <w:rFonts w:hint="eastAsia" w:ascii="Tahoma" w:hAnsi="Tahoma"/>
                <w:szCs w:val="21"/>
                <w:highlight w:val="none"/>
              </w:rPr>
              <w:t>七</w:t>
            </w:r>
          </w:p>
        </w:tc>
        <w:tc>
          <w:tcPr>
            <w:tcW w:w="5460" w:type="dxa"/>
            <w:vAlign w:val="center"/>
          </w:tcPr>
          <w:p w14:paraId="1E082298">
            <w:pPr>
              <w:rPr>
                <w:rFonts w:hint="default" w:ascii="宋体" w:hAnsi="宋体" w:eastAsia="宋体" w:cs="宋体"/>
                <w:szCs w:val="21"/>
                <w:highlight w:val="none"/>
                <w:lang w:val="en-US" w:eastAsia="zh-CN"/>
              </w:rPr>
            </w:pPr>
            <w:r>
              <w:rPr>
                <w:rFonts w:hint="eastAsia" w:ascii="宋体" w:hAnsi="宋体"/>
                <w:szCs w:val="21"/>
                <w:highlight w:val="none"/>
                <w:lang w:val="en-US" w:eastAsia="zh-CN"/>
              </w:rPr>
              <w:t>其他资料</w:t>
            </w:r>
          </w:p>
        </w:tc>
        <w:tc>
          <w:tcPr>
            <w:tcW w:w="2625" w:type="dxa"/>
            <w:vAlign w:val="center"/>
          </w:tcPr>
          <w:p w14:paraId="02C3EDF5">
            <w:pPr>
              <w:spacing w:line="360" w:lineRule="auto"/>
              <w:rPr>
                <w:rFonts w:ascii="宋体" w:hAnsi="宋体" w:cs="宋体"/>
                <w:b/>
                <w:szCs w:val="21"/>
                <w:highlight w:val="none"/>
              </w:rPr>
            </w:pPr>
          </w:p>
        </w:tc>
      </w:tr>
    </w:tbl>
    <w:p w14:paraId="38365BD2">
      <w:pPr>
        <w:spacing w:line="360" w:lineRule="auto"/>
        <w:jc w:val="center"/>
        <w:rPr>
          <w:rFonts w:ascii="宋体" w:hAnsi="宋体" w:cs="宋体"/>
          <w:b/>
          <w:sz w:val="24"/>
          <w:highlight w:val="none"/>
        </w:rPr>
      </w:pPr>
    </w:p>
    <w:bookmarkEnd w:id="34"/>
    <w:p w14:paraId="7F919159">
      <w:pPr>
        <w:rPr>
          <w:rFonts w:hint="eastAsia" w:ascii="宋体" w:hAnsi="宋体" w:cs="宋体"/>
          <w:sz w:val="21"/>
          <w:szCs w:val="21"/>
          <w:highlight w:val="none"/>
        </w:rPr>
      </w:pPr>
      <w:bookmarkStart w:id="51" w:name="_Toc5932"/>
      <w:bookmarkStart w:id="52" w:name="_Toc471299103"/>
      <w:r>
        <w:rPr>
          <w:rFonts w:hint="eastAsia" w:ascii="宋体" w:hAnsi="宋体" w:cs="宋体"/>
          <w:sz w:val="21"/>
          <w:szCs w:val="21"/>
          <w:highlight w:val="none"/>
        </w:rPr>
        <w:br w:type="page"/>
      </w:r>
    </w:p>
    <w:bookmarkEnd w:id="51"/>
    <w:bookmarkEnd w:id="52"/>
    <w:p w14:paraId="527CDB0C">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4C0BC4DD">
      <w:pPr>
        <w:jc w:val="center"/>
        <w:rPr>
          <w:rFonts w:hint="eastAsia"/>
          <w:b/>
          <w:bCs/>
          <w:color w:val="auto"/>
          <w:sz w:val="28"/>
          <w:szCs w:val="28"/>
          <w:highlight w:val="none"/>
        </w:rPr>
      </w:pPr>
      <w:bookmarkStart w:id="53" w:name="_Toc10142_WPSOffice_Level1"/>
      <w:r>
        <w:rPr>
          <w:rFonts w:hint="eastAsia"/>
          <w:b/>
          <w:bCs/>
          <w:color w:val="auto"/>
          <w:sz w:val="28"/>
          <w:szCs w:val="28"/>
          <w:highlight w:val="none"/>
        </w:rPr>
        <w:t>供应商基本信息</w:t>
      </w:r>
      <w:bookmarkEnd w:id="53"/>
    </w:p>
    <w:p w14:paraId="2BC4F0BB">
      <w:pPr>
        <w:jc w:val="center"/>
        <w:rPr>
          <w:rFonts w:hint="eastAsia" w:eastAsia="宋体"/>
          <w:b w:val="0"/>
          <w:bCs w:val="0"/>
          <w:color w:val="auto"/>
          <w:sz w:val="28"/>
          <w:szCs w:val="28"/>
          <w:highlight w:val="none"/>
          <w:lang w:eastAsia="zh-CN"/>
        </w:rPr>
      </w:pPr>
      <w:bookmarkStart w:id="54" w:name="_Toc5936_WPSOffice_Level1"/>
      <w:r>
        <w:rPr>
          <w:rFonts w:hint="eastAsia"/>
          <w:b w:val="0"/>
          <w:bCs w:val="0"/>
          <w:color w:val="auto"/>
          <w:sz w:val="28"/>
          <w:szCs w:val="28"/>
          <w:highlight w:val="none"/>
          <w:lang w:eastAsia="zh-CN"/>
        </w:rPr>
        <w:t>（格式自拟）</w:t>
      </w:r>
      <w:bookmarkEnd w:id="54"/>
    </w:p>
    <w:p w14:paraId="49FEA165">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5" w:name="_Toc31656"/>
      <w:bookmarkStart w:id="56" w:name="_Toc471299104"/>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5"/>
      <w:bookmarkEnd w:id="56"/>
      <w:r>
        <w:rPr>
          <w:rFonts w:hint="eastAsia" w:ascii="宋体" w:hAnsi="宋体" w:cs="宋体"/>
          <w:color w:val="auto"/>
          <w:sz w:val="21"/>
          <w:szCs w:val="21"/>
          <w:highlight w:val="none"/>
          <w:lang w:eastAsia="zh-CN"/>
        </w:rPr>
        <w:t>二</w:t>
      </w:r>
    </w:p>
    <w:p w14:paraId="492F7337">
      <w:pPr>
        <w:jc w:val="center"/>
        <w:rPr>
          <w:rFonts w:hint="eastAsia"/>
          <w:b/>
          <w:bCs/>
          <w:color w:val="auto"/>
          <w:sz w:val="28"/>
          <w:szCs w:val="28"/>
          <w:highlight w:val="none"/>
        </w:rPr>
      </w:pPr>
      <w:bookmarkStart w:id="57" w:name="_Toc471299105"/>
      <w:r>
        <w:rPr>
          <w:rFonts w:hint="eastAsia"/>
          <w:b/>
          <w:bCs/>
          <w:color w:val="auto"/>
          <w:sz w:val="28"/>
          <w:szCs w:val="28"/>
          <w:highlight w:val="none"/>
          <w:lang w:eastAsia="zh-CN"/>
        </w:rPr>
        <w:t>响应授权书</w:t>
      </w:r>
    </w:p>
    <w:p w14:paraId="2558434E">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采购人名称</w:t>
      </w:r>
      <w:r>
        <w:rPr>
          <w:rFonts w:hint="eastAsia" w:ascii="宋体" w:hAnsi="宋体"/>
          <w:color w:val="auto"/>
          <w:sz w:val="21"/>
          <w:szCs w:val="21"/>
          <w:highlight w:val="none"/>
          <w:u w:val="single"/>
          <w:lang w:eastAsia="zh-CN"/>
        </w:rPr>
        <w:t>）</w:t>
      </w:r>
    </w:p>
    <w:p w14:paraId="56708B4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供应商</w:t>
      </w:r>
      <w:r>
        <w:rPr>
          <w:rFonts w:hint="eastAsia" w:ascii="宋体" w:hAnsi="宋体"/>
          <w:color w:val="auto"/>
          <w:sz w:val="21"/>
          <w:szCs w:val="21"/>
          <w:highlight w:val="none"/>
          <w:u w:val="single"/>
        </w:rPr>
        <w:t>名称）</w:t>
      </w:r>
      <w:r>
        <w:rPr>
          <w:rFonts w:hint="eastAsia" w:ascii="宋体" w:hAnsi="宋体"/>
          <w:color w:val="auto"/>
          <w:sz w:val="21"/>
          <w:szCs w:val="21"/>
          <w:highlight w:val="none"/>
        </w:rPr>
        <w:t>的</w:t>
      </w:r>
      <w:r>
        <w:rPr>
          <w:rFonts w:hint="eastAsia" w:ascii="宋体" w:hAnsi="宋体"/>
          <w:color w:val="auto"/>
          <w:sz w:val="21"/>
          <w:szCs w:val="21"/>
          <w:highlight w:val="none"/>
          <w:u w:val="single"/>
        </w:rPr>
        <w:t>（法人代表姓名）</w:t>
      </w:r>
      <w:r>
        <w:rPr>
          <w:rFonts w:hint="eastAsia" w:ascii="宋体" w:hAnsi="宋体"/>
          <w:color w:val="auto"/>
          <w:sz w:val="21"/>
          <w:szCs w:val="21"/>
          <w:highlight w:val="none"/>
        </w:rPr>
        <w:t>授权</w:t>
      </w:r>
      <w:r>
        <w:rPr>
          <w:rFonts w:hint="eastAsia" w:ascii="宋体" w:hAnsi="宋体"/>
          <w:color w:val="auto"/>
          <w:sz w:val="21"/>
          <w:szCs w:val="21"/>
          <w:highlight w:val="none"/>
          <w:u w:val="single"/>
        </w:rPr>
        <w:t>（被授权人的姓名）</w:t>
      </w:r>
      <w:r>
        <w:rPr>
          <w:rFonts w:hint="eastAsia" w:ascii="宋体" w:hAnsi="宋体"/>
          <w:color w:val="auto"/>
          <w:sz w:val="21"/>
          <w:szCs w:val="21"/>
          <w:highlight w:val="none"/>
        </w:rPr>
        <w:t>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08B78700">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特此声明。</w:t>
      </w:r>
    </w:p>
    <w:p w14:paraId="2541B99B">
      <w:pPr>
        <w:pStyle w:val="39"/>
        <w:rPr>
          <w:highlight w:val="none"/>
        </w:rPr>
      </w:pPr>
    </w:p>
    <w:p w14:paraId="2EEB7725">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0011F6D">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color w:val="auto"/>
          <w:sz w:val="21"/>
          <w:szCs w:val="21"/>
          <w:highlight w:val="none"/>
          <w:u w:val="single"/>
          <w:lang w:val="en-US"/>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1E18EC7">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6921CD5C">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0AF9DC7A">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F76E81">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7E79640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供应商</w:t>
      </w:r>
      <w:r>
        <w:rPr>
          <w:rFonts w:hint="eastAsia" w:ascii="宋体" w:hAnsi="宋体"/>
          <w:color w:val="auto"/>
          <w:sz w:val="21"/>
          <w:szCs w:val="21"/>
          <w:highlight w:val="none"/>
        </w:rPr>
        <w:t>（公章）</w:t>
      </w:r>
      <w:r>
        <w:rPr>
          <w:rFonts w:hint="eastAsia" w:ascii="宋体" w:hAnsi="宋体"/>
          <w:color w:val="auto"/>
          <w:sz w:val="21"/>
          <w:szCs w:val="21"/>
          <w:highlight w:val="none"/>
          <w:lang w:eastAsia="zh-CN"/>
        </w:rPr>
        <w:t>：</w:t>
      </w:r>
    </w:p>
    <w:p w14:paraId="2628891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b/>
          <w:color w:val="auto"/>
          <w:sz w:val="21"/>
          <w:szCs w:val="21"/>
          <w:highlight w:val="none"/>
        </w:rPr>
      </w:pPr>
      <w:r>
        <w:rPr>
          <w:rFonts w:hint="eastAsia" w:ascii="宋体" w:hAnsi="宋体"/>
          <w:color w:val="auto"/>
          <w:sz w:val="21"/>
          <w:szCs w:val="21"/>
          <w:highlight w:val="none"/>
        </w:rPr>
        <w:t>日      期：</w:t>
      </w:r>
    </w:p>
    <w:p w14:paraId="16F32E33">
      <w:pPr>
        <w:keepNext w:val="0"/>
        <w:keepLines w:val="0"/>
        <w:pageBreakBefore w:val="0"/>
        <w:widowControl w:val="0"/>
        <w:kinsoku/>
        <w:overflowPunct/>
        <w:topLinePunct w:val="0"/>
        <w:autoSpaceDE/>
        <w:autoSpaceDN/>
        <w:bidi w:val="0"/>
        <w:adjustRightInd w:val="0"/>
        <w:snapToGrid/>
        <w:spacing w:line="360" w:lineRule="exact"/>
        <w:ind w:right="0" w:rightChars="0"/>
        <w:textAlignment w:val="auto"/>
        <w:outlineLvl w:val="9"/>
        <w:rPr>
          <w:rFonts w:ascii="宋体" w:hAnsi="宋体"/>
          <w:b/>
          <w:color w:val="auto"/>
          <w:sz w:val="21"/>
          <w:szCs w:val="21"/>
          <w:highlight w:val="none"/>
        </w:rPr>
      </w:pPr>
    </w:p>
    <w:p w14:paraId="3B3E76D1">
      <w:pPr>
        <w:pStyle w:val="39"/>
        <w:ind w:left="0" w:leftChars="0" w:firstLine="0" w:firstLineChars="0"/>
        <w:rPr>
          <w:rFonts w:hint="default" w:eastAsia="宋体"/>
          <w:highlight w:val="none"/>
          <w:lang w:val="en-US" w:eastAsia="zh-CN"/>
        </w:rPr>
      </w:pPr>
      <w:r>
        <w:rPr>
          <w:rFonts w:hint="eastAsia" w:ascii="宋体" w:hAnsi="宋体"/>
          <w:b/>
          <w:color w:val="auto"/>
          <w:sz w:val="21"/>
          <w:szCs w:val="21"/>
          <w:highlight w:val="none"/>
          <w:lang w:val="en-US" w:eastAsia="zh-CN"/>
        </w:rPr>
        <w:t>附件：法定代表人及代理人（被授权人）身份证明复印件</w:t>
      </w:r>
    </w:p>
    <w:p w14:paraId="27EB3B13">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8"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7"/>
      <w:bookmarkEnd w:id="58"/>
      <w:r>
        <w:rPr>
          <w:rFonts w:hint="eastAsia" w:ascii="宋体" w:hAnsi="宋体" w:cs="宋体"/>
          <w:color w:val="auto"/>
          <w:sz w:val="21"/>
          <w:szCs w:val="21"/>
          <w:highlight w:val="none"/>
          <w:lang w:eastAsia="zh-CN"/>
        </w:rPr>
        <w:t>三</w:t>
      </w:r>
    </w:p>
    <w:p w14:paraId="6F5B6CD5">
      <w:pPr>
        <w:jc w:val="center"/>
        <w:rPr>
          <w:rFonts w:hint="eastAsia"/>
          <w:b/>
          <w:bCs/>
          <w:color w:val="auto"/>
          <w:sz w:val="28"/>
          <w:szCs w:val="28"/>
          <w:highlight w:val="none"/>
        </w:rPr>
      </w:pPr>
      <w:bookmarkStart w:id="59" w:name="_Toc516969098"/>
      <w:bookmarkStart w:id="60" w:name="_Toc3858_WPSOffice_Level1"/>
      <w:bookmarkStart w:id="61" w:name="_Toc148501698"/>
      <w:r>
        <w:rPr>
          <w:rFonts w:hint="eastAsia"/>
          <w:b/>
          <w:bCs/>
          <w:color w:val="auto"/>
          <w:sz w:val="28"/>
          <w:szCs w:val="28"/>
          <w:highlight w:val="none"/>
        </w:rPr>
        <w:t>响应函</w:t>
      </w:r>
      <w:bookmarkEnd w:id="59"/>
      <w:bookmarkEnd w:id="60"/>
      <w:bookmarkEnd w:id="61"/>
    </w:p>
    <w:p w14:paraId="49F9C3D3">
      <w:pPr>
        <w:pStyle w:val="12"/>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（采购人</w:t>
      </w:r>
      <w:r>
        <w:rPr>
          <w:rFonts w:hint="eastAsia" w:ascii="宋体" w:hAnsi="宋体" w:eastAsia="宋体"/>
          <w:b/>
          <w:color w:val="auto"/>
          <w:sz w:val="21"/>
          <w:szCs w:val="21"/>
          <w:highlight w:val="none"/>
          <w:u w:val="single"/>
          <w:lang w:val="en-US" w:eastAsia="zh-CN"/>
        </w:rPr>
        <w:t>名称</w:t>
      </w:r>
      <w:r>
        <w:rPr>
          <w:rFonts w:hint="eastAsia" w:ascii="宋体" w:hAnsi="宋体" w:eastAsia="宋体"/>
          <w:b/>
          <w:color w:val="auto"/>
          <w:sz w:val="21"/>
          <w:szCs w:val="21"/>
          <w:highlight w:val="none"/>
          <w:u w:val="single"/>
        </w:rPr>
        <w:t>）</w:t>
      </w:r>
    </w:p>
    <w:p w14:paraId="2328C84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none"/>
          <w:lang w:val="en-US" w:eastAsia="zh-CN"/>
        </w:rPr>
        <w:t>代理人</w:t>
      </w:r>
      <w:r>
        <w:rPr>
          <w:rFonts w:hint="eastAsia" w:ascii="宋体" w:hAnsi="宋体"/>
          <w:color w:val="auto"/>
          <w:sz w:val="21"/>
          <w:szCs w:val="21"/>
          <w:highlight w:val="none"/>
          <w:u w:val="single"/>
          <w:lang w:val="en-US" w:eastAsia="zh-CN"/>
        </w:rPr>
        <w:t xml:space="preserve">（被授权人姓名） </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1FFDD25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E1619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217E7E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7F98BD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2DEB4D7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5EFD1FA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3159D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F029D8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2008C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8、与本询价有关的通讯地址：</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03BEEF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p>
    <w:p w14:paraId="497EBB9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2F2CA0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96D748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15D54D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8B890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8BF41D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9B74470">
      <w:pPr>
        <w:pStyle w:val="20"/>
        <w:rPr>
          <w:rFonts w:hint="default" w:eastAsia="宋体"/>
          <w:highlight w:val="none"/>
          <w:lang w:val="en-US" w:eastAsia="zh-CN"/>
        </w:rPr>
      </w:pPr>
      <w:r>
        <w:rPr>
          <w:rFonts w:hint="eastAsia" w:ascii="宋体" w:hAnsi="宋体"/>
          <w:color w:val="auto"/>
          <w:sz w:val="21"/>
          <w:szCs w:val="21"/>
          <w:highlight w:val="none"/>
          <w:lang w:val="en-US" w:eastAsia="zh-CN"/>
        </w:rPr>
        <w:t>法定代表人或</w:t>
      </w: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25688C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7F04CDD">
      <w:pPr>
        <w:spacing w:line="360" w:lineRule="auto"/>
        <w:rPr>
          <w:rFonts w:ascii="宋体" w:hAnsi="宋体"/>
          <w:color w:val="auto"/>
          <w:sz w:val="24"/>
          <w:highlight w:val="none"/>
          <w:u w:val="single"/>
        </w:rPr>
      </w:pPr>
    </w:p>
    <w:p w14:paraId="5A84DE9E">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62" w:name="_Toc471299106"/>
      <w:bookmarkStart w:id="63" w:name="_Toc30711"/>
      <w:bookmarkStart w:id="64" w:name="_Toc417045478"/>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2"/>
      <w:bookmarkEnd w:id="63"/>
      <w:bookmarkEnd w:id="64"/>
      <w:r>
        <w:rPr>
          <w:rFonts w:hint="eastAsia" w:ascii="宋体" w:hAnsi="宋体" w:cs="宋体"/>
          <w:color w:val="auto"/>
          <w:sz w:val="21"/>
          <w:szCs w:val="21"/>
          <w:highlight w:val="none"/>
          <w:lang w:eastAsia="zh-CN"/>
        </w:rPr>
        <w:t>四</w:t>
      </w:r>
    </w:p>
    <w:p w14:paraId="2D3E2DBD">
      <w:pPr>
        <w:jc w:val="center"/>
        <w:rPr>
          <w:rFonts w:hint="eastAsia"/>
          <w:b/>
          <w:bCs/>
          <w:color w:val="auto"/>
          <w:sz w:val="28"/>
          <w:szCs w:val="28"/>
          <w:highlight w:val="none"/>
          <w:lang w:val="zh-CN"/>
        </w:rPr>
      </w:pPr>
      <w:bookmarkStart w:id="65" w:name="_Toc1513_WPSOffice_Level1"/>
      <w:r>
        <w:rPr>
          <w:rFonts w:hint="eastAsia"/>
          <w:b/>
          <w:bCs/>
          <w:color w:val="auto"/>
          <w:sz w:val="28"/>
          <w:szCs w:val="28"/>
          <w:highlight w:val="none"/>
          <w:lang w:val="zh-CN"/>
        </w:rPr>
        <w:t>无重大违法记录声明函</w:t>
      </w:r>
      <w:bookmarkEnd w:id="65"/>
    </w:p>
    <w:p w14:paraId="0FF6F53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2331FFB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D82A40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327C2A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02CE3B7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35FD4ACA">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6CD35DB8">
      <w:pPr>
        <w:jc w:val="center"/>
        <w:rPr>
          <w:rFonts w:hint="eastAsia"/>
          <w:b/>
          <w:bCs/>
          <w:color w:val="auto"/>
          <w:sz w:val="28"/>
          <w:szCs w:val="28"/>
          <w:highlight w:val="none"/>
          <w:lang w:val="zh-CN"/>
        </w:rPr>
      </w:pPr>
      <w:bookmarkStart w:id="66" w:name="_Toc29566_WPSOffice_Level1"/>
    </w:p>
    <w:p w14:paraId="7B0814F2">
      <w:pPr>
        <w:jc w:val="center"/>
        <w:rPr>
          <w:rFonts w:hint="eastAsia"/>
          <w:b/>
          <w:bCs/>
          <w:color w:val="auto"/>
          <w:sz w:val="28"/>
          <w:szCs w:val="28"/>
          <w:highlight w:val="none"/>
          <w:lang w:val="zh-CN"/>
        </w:rPr>
      </w:pPr>
      <w:r>
        <w:rPr>
          <w:rFonts w:hint="eastAsia"/>
          <w:b/>
          <w:bCs/>
          <w:color w:val="auto"/>
          <w:sz w:val="28"/>
          <w:szCs w:val="28"/>
          <w:highlight w:val="none"/>
          <w:lang w:val="zh-CN"/>
        </w:rPr>
        <w:t>无不良信用记录承诺函</w:t>
      </w:r>
      <w:bookmarkEnd w:id="66"/>
    </w:p>
    <w:p w14:paraId="6094539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160C219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7CAE412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62C6BC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49A8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2C7A596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774E74F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4B7AD3B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FF4A55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2959D0E3">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7" w:name="_Toc363199274"/>
    </w:p>
    <w:p w14:paraId="08192E98">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8" w:name="_Toc471299107"/>
      <w:r>
        <w:rPr>
          <w:rFonts w:hint="eastAsia"/>
          <w:color w:val="auto"/>
          <w:sz w:val="24"/>
          <w:szCs w:val="24"/>
          <w:highlight w:val="none"/>
        </w:rPr>
        <w:br w:type="page"/>
      </w:r>
      <w:bookmarkStart w:id="69" w:name="_Toc3574"/>
      <w:r>
        <w:rPr>
          <w:rFonts w:hint="eastAsia" w:ascii="宋体" w:hAnsi="宋体" w:eastAsia="宋体" w:cs="宋体"/>
          <w:color w:val="auto"/>
          <w:sz w:val="21"/>
          <w:szCs w:val="21"/>
          <w:highlight w:val="none"/>
        </w:rPr>
        <w:t>附件</w:t>
      </w:r>
      <w:bookmarkEnd w:id="67"/>
      <w:bookmarkEnd w:id="68"/>
      <w:bookmarkEnd w:id="69"/>
      <w:r>
        <w:rPr>
          <w:rFonts w:hint="eastAsia" w:ascii="宋体" w:hAnsi="宋体" w:cs="宋体"/>
          <w:color w:val="auto"/>
          <w:sz w:val="21"/>
          <w:szCs w:val="21"/>
          <w:highlight w:val="none"/>
          <w:lang w:eastAsia="zh-CN"/>
        </w:rPr>
        <w:t>五</w:t>
      </w:r>
    </w:p>
    <w:p w14:paraId="2CFB7891">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70" w:name="_Toc18402"/>
      <w:bookmarkStart w:id="71" w:name="_Toc25238"/>
      <w:bookmarkStart w:id="72" w:name="_Toc30075"/>
      <w:bookmarkStart w:id="73" w:name="_Toc27567"/>
      <w:bookmarkStart w:id="74" w:name="_Toc471299110"/>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70"/>
      <w:bookmarkEnd w:id="71"/>
      <w:bookmarkEnd w:id="72"/>
    </w:p>
    <w:p w14:paraId="13A9BB75">
      <w:pPr>
        <w:jc w:val="center"/>
        <w:rPr>
          <w:rFonts w:ascii="宋体" w:hAnsi="宋体" w:cs="宋体"/>
          <w:bCs/>
          <w:color w:val="auto"/>
          <w:sz w:val="24"/>
          <w:szCs w:val="24"/>
          <w:highlight w:val="none"/>
          <w:lang w:val="zh-CN"/>
        </w:rPr>
      </w:pP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825"/>
        <w:gridCol w:w="2369"/>
        <w:gridCol w:w="2310"/>
        <w:gridCol w:w="1890"/>
      </w:tblGrid>
      <w:tr w14:paraId="4990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01B940E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w:t>
            </w:r>
            <w:r>
              <w:rPr>
                <w:rFonts w:hint="eastAsia" w:ascii="宋体" w:hAnsi="宋体" w:cs="宋体"/>
                <w:color w:val="000000"/>
                <w:sz w:val="21"/>
                <w:szCs w:val="21"/>
                <w:highlight w:val="none"/>
                <w:lang w:val="en-US" w:eastAsia="zh-CN"/>
              </w:rPr>
              <w:t>询价</w:t>
            </w:r>
            <w:r>
              <w:rPr>
                <w:rFonts w:hint="eastAsia" w:ascii="宋体" w:hAnsi="宋体" w:eastAsia="宋体" w:cs="宋体"/>
                <w:color w:val="000000"/>
                <w:sz w:val="21"/>
                <w:szCs w:val="21"/>
                <w:highlight w:val="none"/>
              </w:rPr>
              <w:t>文件规定填写</w:t>
            </w:r>
          </w:p>
        </w:tc>
        <w:tc>
          <w:tcPr>
            <w:tcW w:w="4200" w:type="dxa"/>
            <w:gridSpan w:val="2"/>
            <w:noWrap w:val="0"/>
            <w:vAlign w:val="center"/>
          </w:tcPr>
          <w:p w14:paraId="73FC1AD5">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按供应商所投内容填写</w:t>
            </w:r>
          </w:p>
        </w:tc>
      </w:tr>
      <w:tr w14:paraId="6DF67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noWrap w:val="0"/>
            <w:vAlign w:val="center"/>
          </w:tcPr>
          <w:p w14:paraId="7DCA135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第一部分：技术部分响应</w:t>
            </w:r>
          </w:p>
        </w:tc>
      </w:tr>
      <w:tr w14:paraId="457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636" w:type="dxa"/>
            <w:noWrap w:val="0"/>
            <w:vAlign w:val="center"/>
          </w:tcPr>
          <w:p w14:paraId="4E1DD3C5">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6504" w:type="dxa"/>
            <w:gridSpan w:val="3"/>
            <w:noWrap w:val="0"/>
            <w:vAlign w:val="center"/>
          </w:tcPr>
          <w:p w14:paraId="48C4395A">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货物</w:t>
            </w:r>
            <w:r>
              <w:rPr>
                <w:rFonts w:hint="eastAsia" w:ascii="宋体" w:hAnsi="宋体" w:eastAsia="宋体" w:cs="宋体"/>
                <w:color w:val="000000"/>
                <w:sz w:val="21"/>
                <w:szCs w:val="21"/>
                <w:highlight w:val="none"/>
                <w:lang w:eastAsia="zh-CN"/>
              </w:rPr>
              <w:t>内容</w:t>
            </w:r>
          </w:p>
        </w:tc>
        <w:tc>
          <w:tcPr>
            <w:tcW w:w="1890" w:type="dxa"/>
            <w:noWrap w:val="0"/>
            <w:vAlign w:val="center"/>
          </w:tcPr>
          <w:p w14:paraId="08B7A492">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偏离说明</w:t>
            </w:r>
          </w:p>
        </w:tc>
      </w:tr>
      <w:tr w14:paraId="30548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5AFD9A80">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6504" w:type="dxa"/>
            <w:gridSpan w:val="3"/>
            <w:noWrap w:val="0"/>
            <w:vAlign w:val="top"/>
          </w:tcPr>
          <w:p w14:paraId="718F5CD5">
            <w:pPr>
              <w:rPr>
                <w:rFonts w:hint="eastAsia" w:ascii="宋体" w:hAnsi="宋体" w:eastAsia="宋体" w:cs="宋体"/>
                <w:color w:val="000000"/>
                <w:sz w:val="21"/>
                <w:szCs w:val="21"/>
                <w:highlight w:val="none"/>
              </w:rPr>
            </w:pPr>
          </w:p>
        </w:tc>
        <w:tc>
          <w:tcPr>
            <w:tcW w:w="1890" w:type="dxa"/>
            <w:noWrap w:val="0"/>
            <w:vAlign w:val="top"/>
          </w:tcPr>
          <w:p w14:paraId="1C0FEFD4">
            <w:pPr>
              <w:rPr>
                <w:rFonts w:hint="eastAsia" w:ascii="宋体" w:hAnsi="宋体" w:eastAsia="宋体" w:cs="宋体"/>
                <w:color w:val="000000"/>
                <w:sz w:val="21"/>
                <w:szCs w:val="21"/>
                <w:highlight w:val="none"/>
              </w:rPr>
            </w:pPr>
          </w:p>
        </w:tc>
      </w:tr>
      <w:tr w14:paraId="2E469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55535FB1">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6504" w:type="dxa"/>
            <w:gridSpan w:val="3"/>
            <w:noWrap w:val="0"/>
            <w:vAlign w:val="top"/>
          </w:tcPr>
          <w:p w14:paraId="26205E12">
            <w:pPr>
              <w:rPr>
                <w:rFonts w:hint="eastAsia" w:ascii="宋体" w:hAnsi="宋体" w:eastAsia="宋体" w:cs="宋体"/>
                <w:color w:val="000000"/>
                <w:sz w:val="21"/>
                <w:szCs w:val="21"/>
                <w:highlight w:val="none"/>
              </w:rPr>
            </w:pPr>
          </w:p>
        </w:tc>
        <w:tc>
          <w:tcPr>
            <w:tcW w:w="1890" w:type="dxa"/>
            <w:noWrap w:val="0"/>
            <w:vAlign w:val="top"/>
          </w:tcPr>
          <w:p w14:paraId="7B904989">
            <w:pPr>
              <w:rPr>
                <w:rFonts w:hint="eastAsia" w:ascii="宋体" w:hAnsi="宋体" w:eastAsia="宋体" w:cs="宋体"/>
                <w:color w:val="000000"/>
                <w:sz w:val="21"/>
                <w:szCs w:val="21"/>
                <w:highlight w:val="none"/>
              </w:rPr>
            </w:pPr>
          </w:p>
        </w:tc>
      </w:tr>
      <w:tr w14:paraId="0DC98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68537F9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6504" w:type="dxa"/>
            <w:gridSpan w:val="3"/>
            <w:noWrap w:val="0"/>
            <w:vAlign w:val="top"/>
          </w:tcPr>
          <w:p w14:paraId="2F53CB53">
            <w:pPr>
              <w:rPr>
                <w:rFonts w:hint="eastAsia" w:ascii="宋体" w:hAnsi="宋体" w:eastAsia="宋体" w:cs="宋体"/>
                <w:color w:val="000000"/>
                <w:sz w:val="21"/>
                <w:szCs w:val="21"/>
                <w:highlight w:val="none"/>
              </w:rPr>
            </w:pPr>
          </w:p>
        </w:tc>
        <w:tc>
          <w:tcPr>
            <w:tcW w:w="1890" w:type="dxa"/>
            <w:noWrap w:val="0"/>
            <w:vAlign w:val="top"/>
          </w:tcPr>
          <w:p w14:paraId="01C6BF91">
            <w:pPr>
              <w:rPr>
                <w:rFonts w:hint="eastAsia" w:ascii="宋体" w:hAnsi="宋体" w:eastAsia="宋体" w:cs="宋体"/>
                <w:color w:val="000000"/>
                <w:sz w:val="21"/>
                <w:szCs w:val="21"/>
                <w:highlight w:val="none"/>
              </w:rPr>
            </w:pPr>
          </w:p>
        </w:tc>
      </w:tr>
      <w:tr w14:paraId="5B215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7BC3DF4C">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p>
        </w:tc>
        <w:tc>
          <w:tcPr>
            <w:tcW w:w="6504" w:type="dxa"/>
            <w:gridSpan w:val="3"/>
            <w:noWrap w:val="0"/>
            <w:vAlign w:val="top"/>
          </w:tcPr>
          <w:p w14:paraId="3F75EF83">
            <w:pPr>
              <w:rPr>
                <w:rFonts w:hint="eastAsia" w:ascii="宋体" w:hAnsi="宋体" w:eastAsia="宋体" w:cs="宋体"/>
                <w:color w:val="000000"/>
                <w:sz w:val="21"/>
                <w:szCs w:val="21"/>
                <w:highlight w:val="none"/>
              </w:rPr>
            </w:pPr>
          </w:p>
        </w:tc>
        <w:tc>
          <w:tcPr>
            <w:tcW w:w="1890" w:type="dxa"/>
            <w:noWrap w:val="0"/>
            <w:vAlign w:val="top"/>
          </w:tcPr>
          <w:p w14:paraId="15C23A0D">
            <w:pPr>
              <w:rPr>
                <w:rFonts w:hint="eastAsia" w:ascii="宋体" w:hAnsi="宋体" w:eastAsia="宋体" w:cs="宋体"/>
                <w:color w:val="000000"/>
                <w:sz w:val="21"/>
                <w:szCs w:val="21"/>
                <w:highlight w:val="none"/>
              </w:rPr>
            </w:pPr>
          </w:p>
        </w:tc>
      </w:tr>
      <w:tr w14:paraId="171D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30" w:type="dxa"/>
            <w:gridSpan w:val="5"/>
            <w:noWrap w:val="0"/>
            <w:vAlign w:val="center"/>
          </w:tcPr>
          <w:p w14:paraId="16F02442">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第二部分：资信及报价部分响应</w:t>
            </w:r>
          </w:p>
        </w:tc>
      </w:tr>
      <w:tr w14:paraId="09DE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2AB011FF">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825" w:type="dxa"/>
            <w:noWrap w:val="0"/>
            <w:vAlign w:val="center"/>
          </w:tcPr>
          <w:p w14:paraId="4175A651">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内容</w:t>
            </w:r>
          </w:p>
        </w:tc>
        <w:tc>
          <w:tcPr>
            <w:tcW w:w="2369" w:type="dxa"/>
            <w:noWrap w:val="0"/>
            <w:vAlign w:val="center"/>
          </w:tcPr>
          <w:p w14:paraId="4FD8BE74">
            <w:pPr>
              <w:jc w:val="center"/>
              <w:rPr>
                <w:rFonts w:hint="eastAsia" w:ascii="宋体" w:hAnsi="宋体" w:eastAsia="宋体" w:cs="宋体"/>
                <w:color w:val="000000"/>
                <w:sz w:val="21"/>
                <w:szCs w:val="21"/>
                <w:highlight w:val="none"/>
              </w:rPr>
            </w:pPr>
            <w:r>
              <w:rPr>
                <w:rFonts w:hint="eastAsia" w:ascii="宋体" w:hAnsi="宋体" w:cs="宋体"/>
                <w:color w:val="000000"/>
                <w:sz w:val="21"/>
                <w:szCs w:val="21"/>
                <w:highlight w:val="none"/>
                <w:lang w:val="en-US" w:eastAsia="zh-CN"/>
              </w:rPr>
              <w:t>询价</w:t>
            </w:r>
            <w:r>
              <w:rPr>
                <w:rFonts w:hint="eastAsia" w:ascii="宋体" w:hAnsi="宋体" w:eastAsia="宋体" w:cs="宋体"/>
                <w:color w:val="000000"/>
                <w:sz w:val="21"/>
                <w:szCs w:val="21"/>
                <w:highlight w:val="none"/>
              </w:rPr>
              <w:t>文件要求</w:t>
            </w:r>
          </w:p>
        </w:tc>
        <w:tc>
          <w:tcPr>
            <w:tcW w:w="2310" w:type="dxa"/>
            <w:noWrap w:val="0"/>
            <w:vAlign w:val="center"/>
          </w:tcPr>
          <w:p w14:paraId="1757E67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响应承诺</w:t>
            </w:r>
          </w:p>
        </w:tc>
        <w:tc>
          <w:tcPr>
            <w:tcW w:w="1890" w:type="dxa"/>
            <w:noWrap w:val="0"/>
            <w:vAlign w:val="center"/>
          </w:tcPr>
          <w:p w14:paraId="2462EA15">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偏离说明</w:t>
            </w:r>
          </w:p>
        </w:tc>
      </w:tr>
      <w:tr w14:paraId="272A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43B85044">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825" w:type="dxa"/>
            <w:noWrap w:val="0"/>
            <w:vAlign w:val="center"/>
          </w:tcPr>
          <w:p w14:paraId="7BB538A3">
            <w:pPr>
              <w:jc w:val="center"/>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rPr>
              <w:t>供货</w:t>
            </w:r>
            <w:r>
              <w:rPr>
                <w:rFonts w:hint="eastAsia" w:ascii="宋体" w:hAnsi="宋体" w:eastAsia="宋体" w:cs="宋体"/>
                <w:color w:val="000000"/>
                <w:sz w:val="21"/>
                <w:szCs w:val="21"/>
                <w:highlight w:val="none"/>
                <w:lang w:eastAsia="zh-CN"/>
              </w:rPr>
              <w:t>期限</w:t>
            </w:r>
          </w:p>
        </w:tc>
        <w:tc>
          <w:tcPr>
            <w:tcW w:w="2369" w:type="dxa"/>
            <w:noWrap w:val="0"/>
            <w:vAlign w:val="top"/>
          </w:tcPr>
          <w:p w14:paraId="36AC31A5">
            <w:pPr>
              <w:rPr>
                <w:rFonts w:hint="eastAsia" w:ascii="宋体" w:hAnsi="宋体" w:eastAsia="宋体" w:cs="宋体"/>
                <w:color w:val="000000"/>
                <w:sz w:val="21"/>
                <w:szCs w:val="21"/>
                <w:highlight w:val="none"/>
              </w:rPr>
            </w:pPr>
          </w:p>
        </w:tc>
        <w:tc>
          <w:tcPr>
            <w:tcW w:w="2310" w:type="dxa"/>
            <w:noWrap w:val="0"/>
            <w:vAlign w:val="top"/>
          </w:tcPr>
          <w:p w14:paraId="089C9079">
            <w:pPr>
              <w:rPr>
                <w:rFonts w:hint="eastAsia" w:ascii="宋体" w:hAnsi="宋体" w:eastAsia="宋体" w:cs="宋体"/>
                <w:color w:val="000000"/>
                <w:sz w:val="21"/>
                <w:szCs w:val="21"/>
                <w:highlight w:val="none"/>
              </w:rPr>
            </w:pPr>
          </w:p>
        </w:tc>
        <w:tc>
          <w:tcPr>
            <w:tcW w:w="1890" w:type="dxa"/>
            <w:noWrap w:val="0"/>
            <w:vAlign w:val="top"/>
          </w:tcPr>
          <w:p w14:paraId="21842879">
            <w:pPr>
              <w:rPr>
                <w:rFonts w:hint="eastAsia" w:ascii="宋体" w:hAnsi="宋体" w:eastAsia="宋体" w:cs="宋体"/>
                <w:color w:val="000000"/>
                <w:sz w:val="21"/>
                <w:szCs w:val="21"/>
                <w:highlight w:val="none"/>
              </w:rPr>
            </w:pPr>
          </w:p>
        </w:tc>
      </w:tr>
      <w:tr w14:paraId="5AB6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5A34D387">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1825" w:type="dxa"/>
            <w:noWrap w:val="0"/>
            <w:vAlign w:val="center"/>
          </w:tcPr>
          <w:p w14:paraId="2D31453B">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付款响应</w:t>
            </w:r>
          </w:p>
        </w:tc>
        <w:tc>
          <w:tcPr>
            <w:tcW w:w="2369" w:type="dxa"/>
            <w:noWrap w:val="0"/>
            <w:vAlign w:val="top"/>
          </w:tcPr>
          <w:p w14:paraId="56DD8492">
            <w:pPr>
              <w:rPr>
                <w:rFonts w:hint="eastAsia" w:ascii="宋体" w:hAnsi="宋体" w:eastAsia="宋体" w:cs="宋体"/>
                <w:color w:val="000000"/>
                <w:sz w:val="21"/>
                <w:szCs w:val="21"/>
                <w:highlight w:val="none"/>
              </w:rPr>
            </w:pPr>
          </w:p>
        </w:tc>
        <w:tc>
          <w:tcPr>
            <w:tcW w:w="2310" w:type="dxa"/>
            <w:noWrap w:val="0"/>
            <w:vAlign w:val="top"/>
          </w:tcPr>
          <w:p w14:paraId="77B8B771">
            <w:pPr>
              <w:rPr>
                <w:rFonts w:hint="eastAsia" w:ascii="宋体" w:hAnsi="宋体" w:eastAsia="宋体" w:cs="宋体"/>
                <w:color w:val="000000"/>
                <w:sz w:val="21"/>
                <w:szCs w:val="21"/>
                <w:highlight w:val="none"/>
              </w:rPr>
            </w:pPr>
          </w:p>
        </w:tc>
        <w:tc>
          <w:tcPr>
            <w:tcW w:w="1890" w:type="dxa"/>
            <w:noWrap w:val="0"/>
            <w:vAlign w:val="top"/>
          </w:tcPr>
          <w:p w14:paraId="1B817115">
            <w:pPr>
              <w:rPr>
                <w:rFonts w:hint="eastAsia" w:ascii="宋体" w:hAnsi="宋体" w:eastAsia="宋体" w:cs="宋体"/>
                <w:color w:val="000000"/>
                <w:sz w:val="21"/>
                <w:szCs w:val="21"/>
                <w:highlight w:val="none"/>
              </w:rPr>
            </w:pPr>
          </w:p>
        </w:tc>
      </w:tr>
      <w:tr w14:paraId="7BB8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2F64055C">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1825" w:type="dxa"/>
            <w:noWrap w:val="0"/>
            <w:vAlign w:val="center"/>
          </w:tcPr>
          <w:p w14:paraId="2252D209">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w:t>
            </w:r>
          </w:p>
        </w:tc>
        <w:tc>
          <w:tcPr>
            <w:tcW w:w="2369" w:type="dxa"/>
            <w:noWrap w:val="0"/>
            <w:vAlign w:val="top"/>
          </w:tcPr>
          <w:p w14:paraId="4A1608BC">
            <w:pPr>
              <w:rPr>
                <w:rFonts w:hint="eastAsia" w:ascii="宋体" w:hAnsi="宋体" w:eastAsia="宋体" w:cs="宋体"/>
                <w:color w:val="000000"/>
                <w:sz w:val="21"/>
                <w:szCs w:val="21"/>
                <w:highlight w:val="none"/>
              </w:rPr>
            </w:pPr>
          </w:p>
        </w:tc>
        <w:tc>
          <w:tcPr>
            <w:tcW w:w="2310" w:type="dxa"/>
            <w:noWrap w:val="0"/>
            <w:vAlign w:val="top"/>
          </w:tcPr>
          <w:p w14:paraId="11BCA7B6">
            <w:pPr>
              <w:rPr>
                <w:rFonts w:hint="eastAsia" w:ascii="宋体" w:hAnsi="宋体" w:eastAsia="宋体" w:cs="宋体"/>
                <w:color w:val="000000"/>
                <w:sz w:val="21"/>
                <w:szCs w:val="21"/>
                <w:highlight w:val="none"/>
              </w:rPr>
            </w:pPr>
          </w:p>
        </w:tc>
        <w:tc>
          <w:tcPr>
            <w:tcW w:w="1890" w:type="dxa"/>
            <w:noWrap w:val="0"/>
            <w:vAlign w:val="top"/>
          </w:tcPr>
          <w:p w14:paraId="13B78B06">
            <w:pPr>
              <w:rPr>
                <w:rFonts w:hint="eastAsia" w:ascii="宋体" w:hAnsi="宋体" w:eastAsia="宋体" w:cs="宋体"/>
                <w:color w:val="000000"/>
                <w:sz w:val="21"/>
                <w:szCs w:val="21"/>
                <w:highlight w:val="none"/>
              </w:rPr>
            </w:pPr>
          </w:p>
        </w:tc>
      </w:tr>
    </w:tbl>
    <w:p w14:paraId="00119ADE">
      <w:pPr>
        <w:snapToGrid w:val="0"/>
        <w:spacing w:line="360" w:lineRule="auto"/>
        <w:rPr>
          <w:rFonts w:ascii="宋体" w:hAnsi="宋体" w:cs="宋体"/>
          <w:color w:val="auto"/>
          <w:sz w:val="24"/>
          <w:szCs w:val="24"/>
          <w:highlight w:val="none"/>
        </w:rPr>
      </w:pPr>
    </w:p>
    <w:p w14:paraId="79E499DD">
      <w:pPr>
        <w:snapToGrid w:val="0"/>
        <w:spacing w:line="460" w:lineRule="exact"/>
        <w:rPr>
          <w:rFonts w:ascii="宋体" w:hAnsi="宋体" w:cs="宋体"/>
          <w:b/>
          <w:bCs/>
          <w:color w:val="auto"/>
          <w:sz w:val="24"/>
          <w:szCs w:val="24"/>
          <w:highlight w:val="none"/>
        </w:rPr>
      </w:pPr>
    </w:p>
    <w:p w14:paraId="5617E8C0">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盖章</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w:t>
      </w:r>
    </w:p>
    <w:p w14:paraId="3E0F042B">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124EED61">
      <w:pPr>
        <w:spacing w:line="460" w:lineRule="exact"/>
        <w:rPr>
          <w:rFonts w:ascii="宋体" w:hAnsi="宋体" w:cs="宋体"/>
          <w:color w:val="auto"/>
          <w:sz w:val="24"/>
          <w:szCs w:val="24"/>
          <w:highlight w:val="none"/>
        </w:rPr>
      </w:pPr>
    </w:p>
    <w:p w14:paraId="1F1A800F">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w:t>
      </w:r>
      <w:r>
        <w:rPr>
          <w:rFonts w:hint="eastAsia" w:ascii="宋体" w:hAnsi="宋体" w:cs="宋体"/>
          <w:color w:val="auto"/>
          <w:sz w:val="24"/>
          <w:szCs w:val="28"/>
          <w:highlight w:val="none"/>
          <w:lang w:val="en-US" w:eastAsia="zh-CN"/>
        </w:rPr>
        <w:t>货物（服务）</w:t>
      </w:r>
      <w:r>
        <w:rPr>
          <w:rFonts w:hint="eastAsia" w:ascii="宋体" w:hAnsi="宋体" w:cs="宋体"/>
          <w:color w:val="auto"/>
          <w:sz w:val="24"/>
          <w:szCs w:val="28"/>
          <w:highlight w:val="none"/>
        </w:rPr>
        <w:t>满足采购需求；付款及服务期等均应响应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p>
    <w:p w14:paraId="46D7EE10">
      <w:pPr>
        <w:jc w:val="left"/>
        <w:outlineLvl w:val="2"/>
        <w:rPr>
          <w:rFonts w:hint="eastAsia" w:ascii="宋体" w:hAnsi="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3"/>
      <w:bookmarkEnd w:id="74"/>
      <w:r>
        <w:rPr>
          <w:rFonts w:hint="eastAsia" w:ascii="宋体" w:hAnsi="宋体" w:eastAsia="宋体" w:cs="宋体"/>
          <w:b/>
          <w:bCs/>
          <w:color w:val="auto"/>
          <w:kern w:val="2"/>
          <w:sz w:val="21"/>
          <w:szCs w:val="21"/>
          <w:highlight w:val="none"/>
          <w:lang w:val="en-US" w:eastAsia="zh-CN" w:bidi="ar-SA"/>
        </w:rPr>
        <w:t>六</w:t>
      </w:r>
      <w:bookmarkStart w:id="75" w:name="_Toc32017"/>
    </w:p>
    <w:bookmarkEnd w:id="75"/>
    <w:p w14:paraId="4145AB7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kern w:val="0"/>
          <w:sz w:val="24"/>
          <w:szCs w:val="24"/>
          <w:highlight w:val="none"/>
          <w:lang w:val="zh-CN"/>
        </w:rPr>
      </w:pPr>
      <w:bookmarkStart w:id="76" w:name="_Toc1950_WPSOffice_Level1"/>
      <w:r>
        <w:rPr>
          <w:rFonts w:hint="eastAsia" w:ascii="宋体" w:hAnsi="宋体" w:cs="宋体"/>
          <w:b/>
          <w:kern w:val="0"/>
          <w:sz w:val="24"/>
          <w:szCs w:val="24"/>
          <w:highlight w:val="none"/>
          <w:lang w:val="zh-CN"/>
        </w:rPr>
        <w:t>响应报价书</w:t>
      </w:r>
    </w:p>
    <w:tbl>
      <w:tblPr>
        <w:tblStyle w:val="22"/>
        <w:tblW w:w="9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441"/>
        <w:gridCol w:w="1135"/>
        <w:gridCol w:w="1535"/>
        <w:gridCol w:w="2719"/>
        <w:gridCol w:w="1239"/>
        <w:gridCol w:w="986"/>
      </w:tblGrid>
      <w:tr w14:paraId="35092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1" w:type="dxa"/>
            <w:noWrap w:val="0"/>
            <w:vAlign w:val="center"/>
          </w:tcPr>
          <w:p w14:paraId="059CEA37">
            <w:pPr>
              <w:keepNext w:val="0"/>
              <w:keepLines w:val="0"/>
              <w:widowControl/>
              <w:suppressLineNumbers w:val="0"/>
              <w:jc w:val="center"/>
              <w:textAlignment w:val="center"/>
              <w:rPr>
                <w:b/>
                <w:szCs w:val="21"/>
                <w:highlight w:val="none"/>
              </w:rPr>
            </w:pPr>
            <w:r>
              <w:rPr>
                <w:rStyle w:val="58"/>
                <w:b/>
                <w:bCs/>
                <w:sz w:val="21"/>
                <w:szCs w:val="21"/>
                <w:highlight w:val="none"/>
                <w:lang w:val="en-US" w:eastAsia="zh-CN" w:bidi="ar"/>
              </w:rPr>
              <w:t>序号</w:t>
            </w:r>
          </w:p>
        </w:tc>
        <w:tc>
          <w:tcPr>
            <w:tcW w:w="1441" w:type="dxa"/>
            <w:noWrap w:val="0"/>
            <w:vAlign w:val="center"/>
          </w:tcPr>
          <w:p w14:paraId="2F590DF1">
            <w:pPr>
              <w:keepNext w:val="0"/>
              <w:keepLines w:val="0"/>
              <w:widowControl/>
              <w:suppressLineNumbers w:val="0"/>
              <w:jc w:val="center"/>
              <w:textAlignment w:val="center"/>
              <w:rPr>
                <w:rFonts w:hint="default" w:eastAsia="宋体"/>
                <w:b/>
                <w:szCs w:val="21"/>
                <w:highlight w:val="none"/>
                <w:lang w:val="en-US" w:eastAsia="zh-CN"/>
              </w:rPr>
            </w:pPr>
            <w:r>
              <w:rPr>
                <w:rStyle w:val="58"/>
                <w:b/>
                <w:bCs/>
                <w:sz w:val="21"/>
                <w:szCs w:val="21"/>
                <w:highlight w:val="none"/>
                <w:lang w:val="en-US" w:eastAsia="zh-CN" w:bidi="ar"/>
              </w:rPr>
              <w:t>名称</w:t>
            </w:r>
          </w:p>
        </w:tc>
        <w:tc>
          <w:tcPr>
            <w:tcW w:w="1135" w:type="dxa"/>
            <w:noWrap w:val="0"/>
            <w:vAlign w:val="center"/>
          </w:tcPr>
          <w:p w14:paraId="77C110CF">
            <w:pPr>
              <w:keepNext w:val="0"/>
              <w:keepLines w:val="0"/>
              <w:widowControl/>
              <w:suppressLineNumbers w:val="0"/>
              <w:jc w:val="center"/>
              <w:textAlignment w:val="center"/>
              <w:rPr>
                <w:rFonts w:hint="eastAsia" w:eastAsia="宋体"/>
                <w:b/>
                <w:szCs w:val="21"/>
                <w:highlight w:val="none"/>
                <w:lang w:val="en-US" w:eastAsia="zh-CN"/>
              </w:rPr>
            </w:pPr>
            <w:r>
              <w:rPr>
                <w:rStyle w:val="58"/>
                <w:b/>
                <w:bCs/>
                <w:sz w:val="21"/>
                <w:szCs w:val="21"/>
                <w:highlight w:val="none"/>
                <w:lang w:val="en-US" w:eastAsia="zh-CN" w:bidi="ar"/>
              </w:rPr>
              <w:t>规格</w:t>
            </w:r>
          </w:p>
        </w:tc>
        <w:tc>
          <w:tcPr>
            <w:tcW w:w="1535" w:type="dxa"/>
            <w:noWrap w:val="0"/>
            <w:vAlign w:val="center"/>
          </w:tcPr>
          <w:p w14:paraId="532DDFC7">
            <w:pPr>
              <w:keepNext w:val="0"/>
              <w:keepLines w:val="0"/>
              <w:widowControl/>
              <w:suppressLineNumbers w:val="0"/>
              <w:jc w:val="center"/>
              <w:textAlignment w:val="center"/>
              <w:rPr>
                <w:rFonts w:hint="default" w:eastAsia="宋体"/>
                <w:b/>
                <w:szCs w:val="21"/>
                <w:highlight w:val="none"/>
                <w:lang w:val="en-US" w:eastAsia="zh-CN"/>
              </w:rPr>
            </w:pPr>
            <w:r>
              <w:rPr>
                <w:rFonts w:hint="eastAsia" w:ascii="宋体" w:hAnsi="宋体" w:cs="宋体"/>
                <w:b/>
                <w:bCs/>
                <w:i w:val="0"/>
                <w:iCs w:val="0"/>
                <w:color w:val="000000"/>
                <w:sz w:val="21"/>
                <w:szCs w:val="21"/>
                <w:highlight w:val="none"/>
                <w:u w:val="none"/>
                <w:lang w:val="en-US" w:eastAsia="zh-CN"/>
              </w:rPr>
              <w:t>单位</w:t>
            </w:r>
          </w:p>
        </w:tc>
        <w:tc>
          <w:tcPr>
            <w:tcW w:w="2719" w:type="dxa"/>
            <w:noWrap w:val="0"/>
            <w:vAlign w:val="center"/>
          </w:tcPr>
          <w:p w14:paraId="2FFCE2DD">
            <w:pPr>
              <w:keepNext w:val="0"/>
              <w:keepLines w:val="0"/>
              <w:widowControl/>
              <w:suppressLineNumbers w:val="0"/>
              <w:jc w:val="center"/>
              <w:textAlignment w:val="center"/>
              <w:rPr>
                <w:rFonts w:hint="default" w:eastAsia="宋体"/>
                <w:b/>
                <w:szCs w:val="21"/>
                <w:highlight w:val="none"/>
                <w:lang w:val="en-US" w:eastAsia="zh-CN"/>
              </w:rPr>
            </w:pPr>
            <w:r>
              <w:rPr>
                <w:rStyle w:val="58"/>
                <w:b/>
                <w:bCs/>
                <w:sz w:val="21"/>
                <w:szCs w:val="21"/>
                <w:highlight w:val="none"/>
                <w:lang w:val="en-US" w:eastAsia="zh-CN" w:bidi="ar"/>
              </w:rPr>
              <w:t>数量</w:t>
            </w:r>
          </w:p>
        </w:tc>
        <w:tc>
          <w:tcPr>
            <w:tcW w:w="1239" w:type="dxa"/>
            <w:noWrap w:val="0"/>
            <w:vAlign w:val="center"/>
          </w:tcPr>
          <w:p w14:paraId="7E7DF34B">
            <w:pPr>
              <w:keepNext w:val="0"/>
              <w:keepLines w:val="0"/>
              <w:widowControl/>
              <w:suppressLineNumbers w:val="0"/>
              <w:jc w:val="center"/>
              <w:textAlignment w:val="center"/>
              <w:rPr>
                <w:rStyle w:val="58"/>
                <w:rFonts w:hint="default"/>
                <w:b/>
                <w:bCs/>
                <w:sz w:val="21"/>
                <w:szCs w:val="21"/>
                <w:highlight w:val="none"/>
                <w:lang w:val="en-US" w:eastAsia="zh-CN" w:bidi="ar"/>
              </w:rPr>
            </w:pPr>
            <w:r>
              <w:rPr>
                <w:rStyle w:val="58"/>
                <w:rFonts w:hint="eastAsia"/>
                <w:b/>
                <w:bCs/>
                <w:sz w:val="21"/>
                <w:szCs w:val="21"/>
                <w:highlight w:val="none"/>
                <w:lang w:val="en-US" w:eastAsia="zh-CN" w:bidi="ar"/>
              </w:rPr>
              <w:t>单价</w:t>
            </w:r>
          </w:p>
        </w:tc>
        <w:tc>
          <w:tcPr>
            <w:tcW w:w="986" w:type="dxa"/>
            <w:noWrap w:val="0"/>
            <w:vAlign w:val="center"/>
          </w:tcPr>
          <w:p w14:paraId="1AD55712">
            <w:pPr>
              <w:keepNext w:val="0"/>
              <w:keepLines w:val="0"/>
              <w:widowControl/>
              <w:suppressLineNumbers w:val="0"/>
              <w:jc w:val="center"/>
              <w:textAlignment w:val="center"/>
              <w:rPr>
                <w:rStyle w:val="58"/>
                <w:rFonts w:hint="eastAsia"/>
                <w:b/>
                <w:bCs/>
                <w:sz w:val="21"/>
                <w:szCs w:val="21"/>
                <w:highlight w:val="none"/>
                <w:lang w:val="en-US" w:eastAsia="zh-CN" w:bidi="ar"/>
              </w:rPr>
            </w:pPr>
            <w:r>
              <w:rPr>
                <w:rStyle w:val="58"/>
                <w:rFonts w:hint="eastAsia"/>
                <w:b/>
                <w:bCs/>
                <w:sz w:val="21"/>
                <w:szCs w:val="21"/>
                <w:highlight w:val="none"/>
                <w:lang w:val="en-US" w:eastAsia="zh-CN" w:bidi="ar"/>
              </w:rPr>
              <w:t>小计</w:t>
            </w:r>
          </w:p>
        </w:tc>
      </w:tr>
      <w:tr w14:paraId="7E5C7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691" w:type="dxa"/>
            <w:noWrap w:val="0"/>
            <w:vAlign w:val="center"/>
          </w:tcPr>
          <w:p w14:paraId="638B7DDF">
            <w:pPr>
              <w:spacing w:line="440" w:lineRule="exact"/>
              <w:jc w:val="center"/>
              <w:rPr>
                <w:szCs w:val="21"/>
                <w:highlight w:val="none"/>
              </w:rPr>
            </w:pPr>
            <w:r>
              <w:rPr>
                <w:szCs w:val="21"/>
                <w:highlight w:val="none"/>
              </w:rPr>
              <w:t>1</w:t>
            </w:r>
          </w:p>
        </w:tc>
        <w:tc>
          <w:tcPr>
            <w:tcW w:w="1441" w:type="dxa"/>
            <w:noWrap w:val="0"/>
            <w:vAlign w:val="center"/>
          </w:tcPr>
          <w:p w14:paraId="55D023E9">
            <w:pPr>
              <w:spacing w:line="440" w:lineRule="exact"/>
              <w:jc w:val="center"/>
              <w:rPr>
                <w:szCs w:val="21"/>
                <w:highlight w:val="none"/>
              </w:rPr>
            </w:pPr>
          </w:p>
        </w:tc>
        <w:tc>
          <w:tcPr>
            <w:tcW w:w="1135" w:type="dxa"/>
            <w:noWrap w:val="0"/>
            <w:vAlign w:val="center"/>
          </w:tcPr>
          <w:p w14:paraId="314FC0D0">
            <w:pPr>
              <w:spacing w:line="440" w:lineRule="exact"/>
              <w:jc w:val="center"/>
              <w:rPr>
                <w:rFonts w:hint="eastAsia"/>
                <w:szCs w:val="21"/>
                <w:highlight w:val="none"/>
              </w:rPr>
            </w:pPr>
          </w:p>
        </w:tc>
        <w:tc>
          <w:tcPr>
            <w:tcW w:w="1535" w:type="dxa"/>
            <w:noWrap w:val="0"/>
            <w:vAlign w:val="center"/>
          </w:tcPr>
          <w:p w14:paraId="73D80F4D">
            <w:pPr>
              <w:spacing w:line="440" w:lineRule="exact"/>
              <w:jc w:val="center"/>
              <w:rPr>
                <w:szCs w:val="21"/>
                <w:highlight w:val="none"/>
                <w:u w:val="single"/>
              </w:rPr>
            </w:pPr>
          </w:p>
        </w:tc>
        <w:tc>
          <w:tcPr>
            <w:tcW w:w="2719" w:type="dxa"/>
            <w:noWrap w:val="0"/>
            <w:vAlign w:val="center"/>
          </w:tcPr>
          <w:p w14:paraId="0B761B96">
            <w:pPr>
              <w:spacing w:line="440" w:lineRule="exact"/>
              <w:jc w:val="center"/>
              <w:rPr>
                <w:szCs w:val="21"/>
                <w:highlight w:val="none"/>
              </w:rPr>
            </w:pPr>
          </w:p>
        </w:tc>
        <w:tc>
          <w:tcPr>
            <w:tcW w:w="1239" w:type="dxa"/>
            <w:noWrap w:val="0"/>
            <w:vAlign w:val="center"/>
          </w:tcPr>
          <w:p w14:paraId="7C70AC59">
            <w:pPr>
              <w:spacing w:line="440" w:lineRule="exact"/>
              <w:jc w:val="center"/>
              <w:rPr>
                <w:szCs w:val="21"/>
                <w:highlight w:val="none"/>
              </w:rPr>
            </w:pPr>
          </w:p>
        </w:tc>
        <w:tc>
          <w:tcPr>
            <w:tcW w:w="986" w:type="dxa"/>
            <w:noWrap w:val="0"/>
            <w:vAlign w:val="center"/>
          </w:tcPr>
          <w:p w14:paraId="3E593FA4">
            <w:pPr>
              <w:spacing w:line="440" w:lineRule="exact"/>
              <w:jc w:val="center"/>
              <w:rPr>
                <w:szCs w:val="21"/>
                <w:highlight w:val="none"/>
              </w:rPr>
            </w:pPr>
          </w:p>
        </w:tc>
      </w:tr>
      <w:tr w14:paraId="01A0A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691" w:type="dxa"/>
            <w:noWrap w:val="0"/>
            <w:vAlign w:val="center"/>
          </w:tcPr>
          <w:p w14:paraId="358EEE08">
            <w:pPr>
              <w:spacing w:line="440" w:lineRule="exact"/>
              <w:jc w:val="center"/>
              <w:rPr>
                <w:szCs w:val="21"/>
                <w:highlight w:val="none"/>
              </w:rPr>
            </w:pPr>
            <w:r>
              <w:rPr>
                <w:szCs w:val="21"/>
                <w:highlight w:val="none"/>
              </w:rPr>
              <w:t>2</w:t>
            </w:r>
          </w:p>
        </w:tc>
        <w:tc>
          <w:tcPr>
            <w:tcW w:w="1441" w:type="dxa"/>
            <w:noWrap w:val="0"/>
            <w:vAlign w:val="center"/>
          </w:tcPr>
          <w:p w14:paraId="4DE6A877">
            <w:pPr>
              <w:spacing w:line="440" w:lineRule="exact"/>
              <w:jc w:val="center"/>
              <w:rPr>
                <w:rFonts w:hint="default"/>
                <w:szCs w:val="21"/>
                <w:highlight w:val="none"/>
                <w:lang w:val="en-US"/>
              </w:rPr>
            </w:pPr>
          </w:p>
        </w:tc>
        <w:tc>
          <w:tcPr>
            <w:tcW w:w="1135" w:type="dxa"/>
            <w:noWrap w:val="0"/>
            <w:vAlign w:val="center"/>
          </w:tcPr>
          <w:p w14:paraId="3BBD9138">
            <w:pPr>
              <w:spacing w:line="440" w:lineRule="exact"/>
              <w:jc w:val="center"/>
              <w:rPr>
                <w:rFonts w:hint="eastAsia"/>
                <w:szCs w:val="21"/>
                <w:highlight w:val="none"/>
              </w:rPr>
            </w:pPr>
          </w:p>
        </w:tc>
        <w:tc>
          <w:tcPr>
            <w:tcW w:w="1535" w:type="dxa"/>
            <w:noWrap w:val="0"/>
            <w:vAlign w:val="center"/>
          </w:tcPr>
          <w:p w14:paraId="40A6399E">
            <w:pPr>
              <w:spacing w:line="440" w:lineRule="exact"/>
              <w:jc w:val="center"/>
              <w:rPr>
                <w:rFonts w:hint="default" w:eastAsia="宋体"/>
                <w:szCs w:val="21"/>
                <w:highlight w:val="none"/>
                <w:u w:val="single"/>
                <w:lang w:val="en-US" w:eastAsia="zh-CN"/>
              </w:rPr>
            </w:pPr>
          </w:p>
        </w:tc>
        <w:tc>
          <w:tcPr>
            <w:tcW w:w="2719" w:type="dxa"/>
            <w:noWrap w:val="0"/>
            <w:vAlign w:val="center"/>
          </w:tcPr>
          <w:p w14:paraId="1665C3DA">
            <w:pPr>
              <w:spacing w:line="440" w:lineRule="exact"/>
              <w:jc w:val="center"/>
              <w:rPr>
                <w:szCs w:val="21"/>
                <w:highlight w:val="none"/>
              </w:rPr>
            </w:pPr>
          </w:p>
        </w:tc>
        <w:tc>
          <w:tcPr>
            <w:tcW w:w="1239" w:type="dxa"/>
            <w:noWrap w:val="0"/>
            <w:vAlign w:val="center"/>
          </w:tcPr>
          <w:p w14:paraId="2F6161C2">
            <w:pPr>
              <w:spacing w:line="440" w:lineRule="exact"/>
              <w:jc w:val="center"/>
              <w:rPr>
                <w:szCs w:val="21"/>
                <w:highlight w:val="none"/>
              </w:rPr>
            </w:pPr>
          </w:p>
        </w:tc>
        <w:tc>
          <w:tcPr>
            <w:tcW w:w="986" w:type="dxa"/>
            <w:noWrap w:val="0"/>
            <w:vAlign w:val="center"/>
          </w:tcPr>
          <w:p w14:paraId="100C849B">
            <w:pPr>
              <w:spacing w:line="440" w:lineRule="exact"/>
              <w:jc w:val="center"/>
              <w:rPr>
                <w:szCs w:val="21"/>
                <w:highlight w:val="none"/>
              </w:rPr>
            </w:pPr>
          </w:p>
        </w:tc>
      </w:tr>
      <w:tr w14:paraId="47204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691" w:type="dxa"/>
            <w:noWrap w:val="0"/>
            <w:vAlign w:val="center"/>
          </w:tcPr>
          <w:p w14:paraId="32F35AD2">
            <w:pPr>
              <w:spacing w:line="440" w:lineRule="exact"/>
              <w:jc w:val="center"/>
              <w:rPr>
                <w:szCs w:val="21"/>
                <w:highlight w:val="none"/>
              </w:rPr>
            </w:pPr>
            <w:r>
              <w:rPr>
                <w:szCs w:val="21"/>
                <w:highlight w:val="none"/>
              </w:rPr>
              <w:t>3</w:t>
            </w:r>
          </w:p>
        </w:tc>
        <w:tc>
          <w:tcPr>
            <w:tcW w:w="1441" w:type="dxa"/>
            <w:noWrap w:val="0"/>
            <w:vAlign w:val="center"/>
          </w:tcPr>
          <w:p w14:paraId="4C3F5370">
            <w:pPr>
              <w:spacing w:line="440" w:lineRule="exact"/>
              <w:jc w:val="center"/>
              <w:rPr>
                <w:rFonts w:hint="default" w:eastAsia="宋体"/>
                <w:szCs w:val="21"/>
                <w:highlight w:val="none"/>
                <w:lang w:val="en-US" w:eastAsia="zh-CN"/>
              </w:rPr>
            </w:pPr>
          </w:p>
        </w:tc>
        <w:tc>
          <w:tcPr>
            <w:tcW w:w="1135" w:type="dxa"/>
            <w:noWrap w:val="0"/>
            <w:vAlign w:val="center"/>
          </w:tcPr>
          <w:p w14:paraId="7212FEDC">
            <w:pPr>
              <w:spacing w:line="440" w:lineRule="exact"/>
              <w:jc w:val="center"/>
              <w:rPr>
                <w:szCs w:val="21"/>
                <w:highlight w:val="none"/>
              </w:rPr>
            </w:pPr>
          </w:p>
        </w:tc>
        <w:tc>
          <w:tcPr>
            <w:tcW w:w="1535" w:type="dxa"/>
            <w:noWrap w:val="0"/>
            <w:vAlign w:val="center"/>
          </w:tcPr>
          <w:p w14:paraId="4741B2FB">
            <w:pPr>
              <w:spacing w:line="440" w:lineRule="exact"/>
              <w:jc w:val="center"/>
              <w:rPr>
                <w:rFonts w:hint="eastAsia" w:eastAsia="宋体"/>
                <w:szCs w:val="21"/>
                <w:highlight w:val="none"/>
                <w:lang w:val="en-US" w:eastAsia="zh-CN"/>
              </w:rPr>
            </w:pPr>
          </w:p>
        </w:tc>
        <w:tc>
          <w:tcPr>
            <w:tcW w:w="2719" w:type="dxa"/>
            <w:noWrap w:val="0"/>
            <w:vAlign w:val="center"/>
          </w:tcPr>
          <w:p w14:paraId="29752889">
            <w:pPr>
              <w:spacing w:line="440" w:lineRule="exact"/>
              <w:jc w:val="center"/>
              <w:rPr>
                <w:szCs w:val="21"/>
                <w:highlight w:val="none"/>
              </w:rPr>
            </w:pPr>
          </w:p>
        </w:tc>
        <w:tc>
          <w:tcPr>
            <w:tcW w:w="1239" w:type="dxa"/>
            <w:noWrap w:val="0"/>
            <w:vAlign w:val="center"/>
          </w:tcPr>
          <w:p w14:paraId="081EF3AE">
            <w:pPr>
              <w:spacing w:line="440" w:lineRule="exact"/>
              <w:jc w:val="center"/>
              <w:rPr>
                <w:szCs w:val="21"/>
                <w:highlight w:val="none"/>
              </w:rPr>
            </w:pPr>
          </w:p>
        </w:tc>
        <w:tc>
          <w:tcPr>
            <w:tcW w:w="986" w:type="dxa"/>
            <w:noWrap w:val="0"/>
            <w:vAlign w:val="center"/>
          </w:tcPr>
          <w:p w14:paraId="3DB64C22">
            <w:pPr>
              <w:spacing w:line="440" w:lineRule="exact"/>
              <w:jc w:val="center"/>
              <w:rPr>
                <w:szCs w:val="21"/>
                <w:highlight w:val="none"/>
              </w:rPr>
            </w:pPr>
          </w:p>
        </w:tc>
      </w:tr>
      <w:tr w14:paraId="009F1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691" w:type="dxa"/>
            <w:noWrap w:val="0"/>
            <w:vAlign w:val="center"/>
          </w:tcPr>
          <w:p w14:paraId="754F4D8D">
            <w:pPr>
              <w:spacing w:line="440" w:lineRule="exact"/>
              <w:jc w:val="center"/>
              <w:rPr>
                <w:szCs w:val="21"/>
                <w:highlight w:val="none"/>
              </w:rPr>
            </w:pPr>
            <w:r>
              <w:rPr>
                <w:szCs w:val="21"/>
                <w:highlight w:val="none"/>
              </w:rPr>
              <w:t>4</w:t>
            </w:r>
          </w:p>
        </w:tc>
        <w:tc>
          <w:tcPr>
            <w:tcW w:w="1441" w:type="dxa"/>
            <w:noWrap w:val="0"/>
            <w:vAlign w:val="center"/>
          </w:tcPr>
          <w:p w14:paraId="023AE3BA">
            <w:pPr>
              <w:spacing w:line="440" w:lineRule="exact"/>
              <w:jc w:val="center"/>
              <w:rPr>
                <w:szCs w:val="21"/>
                <w:highlight w:val="none"/>
              </w:rPr>
            </w:pPr>
          </w:p>
        </w:tc>
        <w:tc>
          <w:tcPr>
            <w:tcW w:w="1135" w:type="dxa"/>
            <w:noWrap w:val="0"/>
            <w:vAlign w:val="center"/>
          </w:tcPr>
          <w:p w14:paraId="366E1DD2">
            <w:pPr>
              <w:spacing w:line="440" w:lineRule="exact"/>
              <w:jc w:val="center"/>
              <w:rPr>
                <w:rFonts w:hint="eastAsia"/>
                <w:szCs w:val="21"/>
                <w:highlight w:val="none"/>
              </w:rPr>
            </w:pPr>
          </w:p>
        </w:tc>
        <w:tc>
          <w:tcPr>
            <w:tcW w:w="1535" w:type="dxa"/>
            <w:noWrap w:val="0"/>
            <w:vAlign w:val="center"/>
          </w:tcPr>
          <w:p w14:paraId="15BB7BAD">
            <w:pPr>
              <w:spacing w:line="440" w:lineRule="exact"/>
              <w:jc w:val="center"/>
              <w:rPr>
                <w:rFonts w:hint="eastAsia"/>
                <w:szCs w:val="21"/>
                <w:highlight w:val="none"/>
              </w:rPr>
            </w:pPr>
          </w:p>
        </w:tc>
        <w:tc>
          <w:tcPr>
            <w:tcW w:w="2719" w:type="dxa"/>
            <w:noWrap w:val="0"/>
            <w:vAlign w:val="center"/>
          </w:tcPr>
          <w:p w14:paraId="33F2BD94">
            <w:pPr>
              <w:spacing w:line="440" w:lineRule="exact"/>
              <w:jc w:val="center"/>
              <w:rPr>
                <w:szCs w:val="21"/>
                <w:highlight w:val="none"/>
              </w:rPr>
            </w:pPr>
          </w:p>
        </w:tc>
        <w:tc>
          <w:tcPr>
            <w:tcW w:w="1239" w:type="dxa"/>
            <w:noWrap w:val="0"/>
            <w:vAlign w:val="center"/>
          </w:tcPr>
          <w:p w14:paraId="45FC6FBC">
            <w:pPr>
              <w:spacing w:line="440" w:lineRule="exact"/>
              <w:jc w:val="center"/>
              <w:rPr>
                <w:szCs w:val="21"/>
                <w:highlight w:val="none"/>
              </w:rPr>
            </w:pPr>
          </w:p>
        </w:tc>
        <w:tc>
          <w:tcPr>
            <w:tcW w:w="986" w:type="dxa"/>
            <w:noWrap w:val="0"/>
            <w:vAlign w:val="center"/>
          </w:tcPr>
          <w:p w14:paraId="27BEF192">
            <w:pPr>
              <w:spacing w:line="440" w:lineRule="exact"/>
              <w:jc w:val="center"/>
              <w:rPr>
                <w:szCs w:val="21"/>
                <w:highlight w:val="none"/>
              </w:rPr>
            </w:pPr>
          </w:p>
        </w:tc>
      </w:tr>
      <w:tr w14:paraId="194AE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691" w:type="dxa"/>
            <w:noWrap w:val="0"/>
            <w:vAlign w:val="center"/>
          </w:tcPr>
          <w:p w14:paraId="1D81D22F">
            <w:pPr>
              <w:spacing w:line="440" w:lineRule="exact"/>
              <w:jc w:val="center"/>
              <w:rPr>
                <w:rFonts w:hint="default" w:eastAsia="宋体"/>
                <w:szCs w:val="21"/>
                <w:highlight w:val="none"/>
                <w:lang w:val="en-US" w:eastAsia="zh-CN"/>
              </w:rPr>
            </w:pPr>
            <w:r>
              <w:rPr>
                <w:rFonts w:hint="eastAsia"/>
                <w:szCs w:val="21"/>
                <w:highlight w:val="none"/>
                <w:lang w:val="en-US" w:eastAsia="zh-CN"/>
              </w:rPr>
              <w:t>···</w:t>
            </w:r>
          </w:p>
        </w:tc>
        <w:tc>
          <w:tcPr>
            <w:tcW w:w="1441" w:type="dxa"/>
            <w:noWrap w:val="0"/>
            <w:vAlign w:val="center"/>
          </w:tcPr>
          <w:p w14:paraId="4F2B9E47">
            <w:pPr>
              <w:spacing w:line="440" w:lineRule="exact"/>
              <w:jc w:val="center"/>
              <w:rPr>
                <w:rFonts w:hint="eastAsia"/>
                <w:szCs w:val="21"/>
                <w:highlight w:val="none"/>
              </w:rPr>
            </w:pPr>
          </w:p>
        </w:tc>
        <w:tc>
          <w:tcPr>
            <w:tcW w:w="1135" w:type="dxa"/>
            <w:noWrap w:val="0"/>
            <w:vAlign w:val="center"/>
          </w:tcPr>
          <w:p w14:paraId="45DBD978">
            <w:pPr>
              <w:spacing w:line="440" w:lineRule="exact"/>
              <w:jc w:val="center"/>
              <w:rPr>
                <w:rFonts w:hint="eastAsia"/>
                <w:szCs w:val="21"/>
                <w:highlight w:val="none"/>
              </w:rPr>
            </w:pPr>
          </w:p>
        </w:tc>
        <w:tc>
          <w:tcPr>
            <w:tcW w:w="1535" w:type="dxa"/>
            <w:noWrap w:val="0"/>
            <w:vAlign w:val="center"/>
          </w:tcPr>
          <w:p w14:paraId="74A7C3AA">
            <w:pPr>
              <w:spacing w:line="440" w:lineRule="exact"/>
              <w:jc w:val="center"/>
              <w:rPr>
                <w:rFonts w:hint="eastAsia"/>
                <w:szCs w:val="21"/>
                <w:highlight w:val="none"/>
              </w:rPr>
            </w:pPr>
          </w:p>
        </w:tc>
        <w:tc>
          <w:tcPr>
            <w:tcW w:w="2719" w:type="dxa"/>
            <w:noWrap w:val="0"/>
            <w:vAlign w:val="center"/>
          </w:tcPr>
          <w:p w14:paraId="18C3AC75">
            <w:pPr>
              <w:spacing w:line="440" w:lineRule="exact"/>
              <w:jc w:val="center"/>
              <w:rPr>
                <w:szCs w:val="21"/>
                <w:highlight w:val="none"/>
              </w:rPr>
            </w:pPr>
          </w:p>
        </w:tc>
        <w:tc>
          <w:tcPr>
            <w:tcW w:w="1239" w:type="dxa"/>
            <w:noWrap w:val="0"/>
            <w:vAlign w:val="center"/>
          </w:tcPr>
          <w:p w14:paraId="20A29A1A">
            <w:pPr>
              <w:spacing w:line="440" w:lineRule="exact"/>
              <w:jc w:val="center"/>
              <w:rPr>
                <w:szCs w:val="21"/>
                <w:highlight w:val="none"/>
              </w:rPr>
            </w:pPr>
          </w:p>
        </w:tc>
        <w:tc>
          <w:tcPr>
            <w:tcW w:w="986" w:type="dxa"/>
            <w:noWrap w:val="0"/>
            <w:vAlign w:val="center"/>
          </w:tcPr>
          <w:p w14:paraId="2787B2BF">
            <w:pPr>
              <w:spacing w:line="440" w:lineRule="exact"/>
              <w:jc w:val="center"/>
              <w:rPr>
                <w:szCs w:val="21"/>
                <w:highlight w:val="none"/>
              </w:rPr>
            </w:pPr>
          </w:p>
        </w:tc>
      </w:tr>
      <w:tr w14:paraId="485A0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7521" w:type="dxa"/>
            <w:gridSpan w:val="5"/>
            <w:noWrap w:val="0"/>
            <w:vAlign w:val="center"/>
          </w:tcPr>
          <w:p w14:paraId="258C346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szCs w:val="21"/>
                <w:highlight w:val="none"/>
                <w:lang w:val="en-US" w:eastAsia="zh-CN"/>
              </w:rPr>
            </w:pPr>
            <w:r>
              <w:rPr>
                <w:rFonts w:hint="eastAsia"/>
                <w:b/>
                <w:bCs/>
                <w:szCs w:val="21"/>
                <w:highlight w:val="none"/>
                <w:lang w:val="en-US" w:eastAsia="zh-CN"/>
              </w:rPr>
              <w:t>合计金额</w:t>
            </w:r>
          </w:p>
        </w:tc>
        <w:tc>
          <w:tcPr>
            <w:tcW w:w="2225" w:type="dxa"/>
            <w:gridSpan w:val="2"/>
            <w:noWrap w:val="0"/>
            <w:vAlign w:val="center"/>
          </w:tcPr>
          <w:p w14:paraId="727326D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szCs w:val="21"/>
                <w:highlight w:val="none"/>
                <w:lang w:val="en-US" w:eastAsia="zh-CN"/>
              </w:rPr>
            </w:pPr>
            <w:r>
              <w:rPr>
                <w:rFonts w:hint="eastAsia"/>
                <w:szCs w:val="21"/>
                <w:highlight w:val="none"/>
                <w:lang w:val="en-US" w:eastAsia="zh-CN"/>
              </w:rPr>
              <w:t>小写：</w:t>
            </w:r>
          </w:p>
          <w:p w14:paraId="1FE08F7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szCs w:val="21"/>
                <w:highlight w:val="none"/>
                <w:lang w:val="en-US" w:eastAsia="zh-CN"/>
              </w:rPr>
            </w:pPr>
            <w:r>
              <w:rPr>
                <w:rFonts w:hint="eastAsia"/>
                <w:szCs w:val="21"/>
                <w:highlight w:val="none"/>
                <w:lang w:val="en-US" w:eastAsia="zh-CN"/>
              </w:rPr>
              <w:t>大写：</w:t>
            </w:r>
          </w:p>
        </w:tc>
      </w:tr>
    </w:tbl>
    <w:p w14:paraId="3E86DE1D">
      <w:pPr>
        <w:pStyle w:val="39"/>
        <w:spacing w:before="156"/>
        <w:ind w:left="0" w:leftChars="0" w:firstLine="0" w:firstLineChars="0"/>
        <w:rPr>
          <w:rFonts w:hint="eastAsia"/>
          <w:b/>
          <w:bCs/>
          <w:sz w:val="18"/>
          <w:szCs w:val="18"/>
          <w:highlight w:val="none"/>
          <w:shd w:val="clear" w:color="auto" w:fill="auto"/>
          <w:lang w:eastAsia="zh-CN"/>
        </w:rPr>
      </w:pPr>
    </w:p>
    <w:p w14:paraId="494E46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Cs w:val="21"/>
          <w:highlight w:val="none"/>
        </w:rPr>
      </w:pPr>
      <w:r>
        <w:rPr>
          <w:rFonts w:hint="eastAsia" w:ascii="宋体" w:hAnsi="宋体" w:cs="宋体"/>
          <w:b/>
          <w:bCs/>
          <w:szCs w:val="21"/>
          <w:highlight w:val="none"/>
        </w:rPr>
        <w:t>备注：</w:t>
      </w:r>
    </w:p>
    <w:p w14:paraId="2969EC0C">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1、表中所列货物为对应本项目需求的全部货物及所需附件购置费、包装费、运输费、安装调试费、各种税费、资料费、售后服务费及完成项目应有的全部费用。如有漏项或缺项，投标供应商承担全部责任。</w:t>
      </w:r>
    </w:p>
    <w:p w14:paraId="32656944">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2、表中须</w:t>
      </w:r>
      <w:r>
        <w:rPr>
          <w:rFonts w:hint="eastAsia" w:ascii="宋体" w:hAnsi="宋体" w:cs="宋体"/>
          <w:b/>
          <w:bCs/>
          <w:szCs w:val="21"/>
          <w:highlight w:val="none"/>
          <w:lang w:val="en-US" w:eastAsia="zh-CN"/>
        </w:rPr>
        <w:t>对应本项目采购需求</w:t>
      </w:r>
      <w:r>
        <w:rPr>
          <w:rFonts w:hint="eastAsia" w:ascii="宋体" w:hAnsi="宋体" w:eastAsia="宋体" w:cs="宋体"/>
          <w:szCs w:val="21"/>
          <w:highlight w:val="none"/>
          <w:lang w:val="en-US" w:eastAsia="zh-CN"/>
        </w:rPr>
        <w:t>明确列出所投产品的货物名称、品牌型号</w:t>
      </w:r>
      <w:r>
        <w:rPr>
          <w:rFonts w:hint="eastAsia" w:ascii="宋体" w:hAnsi="宋体" w:cs="宋体"/>
          <w:szCs w:val="21"/>
          <w:highlight w:val="none"/>
          <w:lang w:val="en-US" w:eastAsia="zh-CN"/>
        </w:rPr>
        <w:t>、规格参数</w:t>
      </w:r>
      <w:r>
        <w:rPr>
          <w:rFonts w:hint="eastAsia" w:ascii="宋体" w:hAnsi="宋体" w:eastAsia="宋体" w:cs="宋体"/>
          <w:szCs w:val="21"/>
          <w:highlight w:val="none"/>
          <w:lang w:val="en-US" w:eastAsia="zh-CN"/>
        </w:rPr>
        <w:t>，否则可能导致投标无效。</w:t>
      </w:r>
    </w:p>
    <w:p w14:paraId="36ADA0B8">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bCs/>
          <w:szCs w:val="21"/>
          <w:highlight w:val="none"/>
        </w:rPr>
      </w:pPr>
      <w:r>
        <w:rPr>
          <w:rFonts w:hint="eastAsia" w:ascii="宋体" w:hAnsi="宋体" w:cs="宋体"/>
          <w:bCs/>
          <w:szCs w:val="21"/>
          <w:highlight w:val="none"/>
          <w:lang w:val="en-US" w:eastAsia="zh-CN"/>
        </w:rPr>
        <w:t>3、</w:t>
      </w:r>
      <w:r>
        <w:rPr>
          <w:rFonts w:hint="eastAsia" w:ascii="宋体" w:hAnsi="宋体" w:cs="宋体"/>
          <w:bCs/>
          <w:szCs w:val="21"/>
          <w:highlight w:val="none"/>
        </w:rPr>
        <w:t>本《响应报价书》中如存在大写金额与小写金额不一致的，投标人须以大写金额为准进行修正；总价金额与依据单价计算出的结果不一致的，须以单价金额为准进行修正，除单价金额小数点有明显错误。</w:t>
      </w:r>
    </w:p>
    <w:p w14:paraId="7D4EE61A">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bCs/>
          <w:szCs w:val="21"/>
          <w:highlight w:val="none"/>
          <w:lang w:val="en-US" w:eastAsia="zh-CN"/>
        </w:rPr>
      </w:pPr>
      <w:r>
        <w:rPr>
          <w:rFonts w:hint="eastAsia" w:ascii="宋体" w:hAnsi="宋体" w:eastAsia="宋体" w:cs="宋体"/>
          <w:bCs/>
          <w:szCs w:val="21"/>
          <w:highlight w:val="none"/>
          <w:lang w:val="en-US" w:eastAsia="zh-CN"/>
        </w:rPr>
        <w:t>4、本《响应报价书》由供应商参照采购需求进行填写。</w:t>
      </w:r>
    </w:p>
    <w:p w14:paraId="2A1A38F9">
      <w:pPr>
        <w:adjustRightInd w:val="0"/>
        <w:snapToGrid w:val="0"/>
        <w:spacing w:line="400" w:lineRule="exact"/>
        <w:rPr>
          <w:rFonts w:hint="eastAsia" w:ascii="宋体" w:hAnsi="宋体" w:cs="宋体"/>
          <w:szCs w:val="21"/>
          <w:highlight w:val="none"/>
        </w:rPr>
      </w:pPr>
    </w:p>
    <w:p w14:paraId="000EBC9F">
      <w:pPr>
        <w:adjustRightInd w:val="0"/>
        <w:snapToGrid w:val="0"/>
        <w:spacing w:line="400" w:lineRule="exact"/>
        <w:rPr>
          <w:rFonts w:ascii="宋体" w:hAnsi="宋体" w:cs="宋体"/>
          <w:szCs w:val="21"/>
          <w:highlight w:val="none"/>
          <w:u w:val="single"/>
        </w:rPr>
      </w:pPr>
      <w:r>
        <w:rPr>
          <w:rFonts w:hint="eastAsia" w:ascii="宋体" w:hAnsi="宋体" w:cs="宋体"/>
          <w:szCs w:val="21"/>
          <w:highlight w:val="none"/>
        </w:rPr>
        <w:t>供应商（公章）：</w:t>
      </w:r>
    </w:p>
    <w:p w14:paraId="370AEE91">
      <w:pPr>
        <w:adjustRightInd w:val="0"/>
        <w:snapToGrid w:val="0"/>
        <w:spacing w:line="400" w:lineRule="exact"/>
        <w:rPr>
          <w:rFonts w:hint="eastAsia" w:ascii="宋体" w:hAnsi="宋体" w:eastAsia="宋体" w:cs="宋体"/>
          <w:szCs w:val="21"/>
          <w:highlight w:val="none"/>
          <w:u w:val="single"/>
          <w:lang w:eastAsia="zh-CN"/>
        </w:rPr>
      </w:pPr>
      <w:r>
        <w:rPr>
          <w:rFonts w:hint="eastAsia" w:ascii="宋体" w:hAnsi="宋体" w:cs="宋体"/>
          <w:szCs w:val="21"/>
          <w:highlight w:val="none"/>
        </w:rPr>
        <w:t>法定代表人或其委托代理人：</w:t>
      </w:r>
      <w:r>
        <w:rPr>
          <w:rFonts w:hint="eastAsia" w:ascii="宋体" w:hAnsi="宋体" w:cs="宋体"/>
          <w:szCs w:val="21"/>
          <w:highlight w:val="none"/>
          <w:u w:val="single"/>
        </w:rPr>
        <w:t xml:space="preserve">        </w:t>
      </w:r>
      <w:r>
        <w:rPr>
          <w:rFonts w:hint="eastAsia" w:ascii="宋体" w:hAnsi="宋体" w:cs="宋体"/>
          <w:szCs w:val="21"/>
          <w:highlight w:val="none"/>
          <w:u w:val="single"/>
          <w:lang w:eastAsia="zh-CN"/>
        </w:rPr>
        <w:t>（</w:t>
      </w:r>
      <w:r>
        <w:rPr>
          <w:rFonts w:hint="eastAsia" w:ascii="宋体" w:hAnsi="宋体" w:cs="宋体"/>
          <w:szCs w:val="21"/>
          <w:highlight w:val="none"/>
          <w:u w:val="single"/>
        </w:rPr>
        <w:t>签字或盖法人印章</w:t>
      </w:r>
      <w:r>
        <w:rPr>
          <w:rFonts w:hint="eastAsia" w:ascii="宋体" w:hAnsi="宋体" w:cs="宋体"/>
          <w:szCs w:val="21"/>
          <w:highlight w:val="none"/>
          <w:u w:val="single"/>
          <w:lang w:eastAsia="zh-CN"/>
        </w:rPr>
        <w:t>）</w:t>
      </w:r>
    </w:p>
    <w:p w14:paraId="5101D6AD">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日   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0F1366AD">
      <w:pPr>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6DFC90CB">
      <w:pPr>
        <w:pStyle w:val="4"/>
        <w:adjustRightInd w:val="0"/>
        <w:snapToGrid w:val="0"/>
        <w:spacing w:before="0" w:after="0" w:line="240" w:lineRule="exact"/>
        <w:rPr>
          <w:rFonts w:ascii="宋体" w:hAnsi="宋体"/>
          <w:sz w:val="24"/>
          <w:szCs w:val="28"/>
          <w:highlight w:val="none"/>
        </w:rPr>
      </w:pPr>
      <w:r>
        <w:rPr>
          <w:rFonts w:hint="eastAsia" w:ascii="宋体" w:hAnsi="宋体" w:cs="宋体"/>
          <w:sz w:val="21"/>
          <w:szCs w:val="21"/>
          <w:highlight w:val="none"/>
        </w:rPr>
        <w:t>附件七</w:t>
      </w:r>
    </w:p>
    <w:p w14:paraId="5DFB1AAB">
      <w:pPr>
        <w:jc w:val="center"/>
        <w:rPr>
          <w:rFonts w:hint="default"/>
          <w:b/>
          <w:bCs/>
          <w:color w:val="auto"/>
          <w:sz w:val="28"/>
          <w:szCs w:val="28"/>
          <w:highlight w:val="none"/>
          <w:lang w:val="en-US"/>
        </w:rPr>
      </w:pPr>
      <w:r>
        <w:rPr>
          <w:rFonts w:hint="eastAsia"/>
          <w:b/>
          <w:bCs/>
          <w:color w:val="auto"/>
          <w:sz w:val="28"/>
          <w:szCs w:val="28"/>
          <w:highlight w:val="none"/>
          <w:lang w:val="en-US" w:eastAsia="zh-CN"/>
        </w:rPr>
        <w:t>其他资料</w:t>
      </w:r>
    </w:p>
    <w:p w14:paraId="5C35EC29">
      <w:pPr>
        <w:jc w:val="center"/>
        <w:rPr>
          <w:rFonts w:hint="eastAsia"/>
          <w:b w:val="0"/>
          <w:bCs w:val="0"/>
          <w:highlight w:val="none"/>
        </w:rPr>
      </w:pPr>
      <w:r>
        <w:rPr>
          <w:rFonts w:hint="eastAsia"/>
          <w:b w:val="0"/>
          <w:bCs w:val="0"/>
          <w:color w:val="auto"/>
          <w:sz w:val="28"/>
          <w:szCs w:val="28"/>
          <w:highlight w:val="none"/>
          <w:lang w:val="zh-CN"/>
        </w:rPr>
        <w:t>（询价文件要求和供应商认为需要提供的其它说明和资料</w:t>
      </w:r>
      <w:bookmarkEnd w:id="76"/>
      <w:r>
        <w:rPr>
          <w:rFonts w:hint="eastAsia"/>
          <w:b w:val="0"/>
          <w:bCs w:val="0"/>
          <w:color w:val="auto"/>
          <w:sz w:val="28"/>
          <w:szCs w:val="28"/>
          <w:highlight w:val="none"/>
          <w:lang w:val="zh-CN"/>
        </w:rPr>
        <w:t>。）</w:t>
      </w:r>
    </w:p>
    <w:p w14:paraId="285E0679">
      <w:pPr>
        <w:rPr>
          <w:highlight w:val="none"/>
        </w:rPr>
      </w:pPr>
    </w:p>
    <w:p w14:paraId="5271E050">
      <w:pPr>
        <w:jc w:val="center"/>
        <w:rPr>
          <w:rFonts w:hint="eastAsia" w:ascii="宋体" w:hAnsi="宋体" w:eastAsia="宋体" w:cs="宋体"/>
          <w:sz w:val="21"/>
          <w:szCs w:val="21"/>
          <w:highlight w:val="none"/>
          <w:lang w:val="zh-CN" w:eastAsia="zh-CN"/>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BB1A6">
    <w:pPr>
      <w:pStyle w:val="15"/>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7CBAD">
    <w:pPr>
      <w:pStyle w:val="15"/>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F5DA">
    <w:pPr>
      <w:pStyle w:val="15"/>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521C8">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DB521C8">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3EBF1">
    <w:pPr>
      <w:pStyle w:val="15"/>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D6498">
                          <w:pPr>
                            <w:pStyle w:val="15"/>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31D6498">
                    <w:pPr>
                      <w:pStyle w:val="15"/>
                    </w:pPr>
                    <w:r>
                      <w:fldChar w:fldCharType="begin"/>
                    </w:r>
                    <w:r>
                      <w:instrText xml:space="preserve"> PAGE  \* MERGEFORMAT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4143">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CAD653"/>
    <w:multiLevelType w:val="singleLevel"/>
    <w:tmpl w:val="F1CAD65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21500C0"/>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412EE"/>
    <w:rsid w:val="0AF952A0"/>
    <w:rsid w:val="0B8A1E81"/>
    <w:rsid w:val="0C1C1BA2"/>
    <w:rsid w:val="0C5D10F3"/>
    <w:rsid w:val="0C6D2B6B"/>
    <w:rsid w:val="0C8B3F0F"/>
    <w:rsid w:val="0CB1489A"/>
    <w:rsid w:val="0CE51BA4"/>
    <w:rsid w:val="0D1D087A"/>
    <w:rsid w:val="0D1D0C43"/>
    <w:rsid w:val="0D4A538B"/>
    <w:rsid w:val="0D5A33CA"/>
    <w:rsid w:val="0DA718AA"/>
    <w:rsid w:val="0DB51F60"/>
    <w:rsid w:val="0E3A2331"/>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197E23"/>
    <w:rsid w:val="1324544C"/>
    <w:rsid w:val="13315BA7"/>
    <w:rsid w:val="133E6718"/>
    <w:rsid w:val="13433CCB"/>
    <w:rsid w:val="13592465"/>
    <w:rsid w:val="13A961DB"/>
    <w:rsid w:val="14051CA6"/>
    <w:rsid w:val="1414601F"/>
    <w:rsid w:val="14255A7F"/>
    <w:rsid w:val="147737A7"/>
    <w:rsid w:val="14827BCA"/>
    <w:rsid w:val="14866E4C"/>
    <w:rsid w:val="15055C7F"/>
    <w:rsid w:val="15081ED3"/>
    <w:rsid w:val="151E2BAA"/>
    <w:rsid w:val="15773C44"/>
    <w:rsid w:val="159267B6"/>
    <w:rsid w:val="161D1882"/>
    <w:rsid w:val="161D2237"/>
    <w:rsid w:val="16C41FE1"/>
    <w:rsid w:val="16D939C6"/>
    <w:rsid w:val="16E90795"/>
    <w:rsid w:val="16EB5EE4"/>
    <w:rsid w:val="174E2B31"/>
    <w:rsid w:val="174F1F7C"/>
    <w:rsid w:val="17C70888"/>
    <w:rsid w:val="17D46687"/>
    <w:rsid w:val="18536488"/>
    <w:rsid w:val="18B06CB8"/>
    <w:rsid w:val="18CE338D"/>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1265D5"/>
    <w:rsid w:val="1E351B86"/>
    <w:rsid w:val="1E54325B"/>
    <w:rsid w:val="1F217B6B"/>
    <w:rsid w:val="1F305B4D"/>
    <w:rsid w:val="1F394761"/>
    <w:rsid w:val="1F607BCC"/>
    <w:rsid w:val="1F9C73B3"/>
    <w:rsid w:val="1FB17C85"/>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285158"/>
    <w:rsid w:val="2C3D662E"/>
    <w:rsid w:val="2C987ECA"/>
    <w:rsid w:val="2CD258AD"/>
    <w:rsid w:val="2D254D25"/>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4F5641"/>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6D2991"/>
    <w:rsid w:val="56B3048E"/>
    <w:rsid w:val="570A07F9"/>
    <w:rsid w:val="57110AFD"/>
    <w:rsid w:val="573804ED"/>
    <w:rsid w:val="57420238"/>
    <w:rsid w:val="57474810"/>
    <w:rsid w:val="57562B24"/>
    <w:rsid w:val="575E648A"/>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772A38"/>
    <w:rsid w:val="5A9B3313"/>
    <w:rsid w:val="5AB47BDF"/>
    <w:rsid w:val="5ACD39D4"/>
    <w:rsid w:val="5AF22F7E"/>
    <w:rsid w:val="5B331E3F"/>
    <w:rsid w:val="5B4D0671"/>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232DED"/>
    <w:rsid w:val="61363D00"/>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416857"/>
    <w:rsid w:val="65502555"/>
    <w:rsid w:val="65771F5A"/>
    <w:rsid w:val="657F4878"/>
    <w:rsid w:val="66357CC3"/>
    <w:rsid w:val="668354D2"/>
    <w:rsid w:val="66D83D64"/>
    <w:rsid w:val="66F918C9"/>
    <w:rsid w:val="676F2D16"/>
    <w:rsid w:val="678154B0"/>
    <w:rsid w:val="678F499B"/>
    <w:rsid w:val="67FB2AC4"/>
    <w:rsid w:val="681F449A"/>
    <w:rsid w:val="683A3D2B"/>
    <w:rsid w:val="68560087"/>
    <w:rsid w:val="68BA3798"/>
    <w:rsid w:val="690D0368"/>
    <w:rsid w:val="692F6410"/>
    <w:rsid w:val="69846657"/>
    <w:rsid w:val="69F76497"/>
    <w:rsid w:val="69FF7CBD"/>
    <w:rsid w:val="6A47529D"/>
    <w:rsid w:val="6A5A6DA2"/>
    <w:rsid w:val="6AF61310"/>
    <w:rsid w:val="6B225547"/>
    <w:rsid w:val="6B2D6A78"/>
    <w:rsid w:val="6B413A50"/>
    <w:rsid w:val="6BEE750B"/>
    <w:rsid w:val="6C0040EC"/>
    <w:rsid w:val="6C640C01"/>
    <w:rsid w:val="6C9C40DC"/>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3972979"/>
    <w:rsid w:val="73A60334"/>
    <w:rsid w:val="73B32E27"/>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22655"/>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9"/>
    <w:autoRedefine/>
    <w:qFormat/>
    <w:uiPriority w:val="99"/>
    <w:pPr>
      <w:keepNext/>
      <w:keepLines/>
      <w:spacing w:before="260" w:after="260" w:line="416" w:lineRule="auto"/>
      <w:outlineLvl w:val="2"/>
    </w:pPr>
    <w:rPr>
      <w:b/>
      <w:bCs/>
      <w:sz w:val="32"/>
      <w:szCs w:val="32"/>
    </w:rPr>
  </w:style>
  <w:style w:type="paragraph" w:styleId="5">
    <w:name w:val="heading 4"/>
    <w:basedOn w:val="1"/>
    <w:next w:val="1"/>
    <w:link w:val="64"/>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pPr>
  </w:style>
  <w:style w:type="paragraph" w:styleId="7">
    <w:name w:val="Body Text"/>
    <w:basedOn w:val="1"/>
    <w:next w:val="1"/>
    <w:autoRedefine/>
    <w:qFormat/>
    <w:uiPriority w:val="99"/>
    <w:pPr>
      <w:spacing w:after="120"/>
    </w:pPr>
    <w:rPr>
      <w:szCs w:val="24"/>
    </w:rPr>
  </w:style>
  <w:style w:type="paragraph" w:styleId="8">
    <w:name w:val="Body Text Indent"/>
    <w:basedOn w:val="1"/>
    <w:next w:val="9"/>
    <w:autoRedefine/>
    <w:unhideWhenUsed/>
    <w:qFormat/>
    <w:uiPriority w:val="0"/>
    <w:pPr>
      <w:ind w:left="420" w:leftChars="200"/>
    </w:pPr>
  </w:style>
  <w:style w:type="paragraph" w:styleId="9">
    <w:name w:val="envelope return"/>
    <w:basedOn w:val="1"/>
    <w:autoRedefine/>
    <w:unhideWhenUsed/>
    <w:qFormat/>
    <w:uiPriority w:val="99"/>
    <w:pPr>
      <w:snapToGrid w:val="0"/>
      <w:spacing w:line="360" w:lineRule="auto"/>
    </w:pPr>
    <w:rPr>
      <w:rFonts w:ascii="Arial" w:hAnsi="Arial" w:cs="Arial"/>
    </w:rPr>
  </w:style>
  <w:style w:type="paragraph" w:styleId="10">
    <w:name w:val="Block Text"/>
    <w:basedOn w:val="1"/>
    <w:autoRedefine/>
    <w:qFormat/>
    <w:uiPriority w:val="0"/>
    <w:pPr>
      <w:spacing w:line="300" w:lineRule="auto"/>
      <w:ind w:left="29" w:leftChars="12" w:right="6" w:firstLine="560" w:firstLineChars="200"/>
    </w:pPr>
    <w:rPr>
      <w:sz w:val="28"/>
    </w:rPr>
  </w:style>
  <w:style w:type="paragraph" w:styleId="11">
    <w:name w:val="Plain Text"/>
    <w:basedOn w:val="1"/>
    <w:autoRedefine/>
    <w:qFormat/>
    <w:uiPriority w:val="99"/>
    <w:rPr>
      <w:rFonts w:ascii="宋体" w:hAnsi="Courier New"/>
      <w:szCs w:val="22"/>
    </w:rPr>
  </w:style>
  <w:style w:type="paragraph" w:styleId="12">
    <w:name w:val="Date"/>
    <w:basedOn w:val="1"/>
    <w:next w:val="1"/>
    <w:autoRedefine/>
    <w:qFormat/>
    <w:uiPriority w:val="99"/>
    <w:rPr>
      <w:rFonts w:ascii="Arial" w:hAnsi="Arial" w:eastAsia="楷体_GB2312"/>
      <w:sz w:val="28"/>
    </w:rPr>
  </w:style>
  <w:style w:type="paragraph" w:styleId="13">
    <w:name w:val="Body Text Indent 2"/>
    <w:basedOn w:val="1"/>
    <w:autoRedefine/>
    <w:qFormat/>
    <w:uiPriority w:val="0"/>
    <w:pPr>
      <w:spacing w:line="590" w:lineRule="exact"/>
      <w:ind w:firstLine="880" w:firstLineChars="200"/>
    </w:pPr>
    <w:rPr>
      <w:rFonts w:eastAsia="方正仿宋_GBK"/>
    </w:rPr>
  </w:style>
  <w:style w:type="paragraph" w:styleId="14">
    <w:name w:val="Balloon Text"/>
    <w:basedOn w:val="1"/>
    <w:link w:val="63"/>
    <w:autoRedefine/>
    <w:qFormat/>
    <w:uiPriority w:val="0"/>
    <w:rPr>
      <w:sz w:val="18"/>
      <w:szCs w:val="18"/>
    </w:rPr>
  </w:style>
  <w:style w:type="paragraph" w:styleId="15">
    <w:name w:val="footer"/>
    <w:basedOn w:val="1"/>
    <w:autoRedefine/>
    <w:qFormat/>
    <w:uiPriority w:val="99"/>
    <w:pPr>
      <w:tabs>
        <w:tab w:val="center" w:pos="4153"/>
        <w:tab w:val="right" w:pos="8306"/>
      </w:tabs>
      <w:snapToGrid w:val="0"/>
      <w:jc w:val="left"/>
    </w:pPr>
    <w:rPr>
      <w:sz w:val="18"/>
      <w:szCs w:val="18"/>
    </w:rPr>
  </w:style>
  <w:style w:type="paragraph" w:styleId="1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0"/>
  </w:style>
  <w:style w:type="paragraph" w:styleId="18">
    <w:name w:val="Body Text 2"/>
    <w:basedOn w:val="1"/>
    <w:autoRedefine/>
    <w:qFormat/>
    <w:uiPriority w:val="0"/>
    <w:pPr>
      <w:spacing w:line="280" w:lineRule="exact"/>
    </w:pPr>
    <w:rPr>
      <w:rFonts w:ascii="仿宋_GB2312" w:eastAsia="仿宋_GB2312"/>
      <w:b/>
      <w:sz w:val="24"/>
    </w:rPr>
  </w:style>
  <w:style w:type="paragraph" w:styleId="19">
    <w:name w:val="Normal (Web)"/>
    <w:basedOn w:val="1"/>
    <w:autoRedefine/>
    <w:qFormat/>
    <w:uiPriority w:val="0"/>
    <w:pPr>
      <w:spacing w:before="100" w:beforeAutospacing="1" w:after="100" w:afterAutospacing="1"/>
      <w:jc w:val="left"/>
    </w:pPr>
    <w:rPr>
      <w:kern w:val="0"/>
      <w:sz w:val="24"/>
    </w:rPr>
  </w:style>
  <w:style w:type="paragraph" w:styleId="20">
    <w:name w:val="Body Text First Indent"/>
    <w:basedOn w:val="7"/>
    <w:autoRedefine/>
    <w:qFormat/>
    <w:uiPriority w:val="0"/>
    <w:pPr>
      <w:spacing w:line="400" w:lineRule="atLeast"/>
      <w:ind w:firstLine="426"/>
    </w:pPr>
    <w:rPr>
      <w:sz w:val="24"/>
      <w:szCs w:val="20"/>
    </w:rPr>
  </w:style>
  <w:style w:type="paragraph" w:styleId="21">
    <w:name w:val="Body Text First Indent 2"/>
    <w:basedOn w:val="8"/>
    <w:next w:val="1"/>
    <w:autoRedefine/>
    <w:qFormat/>
    <w:uiPriority w:val="0"/>
    <w:pPr>
      <w:spacing w:line="360" w:lineRule="auto"/>
      <w:jc w:val="left"/>
    </w:pPr>
    <w:rPr>
      <w:rFonts w:cs="宋体"/>
      <w:sz w:val="28"/>
      <w:szCs w:val="28"/>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0"/>
  </w:style>
  <w:style w:type="character" w:styleId="26">
    <w:name w:val="page number"/>
    <w:basedOn w:val="24"/>
    <w:autoRedefine/>
    <w:qFormat/>
    <w:uiPriority w:val="0"/>
  </w:style>
  <w:style w:type="character" w:styleId="27">
    <w:name w:val="FollowedHyperlink"/>
    <w:basedOn w:val="24"/>
    <w:autoRedefine/>
    <w:qFormat/>
    <w:uiPriority w:val="0"/>
    <w:rPr>
      <w:color w:val="800080"/>
      <w:u w:val="none"/>
    </w:rPr>
  </w:style>
  <w:style w:type="character" w:styleId="28">
    <w:name w:val="Emphasis"/>
    <w:basedOn w:val="24"/>
    <w:autoRedefine/>
    <w:qFormat/>
    <w:uiPriority w:val="0"/>
  </w:style>
  <w:style w:type="character" w:styleId="29">
    <w:name w:val="HTML Definition"/>
    <w:basedOn w:val="24"/>
    <w:autoRedefine/>
    <w:qFormat/>
    <w:uiPriority w:val="0"/>
  </w:style>
  <w:style w:type="character" w:styleId="30">
    <w:name w:val="HTML Typewriter"/>
    <w:basedOn w:val="24"/>
    <w:autoRedefine/>
    <w:qFormat/>
    <w:uiPriority w:val="0"/>
    <w:rPr>
      <w:rFonts w:ascii="monospace" w:hAnsi="monospace" w:eastAsia="monospace" w:cs="monospace"/>
      <w:sz w:val="20"/>
    </w:rPr>
  </w:style>
  <w:style w:type="character" w:styleId="31">
    <w:name w:val="HTML Acronym"/>
    <w:basedOn w:val="24"/>
    <w:autoRedefine/>
    <w:qFormat/>
    <w:uiPriority w:val="0"/>
  </w:style>
  <w:style w:type="character" w:styleId="32">
    <w:name w:val="HTML Variable"/>
    <w:basedOn w:val="24"/>
    <w:autoRedefine/>
    <w:qFormat/>
    <w:uiPriority w:val="0"/>
  </w:style>
  <w:style w:type="character" w:styleId="33">
    <w:name w:val="Hyperlink"/>
    <w:autoRedefine/>
    <w:qFormat/>
    <w:uiPriority w:val="0"/>
    <w:rPr>
      <w:color w:val="0000FF"/>
      <w:u w:val="single"/>
    </w:rPr>
  </w:style>
  <w:style w:type="character" w:styleId="34">
    <w:name w:val="HTML Code"/>
    <w:basedOn w:val="24"/>
    <w:autoRedefine/>
    <w:qFormat/>
    <w:uiPriority w:val="0"/>
    <w:rPr>
      <w:rFonts w:hint="default" w:ascii="monospace" w:hAnsi="monospace" w:eastAsia="monospace" w:cs="monospace"/>
      <w:sz w:val="20"/>
    </w:rPr>
  </w:style>
  <w:style w:type="character" w:styleId="35">
    <w:name w:val="HTML Cite"/>
    <w:basedOn w:val="24"/>
    <w:autoRedefine/>
    <w:qFormat/>
    <w:uiPriority w:val="0"/>
  </w:style>
  <w:style w:type="character" w:styleId="36">
    <w:name w:val="HTML Keyboard"/>
    <w:basedOn w:val="24"/>
    <w:autoRedefine/>
    <w:qFormat/>
    <w:uiPriority w:val="0"/>
    <w:rPr>
      <w:rFonts w:hint="default" w:ascii="monospace" w:hAnsi="monospace" w:eastAsia="monospace" w:cs="monospace"/>
      <w:sz w:val="20"/>
    </w:rPr>
  </w:style>
  <w:style w:type="character" w:styleId="37">
    <w:name w:val="HTML Sample"/>
    <w:basedOn w:val="24"/>
    <w:autoRedefine/>
    <w:qFormat/>
    <w:uiPriority w:val="0"/>
    <w:rPr>
      <w:rFonts w:hint="default" w:ascii="monospace" w:hAnsi="monospace" w:eastAsia="monospace" w:cs="monospace"/>
    </w:rPr>
  </w:style>
  <w:style w:type="paragraph" w:customStyle="1" w:styleId="38">
    <w:name w:val="Char Char Char Char"/>
    <w:basedOn w:val="1"/>
    <w:next w:val="1"/>
    <w:autoRedefine/>
    <w:qFormat/>
    <w:uiPriority w:val="0"/>
    <w:rPr>
      <w:rFonts w:ascii="Tahoma" w:hAnsi="Tahoma"/>
      <w:sz w:val="24"/>
    </w:rPr>
  </w:style>
  <w:style w:type="paragraph" w:customStyle="1" w:styleId="39">
    <w:name w:val="模板普通正文"/>
    <w:basedOn w:val="8"/>
    <w:autoRedefine/>
    <w:qFormat/>
    <w:uiPriority w:val="0"/>
    <w:pPr>
      <w:spacing w:beforeLines="50" w:after="10"/>
      <w:ind w:left="0" w:leftChars="0" w:firstLine="490" w:firstLineChars="175"/>
      <w:jc w:val="left"/>
    </w:pPr>
    <w:rPr>
      <w:sz w:val="20"/>
    </w:rPr>
  </w:style>
  <w:style w:type="paragraph" w:customStyle="1" w:styleId="40">
    <w:name w:val="Default"/>
    <w:next w:val="41"/>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1">
    <w:name w:val="表格文字"/>
    <w:basedOn w:val="1"/>
    <w:autoRedefine/>
    <w:qFormat/>
    <w:uiPriority w:val="0"/>
    <w:pPr>
      <w:spacing w:line="360" w:lineRule="exact"/>
      <w:jc w:val="center"/>
    </w:pPr>
  </w:style>
  <w:style w:type="paragraph" w:customStyle="1" w:styleId="42">
    <w:name w:val="BodyText2"/>
    <w:basedOn w:val="1"/>
    <w:autoRedefine/>
    <w:qFormat/>
    <w:uiPriority w:val="0"/>
    <w:pPr>
      <w:textAlignment w:val="baseline"/>
    </w:pPr>
    <w:rPr>
      <w:rFonts w:ascii="仿宋_GB2312" w:eastAsia="仿宋_GB2312"/>
      <w:b/>
      <w:sz w:val="24"/>
    </w:rPr>
  </w:style>
  <w:style w:type="paragraph" w:customStyle="1" w:styleId="43">
    <w:name w:val="WPSOffice手动目录 1"/>
    <w:autoRedefine/>
    <w:qFormat/>
    <w:uiPriority w:val="0"/>
    <w:rPr>
      <w:rFonts w:ascii="Times New Roman" w:hAnsi="Times New Roman" w:eastAsia="宋体" w:cs="Times New Roman"/>
      <w:lang w:val="en-US" w:eastAsia="zh-CN" w:bidi="ar-SA"/>
    </w:rPr>
  </w:style>
  <w:style w:type="paragraph" w:customStyle="1" w:styleId="44">
    <w:name w:val="D&amp;L"/>
    <w:basedOn w:val="16"/>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5">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6">
    <w:name w:val="Char"/>
    <w:basedOn w:val="1"/>
    <w:autoRedefine/>
    <w:qFormat/>
    <w:uiPriority w:val="99"/>
    <w:rPr>
      <w:rFonts w:ascii="Tahoma" w:hAnsi="Tahoma"/>
      <w:sz w:val="24"/>
    </w:rPr>
  </w:style>
  <w:style w:type="paragraph" w:customStyle="1" w:styleId="47">
    <w:name w:val="样式 标题 2 + 宋体 五号 行距: 单倍行距"/>
    <w:basedOn w:val="3"/>
    <w:autoRedefine/>
    <w:qFormat/>
    <w:uiPriority w:val="99"/>
    <w:pPr>
      <w:spacing w:line="240" w:lineRule="auto"/>
    </w:pPr>
    <w:rPr>
      <w:rFonts w:ascii="宋体" w:hAnsi="宋体" w:eastAsia="宋体"/>
      <w:sz w:val="21"/>
    </w:rPr>
  </w:style>
  <w:style w:type="paragraph" w:customStyle="1" w:styleId="48">
    <w:name w:val="Char Char Char Char Char Char Char1 Char"/>
    <w:basedOn w:val="1"/>
    <w:autoRedefine/>
    <w:qFormat/>
    <w:uiPriority w:val="99"/>
    <w:rPr>
      <w:rFonts w:ascii="Tahoma" w:hAnsi="Tahoma"/>
      <w:sz w:val="24"/>
    </w:rPr>
  </w:style>
  <w:style w:type="character" w:customStyle="1" w:styleId="49">
    <w:name w:val="标题 3 Char"/>
    <w:basedOn w:val="24"/>
    <w:link w:val="4"/>
    <w:autoRedefine/>
    <w:qFormat/>
    <w:locked/>
    <w:uiPriority w:val="99"/>
    <w:rPr>
      <w:b/>
      <w:bCs/>
      <w:sz w:val="32"/>
      <w:szCs w:val="32"/>
    </w:rPr>
  </w:style>
  <w:style w:type="paragraph" w:customStyle="1" w:styleId="50">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列出段落1"/>
    <w:basedOn w:val="1"/>
    <w:autoRedefine/>
    <w:unhideWhenUsed/>
    <w:qFormat/>
    <w:uiPriority w:val="99"/>
    <w:pPr>
      <w:ind w:firstLine="420" w:firstLineChars="200"/>
    </w:pPr>
    <w:rPr>
      <w:rFonts w:ascii="Calibri" w:hAnsi="Calibri"/>
      <w:szCs w:val="22"/>
    </w:rPr>
  </w:style>
  <w:style w:type="paragraph" w:customStyle="1" w:styleId="52">
    <w:name w:val="Table Paragraph"/>
    <w:basedOn w:val="1"/>
    <w:autoRedefine/>
    <w:qFormat/>
    <w:uiPriority w:val="1"/>
  </w:style>
  <w:style w:type="paragraph" w:customStyle="1" w:styleId="53">
    <w:name w:val="_Style 1"/>
    <w:basedOn w:val="1"/>
    <w:autoRedefine/>
    <w:qFormat/>
    <w:uiPriority w:val="0"/>
    <w:pPr>
      <w:ind w:firstLine="420" w:firstLineChars="200"/>
    </w:pPr>
    <w:rPr>
      <w:rFonts w:ascii="Calibri" w:hAnsi="Calibri"/>
      <w:szCs w:val="22"/>
    </w:rPr>
  </w:style>
  <w:style w:type="paragraph" w:customStyle="1" w:styleId="54">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5">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6">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7">
    <w:name w:val="font41"/>
    <w:basedOn w:val="24"/>
    <w:autoRedefine/>
    <w:qFormat/>
    <w:uiPriority w:val="0"/>
    <w:rPr>
      <w:rFonts w:hint="default" w:ascii="Arial" w:hAnsi="Arial" w:cs="Arial"/>
      <w:color w:val="000000"/>
      <w:sz w:val="20"/>
      <w:szCs w:val="20"/>
      <w:u w:val="none"/>
    </w:rPr>
  </w:style>
  <w:style w:type="character" w:customStyle="1" w:styleId="58">
    <w:name w:val="font11"/>
    <w:basedOn w:val="24"/>
    <w:autoRedefine/>
    <w:qFormat/>
    <w:uiPriority w:val="0"/>
    <w:rPr>
      <w:rFonts w:hint="eastAsia" w:ascii="宋体" w:hAnsi="宋体" w:eastAsia="宋体" w:cs="宋体"/>
      <w:color w:val="000000"/>
      <w:sz w:val="20"/>
      <w:szCs w:val="20"/>
      <w:u w:val="none"/>
    </w:rPr>
  </w:style>
  <w:style w:type="character" w:customStyle="1" w:styleId="59">
    <w:name w:val="font71"/>
    <w:basedOn w:val="24"/>
    <w:autoRedefine/>
    <w:qFormat/>
    <w:uiPriority w:val="0"/>
    <w:rPr>
      <w:rFonts w:hint="eastAsia" w:ascii="宋体" w:hAnsi="宋体" w:eastAsia="宋体" w:cs="宋体"/>
      <w:color w:val="000000"/>
      <w:sz w:val="22"/>
      <w:szCs w:val="22"/>
      <w:u w:val="none"/>
    </w:rPr>
  </w:style>
  <w:style w:type="character" w:customStyle="1" w:styleId="60">
    <w:name w:val="font31"/>
    <w:basedOn w:val="24"/>
    <w:autoRedefine/>
    <w:qFormat/>
    <w:uiPriority w:val="0"/>
    <w:rPr>
      <w:rFonts w:hint="eastAsia" w:ascii="宋体" w:hAnsi="宋体" w:eastAsia="宋体" w:cs="宋体"/>
      <w:color w:val="000000"/>
      <w:sz w:val="22"/>
      <w:szCs w:val="22"/>
      <w:u w:val="none"/>
    </w:rPr>
  </w:style>
  <w:style w:type="character" w:customStyle="1" w:styleId="61">
    <w:name w:val="font01"/>
    <w:basedOn w:val="24"/>
    <w:autoRedefine/>
    <w:qFormat/>
    <w:uiPriority w:val="0"/>
    <w:rPr>
      <w:rFonts w:ascii="Helvetica" w:hAnsi="Helvetica" w:eastAsia="Helvetica" w:cs="Helvetica"/>
      <w:color w:val="000000"/>
      <w:sz w:val="22"/>
      <w:szCs w:val="22"/>
      <w:u w:val="none"/>
    </w:rPr>
  </w:style>
  <w:style w:type="paragraph" w:customStyle="1" w:styleId="62">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3">
    <w:name w:val="批注框文本 Char"/>
    <w:basedOn w:val="24"/>
    <w:link w:val="14"/>
    <w:autoRedefine/>
    <w:qFormat/>
    <w:uiPriority w:val="0"/>
    <w:rPr>
      <w:kern w:val="2"/>
      <w:sz w:val="18"/>
      <w:szCs w:val="18"/>
    </w:rPr>
  </w:style>
  <w:style w:type="character" w:customStyle="1" w:styleId="64">
    <w:name w:val="标题 4 Char"/>
    <w:basedOn w:val="24"/>
    <w:link w:val="5"/>
    <w:autoRedefine/>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11662</Words>
  <Characters>12982</Characters>
  <Lines>118</Lines>
  <Paragraphs>33</Paragraphs>
  <TotalTime>99</TotalTime>
  <ScaleCrop>false</ScaleCrop>
  <LinksUpToDate>false</LinksUpToDate>
  <CharactersWithSpaces>13486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徐雷</cp:lastModifiedBy>
  <cp:lastPrinted>2025-11-20T02:02:00Z</cp:lastPrinted>
  <dcterms:modified xsi:type="dcterms:W3CDTF">2025-11-21T06:07:55Z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85D1C6B6949740B286F02B2125B2E364_13</vt:lpwstr>
  </property>
  <property fmtid="{D5CDD505-2E9C-101B-9397-08002B2CF9AE}" pid="4" name="KSOTemplateDocerSaveRecord">
    <vt:lpwstr>eyJoZGlkIjoiMDY3ZWYyYWYzNjE1ODE5NTgxNWViODAxMDFkNTNkYmIiLCJ1c2VySWQiOiIxNjczNTA4MTc2In0=</vt:lpwstr>
  </property>
</Properties>
</file>