
<file path=[Content_Types].xml><?xml version="1.0" encoding="utf-8"?>
<Types xmlns="http://schemas.openxmlformats.org/package/2006/content-types">
  <Default Extension="png" ContentType="image/png"/>
  <Default Extension="xml" ContentType="application/xml"/>
  <Default Extension="rels" ContentType="application/vnd.openxmlformats-package.relationships+xml"/>
  <Override PartName="/word/settings.xml" ContentType="application/vnd.openxmlformats-officedocument.wordprocessingml.settings+xml"/>
  <Override PartName="/word/header3.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1.xml" ContentType="application/vnd.openxmlformats-officedocument.wordprocessingml.header+xml"/>
  <Override PartName="/word/fontTable.xml" ContentType="application/vnd.openxmlformats-officedocument.wordprocessingml.fontTable+xml"/>
  <Override PartName="/docProps/custom.xml" ContentType="application/vnd.openxmlformats-officedocument.custom-properties+xml"/>
  <Override PartName="/word/media/image1.png" ContentType="image/png"/>
  <Override PartName="/word/footer2.xml" ContentType="application/vnd.openxmlformats-officedocument.wordprocessingml.foot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custom-properties" Target="docProps/custom.xml" /><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wne="http://schemas.microsoft.com/office/word/2006/wordml" xmlns:wpg="http://schemas.microsoft.com/office/word/2010/wordprocessingGroup" xmlns:w15="http://schemas.microsoft.com/office/word/2012/wordml" xmlns:wpi="http://schemas.microsoft.com/office/word/2010/wordprocessingInk" xmlns:w10="urn:schemas-microsoft-com:office:word" xmlns:w14="http://schemas.microsoft.com/office/word/2010/wordml"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body>
    <w:p w14:paraId="1BEEA536">
      <w:pPr>
        <w:jc w:val="center"/>
        <w:spacing w:line="360" w:lineRule="auto"/>
        <w:rPr>
          <w:b w:val="1"/>
          <w:sz w:val="40"/>
          <w:lang w:eastAsia="zh-CN"/>
          <w:szCs w:val="40"/>
          <w:rFonts w:ascii="宋体" w:hAnsi="宋体" w:hint="eastAsia"/>
        </w:rPr>
      </w:pPr>
    </w:p>
    <w:p w14:paraId="4FCE1415">
      <w:pPr>
        <w:adjustRightInd w:val="0"/>
        <w:snapToGrid w:val="0"/>
        <w:jc w:val="center"/>
        <w:outlineLvl w:val="9"/>
        <w:spacing w:line="800" w:lineRule="exact"/>
        <w:rPr>
          <w:b w:val="1"/>
          <w:color w:val="000000"/>
          <w:sz w:val="48"/>
          <w:bCs/>
          <w:szCs w:val="48"/>
          <w:rFonts w:ascii="宋体" w:hAnsi="宋体" w:eastAsia="宋体" w:cs="宋体" w:hint="eastAsia"/>
        </w:rPr>
      </w:pPr>
      <w:r>
        <w:rPr>
          <w:b w:val="1"/>
          <w:color w:val="000000"/>
          <w:sz w:val="48"/>
          <w:lang w:val="en-US" w:eastAsia="zh-CN"/>
          <w:bCs/>
          <w:szCs w:val="48"/>
          <w:rFonts w:ascii="宋体" w:hAnsi="宋体" w:eastAsia="宋体" w:cs="宋体" w:hint="eastAsia"/>
        </w:rPr>
        <w:t>谈判</w:t>
      </w:r>
      <w:r>
        <w:rPr>
          <w:b w:val="1"/>
          <w:color w:val="000000"/>
          <w:sz w:val="48"/>
          <w:bCs/>
          <w:szCs w:val="48"/>
          <w:rFonts w:ascii="宋体" w:hAnsi="宋体" w:eastAsia="宋体" w:cs="宋体" w:hint="eastAsia"/>
        </w:rPr>
        <w:t>文件</w:t>
      </w:r>
    </w:p>
    <w:p w14:paraId="618AAC7E">
      <w:pPr>
        <w:pStyle w:val="34"/>
        <w:jc w:val="center"/>
        <w:ind w:firstLine="0" w:firstLineChars="0" w:left="0" w:leftChars="0"/>
        <w:rPr>
          <w:b w:val="1"/>
          <w:color w:val="000000"/>
          <w:sz w:val="44"/>
          <w:lang w:val="en-US" w:eastAsia="zh-CN" w:bidi="ar-SA"/>
          <w:bCs/>
          <w:kern w:val="2"/>
          <w:szCs w:val="44"/>
          <w:rFonts w:ascii="宋体" w:hAnsi="宋体" w:eastAsia="宋体" w:cs="宋体" w:hint="default"/>
        </w:rPr>
      </w:pPr>
      <w:r>
        <w:rPr>
          <w:b w:val="1"/>
          <w:color w:val="000000"/>
          <w:sz w:val="44"/>
          <w:lang w:val="en-US" w:eastAsia="zh-CN" w:bidi="ar-SA"/>
          <w:bCs/>
          <w:kern w:val="2"/>
          <w:szCs w:val="44"/>
          <w:rFonts w:ascii="宋体" w:hAnsi="宋体" w:cs="宋体" w:hint="eastAsia"/>
        </w:rPr>
        <w:t>（服务</w:t>
      </w:r>
      <w:r>
        <w:rPr>
          <w:b w:val="1"/>
          <w:color w:val="000000"/>
          <w:sz w:val="44"/>
          <w:lang w:val="en-US" w:eastAsia="zh-CN" w:bidi="ar-SA"/>
          <w:bCs/>
          <w:kern w:val="2"/>
          <w:szCs w:val="44"/>
          <w:rFonts w:ascii="宋体" w:hAnsi="宋体" w:eastAsia="宋体" w:cs="宋体" w:hint="eastAsia"/>
        </w:rPr>
        <w:t>类</w:t>
      </w:r>
      <w:r>
        <w:rPr>
          <w:b w:val="1"/>
          <w:color w:val="000000"/>
          <w:sz w:val="44"/>
          <w:lang w:val="en-US" w:eastAsia="zh-CN" w:bidi="ar-SA"/>
          <w:bCs/>
          <w:kern w:val="2"/>
          <w:szCs w:val="44"/>
          <w:rFonts w:ascii="宋体" w:hAnsi="宋体" w:cs="宋体" w:hint="eastAsia"/>
        </w:rPr>
        <w:t>）</w:t>
      </w:r>
    </w:p>
    <w:p w14:paraId="58A60DCD">
      <w:pPr>
        <w:pStyle w:val="10"/>
        <w:rPr>
          <w:lang w:eastAsia="zh-CN"/>
          <w:rFonts w:eastAsia="宋体" w:hint="eastAsia"/>
        </w:rPr>
      </w:pPr>
    </w:p>
    <w:p w14:paraId="075BA2C8">
      <w:pPr>
        <w:pStyle w:val="11"/>
        <w:rPr>
          <w:rFonts w:hint="eastAsia"/>
        </w:rPr>
      </w:pPr>
    </w:p>
    <w:p w14:paraId="7CF31DDC">
      <w:pPr>
        <w:pStyle w:val="11"/>
        <w:rPr>
          <w:rFonts w:hint="eastAsia"/>
        </w:rPr>
      </w:pPr>
    </w:p>
    <w:p w14:paraId="15EFDCFD">
      <w:pPr>
        <w:pStyle w:val="11"/>
        <w:rPr>
          <w:rFonts w:hint="eastAsia"/>
        </w:rPr>
      </w:pPr>
    </w:p>
    <w:p w14:paraId="4606A1A6">
      <w:pPr>
        <w:pStyle w:val="11"/>
        <w:rPr>
          <w:rFonts w:hint="eastAsia"/>
        </w:rPr>
      </w:pPr>
    </w:p>
    <w:p w14:paraId="64622C81">
      <w:pPr>
        <w:bidi w:val="0"/>
        <w:jc w:val="center"/>
        <w:rPr>
          <w:rFonts w:hint="eastAsia"/>
        </w:rPr>
      </w:pPr>
      <w:r>
        <w:rPr>
          <w:rFonts w:hint="eastAsia"/>
        </w:rPr>
        <w:drawing>
          <wp:inline distT="0" distB="0" distL="114300" distR="114300">
            <wp:extent cx="1961515" cy="1332230"/>
            <wp:effectExtent l="0" t="0" r="635" b="1270"/>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pic:nvPicPr>
                  <pic:blipFill>
                    <a:blip r:embed="rId7"/>
                    <a:stretch>
                      <a:fillRect/>
                    </a:stretch>
                  </pic:blipFill>
                  <pic:spPr>
                    <a:xfrm>
                      <a:off x="0" y="0"/>
                      <a:ext cx="1961515" cy="1332230"/>
                    </a:xfrm>
                    <a:prstGeom prst="rect">
                      <a:avLst/>
                    </a:prstGeom>
                    <a:noFill/>
                    <a:ln w="12700">
                      <a:noFill/>
                    </a:ln>
                  </pic:spPr>
                </pic:pic>
              </a:graphicData>
            </a:graphic>
          </wp:inline>
        </w:drawing>
      </w:r>
    </w:p>
    <w:p w14:paraId="1286F2E5">
      <w:pPr>
        <w:adjustRightInd w:val="0"/>
        <w:snapToGrid w:val="0"/>
        <w:jc w:val="center"/>
        <w:outlineLvl w:val="9"/>
        <w:spacing w:line="240" w:lineRule="auto"/>
        <w:rPr>
          <w:b w:val="1"/>
          <w:color w:val="000000"/>
          <w:sz w:val="48"/>
          <w:bCs/>
          <w:szCs w:val="48"/>
          <w:rFonts w:ascii="宋体" w:hAnsi="宋体" w:eastAsia="宋体" w:cs="宋体" w:hint="eastAsia"/>
        </w:rPr>
      </w:pPr>
      <w:r>
        <w:rPr>
          <w:b w:val="1"/>
          <w:color w:val="auto"/>
          <w:spacing w:val="20"/>
          <w:sz w:val="32"/>
          <w:bCs/>
          <w:kern w:val="0"/>
          <w:szCs w:val="32"/>
          <w:rFonts w:ascii="宋体" w:hAnsi="等线" w:eastAsia="宋体" w:cs="Times New Roman" w:hint="eastAsia"/>
        </w:rPr>
        <w:fldChar w:fldCharType="begin"/>
      </w:r>
      <w:r>
        <w:rPr>
          <w:b w:val="1"/>
          <w:color w:val="auto"/>
          <w:spacing w:val="20"/>
          <w:sz w:val="32"/>
          <w:bCs/>
          <w:kern w:val="0"/>
          <w:szCs w:val="32"/>
          <w:rFonts w:ascii="宋体" w:hAnsi="等线" w:eastAsia="宋体" w:cs="Times New Roman" w:hint="eastAsia"/>
        </w:rPr>
        <w:instrText xml:space="preserve"> HYPERLINK "http://www.ahdmig.cn/?tdsourcetag=s_pcqq_aiomsg" </w:instrText>
      </w:r>
      <w:r>
        <w:rPr>
          <w:b w:val="1"/>
          <w:color w:val="auto"/>
          <w:spacing w:val="20"/>
          <w:sz w:val="32"/>
          <w:bCs/>
          <w:kern w:val="0"/>
          <w:szCs w:val="32"/>
          <w:rFonts w:ascii="宋体" w:hAnsi="等线" w:eastAsia="宋体" w:cs="Times New Roman" w:hint="eastAsia"/>
        </w:rPr>
        <w:fldChar w:fldCharType="separate"/>
      </w:r>
      <w:r>
        <w:rPr>
          <w:b w:val="1"/>
          <w:color w:val="auto"/>
          <w:spacing w:val="20"/>
          <w:sz w:val="32"/>
          <w:bCs/>
          <w:kern w:val="0"/>
          <w:szCs w:val="32"/>
          <w:rFonts w:ascii="宋体" w:hAnsi="等线" w:eastAsia="宋体" w:cs="Times New Roman" w:hint="eastAsia"/>
        </w:rPr>
        <w:t>http://www.ahdmig.cn</w:t>
      </w:r>
      <w:r>
        <w:rPr>
          <w:b w:val="1"/>
          <w:color w:val="auto"/>
          <w:spacing w:val="20"/>
          <w:sz w:val="32"/>
          <w:bCs/>
          <w:kern w:val="0"/>
          <w:szCs w:val="32"/>
          <w:rFonts w:ascii="宋体" w:hAnsi="等线" w:eastAsia="宋体" w:cs="Times New Roman" w:hint="eastAsia"/>
        </w:rPr>
        <w:fldChar w:fldCharType="end"/>
      </w:r>
    </w:p>
    <w:p w14:paraId="4650C986">
      <w:pPr>
        <w:jc w:val="both"/>
        <w:spacing w:line="600" w:lineRule="exact"/>
        <w:rPr>
          <w:b w:val="1"/>
          <w:color w:val="000000"/>
          <w:position w:val="-12"/>
          <w:sz w:val="44"/>
          <w:bCs/>
          <w:kern w:val="10"/>
          <w:szCs w:val="44"/>
          <w:rFonts w:ascii="宋体" w:hAnsi="宋体" w:eastAsia="宋体" w:cs="宋体" w:hint="eastAsia"/>
        </w:rPr>
      </w:pPr>
    </w:p>
    <w:p w14:paraId="6DB98F70">
      <w:pPr>
        <w:rPr>
          <w:b w:val="1"/>
          <w:color w:val="000000"/>
          <w:sz w:val="30"/>
          <w:szCs w:val="30"/>
          <w:rFonts w:ascii="宋体" w:hAnsi="宋体" w:eastAsia="宋体" w:cs="宋体" w:hint="eastAsia"/>
        </w:rPr>
      </w:pPr>
    </w:p>
    <w:p w14:paraId="63760318">
      <w:pPr>
        <w:pStyle w:val="35"/>
        <w:ind w:firstLine="0" w:firstLineChars="0" w:left="0" w:leftChars="0"/>
        <w:rPr>
          <w:rFonts w:hint="eastAsia"/>
        </w:rPr>
      </w:pPr>
    </w:p>
    <w:p w14:paraId="5EA2B355">
      <w:pPr>
        <w:pStyle w:val="11"/>
        <w:rPr>
          <w:rFonts w:hint="eastAsia"/>
        </w:rPr>
      </w:pPr>
    </w:p>
    <w:p w14:paraId="4E9F86B1">
      <w:pPr>
        <w:pStyle w:val="11"/>
        <w:rPr>
          <w:rFonts w:hint="eastAsia"/>
        </w:rPr>
      </w:pPr>
    </w:p>
    <w:p w14:paraId="28837789">
      <w:pPr>
        <w:pStyle w:val="11"/>
        <w:rPr>
          <w:rFonts w:hint="eastAsia"/>
        </w:rPr>
      </w:pPr>
    </w:p>
    <w:p w14:paraId="557E3C0F">
      <w:pPr>
        <w:pStyle w:val="11"/>
        <w:rPr>
          <w:rFonts w:hint="eastAsia"/>
        </w:rPr>
      </w:pPr>
    </w:p>
    <w:p w14:paraId="493DFD7A">
      <w:pPr>
        <w:widowControl w:val="0"/>
        <w:keepNext w:val="0"/>
        <w:keepLines w:val="0"/>
        <w:pageBreakBefore w:val="0"/>
        <w:wordWrap w:val="1"/>
        <w:overflowPunct w:val="1"/>
        <w:topLinePunct w:val="0"/>
        <w:kinsoku w:val="1"/>
        <w:autoSpaceDE w:val="0"/>
        <w:autoSpaceDN w:val="0"/>
        <w:bidi w:val="0"/>
        <w:adjustRightInd w:val="0"/>
        <w:snapToGrid w:val="0"/>
        <w:jc w:val="left"/>
        <w:outlineLvl w:val="9"/>
        <w:tabs>
          <w:tab w:val="left" w:pos="2410"/>
        </w:tabs>
        <w:spacing w:line="360" w:lineRule="auto"/>
        <w:ind w:hanging="1606" w:hangingChars="500" w:left="2883" w:leftChars="608"/>
        <w:rPr>
          <w:b w:val="1"/>
          <w:color w:val="000000"/>
          <w:spacing w:val="0"/>
          <w:sz w:val="32"/>
          <w:lang w:val="en-US" w:eastAsia="zh-CN"/>
          <w:kern w:val="0"/>
          <w:szCs w:val="32"/>
          <w:rFonts w:ascii="宋体" w:hAnsi="宋体" w:eastAsia="宋体" w:cs="宋体" w:hint="default"/>
        </w:rPr>
      </w:pPr>
      <w:r>
        <w:rPr>
          <w:b w:val="1"/>
          <w:color w:val="000000"/>
          <w:spacing w:val="0"/>
          <w:sz w:val="32"/>
          <w:kern w:val="0"/>
          <w:szCs w:val="32"/>
          <w:rFonts w:ascii="宋体" w:hAnsi="宋体" w:eastAsia="宋体" w:cs="宋体" w:hint="eastAsia"/>
        </w:rPr>
        <w:t>项目名称：</w:t>
      </w:r>
      <w:r>
        <w:rPr>
          <w:b w:val="1"/>
          <w:color w:val="000000"/>
          <w:spacing w:val="0"/>
          <w:sz w:val="32"/>
          <w:lang w:val="en-US" w:eastAsia="zh-CN"/>
          <w:kern w:val="0"/>
          <w:szCs w:val="32"/>
          <w:rFonts w:ascii="宋体" w:hAnsi="宋体" w:cs="宋体" w:hint="eastAsia"/>
        </w:rPr>
        <w:t>霍山县全域光储充一体化项目资源普查服务</w:t>
      </w:r>
    </w:p>
    <w:p w14:paraId="7E296F89">
      <w:pPr>
        <w:widowControl w:val="0"/>
        <w:keepNext w:val="0"/>
        <w:keepLines w:val="0"/>
        <w:pageBreakBefore w:val="0"/>
        <w:wordWrap w:val="1"/>
        <w:overflowPunct w:val="1"/>
        <w:topLinePunct w:val="0"/>
        <w:kinsoku w:val="1"/>
        <w:autoSpaceDE w:val="0"/>
        <w:autoSpaceDN w:val="0"/>
        <w:bidi w:val="0"/>
        <w:adjustRightInd w:val="0"/>
        <w:snapToGrid w:val="0"/>
        <w:jc w:val="left"/>
        <w:tabs>
          <w:tab w:val="left" w:pos="2410"/>
        </w:tabs>
        <w:spacing w:line="360" w:lineRule="auto"/>
        <w:ind w:firstLine="1285" w:firstLineChars="400"/>
        <w:rPr>
          <w:b w:val="1"/>
          <w:i w:val="0"/>
          <w:color w:val="000000"/>
          <w:spacing w:val="0"/>
          <w:sz w:val="31"/>
          <w:lang w:val="en-US" w:eastAsia="zh-CN"/>
          <w:bCs/>
          <w:kern w:val="26"/>
          <w:szCs w:val="31"/>
          <w:rFonts w:ascii="宋体" w:hAnsi="宋体" w:cs="宋体" w:hint="default"/>
        </w:rPr>
      </w:pPr>
      <w:r>
        <w:rPr>
          <w:b w:val="1"/>
          <w:color w:val="000000"/>
          <w:spacing w:val="0"/>
          <w:sz w:val="32"/>
          <w:kern w:val="0"/>
          <w:szCs w:val="32"/>
          <w:rFonts w:ascii="宋体" w:hAnsi="宋体" w:eastAsia="宋体" w:cs="宋体" w:hint="eastAsia"/>
        </w:rPr>
        <w:t>项目编号：</w:t>
      </w:r>
      <w:r>
        <w:rPr>
          <w:b w:val="1"/>
          <w:i w:val="0"/>
          <w:color w:val="000000"/>
          <w:spacing w:val="0"/>
          <w:sz w:val="31"/>
          <w:lang w:eastAsia="zh-CN"/>
          <w:bCs/>
          <w:kern w:val="26"/>
          <w:szCs w:val="31"/>
          <w:rFonts w:ascii="宋体" w:hAnsi="宋体" w:cs="宋体" w:hint="eastAsia"/>
        </w:rPr>
        <w:t>DBSCG-2026-024</w:t>
      </w:r>
    </w:p>
    <w:p w14:paraId="489DF8CB">
      <w:pPr>
        <w:widowControl w:val="0"/>
        <w:keepNext w:val="0"/>
        <w:keepLines w:val="0"/>
        <w:pageBreakBefore w:val="0"/>
        <w:wordWrap w:val="1"/>
        <w:overflowPunct w:val="1"/>
        <w:topLinePunct w:val="0"/>
        <w:kinsoku w:val="1"/>
        <w:autoSpaceDE w:val="0"/>
        <w:autoSpaceDN w:val="0"/>
        <w:bidi w:val="0"/>
        <w:adjustRightInd w:val="0"/>
        <w:snapToGrid w:val="0"/>
        <w:jc w:val="left"/>
        <w:tabs>
          <w:tab w:val="left" w:pos="2410"/>
        </w:tabs>
        <w:spacing w:line="360" w:lineRule="auto"/>
        <w:ind w:firstLine="1285" w:firstLineChars="400"/>
        <w:rPr>
          <w:b w:val="1"/>
          <w:color w:val="000000"/>
          <w:spacing w:val="0"/>
          <w:sz w:val="32"/>
          <w:lang w:eastAsia="zh-CN"/>
          <w:kern w:val="0"/>
          <w:szCs w:val="32"/>
          <w:rFonts w:ascii="宋体" w:hAnsi="宋体" w:eastAsia="宋体" w:cs="宋体" w:hint="eastAsia"/>
        </w:rPr>
      </w:pPr>
      <w:r>
        <w:rPr>
          <w:b w:val="1"/>
          <w:color w:val="000000"/>
          <w:spacing w:val="0"/>
          <w:sz w:val="32"/>
          <w:kern w:val="0"/>
          <w:szCs w:val="32"/>
          <w:rFonts w:ascii="宋体" w:hAnsi="宋体" w:eastAsia="宋体" w:cs="宋体" w:hint="eastAsia"/>
        </w:rPr>
        <w:t>采购</w:t>
      </w:r>
      <w:r>
        <w:rPr>
          <w:b w:val="1"/>
          <w:color w:val="000000"/>
          <w:spacing w:val="0"/>
          <w:sz w:val="32"/>
          <w:lang w:val="en-US" w:eastAsia="zh-CN"/>
          <w:kern w:val="0"/>
          <w:szCs w:val="32"/>
          <w:rFonts w:ascii="宋体" w:hAnsi="宋体" w:cs="宋体" w:hint="eastAsia"/>
        </w:rPr>
        <w:t>单位：</w:t>
      </w:r>
      <w:r>
        <w:rPr>
          <w:b w:val="1"/>
          <w:color w:val="000000"/>
          <w:spacing w:val="0"/>
          <w:sz w:val="32"/>
          <w:lang w:eastAsia="zh-CN"/>
          <w:kern w:val="0"/>
          <w:szCs w:val="32"/>
          <w:rFonts w:ascii="宋体" w:hAnsi="宋体" w:eastAsia="宋体" w:cs="宋体" w:hint="eastAsia"/>
        </w:rPr>
        <w:t>安徽大别山工程咨询有限公司</w:t>
      </w:r>
    </w:p>
    <w:p w14:paraId="4D4F4FD3">
      <w:pPr>
        <w:widowControl w:val="0"/>
        <w:keepNext w:val="0"/>
        <w:keepLines w:val="0"/>
        <w:pageBreakBefore w:val="0"/>
        <w:wordWrap w:val="1"/>
        <w:overflowPunct w:val="1"/>
        <w:topLinePunct w:val="0"/>
        <w:kinsoku w:val="1"/>
        <w:autoSpaceDE w:val="0"/>
        <w:autoSpaceDN w:val="0"/>
        <w:bidi w:val="0"/>
        <w:adjustRightInd w:val="0"/>
        <w:snapToGrid w:val="0"/>
        <w:jc w:val="left"/>
        <w:tabs>
          <w:tab w:val="left" w:pos="2410"/>
        </w:tabs>
        <w:spacing w:line="360" w:lineRule="auto"/>
        <w:ind w:firstLine="1285" w:firstLineChars="400"/>
        <w:rPr>
          <w:sz w:val="32"/>
          <w:szCs w:val="32"/>
          <w:rFonts w:ascii="仿宋" w:hAnsi="仿宋" w:eastAsia="仿宋" w:cs="仿宋" w:hint="eastAsia"/>
        </w:rPr>
      </w:pPr>
      <w:r>
        <w:rPr>
          <w:b w:val="1"/>
          <w:color w:val="000000"/>
          <w:spacing w:val="0"/>
          <w:sz w:val="32"/>
          <w:lang w:eastAsia="zh-CN"/>
          <w:kern w:val="0"/>
          <w:szCs w:val="32"/>
          <w:rFonts w:ascii="宋体" w:hAnsi="宋体" w:eastAsia="宋体" w:cs="宋体" w:hint="eastAsia"/>
        </w:rPr>
        <w:t>采购时间：</w:t>
      </w:r>
      <w:r>
        <w:rPr>
          <w:b w:val="1"/>
          <w:color w:val="000000"/>
          <w:spacing w:val="0"/>
          <w:sz w:val="32"/>
          <w:lang w:val="en-US" w:eastAsia="zh-CN"/>
          <w:kern w:val="0"/>
          <w:szCs w:val="32"/>
          <w:rFonts w:ascii="宋体" w:hAnsi="宋体" w:eastAsia="宋体" w:cs="宋体" w:hint="eastAsia"/>
        </w:rPr>
        <w:t>202</w:t>
      </w:r>
      <w:r>
        <w:rPr>
          <w:b w:val="1"/>
          <w:color w:val="000000"/>
          <w:spacing w:val="0"/>
          <w:sz w:val="32"/>
          <w:lang w:val="en-US" w:eastAsia="zh-CN"/>
          <w:kern w:val="0"/>
          <w:szCs w:val="32"/>
          <w:rFonts w:ascii="宋体" w:hAnsi="宋体" w:cs="宋体" w:hint="eastAsia"/>
        </w:rPr>
        <w:t>6</w:t>
      </w:r>
      <w:r>
        <w:rPr>
          <w:b w:val="1"/>
          <w:color w:val="000000"/>
          <w:spacing w:val="0"/>
          <w:sz w:val="32"/>
          <w:lang w:eastAsia="zh-CN"/>
          <w:kern w:val="0"/>
          <w:szCs w:val="32"/>
          <w:rFonts w:ascii="宋体" w:hAnsi="宋体" w:eastAsia="宋体" w:cs="宋体" w:hint="eastAsia"/>
        </w:rPr>
        <w:t>年</w:t>
      </w:r>
      <w:r>
        <w:rPr>
          <w:b w:val="1"/>
          <w:color w:val="000000"/>
          <w:spacing w:val="0"/>
          <w:sz w:val="32"/>
          <w:lang w:val="en-US" w:eastAsia="zh-CN"/>
          <w:kern w:val="0"/>
          <w:szCs w:val="32"/>
          <w:rFonts w:ascii="宋体" w:hAnsi="宋体" w:cs="宋体" w:hint="eastAsia"/>
        </w:rPr>
        <w:t>4</w:t>
      </w:r>
      <w:r>
        <w:rPr>
          <w:b w:val="1"/>
          <w:color w:val="000000"/>
          <w:spacing w:val="0"/>
          <w:sz w:val="32"/>
          <w:lang w:val="en-US" w:eastAsia="zh-CN"/>
          <w:kern w:val="0"/>
          <w:szCs w:val="32"/>
          <w:rFonts w:ascii="宋体" w:hAnsi="宋体" w:eastAsia="宋体" w:cs="宋体" w:hint="eastAsia"/>
        </w:rPr>
        <w:t>月</w:t>
      </w:r>
    </w:p>
    <w:p w14:paraId="6A702ADA">
      <w:pPr>
        <w:rPr>
          <w:sz w:val="32"/>
          <w:szCs w:val="32"/>
          <w:rFonts w:ascii="仿宋" w:hAnsi="仿宋" w:eastAsia="仿宋" w:cs="仿宋" w:hint="eastAsia"/>
        </w:rPr>
        <w:sectPr>
          <w:headerReference r:id="rId5" w:type="first"/>
          <w:footerReference r:id="rId6" w:type="first"/>
          <w:titlePg/>
          <w:docGrid w:type="lines" w:linePitch="312" w:charSpace="0"/>
          <w:pgSz w:w="11906" w:h="16838"/>
          <w:pgMar w:top="1440" w:right="1800" w:bottom="1440" w:left="1800" w:header="851" w:footer="992" w:gutter="0"/>
          <w:pgNumType w:start="1"/>
          <w:pgNumType w:start="1"/>
          <w:cols w:space="720" w:num="1"/>
        </w:sectPr>
      </w:pPr>
    </w:p>
    <w:p w14:paraId="1EB21D60">
      <w:pPr>
        <w:pStyle w:val="23"/>
        <w:jc w:val="center"/>
        <w:outlineLvl w:val="1"/>
        <w:tabs>
          <w:tab w:val="right" w:leader="dot" w:pos="9746"/>
        </w:tabs>
        <w:rPr>
          <w:b w:val="1"/>
          <w:sz w:val="32"/>
          <w:lang w:val="en-US" w:eastAsia="zh-CN"/>
          <w:bCs/>
          <w:szCs w:val="32"/>
          <w:rFonts w:ascii="微软雅黑" w:hAnsi="微软雅黑" w:eastAsia="微软雅黑" w:cs="微软雅黑" w:hint="eastAsia"/>
        </w:rPr>
      </w:pPr>
      <w:r>
        <w:rPr>
          <w:b w:val="1"/>
          <w:sz w:val="32"/>
          <w:lang w:val="en-US" w:eastAsia="zh-CN"/>
          <w:bCs/>
          <w:szCs w:val="32"/>
          <w:rFonts w:ascii="微软雅黑" w:hAnsi="微软雅黑" w:eastAsia="微软雅黑" w:cs="微软雅黑" w:hint="eastAsia"/>
        </w:rPr>
        <w:t>目  录</w:t>
      </w:r>
    </w:p>
    <w:p w14:paraId="09D3FCD3">
      <w:pPr>
        <w:pStyle w:val="23"/>
        <w:tabs>
          <w:tab w:val="right" w:leader="dot" w:pos="9746"/>
        </w:tabs>
        <w:rPr>
          <w:sz w:val="32"/>
          <w:szCs w:val="28"/>
        </w:rPr>
      </w:pPr>
      <w:r>
        <w:rPr>
          <w:sz w:val="32"/>
          <w:szCs w:val="32"/>
          <w:rFonts w:ascii="仿宋" w:hAnsi="仿宋" w:eastAsia="仿宋" w:cs="仿宋"/>
        </w:rPr>
        <w:fldChar w:fldCharType="begin"/>
      </w:r>
      <w:r>
        <w:rPr>
          <w:sz w:val="32"/>
          <w:szCs w:val="32"/>
          <w:rFonts w:ascii="仿宋" w:hAnsi="仿宋" w:eastAsia="仿宋" w:cs="仿宋"/>
        </w:rPr>
        <w:instrText xml:space="preserve">TOC \o "1-1" \h \u </w:instrText>
      </w:r>
      <w:r>
        <w:rPr>
          <w:sz w:val="32"/>
          <w:szCs w:val="32"/>
          <w:rFonts w:ascii="仿宋" w:hAnsi="仿宋" w:eastAsia="仿宋" w:cs="仿宋"/>
        </w:rPr>
        <w:fldChar w:fldCharType="separate"/>
      </w:r>
      <w:r>
        <w:rPr>
          <w:sz w:val="32"/>
          <w:szCs w:val="48"/>
          <w:rFonts w:ascii="仿宋" w:hAnsi="仿宋" w:eastAsia="仿宋" w:cs="仿宋"/>
        </w:rPr>
        <w:fldChar w:fldCharType="begin"/>
      </w:r>
      <w:r>
        <w:rPr>
          <w:sz w:val="32"/>
          <w:szCs w:val="48"/>
          <w:rFonts w:ascii="仿宋" w:hAnsi="仿宋" w:eastAsia="仿宋" w:cs="仿宋"/>
        </w:rPr>
        <w:instrText xml:space="preserve"> HYPERLINK \l _Toc27722 </w:instrText>
      </w:r>
      <w:r>
        <w:rPr>
          <w:sz w:val="32"/>
          <w:szCs w:val="48"/>
          <w:rFonts w:ascii="仿宋" w:hAnsi="仿宋" w:eastAsia="仿宋" w:cs="仿宋"/>
        </w:rPr>
        <w:fldChar w:fldCharType="separate"/>
      </w:r>
      <w:r>
        <w:rPr>
          <w:sz w:val="32"/>
          <w:lang w:val="en-US" w:eastAsia="zh-CN"/>
          <w:bCs/>
          <w:szCs w:val="48"/>
          <w:rFonts w:hint="eastAsia"/>
        </w:rPr>
        <w:t>第</w:t>
      </w:r>
      <w:r>
        <w:rPr>
          <w:sz w:val="32"/>
          <w:lang w:eastAsia="zh-CN"/>
          <w:bCs/>
          <w:szCs w:val="48"/>
          <w:rFonts w:hint="eastAsia"/>
        </w:rPr>
        <w:t xml:space="preserve">一章 </w:t>
      </w:r>
      <w:r>
        <w:rPr>
          <w:sz w:val="32"/>
          <w:lang w:val="en-US" w:eastAsia="zh-CN"/>
          <w:bCs/>
          <w:szCs w:val="48"/>
          <w:rFonts w:hint="eastAsia"/>
        </w:rPr>
        <w:t xml:space="preserve"> </w:t>
      </w:r>
      <w:r>
        <w:rPr>
          <w:sz w:val="32"/>
          <w:lang w:eastAsia="zh-CN"/>
          <w:bCs/>
          <w:szCs w:val="48"/>
          <w:rFonts w:hint="eastAsia"/>
        </w:rPr>
        <w:t>竞争谈判公告</w:t>
      </w:r>
      <w:r>
        <w:tab/>
        <w:rPr>
          <w:sz w:val="32"/>
          <w:szCs w:val="28"/>
        </w:rPr>
      </w:r>
      <w:r>
        <w:rPr>
          <w:sz w:val="32"/>
          <w:szCs w:val="28"/>
        </w:rPr>
        <w:fldChar w:fldCharType="begin"/>
      </w:r>
      <w:r>
        <w:rPr>
          <w:sz w:val="32"/>
          <w:szCs w:val="28"/>
        </w:rPr>
        <w:instrText xml:space="preserve"> PAGEREF _Toc27722 \h </w:instrText>
      </w:r>
      <w:r>
        <w:rPr>
          <w:sz w:val="32"/>
          <w:szCs w:val="28"/>
        </w:rPr>
        <w:fldChar w:fldCharType="separate"/>
      </w:r>
      <w:r>
        <w:rPr>
          <w:sz w:val="32"/>
          <w:szCs w:val="28"/>
        </w:rPr>
        <w:t>1</w:t>
      </w:r>
      <w:r>
        <w:rPr>
          <w:sz w:val="32"/>
          <w:szCs w:val="28"/>
        </w:rPr>
        <w:fldChar w:fldCharType="end"/>
      </w:r>
      <w:r>
        <w:rPr>
          <w:sz w:val="32"/>
          <w:szCs w:val="48"/>
          <w:rFonts w:ascii="仿宋" w:hAnsi="仿宋" w:eastAsia="仿宋" w:cs="仿宋"/>
        </w:rPr>
        <w:fldChar w:fldCharType="end"/>
      </w:r>
    </w:p>
    <w:p w14:paraId="292CD811">
      <w:pPr>
        <w:pStyle w:val="23"/>
        <w:tabs>
          <w:tab w:val="right" w:leader="dot" w:pos="9746"/>
        </w:tabs>
        <w:rPr>
          <w:sz w:val="32"/>
          <w:szCs w:val="28"/>
        </w:rPr>
      </w:pPr>
      <w:r>
        <w:rPr>
          <w:sz w:val="32"/>
          <w:szCs w:val="48"/>
          <w:rFonts w:ascii="仿宋" w:hAnsi="仿宋" w:eastAsia="仿宋" w:cs="仿宋"/>
        </w:rPr>
        <w:fldChar w:fldCharType="begin"/>
      </w:r>
      <w:r>
        <w:rPr>
          <w:sz w:val="32"/>
          <w:szCs w:val="48"/>
          <w:rFonts w:ascii="仿宋" w:hAnsi="仿宋" w:eastAsia="仿宋" w:cs="仿宋"/>
        </w:rPr>
        <w:instrText xml:space="preserve"> HYPERLINK \l _Toc17387 </w:instrText>
      </w:r>
      <w:r>
        <w:rPr>
          <w:sz w:val="32"/>
          <w:szCs w:val="48"/>
          <w:rFonts w:ascii="仿宋" w:hAnsi="仿宋" w:eastAsia="仿宋" w:cs="仿宋"/>
        </w:rPr>
        <w:fldChar w:fldCharType="separate"/>
      </w:r>
      <w:r>
        <w:rPr>
          <w:sz w:val="32"/>
          <w:lang w:val="en-US" w:eastAsia="zh-CN"/>
          <w:bCs/>
          <w:szCs w:val="48"/>
          <w:rFonts w:hint="eastAsia"/>
        </w:rPr>
        <w:t xml:space="preserve">第二章  </w:t>
      </w:r>
      <w:r>
        <w:rPr>
          <w:sz w:val="32"/>
          <w:bCs/>
          <w:szCs w:val="48"/>
          <w:rFonts w:hint="eastAsia"/>
        </w:rPr>
        <w:t>供应商须知</w:t>
      </w:r>
      <w:r>
        <w:tab/>
        <w:rPr>
          <w:sz w:val="32"/>
          <w:szCs w:val="28"/>
        </w:rPr>
      </w:r>
      <w:r>
        <w:rPr>
          <w:sz w:val="32"/>
          <w:szCs w:val="28"/>
        </w:rPr>
        <w:fldChar w:fldCharType="begin"/>
      </w:r>
      <w:r>
        <w:rPr>
          <w:sz w:val="32"/>
          <w:szCs w:val="28"/>
        </w:rPr>
        <w:instrText xml:space="preserve"> PAGEREF _Toc17387 \h </w:instrText>
      </w:r>
      <w:r>
        <w:rPr>
          <w:sz w:val="32"/>
          <w:szCs w:val="28"/>
        </w:rPr>
        <w:fldChar w:fldCharType="separate"/>
      </w:r>
      <w:r>
        <w:rPr>
          <w:sz w:val="32"/>
          <w:szCs w:val="28"/>
        </w:rPr>
        <w:t>3</w:t>
      </w:r>
      <w:r>
        <w:rPr>
          <w:sz w:val="32"/>
          <w:szCs w:val="28"/>
        </w:rPr>
        <w:fldChar w:fldCharType="end"/>
      </w:r>
      <w:r>
        <w:rPr>
          <w:sz w:val="32"/>
          <w:szCs w:val="48"/>
          <w:rFonts w:ascii="仿宋" w:hAnsi="仿宋" w:eastAsia="仿宋" w:cs="仿宋"/>
        </w:rPr>
        <w:fldChar w:fldCharType="end"/>
      </w:r>
    </w:p>
    <w:p w14:paraId="11F8E5AB">
      <w:pPr>
        <w:pStyle w:val="23"/>
        <w:tabs>
          <w:tab w:val="right" w:leader="dot" w:pos="9746"/>
        </w:tabs>
        <w:rPr>
          <w:sz w:val="32"/>
          <w:szCs w:val="28"/>
        </w:rPr>
      </w:pPr>
      <w:r>
        <w:rPr>
          <w:sz w:val="32"/>
          <w:szCs w:val="48"/>
          <w:rFonts w:ascii="仿宋" w:hAnsi="仿宋" w:eastAsia="仿宋" w:cs="仿宋"/>
        </w:rPr>
        <w:fldChar w:fldCharType="begin"/>
      </w:r>
      <w:r>
        <w:rPr>
          <w:sz w:val="32"/>
          <w:szCs w:val="48"/>
          <w:rFonts w:ascii="仿宋" w:hAnsi="仿宋" w:eastAsia="仿宋" w:cs="仿宋"/>
        </w:rPr>
        <w:instrText xml:space="preserve"> HYPERLINK \l _Toc18683 </w:instrText>
      </w:r>
      <w:r>
        <w:rPr>
          <w:sz w:val="32"/>
          <w:szCs w:val="48"/>
          <w:rFonts w:ascii="仿宋" w:hAnsi="仿宋" w:eastAsia="仿宋" w:cs="仿宋"/>
        </w:rPr>
        <w:fldChar w:fldCharType="separate"/>
      </w:r>
      <w:r>
        <w:rPr>
          <w:caps/>
          <w:sz w:val="32"/>
          <w:lang w:val="zh-CN" w:eastAsia="zh-CN" w:bidi="ar-SA"/>
          <w:bCs/>
          <w:kern w:val="2"/>
          <w:szCs w:val="44"/>
          <w:rFonts w:ascii="宋体" w:hAnsi="宋体" w:eastAsia="宋体" w:cs="宋体" w:hint="eastAsia"/>
        </w:rPr>
        <w:t>第</w:t>
      </w:r>
      <w:r>
        <w:rPr>
          <w:caps/>
          <w:sz w:val="32"/>
          <w:lang w:val="en-US" w:eastAsia="zh-CN" w:bidi="ar-SA"/>
          <w:bCs/>
          <w:kern w:val="2"/>
          <w:szCs w:val="44"/>
          <w:rFonts w:ascii="宋体" w:hAnsi="宋体" w:eastAsia="宋体" w:cs="宋体" w:hint="eastAsia"/>
        </w:rPr>
        <w:t>三</w:t>
      </w:r>
      <w:r>
        <w:rPr>
          <w:caps/>
          <w:sz w:val="32"/>
          <w:lang w:val="zh-CN" w:eastAsia="zh-CN" w:bidi="ar-SA"/>
          <w:bCs/>
          <w:kern w:val="2"/>
          <w:szCs w:val="44"/>
          <w:rFonts w:ascii="宋体" w:hAnsi="宋体" w:eastAsia="宋体" w:cs="宋体" w:hint="eastAsia"/>
        </w:rPr>
        <w:t>章</w:t>
      </w:r>
      <w:r>
        <w:rPr>
          <w:caps/>
          <w:sz w:val="32"/>
          <w:lang w:val="en-US" w:eastAsia="zh-CN" w:bidi="ar-SA"/>
          <w:bCs/>
          <w:kern w:val="2"/>
          <w:szCs w:val="44"/>
          <w:rFonts w:ascii="宋体" w:hAnsi="宋体" w:eastAsia="宋体" w:cs="宋体" w:hint="eastAsia"/>
        </w:rPr>
        <w:t xml:space="preserve">  </w:t>
      </w:r>
      <w:r>
        <w:rPr>
          <w:sz w:val="32"/>
          <w:bCs/>
          <w:szCs w:val="44"/>
          <w:rFonts w:ascii="宋体" w:hAnsi="宋体" w:eastAsia="宋体" w:cs="宋体" w:hint="eastAsia"/>
        </w:rPr>
        <w:t>采购合同</w:t>
      </w:r>
      <w:r>
        <w:tab/>
        <w:rPr>
          <w:sz w:val="32"/>
          <w:szCs w:val="28"/>
        </w:rPr>
      </w:r>
      <w:r>
        <w:rPr>
          <w:sz w:val="32"/>
          <w:szCs w:val="28"/>
        </w:rPr>
        <w:fldChar w:fldCharType="begin"/>
      </w:r>
      <w:r>
        <w:rPr>
          <w:sz w:val="32"/>
          <w:szCs w:val="28"/>
        </w:rPr>
        <w:instrText xml:space="preserve"> PAGEREF _Toc18683 \h </w:instrText>
      </w:r>
      <w:r>
        <w:rPr>
          <w:sz w:val="32"/>
          <w:szCs w:val="28"/>
        </w:rPr>
        <w:fldChar w:fldCharType="separate"/>
      </w:r>
      <w:r>
        <w:rPr>
          <w:sz w:val="32"/>
          <w:szCs w:val="28"/>
        </w:rPr>
        <w:t>13</w:t>
      </w:r>
      <w:r>
        <w:rPr>
          <w:sz w:val="32"/>
          <w:szCs w:val="28"/>
        </w:rPr>
        <w:fldChar w:fldCharType="end"/>
      </w:r>
      <w:r>
        <w:rPr>
          <w:sz w:val="32"/>
          <w:szCs w:val="48"/>
          <w:rFonts w:ascii="仿宋" w:hAnsi="仿宋" w:eastAsia="仿宋" w:cs="仿宋"/>
        </w:rPr>
        <w:fldChar w:fldCharType="end"/>
      </w:r>
    </w:p>
    <w:p w14:paraId="02107256">
      <w:pPr>
        <w:pStyle w:val="23"/>
        <w:tabs>
          <w:tab w:val="right" w:leader="dot" w:pos="9746"/>
        </w:tabs>
        <w:rPr>
          <w:sz w:val="32"/>
          <w:szCs w:val="28"/>
        </w:rPr>
      </w:pPr>
      <w:r>
        <w:rPr>
          <w:sz w:val="32"/>
          <w:szCs w:val="48"/>
          <w:rFonts w:ascii="仿宋" w:hAnsi="仿宋" w:eastAsia="仿宋" w:cs="仿宋"/>
        </w:rPr>
        <w:fldChar w:fldCharType="begin"/>
      </w:r>
      <w:r>
        <w:rPr>
          <w:sz w:val="32"/>
          <w:szCs w:val="48"/>
          <w:rFonts w:ascii="仿宋" w:hAnsi="仿宋" w:eastAsia="仿宋" w:cs="仿宋"/>
        </w:rPr>
        <w:instrText xml:space="preserve"> HYPERLINK \l _Toc32741 </w:instrText>
      </w:r>
      <w:r>
        <w:rPr>
          <w:sz w:val="32"/>
          <w:szCs w:val="48"/>
          <w:rFonts w:ascii="仿宋" w:hAnsi="仿宋" w:eastAsia="仿宋" w:cs="仿宋"/>
        </w:rPr>
        <w:fldChar w:fldCharType="separate"/>
      </w:r>
      <w:r>
        <w:rPr>
          <w:caps/>
          <w:sz w:val="32"/>
          <w:lang w:val="zh-CN" w:eastAsia="zh-CN" w:bidi="ar-SA"/>
          <w:bCs/>
          <w:kern w:val="2"/>
          <w:szCs w:val="48"/>
          <w:rFonts w:ascii="宋体" w:hAnsi="宋体" w:eastAsia="宋体" w:cs="宋体" w:hint="eastAsia"/>
        </w:rPr>
        <w:t>第</w:t>
      </w:r>
      <w:r>
        <w:rPr>
          <w:caps/>
          <w:sz w:val="32"/>
          <w:lang w:val="en-US" w:eastAsia="zh-CN" w:bidi="ar-SA"/>
          <w:bCs/>
          <w:kern w:val="2"/>
          <w:szCs w:val="48"/>
          <w:rFonts w:ascii="宋体" w:hAnsi="宋体" w:cs="宋体" w:hint="eastAsia"/>
        </w:rPr>
        <w:t>四</w:t>
      </w:r>
      <w:r>
        <w:rPr>
          <w:caps/>
          <w:sz w:val="32"/>
          <w:lang w:val="zh-CN" w:eastAsia="zh-CN" w:bidi="ar-SA"/>
          <w:bCs/>
          <w:kern w:val="2"/>
          <w:szCs w:val="48"/>
          <w:rFonts w:ascii="宋体" w:hAnsi="宋体" w:eastAsia="宋体" w:cs="宋体" w:hint="eastAsia"/>
        </w:rPr>
        <w:t>章</w:t>
      </w:r>
      <w:r>
        <w:rPr>
          <w:caps/>
          <w:sz w:val="32"/>
          <w:lang w:val="en-US" w:eastAsia="zh-CN" w:bidi="ar-SA"/>
          <w:bCs/>
          <w:kern w:val="2"/>
          <w:szCs w:val="48"/>
          <w:rFonts w:ascii="宋体" w:hAnsi="宋体" w:eastAsia="宋体" w:cs="宋体" w:hint="eastAsia"/>
        </w:rPr>
        <w:t xml:space="preserve">  </w:t>
      </w:r>
      <w:r>
        <w:rPr>
          <w:sz w:val="32"/>
          <w:bCs/>
          <w:szCs w:val="48"/>
          <w:rFonts w:ascii="宋体" w:hAnsi="宋体" w:eastAsia="宋体" w:cs="宋体" w:hint="eastAsia"/>
        </w:rPr>
        <w:t>采购</w:t>
      </w:r>
      <w:r>
        <w:rPr>
          <w:sz w:val="32"/>
          <w:lang w:val="en-US" w:eastAsia="zh-CN"/>
          <w:bCs/>
          <w:szCs w:val="48"/>
          <w:rFonts w:ascii="宋体" w:hAnsi="宋体" w:cs="宋体" w:hint="eastAsia"/>
        </w:rPr>
        <w:t>需求</w:t>
      </w:r>
      <w:r>
        <w:tab/>
        <w:rPr>
          <w:sz w:val="32"/>
          <w:szCs w:val="28"/>
        </w:rPr>
      </w:r>
      <w:r>
        <w:rPr>
          <w:sz w:val="32"/>
          <w:szCs w:val="28"/>
        </w:rPr>
        <w:fldChar w:fldCharType="begin"/>
      </w:r>
      <w:r>
        <w:rPr>
          <w:sz w:val="32"/>
          <w:szCs w:val="28"/>
        </w:rPr>
        <w:instrText xml:space="preserve"> PAGEREF _Toc32741 \h </w:instrText>
      </w:r>
      <w:r>
        <w:rPr>
          <w:sz w:val="32"/>
          <w:szCs w:val="28"/>
        </w:rPr>
        <w:fldChar w:fldCharType="separate"/>
      </w:r>
      <w:r>
        <w:rPr>
          <w:sz w:val="32"/>
          <w:szCs w:val="28"/>
        </w:rPr>
        <w:t>14</w:t>
      </w:r>
      <w:r>
        <w:rPr>
          <w:sz w:val="32"/>
          <w:szCs w:val="28"/>
        </w:rPr>
        <w:fldChar w:fldCharType="end"/>
      </w:r>
      <w:r>
        <w:rPr>
          <w:sz w:val="32"/>
          <w:szCs w:val="48"/>
          <w:rFonts w:ascii="仿宋" w:hAnsi="仿宋" w:eastAsia="仿宋" w:cs="仿宋"/>
        </w:rPr>
        <w:fldChar w:fldCharType="end"/>
      </w:r>
    </w:p>
    <w:p w14:paraId="2A96C16D">
      <w:pPr>
        <w:pStyle w:val="23"/>
        <w:tabs>
          <w:tab w:val="right" w:leader="dot" w:pos="9746"/>
        </w:tabs>
        <w:rPr>
          <w:sz w:val="32"/>
          <w:szCs w:val="28"/>
        </w:rPr>
      </w:pPr>
      <w:r>
        <w:rPr>
          <w:sz w:val="32"/>
          <w:szCs w:val="48"/>
          <w:rFonts w:ascii="仿宋" w:hAnsi="仿宋" w:eastAsia="仿宋" w:cs="仿宋"/>
        </w:rPr>
        <w:fldChar w:fldCharType="begin"/>
      </w:r>
      <w:r>
        <w:rPr>
          <w:sz w:val="32"/>
          <w:szCs w:val="48"/>
          <w:rFonts w:ascii="仿宋" w:hAnsi="仿宋" w:eastAsia="仿宋" w:cs="仿宋"/>
        </w:rPr>
        <w:instrText xml:space="preserve"> HYPERLINK \l _Toc12874 </w:instrText>
      </w:r>
      <w:r>
        <w:rPr>
          <w:sz w:val="32"/>
          <w:szCs w:val="48"/>
          <w:rFonts w:ascii="仿宋" w:hAnsi="仿宋" w:eastAsia="仿宋" w:cs="仿宋"/>
        </w:rPr>
        <w:fldChar w:fldCharType="separate"/>
      </w:r>
      <w:r>
        <w:rPr>
          <w:caps/>
          <w:sz w:val="32"/>
          <w:lang w:val="zh-CN"/>
          <w:bCs/>
          <w:kern w:val="2"/>
          <w:szCs w:val="48"/>
          <w:rFonts w:ascii="宋体" w:hAnsi="宋体" w:cs="宋体" w:hint="eastAsia"/>
        </w:rPr>
        <w:t>第</w:t>
      </w:r>
      <w:r>
        <w:rPr>
          <w:caps/>
          <w:sz w:val="32"/>
          <w:lang w:val="en-US" w:eastAsia="zh-CN"/>
          <w:bCs/>
          <w:kern w:val="2"/>
          <w:szCs w:val="48"/>
          <w:rFonts w:ascii="宋体" w:hAnsi="宋体" w:cs="宋体" w:hint="eastAsia"/>
        </w:rPr>
        <w:t>五</w:t>
      </w:r>
      <w:r>
        <w:rPr>
          <w:caps/>
          <w:sz w:val="32"/>
          <w:lang w:val="zh-CN"/>
          <w:bCs/>
          <w:kern w:val="2"/>
          <w:szCs w:val="48"/>
          <w:rFonts w:ascii="宋体" w:hAnsi="宋体" w:cs="宋体" w:hint="eastAsia"/>
        </w:rPr>
        <w:t>章  评审方法和标准</w:t>
      </w:r>
      <w:r>
        <w:tab/>
        <w:rPr>
          <w:sz w:val="32"/>
          <w:szCs w:val="28"/>
        </w:rPr>
      </w:r>
      <w:r>
        <w:rPr>
          <w:sz w:val="32"/>
          <w:szCs w:val="28"/>
        </w:rPr>
        <w:fldChar w:fldCharType="begin"/>
      </w:r>
      <w:r>
        <w:rPr>
          <w:sz w:val="32"/>
          <w:szCs w:val="28"/>
        </w:rPr>
        <w:instrText xml:space="preserve"> PAGEREF _Toc12874 \h </w:instrText>
      </w:r>
      <w:r>
        <w:rPr>
          <w:sz w:val="32"/>
          <w:szCs w:val="28"/>
        </w:rPr>
        <w:fldChar w:fldCharType="separate"/>
      </w:r>
      <w:r>
        <w:rPr>
          <w:sz w:val="32"/>
          <w:szCs w:val="28"/>
        </w:rPr>
        <w:t>15</w:t>
      </w:r>
      <w:r>
        <w:rPr>
          <w:sz w:val="32"/>
          <w:szCs w:val="28"/>
        </w:rPr>
        <w:fldChar w:fldCharType="end"/>
      </w:r>
      <w:r>
        <w:rPr>
          <w:sz w:val="32"/>
          <w:szCs w:val="48"/>
          <w:rFonts w:ascii="仿宋" w:hAnsi="仿宋" w:eastAsia="仿宋" w:cs="仿宋"/>
        </w:rPr>
        <w:fldChar w:fldCharType="end"/>
      </w:r>
    </w:p>
    <w:p w14:paraId="72081207">
      <w:pPr>
        <w:pStyle w:val="23"/>
        <w:tabs>
          <w:tab w:val="right" w:leader="dot" w:pos="9746"/>
        </w:tabs>
      </w:pPr>
      <w:r>
        <w:rPr>
          <w:sz w:val="32"/>
          <w:szCs w:val="48"/>
          <w:rFonts w:ascii="仿宋" w:hAnsi="仿宋" w:eastAsia="仿宋" w:cs="仿宋"/>
        </w:rPr>
        <w:fldChar w:fldCharType="begin"/>
      </w:r>
      <w:r>
        <w:rPr>
          <w:sz w:val="32"/>
          <w:szCs w:val="48"/>
          <w:rFonts w:ascii="仿宋" w:hAnsi="仿宋" w:eastAsia="仿宋" w:cs="仿宋"/>
        </w:rPr>
        <w:instrText xml:space="preserve"> HYPERLINK \l _Toc30136 </w:instrText>
      </w:r>
      <w:r>
        <w:rPr>
          <w:sz w:val="32"/>
          <w:szCs w:val="48"/>
          <w:rFonts w:ascii="仿宋" w:hAnsi="仿宋" w:eastAsia="仿宋" w:cs="仿宋"/>
        </w:rPr>
        <w:fldChar w:fldCharType="separate"/>
      </w:r>
      <w:r>
        <w:rPr>
          <w:caps/>
          <w:sz w:val="32"/>
          <w:lang w:val="zh-CN"/>
          <w:bCs/>
          <w:kern w:val="2"/>
          <w:szCs w:val="48"/>
          <w:rFonts w:ascii="宋体" w:hAnsi="宋体" w:cs="宋体" w:hint="eastAsia"/>
        </w:rPr>
        <w:t>第</w:t>
      </w:r>
      <w:r>
        <w:rPr>
          <w:caps/>
          <w:sz w:val="32"/>
          <w:lang w:val="en-US" w:eastAsia="zh-CN"/>
          <w:bCs/>
          <w:kern w:val="2"/>
          <w:szCs w:val="48"/>
          <w:rFonts w:ascii="宋体" w:hAnsi="宋体" w:cs="宋体" w:hint="eastAsia"/>
        </w:rPr>
        <w:t>六</w:t>
      </w:r>
      <w:r>
        <w:rPr>
          <w:caps/>
          <w:sz w:val="32"/>
          <w:lang w:val="zh-CN"/>
          <w:bCs/>
          <w:kern w:val="2"/>
          <w:szCs w:val="48"/>
          <w:rFonts w:ascii="宋体" w:hAnsi="宋体" w:cs="宋体" w:hint="eastAsia"/>
        </w:rPr>
        <w:t>章  谈判响应文件格式</w:t>
      </w:r>
      <w:r>
        <w:tab/>
        <w:rPr>
          <w:sz w:val="32"/>
          <w:szCs w:val="28"/>
        </w:rPr>
      </w:r>
      <w:r>
        <w:rPr>
          <w:sz w:val="32"/>
          <w:szCs w:val="28"/>
        </w:rPr>
        <w:fldChar w:fldCharType="begin"/>
      </w:r>
      <w:r>
        <w:rPr>
          <w:sz w:val="32"/>
          <w:szCs w:val="28"/>
        </w:rPr>
        <w:instrText xml:space="preserve"> PAGEREF _Toc30136 \h </w:instrText>
      </w:r>
      <w:r>
        <w:rPr>
          <w:sz w:val="32"/>
          <w:szCs w:val="28"/>
        </w:rPr>
        <w:fldChar w:fldCharType="separate"/>
      </w:r>
      <w:r>
        <w:rPr>
          <w:sz w:val="32"/>
          <w:szCs w:val="28"/>
        </w:rPr>
        <w:t>19</w:t>
      </w:r>
      <w:r>
        <w:rPr>
          <w:sz w:val="32"/>
          <w:szCs w:val="28"/>
        </w:rPr>
        <w:fldChar w:fldCharType="end"/>
      </w:r>
      <w:r>
        <w:rPr>
          <w:sz w:val="32"/>
          <w:szCs w:val="48"/>
          <w:rFonts w:ascii="仿宋" w:hAnsi="仿宋" w:eastAsia="仿宋" w:cs="仿宋"/>
        </w:rPr>
        <w:fldChar w:fldCharType="end"/>
      </w:r>
    </w:p>
    <w:p w14:paraId="4DA96336">
      <w:pPr>
        <w:spacing w:line="360" w:lineRule="auto"/>
        <w:rPr>
          <w:sz w:val="32"/>
          <w:szCs w:val="32"/>
          <w:rFonts w:ascii="仿宋" w:hAnsi="仿宋" w:eastAsia="仿宋" w:cs="仿宋"/>
        </w:rPr>
      </w:pPr>
      <w:r>
        <w:rPr>
          <w:szCs w:val="32"/>
          <w:rFonts w:ascii="仿宋" w:hAnsi="仿宋" w:eastAsia="仿宋" w:cs="仿宋"/>
        </w:rPr>
        <w:fldChar w:fldCharType="end"/>
      </w:r>
    </w:p>
    <w:p w14:paraId="45502C53">
      <w:pPr>
        <w:pStyle w:val="3"/>
        <w:jc w:val="center"/>
        <w:outlineLvl w:val="9"/>
        <w:spacing w:after="156" w:afterLines="50" w:before="156" w:beforeLines="50" w:line="520" w:lineRule="exact"/>
        <w:rPr>
          <w:b w:val="0"/>
          <w:sz w:val="28"/>
          <w:lang w:val="en-US" w:eastAsia="zh-CN"/>
          <w:bCs/>
          <w:szCs w:val="28"/>
          <w:rFonts w:ascii="华文中宋" w:hAnsi="华文中宋" w:eastAsia="华文中宋" w:cs="华文中宋" w:hint="eastAsia"/>
        </w:rPr>
        <w:sectPr>
          <w:titlePg/>
          <w:docGrid w:type="lines" w:linePitch="312" w:charSpace="0"/>
          <w:pgSz w:w="11906" w:h="16838"/>
          <w:pgMar w:top="1440" w:right="1080" w:bottom="1440" w:left="1080" w:header="851" w:footer="992" w:gutter="0"/>
          <w:pgNumType w:start="1"/>
          <w:pgNumType w:start="1"/>
          <w:cols w:space="720" w:num="1"/>
        </w:sectPr>
      </w:pPr>
      <w:r>
        <w:rPr>
          <w:b w:val="0"/>
          <w:sz w:val="28"/>
          <w:lang w:val="en-US" w:eastAsia="zh-CN"/>
          <w:bCs/>
          <w:szCs w:val="28"/>
          <w:rFonts w:ascii="华文中宋" w:hAnsi="华文中宋" w:eastAsia="华文中宋" w:cs="华文中宋" w:hint="eastAsia"/>
        </w:rPr>
        <w:t xml:space="preserve"> </w:t>
      </w:r>
    </w:p>
    <w:p w14:paraId="18D2D9DB">
      <w:pPr>
        <w:widowControl w:val="0"/>
        <w:keepNext w:val="0"/>
        <w:keepLines w:val="0"/>
        <w:pageBreakBefore w:val="0"/>
        <w:wordWrap w:val="1"/>
        <w:overflowPunct w:val="1"/>
        <w:topLinePunct w:val="0"/>
        <w:kinsoku w:val="1"/>
        <w:autoSpaceDE w:val="1"/>
        <w:autoSpaceDN w:val="1"/>
        <w:bidi w:val="0"/>
        <w:adjustRightInd w:val="0"/>
        <w:snapToGrid w:val="0"/>
        <w:jc w:val="center"/>
        <w:outlineLvl w:val="0"/>
        <w:spacing w:line="360" w:lineRule="auto"/>
        <w:rPr>
          <w:b w:val="1"/>
          <w:sz w:val="32"/>
          <w:bCs/>
          <w:szCs w:val="32"/>
          <w:rFonts w:hint="eastAsia"/>
        </w:rPr>
      </w:pPr>
      <w:bookmarkStart w:id="4" w:name="_Toc4745"/>
      <w:bookmarkStart w:id="5" w:name="_Toc27722"/>
      <w:r>
        <w:rPr>
          <w:b w:val="1"/>
          <w:sz w:val="32"/>
          <w:lang w:val="en-US" w:eastAsia="zh-CN"/>
          <w:bCs/>
          <w:szCs w:val="32"/>
          <w:rFonts w:hint="eastAsia"/>
        </w:rPr>
        <w:t>第</w:t>
      </w:r>
      <w:r>
        <w:rPr>
          <w:b w:val="1"/>
          <w:sz w:val="32"/>
          <w:lang w:eastAsia="zh-CN"/>
          <w:bCs/>
          <w:szCs w:val="32"/>
          <w:rFonts w:hint="eastAsia"/>
        </w:rPr>
        <w:t xml:space="preserve">一章 </w:t>
      </w:r>
      <w:r>
        <w:rPr>
          <w:b w:val="1"/>
          <w:sz w:val="32"/>
          <w:lang w:val="en-US" w:eastAsia="zh-CN"/>
          <w:bCs/>
          <w:szCs w:val="32"/>
          <w:rFonts w:hint="eastAsia"/>
        </w:rPr>
        <w:t xml:space="preserve"> </w:t>
      </w:r>
      <w:r>
        <w:rPr>
          <w:b w:val="1"/>
          <w:sz w:val="32"/>
          <w:lang w:eastAsia="zh-CN"/>
          <w:bCs/>
          <w:szCs w:val="32"/>
          <w:rFonts w:hint="eastAsia"/>
        </w:rPr>
        <w:t>竞争谈判公告</w:t>
      </w:r>
      <w:bookmarkEnd w:id="4"/>
      <w:bookmarkEnd w:id="5"/>
    </w:p>
    <w:p w14:paraId="063A4277">
      <w:pPr>
        <w:widowControl w:val="0"/>
        <w:keepNext w:val="0"/>
        <w:keepLines w:val="0"/>
        <w:pageBreakBefore w:val="0"/>
        <w:wordWrap w:val="1"/>
        <w:overflowPunct w:val="1"/>
        <w:topLinePunct w:val="0"/>
        <w:kinsoku w:val="1"/>
        <w:autoSpaceDE w:val="1"/>
        <w:autoSpaceDN w:val="1"/>
        <w:bidi w:val="0"/>
        <w:adjustRightInd w:val="1"/>
        <w:snapToGrid w:val="0"/>
        <w:jc w:val="left"/>
        <w:outlineLvl w:val="9"/>
        <w:spacing w:after="0"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安徽大别山工程咨询有限公司承担霍山县全域光储充一体化项目前期全过程咨询</w:t>
      </w:r>
      <w:r>
        <w:rPr>
          <w:b w:val="0"/>
          <w:sz w:val="21"/>
          <w:lang w:val="en-US" w:eastAsia="zh-CN"/>
          <w:bCs/>
          <w:szCs w:val="21"/>
          <w:rFonts w:ascii="宋体" w:hAnsi="宋体" w:cs="宋体" w:hint="eastAsia"/>
        </w:rPr>
        <w:t>业务</w:t>
      </w:r>
      <w:r>
        <w:rPr>
          <w:b w:val="0"/>
          <w:sz w:val="21"/>
          <w:bCs/>
          <w:szCs w:val="21"/>
          <w:rFonts w:ascii="宋体" w:hAnsi="宋体" w:eastAsia="宋体" w:cs="宋体" w:hint="eastAsia"/>
        </w:rPr>
        <w:t>，经安徽大别山国有资产投资（控股）集团有限公司审批，根据国家发改委《关于推进全过程工程咨询服务发展的指导意见》（发改投资规〔2019〕515号）、《国有企业采购操作规范》及《安徽霍山国有资产投资控股集团有限公司招标采购管理制度》，就“</w:t>
      </w:r>
      <w:r>
        <w:rPr>
          <w:b w:val="0"/>
          <w:sz w:val="21"/>
          <w:lang w:eastAsia="zh-CN"/>
          <w:bCs/>
          <w:szCs w:val="21"/>
          <w:rFonts w:ascii="宋体" w:hAnsi="宋体" w:cs="宋体" w:hint="eastAsia"/>
        </w:rPr>
        <w:t>霍山县全域光储充一体化项目资源普查服务</w:t>
      </w:r>
      <w:r>
        <w:rPr>
          <w:b w:val="0"/>
          <w:sz w:val="21"/>
          <w:bCs/>
          <w:szCs w:val="21"/>
          <w:rFonts w:ascii="宋体" w:hAnsi="宋体" w:eastAsia="宋体" w:cs="宋体" w:hint="eastAsia"/>
        </w:rPr>
        <w:t>”采用竞争谈判采购方式确定供应商，已具备采购条件，欢迎符合条件的国内供应商参加竞争谈判。</w:t>
      </w:r>
    </w:p>
    <w:p w14:paraId="2A780804">
      <w:pPr>
        <w:widowControl w:val="0"/>
        <w:keepNext w:val="0"/>
        <w:keepLines w:val="0"/>
        <w:pageBreakBefore w:val="0"/>
        <w:wordWrap w:val="1"/>
        <w:overflowPunct w:val="1"/>
        <w:topLinePunct w:val="0"/>
        <w:kinsoku w:val="1"/>
        <w:autoSpaceDE w:val="1"/>
        <w:autoSpaceDN w:val="1"/>
        <w:bidi w:val="0"/>
        <w:adjustRightInd w:val="1"/>
        <w:snapToGrid w:val="0"/>
        <w:jc w:val="left"/>
        <w:outlineLvl w:val="9"/>
        <w:spacing w:after="0"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一、项目基本情况</w:t>
      </w:r>
    </w:p>
    <w:p w14:paraId="078D17DD">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sz w:val="21"/>
          <w:lang w:val="en-US" w:eastAsia="zh-CN"/>
          <w:szCs w:val="21"/>
          <w:rFonts w:ascii="宋体" w:hAnsi="宋体" w:eastAsia="宋体" w:cs="宋体" w:hint="default"/>
        </w:rPr>
      </w:pPr>
      <w:r>
        <w:rPr>
          <w:sz w:val="21"/>
          <w:lang w:val="en-US" w:eastAsia="zh-CN"/>
          <w:szCs w:val="21"/>
          <w:rFonts w:ascii="宋体" w:hAnsi="宋体" w:eastAsia="宋体" w:cs="宋体" w:hint="eastAsia"/>
        </w:rPr>
        <w:t>1</w:t>
      </w:r>
      <w:r>
        <w:rPr>
          <w:sz w:val="21"/>
          <w:szCs w:val="21"/>
          <w:rFonts w:ascii="宋体" w:hAnsi="宋体" w:eastAsia="宋体" w:cs="宋体" w:hint="eastAsia"/>
        </w:rPr>
        <w:t>、项目名称：</w:t>
      </w:r>
      <w:r>
        <w:rPr>
          <w:sz w:val="21"/>
          <w:lang w:eastAsia="zh-CN"/>
          <w:szCs w:val="21"/>
          <w:rFonts w:ascii="宋体" w:hAnsi="宋体" w:cs="宋体" w:hint="eastAsia"/>
        </w:rPr>
        <w:t>霍山县全域光储充一体化项目资源普查服务</w:t>
      </w:r>
    </w:p>
    <w:p w14:paraId="4A7ADEFD">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color w:val="auto"/>
          <w:sz w:val="21"/>
          <w:lang w:val="en-US" w:eastAsia="zh-CN"/>
          <w:szCs w:val="21"/>
          <w:rFonts w:ascii="宋体" w:hAnsi="宋体" w:eastAsia="宋体" w:cs="宋体" w:hint="default"/>
        </w:rPr>
      </w:pPr>
      <w:r>
        <w:rPr>
          <w:color w:val="auto"/>
          <w:sz w:val="21"/>
          <w:lang w:val="en-US" w:eastAsia="zh-CN"/>
          <w:szCs w:val="21"/>
          <w:rFonts w:ascii="宋体" w:hAnsi="宋体" w:eastAsia="宋体" w:cs="宋体" w:hint="eastAsia"/>
        </w:rPr>
        <w:t>2</w:t>
      </w:r>
      <w:r>
        <w:rPr>
          <w:color w:val="auto"/>
          <w:sz w:val="21"/>
          <w:szCs w:val="21"/>
          <w:rFonts w:ascii="宋体" w:hAnsi="宋体" w:eastAsia="宋体" w:cs="宋体" w:hint="eastAsia"/>
        </w:rPr>
        <w:t>、</w:t>
      </w:r>
      <w:r>
        <w:rPr>
          <w:color w:val="auto"/>
          <w:sz w:val="21"/>
          <w:lang w:val="en-US" w:eastAsia="zh-CN"/>
          <w:szCs w:val="21"/>
          <w:rFonts w:ascii="宋体" w:hAnsi="宋体" w:eastAsia="宋体" w:cs="宋体" w:hint="eastAsia"/>
        </w:rPr>
        <w:t>项目编号：</w:t>
      </w:r>
      <w:r>
        <w:rPr>
          <w:color w:val="auto"/>
          <w:sz w:val="21"/>
          <w:lang w:val="en-US" w:eastAsia="zh-CN"/>
          <w:szCs w:val="21"/>
          <w:rFonts w:ascii="宋体" w:hAnsi="宋体" w:cs="宋体" w:hint="eastAsia"/>
        </w:rPr>
        <w:t>DBSCG-2026-024</w:t>
      </w:r>
    </w:p>
    <w:p w14:paraId="759CA008">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sz w:val="21"/>
          <w:szCs w:val="21"/>
          <w:rFonts w:ascii="宋体" w:hAnsi="宋体" w:eastAsia="宋体" w:cs="宋体" w:hint="eastAsia"/>
        </w:rPr>
      </w:pPr>
      <w:r>
        <w:rPr>
          <w:sz w:val="21"/>
          <w:lang w:val="en-US" w:eastAsia="zh-CN"/>
          <w:szCs w:val="21"/>
          <w:rFonts w:ascii="宋体" w:hAnsi="宋体" w:eastAsia="宋体" w:cs="宋体" w:hint="eastAsia"/>
        </w:rPr>
        <w:t>3、</w:t>
      </w:r>
      <w:r>
        <w:rPr>
          <w:sz w:val="21"/>
          <w:szCs w:val="21"/>
          <w:rFonts w:ascii="宋体" w:hAnsi="宋体" w:eastAsia="宋体" w:cs="宋体" w:hint="eastAsia"/>
        </w:rPr>
        <w:t>项目类型：</w:t>
      </w:r>
      <w:r>
        <w:rPr>
          <w:sz w:val="21"/>
          <w:lang w:val="en-US" w:eastAsia="zh-CN"/>
          <w:szCs w:val="21"/>
          <w:rFonts w:ascii="宋体" w:hAnsi="宋体" w:eastAsia="宋体" w:cs="宋体" w:hint="eastAsia"/>
        </w:rPr>
        <w:t>服务</w:t>
      </w:r>
      <w:r>
        <w:rPr>
          <w:sz w:val="21"/>
          <w:szCs w:val="21"/>
          <w:rFonts w:ascii="宋体" w:hAnsi="宋体" w:eastAsia="宋体" w:cs="宋体" w:hint="eastAsia"/>
        </w:rPr>
        <w:t>类</w:t>
      </w:r>
    </w:p>
    <w:p w14:paraId="4AC9623C">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sz w:val="21"/>
          <w:szCs w:val="21"/>
          <w:rFonts w:ascii="宋体" w:hAnsi="宋体" w:eastAsia="宋体" w:cs="宋体" w:hint="eastAsia"/>
        </w:rPr>
      </w:pPr>
      <w:r>
        <w:rPr>
          <w:sz w:val="21"/>
          <w:lang w:val="en-US" w:eastAsia="zh-CN"/>
          <w:szCs w:val="21"/>
          <w:rFonts w:ascii="宋体" w:hAnsi="宋体" w:eastAsia="宋体" w:cs="宋体" w:hint="eastAsia"/>
        </w:rPr>
        <w:t>4</w:t>
      </w:r>
      <w:r>
        <w:rPr>
          <w:sz w:val="21"/>
          <w:szCs w:val="21"/>
          <w:rFonts w:ascii="宋体" w:hAnsi="宋体" w:eastAsia="宋体" w:cs="宋体" w:hint="eastAsia"/>
        </w:rPr>
        <w:t>、采购方式：竞争谈判</w:t>
      </w:r>
    </w:p>
    <w:p w14:paraId="40F68734">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color w:val="auto"/>
          <w:sz w:val="21"/>
          <w:lang w:val="en-US" w:eastAsia="zh-CN"/>
          <w:szCs w:val="21"/>
          <w:rFonts w:ascii="宋体" w:hAnsi="宋体" w:eastAsia="宋体" w:cs="宋体" w:hint="default"/>
        </w:rPr>
      </w:pPr>
      <w:r>
        <w:rPr>
          <w:color w:val="auto"/>
          <w:sz w:val="21"/>
          <w:lang w:val="en-US" w:eastAsia="zh-CN"/>
          <w:szCs w:val="21"/>
          <w:rFonts w:ascii="宋体" w:hAnsi="宋体" w:eastAsia="宋体" w:cs="宋体" w:hint="eastAsia"/>
        </w:rPr>
        <w:t>5</w:t>
      </w:r>
      <w:r>
        <w:rPr>
          <w:color w:val="auto"/>
          <w:sz w:val="21"/>
          <w:szCs w:val="21"/>
          <w:rFonts w:ascii="宋体" w:hAnsi="宋体" w:eastAsia="宋体" w:cs="宋体" w:hint="eastAsia"/>
        </w:rPr>
        <w:t>、预算金额：</w:t>
      </w:r>
      <w:r>
        <w:rPr>
          <w:color w:val="auto"/>
          <w:sz w:val="21"/>
          <w:lang w:val="en-US" w:eastAsia="zh-CN"/>
          <w:szCs w:val="21"/>
          <w:rFonts w:ascii="宋体" w:hAnsi="宋体" w:cs="宋体" w:hint="eastAsia"/>
        </w:rPr>
        <w:t>158000.00元</w:t>
      </w:r>
    </w:p>
    <w:p w14:paraId="0592FE69">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color w:val="auto"/>
          <w:sz w:val="21"/>
          <w:lang w:val="en-US" w:eastAsia="zh-CN"/>
          <w:szCs w:val="21"/>
          <w:rFonts w:ascii="宋体" w:hAnsi="宋体" w:eastAsia="宋体" w:cs="宋体" w:hint="eastAsia"/>
        </w:rPr>
      </w:pPr>
      <w:r>
        <w:rPr>
          <w:color w:val="auto"/>
          <w:sz w:val="21"/>
          <w:lang w:val="en-US" w:eastAsia="zh-CN"/>
          <w:szCs w:val="21"/>
          <w:rFonts w:ascii="宋体" w:hAnsi="宋体" w:eastAsia="宋体" w:cs="宋体" w:hint="eastAsia"/>
        </w:rPr>
        <w:t>6</w:t>
      </w:r>
      <w:r>
        <w:rPr>
          <w:color w:val="auto"/>
          <w:sz w:val="21"/>
          <w:szCs w:val="21"/>
          <w:rFonts w:ascii="宋体" w:hAnsi="宋体" w:eastAsia="宋体" w:cs="宋体" w:hint="eastAsia"/>
        </w:rPr>
        <w:t>、最高限价：</w:t>
      </w:r>
      <w:r>
        <w:rPr>
          <w:color w:val="auto"/>
          <w:sz w:val="21"/>
          <w:lang w:val="en-US" w:eastAsia="zh-CN"/>
          <w:szCs w:val="21"/>
          <w:rFonts w:ascii="宋体" w:hAnsi="宋体" w:cs="宋体" w:hint="eastAsia"/>
        </w:rPr>
        <w:t>158000.00元</w:t>
      </w:r>
    </w:p>
    <w:p w14:paraId="4883470D">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sz w:val="21"/>
          <w:lang w:val="en-US" w:eastAsia="zh-CN"/>
          <w:szCs w:val="21"/>
          <w:rFonts w:ascii="宋体" w:hAnsi="宋体" w:eastAsia="宋体" w:cs="宋体" w:hint="default"/>
        </w:rPr>
      </w:pPr>
      <w:r>
        <w:rPr>
          <w:sz w:val="21"/>
          <w:lang w:val="en-US" w:eastAsia="zh-CN"/>
          <w:szCs w:val="21"/>
          <w:rFonts w:ascii="宋体" w:hAnsi="宋体" w:eastAsia="宋体" w:cs="宋体" w:hint="eastAsia"/>
        </w:rPr>
        <w:t>7、采购需求：</w:t>
      </w:r>
      <w:r>
        <w:rPr>
          <w:sz w:val="21"/>
          <w:lang w:val="en-US" w:eastAsia="zh-CN"/>
          <w:szCs w:val="21"/>
          <w:rFonts w:ascii="宋体" w:hAnsi="宋体" w:cs="宋体" w:hint="eastAsia"/>
        </w:rPr>
        <w:t>为科学布局霍山县新能源产业，全面推进全域光储充一体化项目开发建设，精准掌握县域太阳能资源、储能布局条件、充电设施配套潜力，根据县政府安排，集团拟实施全县光储充一体化项目，装机规模预估50MW，现需开展项目资源普查工作，详见</w:t>
      </w:r>
      <w:r>
        <w:rPr>
          <w:sz w:val="21"/>
          <w:lang w:val="en-US" w:eastAsia="zh-CN"/>
          <w:szCs w:val="21"/>
          <w:rFonts w:ascii="宋体" w:hAnsi="宋体" w:eastAsia="宋体" w:cs="宋体" w:hint="eastAsia"/>
        </w:rPr>
        <w:t>采购需求。</w:t>
      </w:r>
    </w:p>
    <w:p w14:paraId="36438432">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u w:val="single"/>
          <w:color w:val="auto"/>
          <w:sz w:val="21"/>
          <w:lang w:val="en-US" w:eastAsia="zh-CN"/>
          <w:szCs w:val="21"/>
          <w:rFonts w:ascii="宋体" w:hAnsi="宋体" w:eastAsia="宋体" w:cs="宋体" w:hint="default"/>
        </w:rPr>
      </w:pPr>
      <w:r>
        <w:rPr>
          <w:sz w:val="21"/>
          <w:lang w:val="en-US" w:eastAsia="zh-CN"/>
          <w:szCs w:val="21"/>
          <w:rFonts w:ascii="宋体" w:hAnsi="宋体" w:eastAsia="宋体" w:cs="宋体" w:hint="eastAsia"/>
        </w:rPr>
        <w:t>8</w:t>
      </w:r>
      <w:r>
        <w:rPr>
          <w:sz w:val="21"/>
          <w:szCs w:val="21"/>
          <w:rFonts w:ascii="宋体" w:hAnsi="宋体" w:eastAsia="宋体" w:cs="宋体" w:hint="eastAsia"/>
        </w:rPr>
        <w:t>、</w:t>
      </w:r>
      <w:r>
        <w:rPr>
          <w:sz w:val="21"/>
          <w:lang w:val="en-US" w:eastAsia="zh-CN"/>
          <w:szCs w:val="21"/>
          <w:rFonts w:ascii="宋体" w:hAnsi="宋体" w:eastAsia="宋体" w:cs="宋体" w:hint="eastAsia"/>
        </w:rPr>
        <w:t>服务期</w:t>
      </w:r>
      <w:r>
        <w:rPr>
          <w:color w:val="auto"/>
          <w:sz w:val="21"/>
          <w:szCs w:val="21"/>
          <w:rFonts w:ascii="宋体" w:hAnsi="宋体" w:eastAsia="宋体" w:cs="宋体" w:hint="eastAsia"/>
        </w:rPr>
        <w:t>：</w:t>
      </w:r>
      <w:r>
        <w:rPr>
          <w:b w:val="0"/>
          <w:color w:val="auto"/>
          <w:sz w:val="21"/>
          <w:lang w:val="en-US" w:eastAsia="zh-CN"/>
          <w:bCs w:val="0"/>
          <w:szCs w:val="21"/>
          <w:rFonts w:ascii="宋体" w:hAnsi="宋体" w:cs="宋体" w:hint="eastAsia"/>
        </w:rPr>
        <w:t>自合同签订之日起30工作日内完成工作。</w:t>
      </w:r>
    </w:p>
    <w:p w14:paraId="10BBE6C4">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sz w:val="21"/>
          <w:lang w:val="en-US" w:eastAsia="zh-CN"/>
          <w:szCs w:val="21"/>
          <w:rFonts w:ascii="宋体" w:hAnsi="宋体" w:eastAsia="宋体" w:cs="宋体" w:hint="eastAsia"/>
        </w:rPr>
      </w:pPr>
      <w:r>
        <w:rPr>
          <w:sz w:val="21"/>
          <w:lang w:val="en-US" w:eastAsia="zh-CN"/>
          <w:szCs w:val="21"/>
          <w:rFonts w:ascii="宋体" w:hAnsi="宋体" w:eastAsia="宋体" w:cs="宋体" w:hint="eastAsia"/>
        </w:rPr>
        <w:t>9</w:t>
      </w:r>
      <w:r>
        <w:rPr>
          <w:sz w:val="21"/>
          <w:szCs w:val="21"/>
          <w:rFonts w:ascii="宋体" w:hAnsi="宋体" w:eastAsia="宋体" w:cs="宋体" w:hint="eastAsia"/>
        </w:rPr>
        <w:t>、是否接受联合体：本项目不接受联合体</w:t>
      </w:r>
      <w:r>
        <w:rPr>
          <w:sz w:val="21"/>
          <w:lang w:eastAsia="zh-CN"/>
          <w:szCs w:val="21"/>
          <w:rFonts w:ascii="宋体" w:hAnsi="宋体" w:eastAsia="宋体" w:cs="宋体" w:hint="eastAsia"/>
        </w:rPr>
        <w:t>。</w:t>
      </w:r>
    </w:p>
    <w:p w14:paraId="3DEB2C68">
      <w:pPr>
        <w:pageBreakBefore w:val="0"/>
        <w:wordWrap w:val="1"/>
        <w:overflowPunct w:val="1"/>
        <w:topLinePunct w:val="0"/>
        <w:kinsoku w:val="1"/>
        <w:autoSpaceDE w:val="1"/>
        <w:autoSpaceDN w:val="1"/>
        <w:bidi w:val="0"/>
        <w:adjustRightInd w:val="1"/>
        <w:snapToGrid w:val="0"/>
        <w:jc w:val="left"/>
        <w:outlineLvl w:val="9"/>
        <w:spacing w:after="0" w:before="0" w:line="360" w:lineRule="auto"/>
        <w:ind w:firstLine="420" w:firstLineChars="200"/>
        <w:rPr>
          <w:b w:val="0"/>
          <w:sz w:val="21"/>
          <w:bCs/>
          <w:szCs w:val="21"/>
          <w:rFonts w:ascii="宋体" w:hAnsi="宋体" w:eastAsia="宋体" w:cs="宋体" w:hint="eastAsia"/>
        </w:rPr>
      </w:pPr>
      <w:bookmarkStart w:id="14" w:name="_Toc11070"/>
      <w:bookmarkStart w:id="15" w:name="_Toc20998"/>
      <w:bookmarkStart w:id="16" w:name="_Toc28359013"/>
      <w:bookmarkStart w:id="17" w:name="_Toc12105"/>
      <w:bookmarkStart w:id="18" w:name="_Toc35393799"/>
      <w:bookmarkStart w:id="19" w:name="_Toc28359090"/>
      <w:bookmarkStart w:id="20" w:name="_Toc35393630"/>
      <w:r>
        <w:rPr>
          <w:b w:val="0"/>
          <w:sz w:val="21"/>
          <w:bCs/>
          <w:szCs w:val="21"/>
          <w:rFonts w:ascii="宋体" w:hAnsi="宋体" w:eastAsia="宋体" w:cs="宋体" w:hint="eastAsia"/>
        </w:rPr>
        <w:t>二、申请人的资格要求</w:t>
      </w:r>
      <w:bookmarkEnd w:id="14"/>
      <w:bookmarkEnd w:id="15"/>
      <w:bookmarkEnd w:id="16"/>
      <w:bookmarkEnd w:id="17"/>
      <w:bookmarkEnd w:id="18"/>
      <w:bookmarkEnd w:id="19"/>
      <w:bookmarkEnd w:id="20"/>
    </w:p>
    <w:p w14:paraId="43FEE636">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sz w:val="21"/>
          <w:lang w:val="en-US" w:eastAsia="zh-CN"/>
          <w:szCs w:val="21"/>
          <w:rFonts w:ascii="宋体" w:hAnsi="宋体" w:eastAsia="宋体" w:cs="宋体" w:hint="eastAsia"/>
        </w:rPr>
      </w:pPr>
      <w:r>
        <w:rPr>
          <w:sz w:val="21"/>
          <w:lang w:val="en-US" w:eastAsia="zh-CN"/>
          <w:szCs w:val="21"/>
          <w:rFonts w:ascii="宋体" w:hAnsi="宋体" w:eastAsia="宋体" w:cs="宋体" w:hint="eastAsia"/>
        </w:rPr>
        <w:t>1、具有有效的营业执照；</w:t>
      </w:r>
    </w:p>
    <w:p w14:paraId="1A412EEA">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sz w:val="21"/>
          <w:lang w:val="en-US" w:eastAsia="zh-CN"/>
          <w:szCs w:val="21"/>
          <w:rFonts w:ascii="宋体" w:hAnsi="宋体" w:eastAsia="宋体" w:cs="宋体" w:hint="eastAsia"/>
        </w:rPr>
      </w:pPr>
      <w:r>
        <w:rPr>
          <w:sz w:val="21"/>
          <w:lang w:val="en-US" w:eastAsia="zh-CN"/>
          <w:szCs w:val="21"/>
          <w:rFonts w:ascii="宋体" w:hAnsi="宋体" w:eastAsia="宋体" w:cs="宋体" w:hint="eastAsia"/>
        </w:rPr>
        <w:t>2、</w:t>
      </w:r>
      <w:r>
        <w:rPr>
          <w:sz w:val="21"/>
          <w:lang w:val="en-US" w:eastAsia="zh-CN"/>
          <w:szCs w:val="21"/>
          <w:rFonts w:ascii="宋体" w:hAnsi="宋体" w:cs="宋体" w:hint="eastAsia"/>
        </w:rPr>
        <w:t>具有工程设计综合甲级资质或工程设计电力行业乙级及以上或工程设计电力行业（新能源发电专业）设计乙级及以上资质或具有光储充一体化项目相关普查经验的；</w:t>
      </w:r>
    </w:p>
    <w:p w14:paraId="05C9C4A8">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sz w:val="21"/>
          <w:lang w:val="en-US" w:eastAsia="zh-CN"/>
          <w:szCs w:val="21"/>
          <w:rFonts w:ascii="宋体" w:hAnsi="宋体" w:eastAsia="宋体" w:cs="宋体" w:hint="default"/>
        </w:rPr>
      </w:pPr>
      <w:r>
        <w:rPr>
          <w:sz w:val="21"/>
          <w:lang w:val="en-US" w:eastAsia="zh-CN"/>
          <w:szCs w:val="21"/>
          <w:rFonts w:ascii="宋体" w:hAnsi="宋体" w:cs="宋体" w:hint="eastAsia"/>
        </w:rPr>
        <w:t>3</w:t>
      </w:r>
      <w:r>
        <w:rPr>
          <w:sz w:val="21"/>
          <w:lang w:val="en-US" w:eastAsia="zh-CN"/>
          <w:szCs w:val="21"/>
          <w:rFonts w:ascii="宋体" w:hAnsi="宋体" w:eastAsia="宋体" w:cs="宋体" w:hint="eastAsia"/>
        </w:rPr>
        <w:t>、</w:t>
      </w:r>
      <w:r>
        <w:rPr>
          <w:sz w:val="21"/>
          <w:lang w:val="en-US" w:eastAsia="zh-CN"/>
          <w:szCs w:val="21"/>
          <w:rFonts w:ascii="宋体" w:hAnsi="宋体" w:cs="宋体" w:hint="eastAsia"/>
        </w:rPr>
        <w:t>拟派项目负责人具有注册电气工程师（发输变电）执业资格或注册电气工程师（供配电）执业资格或注册结构工程师执业资格；</w:t>
      </w:r>
    </w:p>
    <w:p w14:paraId="68344F90">
      <w:pPr>
        <w:pageBreakBefore w:val="0"/>
        <w:wordWrap w:val="1"/>
        <w:overflowPunct w:val="1"/>
        <w:topLinePunct w:val="0"/>
        <w:kinsoku w:val="1"/>
        <w:autoSpaceDE w:val="1"/>
        <w:autoSpaceDN w:val="1"/>
        <w:bidi w:val="0"/>
        <w:adjustRightInd w:val="1"/>
        <w:snapToGrid w:val="0"/>
        <w:jc w:val="left"/>
        <w:outlineLvl w:val="9"/>
        <w:spacing w:line="360" w:lineRule="auto"/>
        <w:ind w:firstLine="420" w:firstLineChars="200"/>
        <w:rPr>
          <w:sz w:val="21"/>
          <w:lang w:val="en-US" w:eastAsia="zh-CN"/>
          <w:szCs w:val="21"/>
          <w:rFonts w:ascii="宋体" w:hAnsi="宋体" w:eastAsia="宋体" w:cs="宋体" w:hint="eastAsia"/>
        </w:rPr>
      </w:pPr>
      <w:r>
        <w:rPr>
          <w:sz w:val="21"/>
          <w:lang w:val="en-US" w:eastAsia="zh-CN"/>
          <w:szCs w:val="21"/>
          <w:rFonts w:ascii="宋体" w:hAnsi="宋体" w:cs="宋体" w:hint="eastAsia"/>
        </w:rPr>
        <w:t>4、</w:t>
      </w:r>
      <w:r>
        <w:rPr>
          <w:sz w:val="21"/>
          <w:lang w:val="en-US" w:eastAsia="zh-CN"/>
          <w:szCs w:val="21"/>
          <w:rFonts w:ascii="宋体" w:hAnsi="宋体" w:eastAsia="宋体" w:cs="宋体" w:hint="eastAsia"/>
        </w:rPr>
        <w:t>供应商存在以下不良信用记录情形之一的，不得推荐为中标候选供应商，不得确定为中标供应商（仅以下述渠道查询结果为准，其他网站无效）：</w:t>
      </w:r>
    </w:p>
    <w:p w14:paraId="4D26EDDB">
      <w:pPr>
        <w:pStyle w:val="31"/>
        <w:widowControl w:val="1"/>
        <w:keepNext w:val="0"/>
        <w:keepLines w:val="0"/>
        <w:pageBreakBefore w:val="0"/>
        <w:wordWrap w:val="1"/>
        <w:overflowPunct w:val="1"/>
        <w:topLinePunct w:val="0"/>
        <w:kinsoku w:val="1"/>
        <w:autoSpaceDE w:val="1"/>
        <w:autoSpaceDN w:val="1"/>
        <w:bidi w:val="0"/>
        <w:adjustRightInd w:val="1"/>
        <w:snapToGrid w:val="0"/>
        <w:jc w:val="left"/>
        <w:suppressLineNumbers w:val="0"/>
        <w:outlineLvl w:val="9"/>
        <w:pBdr>
          <w:top w:val="none" w:color="auto" w:sz="0" w:space="0"/>
          <w:left w:val="none" w:color="auto" w:sz="0" w:space="0"/>
          <w:bottom w:val="none" w:color="auto" w:sz="0" w:space="0"/>
          <w:right w:val="none" w:color="auto" w:sz="0" w:space="0"/>
        </w:pBdr>
        <w:shd w:val="clear" w:color="auto" w:fill="FFFFFF"/>
        <w:spacing w:after="0" w:afterAutospacing="0" w:before="0" w:beforeAutospacing="0" w:line="360" w:lineRule="auto"/>
        <w:ind w:firstLine="420" w:firstLineChars="200" w:right="0"/>
        <w:rPr>
          <w:sz w:val="21"/>
          <w:lang w:val="en-US" w:eastAsia="zh-CN"/>
          <w:szCs w:val="21"/>
          <w:rFonts w:ascii="宋体" w:hAnsi="宋体" w:cs="宋体" w:hint="eastAsia"/>
        </w:rPr>
      </w:pPr>
      <w:r>
        <w:rPr>
          <w:sz w:val="21"/>
          <w:lang w:val="en-US" w:eastAsia="zh-CN"/>
          <w:szCs w:val="21"/>
          <w:rFonts w:ascii="宋体" w:hAnsi="宋体" w:cs="宋体" w:hint="eastAsia"/>
        </w:rPr>
        <w:t>（1）供应商被人民法院列入失信被执行人的，</w:t>
      </w:r>
    </w:p>
    <w:p w14:paraId="26CE2404">
      <w:pPr>
        <w:pStyle w:val="31"/>
        <w:widowControl w:val="1"/>
        <w:keepNext w:val="0"/>
        <w:keepLines w:val="0"/>
        <w:pageBreakBefore w:val="0"/>
        <w:wordWrap w:val="1"/>
        <w:overflowPunct w:val="1"/>
        <w:topLinePunct w:val="0"/>
        <w:kinsoku w:val="1"/>
        <w:autoSpaceDE w:val="1"/>
        <w:autoSpaceDN w:val="1"/>
        <w:bidi w:val="0"/>
        <w:adjustRightInd w:val="1"/>
        <w:snapToGrid w:val="0"/>
        <w:jc w:val="left"/>
        <w:suppressLineNumbers w:val="0"/>
        <w:outlineLvl w:val="9"/>
        <w:pBdr>
          <w:top w:val="none" w:color="auto" w:sz="0" w:space="0"/>
          <w:left w:val="none" w:color="auto" w:sz="0" w:space="0"/>
          <w:bottom w:val="none" w:color="auto" w:sz="0" w:space="0"/>
          <w:right w:val="none" w:color="auto" w:sz="0" w:space="0"/>
        </w:pBdr>
        <w:shd w:val="clear" w:color="auto" w:fill="FFFFFF"/>
        <w:spacing w:after="0" w:afterAutospacing="0" w:before="0" w:beforeAutospacing="0" w:line="360" w:lineRule="auto"/>
        <w:ind w:firstLine="420" w:firstLineChars="200" w:right="0"/>
        <w:rPr>
          <w:sz w:val="21"/>
          <w:lang w:val="en-US" w:eastAsia="zh-CN"/>
          <w:szCs w:val="21"/>
          <w:rFonts w:ascii="宋体" w:hAnsi="宋体" w:cs="宋体" w:hint="eastAsia"/>
        </w:rPr>
      </w:pPr>
      <w:r>
        <w:rPr>
          <w:sz w:val="21"/>
          <w:lang w:val="en-US" w:eastAsia="zh-CN"/>
          <w:szCs w:val="21"/>
          <w:rFonts w:ascii="宋体" w:hAnsi="宋体" w:cs="宋体" w:hint="eastAsia"/>
        </w:rPr>
        <w:t>信用中国官网（www.creditchina.gov.cn）；</w:t>
      </w:r>
    </w:p>
    <w:p w14:paraId="3C2B8913">
      <w:pPr>
        <w:pStyle w:val="31"/>
        <w:widowControl w:val="1"/>
        <w:keepNext w:val="0"/>
        <w:keepLines w:val="0"/>
        <w:pageBreakBefore w:val="0"/>
        <w:wordWrap w:val="1"/>
        <w:overflowPunct w:val="1"/>
        <w:topLinePunct w:val="0"/>
        <w:kinsoku w:val="1"/>
        <w:autoSpaceDE w:val="1"/>
        <w:autoSpaceDN w:val="1"/>
        <w:bidi w:val="0"/>
        <w:adjustRightInd w:val="1"/>
        <w:snapToGrid w:val="0"/>
        <w:jc w:val="left"/>
        <w:suppressLineNumbers w:val="0"/>
        <w:outlineLvl w:val="9"/>
        <w:pBdr>
          <w:top w:val="none" w:color="auto" w:sz="0" w:space="0"/>
          <w:left w:val="none" w:color="auto" w:sz="0" w:space="0"/>
          <w:bottom w:val="none" w:color="auto" w:sz="0" w:space="0"/>
          <w:right w:val="none" w:color="auto" w:sz="0" w:space="0"/>
        </w:pBdr>
        <w:shd w:val="clear" w:color="auto" w:fill="FFFFFF"/>
        <w:spacing w:after="0" w:afterAutospacing="0" w:before="0" w:beforeAutospacing="0" w:line="360" w:lineRule="auto"/>
        <w:ind w:firstLine="420" w:firstLineChars="200" w:right="0"/>
        <w:rPr>
          <w:sz w:val="21"/>
          <w:lang w:val="en-US" w:eastAsia="zh-CN"/>
          <w:szCs w:val="21"/>
          <w:rFonts w:ascii="宋体" w:hAnsi="宋体" w:cs="宋体" w:hint="eastAsia"/>
        </w:rPr>
      </w:pPr>
      <w:r>
        <w:rPr>
          <w:sz w:val="21"/>
          <w:lang w:val="en-US" w:eastAsia="zh-CN"/>
          <w:szCs w:val="21"/>
          <w:rFonts w:ascii="宋体" w:hAnsi="宋体" w:cs="宋体" w:hint="eastAsia"/>
        </w:rPr>
        <w:t>（2）供应商被市场监督管理部门列入企业经营异常名录的，</w:t>
      </w:r>
    </w:p>
    <w:p w14:paraId="2505ECC7">
      <w:pPr>
        <w:pStyle w:val="31"/>
        <w:widowControl w:val="1"/>
        <w:keepNext w:val="0"/>
        <w:keepLines w:val="0"/>
        <w:pageBreakBefore w:val="0"/>
        <w:wordWrap w:val="1"/>
        <w:overflowPunct w:val="1"/>
        <w:topLinePunct w:val="0"/>
        <w:kinsoku w:val="1"/>
        <w:autoSpaceDE w:val="1"/>
        <w:autoSpaceDN w:val="1"/>
        <w:bidi w:val="0"/>
        <w:adjustRightInd w:val="1"/>
        <w:snapToGrid w:val="0"/>
        <w:jc w:val="left"/>
        <w:suppressLineNumbers w:val="0"/>
        <w:outlineLvl w:val="9"/>
        <w:pBdr>
          <w:top w:val="none" w:color="auto" w:sz="0" w:space="0"/>
          <w:left w:val="none" w:color="auto" w:sz="0" w:space="0"/>
          <w:bottom w:val="none" w:color="auto" w:sz="0" w:space="0"/>
          <w:right w:val="none" w:color="auto" w:sz="0" w:space="0"/>
        </w:pBdr>
        <w:shd w:val="clear" w:color="auto" w:fill="FFFFFF"/>
        <w:spacing w:after="0" w:afterAutospacing="0" w:before="0" w:beforeAutospacing="0" w:line="360" w:lineRule="auto"/>
        <w:ind w:firstLine="420" w:firstLineChars="200" w:right="0"/>
        <w:rPr>
          <w:sz w:val="21"/>
          <w:lang w:val="en-US" w:eastAsia="zh-CN"/>
          <w:szCs w:val="21"/>
          <w:rFonts w:ascii="宋体" w:hAnsi="宋体" w:cs="宋体" w:hint="eastAsia"/>
        </w:rPr>
      </w:pPr>
      <w:r>
        <w:rPr>
          <w:sz w:val="21"/>
          <w:lang w:val="en-US" w:eastAsia="zh-CN"/>
          <w:szCs w:val="21"/>
          <w:rFonts w:ascii="宋体" w:hAnsi="宋体" w:cs="宋体" w:hint="eastAsia"/>
        </w:rPr>
        <w:t>信用中国官网（www.creditchina.gov.cn）；</w:t>
      </w:r>
    </w:p>
    <w:p w14:paraId="03869710">
      <w:pPr>
        <w:pStyle w:val="31"/>
        <w:widowControl w:val="1"/>
        <w:keepNext w:val="0"/>
        <w:keepLines w:val="0"/>
        <w:pageBreakBefore w:val="0"/>
        <w:wordWrap w:val="1"/>
        <w:overflowPunct w:val="1"/>
        <w:topLinePunct w:val="0"/>
        <w:kinsoku w:val="1"/>
        <w:autoSpaceDE w:val="1"/>
        <w:autoSpaceDN w:val="1"/>
        <w:bidi w:val="0"/>
        <w:adjustRightInd w:val="1"/>
        <w:snapToGrid w:val="0"/>
        <w:jc w:val="left"/>
        <w:suppressLineNumbers w:val="0"/>
        <w:outlineLvl w:val="9"/>
        <w:pBdr>
          <w:top w:val="none" w:color="auto" w:sz="0" w:space="0"/>
          <w:left w:val="none" w:color="auto" w:sz="0" w:space="0"/>
          <w:bottom w:val="none" w:color="auto" w:sz="0" w:space="0"/>
          <w:right w:val="none" w:color="auto" w:sz="0" w:space="0"/>
        </w:pBdr>
        <w:shd w:val="clear" w:color="auto" w:fill="FFFFFF"/>
        <w:spacing w:after="0" w:afterAutospacing="0" w:before="0" w:beforeAutospacing="0" w:line="360" w:lineRule="auto"/>
        <w:ind w:firstLine="420" w:firstLineChars="200" w:right="0"/>
        <w:rPr>
          <w:sz w:val="21"/>
          <w:lang w:val="en-US" w:eastAsia="zh-CN"/>
          <w:szCs w:val="21"/>
          <w:rFonts w:ascii="宋体" w:hAnsi="宋体" w:cs="宋体" w:hint="eastAsia"/>
        </w:rPr>
      </w:pPr>
      <w:r>
        <w:rPr>
          <w:sz w:val="21"/>
          <w:lang w:val="en-US" w:eastAsia="zh-CN"/>
          <w:szCs w:val="21"/>
          <w:rFonts w:ascii="宋体" w:hAnsi="宋体" w:cs="宋体" w:hint="eastAsia"/>
        </w:rPr>
        <w:t>（3）供应商被税务部门列入重大税收违法案件当事人名单的，</w:t>
      </w:r>
    </w:p>
    <w:p w14:paraId="0CDF67ED">
      <w:pPr>
        <w:pStyle w:val="31"/>
        <w:widowControl w:val="1"/>
        <w:keepNext w:val="0"/>
        <w:keepLines w:val="0"/>
        <w:pageBreakBefore w:val="0"/>
        <w:wordWrap w:val="1"/>
        <w:overflowPunct w:val="1"/>
        <w:topLinePunct w:val="0"/>
        <w:kinsoku w:val="1"/>
        <w:autoSpaceDE w:val="1"/>
        <w:autoSpaceDN w:val="1"/>
        <w:bidi w:val="0"/>
        <w:adjustRightInd w:val="1"/>
        <w:snapToGrid w:val="0"/>
        <w:jc w:val="left"/>
        <w:suppressLineNumbers w:val="0"/>
        <w:outlineLvl w:val="9"/>
        <w:pBdr>
          <w:top w:val="none" w:color="auto" w:sz="0" w:space="0"/>
          <w:left w:val="none" w:color="auto" w:sz="0" w:space="0"/>
          <w:bottom w:val="none" w:color="auto" w:sz="0" w:space="0"/>
          <w:right w:val="none" w:color="auto" w:sz="0" w:space="0"/>
        </w:pBdr>
        <w:shd w:val="clear" w:color="auto" w:fill="FFFFFF"/>
        <w:spacing w:after="0" w:afterAutospacing="0" w:before="0" w:beforeAutospacing="0" w:line="360" w:lineRule="auto"/>
        <w:ind w:firstLine="420" w:firstLineChars="200" w:right="0"/>
        <w:rPr>
          <w:sz w:val="21"/>
          <w:lang w:val="en-US" w:eastAsia="zh-CN"/>
          <w:szCs w:val="21"/>
          <w:rFonts w:ascii="宋体" w:hAnsi="宋体" w:cs="宋体" w:hint="eastAsia"/>
        </w:rPr>
      </w:pPr>
      <w:r>
        <w:rPr>
          <w:sz w:val="21"/>
          <w:lang w:val="en-US" w:eastAsia="zh-CN"/>
          <w:szCs w:val="21"/>
          <w:rFonts w:ascii="宋体" w:hAnsi="宋体" w:cs="宋体" w:hint="eastAsia"/>
        </w:rPr>
        <w:t>信用中国官网（www.creditchina.gov.cn）；</w:t>
      </w:r>
    </w:p>
    <w:p w14:paraId="4C11F455">
      <w:pPr>
        <w:pStyle w:val="31"/>
        <w:widowControl w:val="1"/>
        <w:keepNext w:val="0"/>
        <w:keepLines w:val="0"/>
        <w:pageBreakBefore w:val="0"/>
        <w:wordWrap w:val="1"/>
        <w:overflowPunct w:val="1"/>
        <w:topLinePunct w:val="0"/>
        <w:kinsoku w:val="1"/>
        <w:autoSpaceDE w:val="1"/>
        <w:autoSpaceDN w:val="1"/>
        <w:bidi w:val="0"/>
        <w:adjustRightInd w:val="1"/>
        <w:snapToGrid w:val="0"/>
        <w:jc w:val="left"/>
        <w:suppressLineNumbers w:val="0"/>
        <w:outlineLvl w:val="9"/>
        <w:numPr>
          <w:ilvl w:val="0"/>
          <w:numId w:val="0"/>
        </w:numPr>
        <w:pBdr>
          <w:top w:val="none" w:color="auto" w:sz="0" w:space="0"/>
          <w:left w:val="none" w:color="auto" w:sz="0" w:space="0"/>
          <w:bottom w:val="none" w:color="auto" w:sz="0" w:space="0"/>
          <w:right w:val="none" w:color="auto" w:sz="0" w:space="0"/>
        </w:pBdr>
        <w:shd w:val="clear" w:color="auto" w:fill="FFFFFF"/>
        <w:spacing w:after="0" w:afterAutospacing="0" w:before="0" w:beforeAutospacing="0" w:line="360" w:lineRule="auto"/>
        <w:ind w:firstLine="420" w:firstLineChars="200" w:right="0" w:rightChars="0"/>
        <w:rPr>
          <w:sz w:val="21"/>
          <w:lang w:val="en-US" w:eastAsia="zh-CN"/>
          <w:szCs w:val="21"/>
          <w:rFonts w:ascii="宋体" w:hAnsi="宋体" w:cs="宋体" w:hint="eastAsia"/>
        </w:rPr>
      </w:pPr>
      <w:r>
        <w:rPr>
          <w:sz w:val="21"/>
          <w:lang w:val="en-US" w:eastAsia="zh-CN" w:bidi="ar-SA"/>
          <w:kern w:val="0"/>
          <w:szCs w:val="21"/>
          <w:rFonts w:ascii="宋体" w:hAnsi="宋体" w:cs="宋体" w:hint="eastAsia"/>
        </w:rPr>
        <w:t>（</w:t>
      </w:r>
      <w:r>
        <w:rPr>
          <w:sz w:val="21"/>
          <w:lang w:val="en-US" w:eastAsia="zh-CN" w:bidi="ar-SA"/>
          <w:kern w:val="0"/>
          <w:szCs w:val="21"/>
          <w:rFonts w:ascii="宋体" w:hAnsi="宋体" w:eastAsia="宋体" w:cs="宋体" w:hint="eastAsia"/>
        </w:rPr>
        <w:t>4）</w:t>
      </w:r>
      <w:r>
        <w:rPr>
          <w:sz w:val="21"/>
          <w:lang w:val="en-US" w:eastAsia="zh-CN"/>
          <w:szCs w:val="21"/>
          <w:rFonts w:ascii="宋体" w:hAnsi="宋体" w:cs="宋体" w:hint="eastAsia"/>
        </w:rPr>
        <w:t>供应商被政府采购监管部门列入政府采购严重违法失信行为记录名单的，</w:t>
      </w:r>
    </w:p>
    <w:p w14:paraId="167521EB">
      <w:pPr>
        <w:pStyle w:val="31"/>
        <w:widowControl w:val="1"/>
        <w:keepNext w:val="0"/>
        <w:keepLines w:val="0"/>
        <w:pageBreakBefore w:val="0"/>
        <w:wordWrap w:val="1"/>
        <w:overflowPunct w:val="1"/>
        <w:topLinePunct w:val="0"/>
        <w:kinsoku w:val="1"/>
        <w:autoSpaceDE w:val="1"/>
        <w:autoSpaceDN w:val="1"/>
        <w:bidi w:val="0"/>
        <w:adjustRightInd w:val="1"/>
        <w:snapToGrid w:val="0"/>
        <w:jc w:val="left"/>
        <w:suppressLineNumbers w:val="0"/>
        <w:outlineLvl w:val="9"/>
        <w:numPr>
          <w:ilvl w:val="0"/>
          <w:numId w:val="0"/>
        </w:numPr>
        <w:pBdr>
          <w:top w:val="none" w:color="auto" w:sz="0" w:space="0"/>
          <w:left w:val="none" w:color="auto" w:sz="0" w:space="0"/>
          <w:bottom w:val="none" w:color="auto" w:sz="0" w:space="0"/>
          <w:right w:val="none" w:color="auto" w:sz="0" w:space="0"/>
        </w:pBdr>
        <w:shd w:val="clear" w:color="auto" w:fill="FFFFFF"/>
        <w:spacing w:after="0" w:afterAutospacing="0" w:before="0" w:beforeAutospacing="0" w:line="360" w:lineRule="auto"/>
        <w:ind w:firstLine="420" w:firstLineChars="200" w:right="0" w:rightChars="0"/>
        <w:rPr>
          <w:sz w:val="21"/>
          <w:lang w:val="en-US" w:eastAsia="zh-CN"/>
          <w:szCs w:val="21"/>
          <w:rFonts w:ascii="宋体" w:hAnsi="宋体" w:cs="宋体" w:hint="eastAsia"/>
        </w:rPr>
      </w:pPr>
      <w:r>
        <w:rPr>
          <w:sz w:val="21"/>
          <w:lang w:val="en-US" w:eastAsia="zh-CN"/>
          <w:szCs w:val="21"/>
          <w:rFonts w:ascii="宋体" w:hAnsi="宋体" w:cs="宋体" w:hint="eastAsia"/>
        </w:rPr>
        <w:t>中国政府采购官网（www.ccgp.gov.cn）。</w:t>
      </w:r>
    </w:p>
    <w:p w14:paraId="386B5376">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三、招标文件获取时间</w:t>
      </w:r>
    </w:p>
    <w:p w14:paraId="3CBD9A36">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本项目勿需报名，投标供应商于</w:t>
      </w:r>
      <w:r>
        <w:rPr>
          <w:b w:val="0"/>
          <w:sz w:val="21"/>
          <w:lang w:eastAsia="zh-CN"/>
          <w:bCs/>
          <w:szCs w:val="21"/>
          <w:rFonts w:ascii="宋体" w:hAnsi="宋体" w:cs="宋体" w:hint="eastAsia"/>
        </w:rPr>
        <w:t>2026年</w:t>
      </w:r>
      <w:r>
        <w:rPr>
          <w:b w:val="0"/>
          <w:sz w:val="21"/>
          <w:lang w:val="en-US" w:eastAsia="zh-CN"/>
          <w:bCs/>
          <w:szCs w:val="21"/>
          <w:rFonts w:ascii="宋体" w:hAnsi="宋体" w:cs="宋体" w:hint="eastAsia"/>
        </w:rPr>
        <w:t>4</w:t>
      </w:r>
      <w:r>
        <w:rPr>
          <w:b w:val="0"/>
          <w:sz w:val="21"/>
          <w:lang w:eastAsia="zh-CN"/>
          <w:bCs/>
          <w:szCs w:val="21"/>
          <w:rFonts w:ascii="宋体" w:hAnsi="宋体" w:cs="宋体" w:hint="eastAsia"/>
        </w:rPr>
        <w:t>月</w:t>
      </w:r>
      <w:r>
        <w:rPr>
          <w:b w:val="0"/>
          <w:sz w:val="21"/>
          <w:lang w:val="en-US" w:eastAsia="zh-CN"/>
          <w:bCs/>
          <w:szCs w:val="21"/>
          <w:rFonts w:ascii="宋体" w:hAnsi="宋体" w:cs="宋体" w:hint="eastAsia"/>
        </w:rPr>
        <w:t>1</w:t>
      </w:r>
      <w:r>
        <w:rPr>
          <w:b w:val="0"/>
          <w:sz w:val="21"/>
          <w:lang w:eastAsia="zh-CN"/>
          <w:bCs/>
          <w:szCs w:val="21"/>
          <w:rFonts w:ascii="宋体" w:hAnsi="宋体" w:cs="宋体" w:hint="eastAsia"/>
        </w:rPr>
        <w:t>3日</w:t>
      </w:r>
      <w:r>
        <w:rPr>
          <w:b w:val="0"/>
          <w:sz w:val="21"/>
          <w:bCs/>
          <w:szCs w:val="21"/>
          <w:rFonts w:ascii="宋体" w:hAnsi="宋体" w:eastAsia="宋体" w:cs="宋体" w:hint="eastAsia"/>
        </w:rPr>
        <w:t>起（北京时间，下同）起自行登录安徽霍山国有资产投资控股集团有限公司（http</w:t>
      </w:r>
      <w:r>
        <w:rPr>
          <w:b w:val="0"/>
          <w:sz w:val="21"/>
          <w:lang w:eastAsia="zh-CN"/>
          <w:bCs/>
          <w:szCs w:val="21"/>
          <w:rFonts w:ascii="宋体" w:hAnsi="宋体" w:cs="宋体" w:hint="eastAsia"/>
        </w:rPr>
        <w:t>：</w:t>
      </w:r>
      <w:r>
        <w:rPr>
          <w:b w:val="0"/>
          <w:sz w:val="21"/>
          <w:bCs/>
          <w:szCs w:val="21"/>
          <w:rFonts w:ascii="宋体" w:hAnsi="宋体" w:eastAsia="宋体" w:cs="宋体" w:hint="eastAsia"/>
        </w:rPr>
        <w:t>//ahdmig.cn/）“招标采购”栏目中下载招标文件等相关资料。请投标供应商关注安徽霍山国有资产投资控股集团有限公司（http</w:t>
      </w:r>
      <w:r>
        <w:rPr>
          <w:b w:val="0"/>
          <w:sz w:val="21"/>
          <w:lang w:eastAsia="zh-CN"/>
          <w:bCs/>
          <w:szCs w:val="21"/>
          <w:rFonts w:ascii="宋体" w:hAnsi="宋体" w:cs="宋体" w:hint="eastAsia"/>
        </w:rPr>
        <w:t>：</w:t>
      </w:r>
      <w:r>
        <w:rPr>
          <w:b w:val="0"/>
          <w:sz w:val="21"/>
          <w:bCs/>
          <w:szCs w:val="21"/>
          <w:rFonts w:ascii="宋体" w:hAnsi="宋体" w:eastAsia="宋体" w:cs="宋体" w:hint="eastAsia"/>
        </w:rPr>
        <w:t>//ahdmig.cn/）“招标采购”“补充公告”中关于本项目的补遗、答疑等内容。</w:t>
      </w:r>
    </w:p>
    <w:p w14:paraId="3D27444A">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四、开标日期和地点</w:t>
      </w:r>
    </w:p>
    <w:p w14:paraId="02C1F81D">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lang w:eastAsia="zh-CN"/>
          <w:bCs/>
          <w:szCs w:val="21"/>
          <w:rFonts w:ascii="宋体" w:hAnsi="宋体" w:eastAsia="宋体" w:cs="宋体" w:hint="eastAsia"/>
        </w:rPr>
      </w:pPr>
      <w:r>
        <w:rPr>
          <w:b w:val="0"/>
          <w:sz w:val="21"/>
          <w:bCs/>
          <w:szCs w:val="21"/>
          <w:rFonts w:ascii="宋体" w:hAnsi="宋体" w:eastAsia="宋体" w:cs="宋体" w:hint="eastAsia"/>
        </w:rPr>
        <w:t>（一）开标日期：</w:t>
      </w:r>
      <w:r>
        <w:rPr>
          <w:b w:val="0"/>
          <w:sz w:val="21"/>
          <w:lang w:eastAsia="zh-CN"/>
          <w:bCs/>
          <w:szCs w:val="21"/>
          <w:rFonts w:ascii="宋体" w:hAnsi="宋体" w:cs="宋体" w:hint="eastAsia"/>
        </w:rPr>
        <w:t>2026年</w:t>
      </w:r>
      <w:r>
        <w:rPr>
          <w:b w:val="0"/>
          <w:sz w:val="21"/>
          <w:lang w:val="en-US" w:eastAsia="zh-CN"/>
          <w:bCs/>
          <w:szCs w:val="21"/>
          <w:rFonts w:ascii="宋体" w:hAnsi="宋体" w:cs="宋体" w:hint="eastAsia"/>
        </w:rPr>
        <w:t>4</w:t>
      </w:r>
      <w:r>
        <w:rPr>
          <w:b w:val="0"/>
          <w:sz w:val="21"/>
          <w:lang w:eastAsia="zh-CN"/>
          <w:bCs/>
          <w:szCs w:val="21"/>
          <w:rFonts w:ascii="宋体" w:hAnsi="宋体" w:cs="宋体" w:hint="eastAsia"/>
        </w:rPr>
        <w:t>月</w:t>
      </w:r>
      <w:r>
        <w:rPr>
          <w:b w:val="0"/>
          <w:sz w:val="21"/>
          <w:lang w:val="en-US" w:eastAsia="zh-CN"/>
          <w:bCs/>
          <w:szCs w:val="21"/>
          <w:rFonts w:ascii="宋体" w:hAnsi="宋体" w:cs="宋体" w:hint="eastAsia"/>
        </w:rPr>
        <w:t>16</w:t>
      </w:r>
      <w:r>
        <w:rPr>
          <w:b w:val="0"/>
          <w:sz w:val="21"/>
          <w:lang w:eastAsia="zh-CN"/>
          <w:bCs/>
          <w:szCs w:val="21"/>
          <w:rFonts w:ascii="宋体" w:hAnsi="宋体" w:cs="宋体" w:hint="eastAsia"/>
        </w:rPr>
        <w:t>日09时00分</w:t>
      </w:r>
    </w:p>
    <w:p w14:paraId="4CDBF21B">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（二）开标地点：安徽大别山工程咨询有限公司开标厅201室（霍山县国投大厦）</w:t>
      </w:r>
    </w:p>
    <w:p w14:paraId="2B3E265B">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五、联系方式</w:t>
      </w:r>
    </w:p>
    <w:p w14:paraId="15E06273">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bCs/>
          <w:szCs w:val="21"/>
          <w:rFonts w:ascii="宋体" w:hAnsi="宋体" w:eastAsia="宋体" w:cs="宋体" w:hint="eastAsia"/>
        </w:rPr>
      </w:pPr>
      <w:r>
        <w:rPr>
          <w:b w:val="0"/>
          <w:sz w:val="21"/>
          <w:lang w:eastAsia="zh-CN"/>
          <w:bCs/>
          <w:szCs w:val="21"/>
          <w:rFonts w:ascii="宋体" w:hAnsi="宋体" w:cs="宋体" w:hint="eastAsia"/>
        </w:rPr>
        <w:t>（</w:t>
      </w:r>
      <w:r>
        <w:rPr>
          <w:b w:val="0"/>
          <w:sz w:val="21"/>
          <w:bCs/>
          <w:szCs w:val="21"/>
          <w:rFonts w:ascii="宋体" w:hAnsi="宋体" w:eastAsia="宋体" w:cs="宋体" w:hint="eastAsia"/>
        </w:rPr>
        <w:t>一</w:t>
      </w:r>
      <w:r>
        <w:rPr>
          <w:b w:val="0"/>
          <w:sz w:val="21"/>
          <w:lang w:eastAsia="zh-CN"/>
          <w:bCs/>
          <w:szCs w:val="21"/>
          <w:rFonts w:ascii="宋体" w:hAnsi="宋体" w:cs="宋体" w:hint="eastAsia"/>
        </w:rPr>
        <w:t>）</w:t>
      </w:r>
      <w:r>
        <w:rPr>
          <w:b w:val="0"/>
          <w:sz w:val="21"/>
          <w:bCs/>
          <w:szCs w:val="21"/>
          <w:rFonts w:ascii="宋体" w:hAnsi="宋体" w:eastAsia="宋体" w:cs="宋体" w:hint="eastAsia"/>
        </w:rPr>
        <w:t>项目单位：安徽大别山工程咨询有限公司</w:t>
      </w:r>
    </w:p>
    <w:p w14:paraId="2A7DFF34">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地  址：霍山县国投大厦</w:t>
      </w:r>
      <w:r>
        <w:rPr>
          <w:b w:val="0"/>
          <w:sz w:val="21"/>
          <w:lang w:val="en-US" w:eastAsia="zh-CN"/>
          <w:bCs/>
          <w:szCs w:val="21"/>
          <w:rFonts w:ascii="宋体" w:hAnsi="宋体" w:cs="宋体" w:hint="eastAsia"/>
        </w:rPr>
        <w:t>15</w:t>
      </w:r>
      <w:r>
        <w:rPr>
          <w:b w:val="0"/>
          <w:sz w:val="21"/>
          <w:bCs/>
          <w:szCs w:val="21"/>
          <w:rFonts w:ascii="宋体" w:hAnsi="宋体" w:eastAsia="宋体" w:cs="宋体" w:hint="eastAsia"/>
        </w:rPr>
        <w:t>楼</w:t>
      </w:r>
    </w:p>
    <w:p w14:paraId="267D8051">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lang w:val="en-US" w:eastAsia="zh-CN"/>
          <w:bCs/>
          <w:szCs w:val="21"/>
          <w:rFonts w:ascii="宋体" w:hAnsi="宋体" w:eastAsia="宋体" w:cs="宋体" w:hint="default"/>
        </w:rPr>
      </w:pPr>
      <w:r>
        <w:rPr>
          <w:b w:val="0"/>
          <w:sz w:val="21"/>
          <w:bCs/>
          <w:szCs w:val="21"/>
          <w:rFonts w:ascii="宋体" w:hAnsi="宋体" w:eastAsia="宋体" w:cs="宋体" w:hint="eastAsia"/>
        </w:rPr>
        <w:t>联系人：</w:t>
      </w:r>
      <w:r>
        <w:rPr>
          <w:b w:val="0"/>
          <w:sz w:val="21"/>
          <w:lang w:val="en-US" w:eastAsia="zh-CN"/>
          <w:bCs/>
          <w:szCs w:val="21"/>
          <w:rFonts w:ascii="宋体" w:hAnsi="宋体" w:cs="宋体" w:hint="eastAsia"/>
        </w:rPr>
        <w:t>刘先生</w:t>
      </w:r>
    </w:p>
    <w:p w14:paraId="0B4C54AB">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lang w:val="en-US" w:eastAsia="zh-CN"/>
          <w:bCs/>
          <w:szCs w:val="21"/>
          <w:rFonts w:ascii="宋体" w:hAnsi="宋体" w:eastAsia="宋体" w:cs="宋体" w:hint="default"/>
        </w:rPr>
      </w:pPr>
      <w:r>
        <w:rPr>
          <w:b w:val="0"/>
          <w:sz w:val="21"/>
          <w:bCs/>
          <w:szCs w:val="21"/>
          <w:rFonts w:ascii="宋体" w:hAnsi="宋体" w:eastAsia="宋体" w:cs="宋体" w:hint="eastAsia"/>
        </w:rPr>
        <w:t>联系方式：0564-5020033</w:t>
      </w:r>
      <w:r>
        <w:rPr>
          <w:b w:val="0"/>
          <w:sz w:val="21"/>
          <w:lang w:eastAsia="zh-CN"/>
          <w:bCs/>
          <w:szCs w:val="21"/>
          <w:rFonts w:ascii="宋体" w:hAnsi="宋体" w:cs="宋体" w:hint="eastAsia"/>
        </w:rPr>
        <w:t>、15339603033、</w:t>
      </w:r>
      <w:r>
        <w:rPr>
          <w:b w:val="0"/>
          <w:sz w:val="21"/>
          <w:lang w:val="en-US" w:eastAsia="zh-CN"/>
          <w:bCs/>
          <w:szCs w:val="21"/>
          <w:rFonts w:ascii="宋体" w:hAnsi="宋体" w:cs="宋体" w:hint="eastAsia"/>
        </w:rPr>
        <w:t>18156466542</w:t>
      </w:r>
    </w:p>
    <w:p w14:paraId="65F9FCD3">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w:t>
      </w:r>
      <w:r>
        <w:rPr>
          <w:b w:val="0"/>
          <w:sz w:val="21"/>
          <w:lang w:val="en-US" w:eastAsia="zh-CN"/>
          <w:bCs/>
          <w:szCs w:val="21"/>
          <w:rFonts w:ascii="宋体" w:hAnsi="宋体" w:cs="宋体" w:hint="eastAsia"/>
        </w:rPr>
        <w:t>二</w:t>
      </w:r>
      <w:r>
        <w:rPr>
          <w:b w:val="0"/>
          <w:sz w:val="21"/>
          <w:bCs/>
          <w:szCs w:val="21"/>
          <w:rFonts w:ascii="宋体" w:hAnsi="宋体" w:eastAsia="宋体" w:cs="宋体" w:hint="eastAsia"/>
        </w:rPr>
        <w:t>）监督部门：安徽霍山国有资产投资控股集团有限公司纪检监察室</w:t>
      </w:r>
    </w:p>
    <w:p w14:paraId="634C291E">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lang w:val="en-US" w:eastAsia="zh-CN"/>
          <w:bCs/>
          <w:szCs w:val="21"/>
          <w:rFonts w:ascii="宋体" w:hAnsi="宋体" w:eastAsia="宋体" w:cs="宋体" w:hint="default"/>
        </w:rPr>
      </w:pPr>
      <w:r>
        <w:rPr>
          <w:b w:val="0"/>
          <w:sz w:val="21"/>
          <w:bCs/>
          <w:szCs w:val="21"/>
          <w:rFonts w:ascii="宋体" w:hAnsi="宋体" w:eastAsia="宋体" w:cs="宋体" w:hint="eastAsia"/>
        </w:rPr>
        <w:t>地  址：霍山县国投大厦</w:t>
      </w:r>
      <w:r>
        <w:rPr>
          <w:b w:val="0"/>
          <w:sz w:val="21"/>
          <w:lang w:val="en-US" w:eastAsia="zh-CN"/>
          <w:bCs/>
          <w:szCs w:val="21"/>
          <w:rFonts w:ascii="宋体" w:hAnsi="宋体" w:eastAsia="宋体" w:cs="宋体" w:hint="eastAsia"/>
        </w:rPr>
        <w:t>16</w:t>
      </w:r>
      <w:r>
        <w:rPr>
          <w:b w:val="0"/>
          <w:sz w:val="21"/>
          <w:bCs/>
          <w:szCs w:val="21"/>
          <w:rFonts w:ascii="宋体" w:hAnsi="宋体" w:eastAsia="宋体" w:cs="宋体" w:hint="eastAsia"/>
        </w:rPr>
        <w:t>楼</w:t>
      </w:r>
      <w:r>
        <w:rPr>
          <w:b w:val="0"/>
          <w:sz w:val="21"/>
          <w:lang w:val="en-US" w:eastAsia="zh-CN"/>
          <w:bCs/>
          <w:szCs w:val="21"/>
          <w:rFonts w:ascii="宋体" w:hAnsi="宋体" w:cs="宋体" w:hint="eastAsia"/>
        </w:rPr>
        <w:t>1607室</w:t>
      </w:r>
    </w:p>
    <w:p w14:paraId="2FB36CE5">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lang w:val="en-US" w:eastAsia="zh-CN"/>
          <w:bCs/>
          <w:szCs w:val="21"/>
          <w:rFonts w:ascii="宋体" w:hAnsi="宋体" w:eastAsia="宋体" w:cs="宋体" w:hint="eastAsia"/>
        </w:rPr>
      </w:pPr>
      <w:r>
        <w:rPr>
          <w:b w:val="0"/>
          <w:sz w:val="21"/>
          <w:bCs/>
          <w:szCs w:val="21"/>
          <w:rFonts w:ascii="宋体" w:hAnsi="宋体" w:eastAsia="宋体" w:cs="宋体" w:hint="eastAsia"/>
        </w:rPr>
        <w:t>联系人：张</w:t>
      </w:r>
      <w:r>
        <w:rPr>
          <w:b w:val="0"/>
          <w:sz w:val="21"/>
          <w:lang w:val="en-US" w:eastAsia="zh-CN"/>
          <w:bCs/>
          <w:szCs w:val="21"/>
          <w:rFonts w:ascii="宋体" w:hAnsi="宋体" w:cs="宋体" w:hint="eastAsia"/>
        </w:rPr>
        <w:t>先生</w:t>
      </w:r>
    </w:p>
    <w:p w14:paraId="06B1DC67">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电  话：0564-5020180</w:t>
      </w:r>
    </w:p>
    <w:p w14:paraId="7AC643FF">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bCs/>
          <w:szCs w:val="21"/>
          <w:rFonts w:ascii="宋体" w:hAnsi="宋体" w:eastAsia="宋体" w:cs="宋体" w:hint="eastAsia"/>
        </w:rPr>
      </w:pPr>
      <w:r>
        <w:rPr>
          <w:b w:val="0"/>
          <w:sz w:val="21"/>
          <w:bCs/>
          <w:szCs w:val="21"/>
          <w:rFonts w:ascii="宋体" w:hAnsi="宋体" w:eastAsia="宋体" w:cs="宋体" w:hint="eastAsia"/>
        </w:rPr>
        <w:t>六、发布媒介</w:t>
      </w:r>
    </w:p>
    <w:p w14:paraId="709A4E0E">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20" w:firstLineChars="200"/>
        <w:rPr>
          <w:b w:val="0"/>
          <w:sz w:val="21"/>
          <w:lang w:eastAsia="zh-CN"/>
          <w:bCs/>
          <w:szCs w:val="21"/>
          <w:rFonts w:ascii="宋体" w:hAnsi="宋体" w:eastAsia="宋体" w:cs="宋体" w:hint="eastAsia"/>
        </w:rPr>
      </w:pPr>
      <w:r>
        <w:rPr>
          <w:b w:val="0"/>
          <w:sz w:val="21"/>
          <w:bCs/>
          <w:szCs w:val="21"/>
          <w:rFonts w:ascii="宋体" w:hAnsi="宋体" w:eastAsia="宋体" w:cs="宋体" w:hint="eastAsia"/>
        </w:rPr>
        <w:t>安徽霍山国有资产投资控股集团有限公司（http</w:t>
      </w:r>
      <w:r>
        <w:rPr>
          <w:b w:val="0"/>
          <w:sz w:val="21"/>
          <w:lang w:eastAsia="zh-CN"/>
          <w:bCs/>
          <w:szCs w:val="21"/>
          <w:rFonts w:ascii="宋体" w:hAnsi="宋体" w:cs="宋体" w:hint="eastAsia"/>
        </w:rPr>
        <w:t>：</w:t>
      </w:r>
      <w:r>
        <w:rPr>
          <w:b w:val="0"/>
          <w:sz w:val="21"/>
          <w:bCs/>
          <w:szCs w:val="21"/>
          <w:rFonts w:ascii="宋体" w:hAnsi="宋体" w:eastAsia="宋体" w:cs="宋体" w:hint="eastAsia"/>
        </w:rPr>
        <w:t>//ahdmig.cn/）</w:t>
      </w:r>
      <w:r>
        <w:rPr>
          <w:b w:val="0"/>
          <w:sz w:val="21"/>
          <w:lang w:eastAsia="zh-CN"/>
          <w:bCs/>
          <w:szCs w:val="21"/>
          <w:rFonts w:ascii="宋体" w:hAnsi="宋体" w:cs="宋体" w:hint="eastAsia"/>
        </w:rPr>
        <w:t>。</w:t>
      </w:r>
    </w:p>
    <w:p w14:paraId="641AF6A6">
      <w:pPr>
        <w:widowControl w:val="0"/>
        <w:keepNext w:val="0"/>
        <w:keepLines w:val="0"/>
        <w:pageBreakBefore w:val="0"/>
        <w:wordWrap w:val="1"/>
        <w:overflowPunct w:val="1"/>
        <w:topLinePunct w:val="0"/>
        <w:kinsoku w:val="1"/>
        <w:autoSpaceDE w:val="1"/>
        <w:autoSpaceDN w:val="1"/>
        <w:bidi w:val="0"/>
        <w:adjustRightInd w:val="0"/>
        <w:snapToGrid w:val="0"/>
        <w:jc w:val="right"/>
        <w:spacing w:line="360" w:lineRule="auto"/>
        <w:rPr>
          <w:b w:val="0"/>
          <w:sz w:val="21"/>
          <w:lang w:eastAsia="zh-CN"/>
          <w:bCs/>
          <w:szCs w:val="21"/>
          <w:rFonts w:ascii="宋体" w:hAnsi="宋体" w:cs="宋体" w:hint="eastAsia"/>
        </w:rPr>
      </w:pPr>
    </w:p>
    <w:p w14:paraId="77203DE0">
      <w:pPr>
        <w:widowControl w:val="0"/>
        <w:keepNext w:val="0"/>
        <w:keepLines w:val="0"/>
        <w:pageBreakBefore w:val="0"/>
        <w:wordWrap w:val="1"/>
        <w:overflowPunct w:val="1"/>
        <w:topLinePunct w:val="0"/>
        <w:kinsoku w:val="1"/>
        <w:autoSpaceDE w:val="1"/>
        <w:autoSpaceDN w:val="1"/>
        <w:bidi w:val="0"/>
        <w:adjustRightInd w:val="0"/>
        <w:snapToGrid w:val="0"/>
        <w:jc w:val="right"/>
        <w:spacing w:line="360" w:lineRule="auto"/>
        <w:rPr>
          <w:b w:val="0"/>
          <w:sz w:val="21"/>
          <w:bCs/>
          <w:szCs w:val="21"/>
          <w:rFonts w:ascii="宋体" w:hAnsi="宋体" w:eastAsia="宋体" w:cs="宋体" w:hint="eastAsia"/>
        </w:rPr>
      </w:pPr>
      <w:r>
        <w:rPr>
          <w:b w:val="0"/>
          <w:sz w:val="21"/>
          <w:bCs/>
          <w:szCs w:val="21"/>
          <w:rFonts w:ascii="宋体" w:hAnsi="宋体" w:eastAsia="宋体" w:cs="宋体" w:hint="eastAsia"/>
        </w:rPr>
        <w:t>安徽大别山工程咨询有限公司</w:t>
      </w:r>
    </w:p>
    <w:p w14:paraId="21B96ADF">
      <w:pPr>
        <w:widowControl w:val="0"/>
        <w:keepNext w:val="0"/>
        <w:keepLines w:val="0"/>
        <w:pageBreakBefore w:val="0"/>
        <w:wordWrap w:val="1"/>
        <w:overflowPunct w:val="1"/>
        <w:topLinePunct w:val="0"/>
        <w:kinsoku w:val="1"/>
        <w:autoSpaceDE w:val="1"/>
        <w:autoSpaceDN w:val="1"/>
        <w:bidi w:val="0"/>
        <w:adjustRightInd w:val="0"/>
        <w:snapToGrid w:val="0"/>
        <w:jc w:val="right"/>
        <w:spacing w:line="360" w:lineRule="auto"/>
        <w:rPr>
          <w:b w:val="0"/>
          <w:sz w:val="21"/>
          <w:lang w:eastAsia="zh-CN"/>
          <w:bCs/>
          <w:szCs w:val="21"/>
          <w:rFonts w:ascii="宋体" w:hAnsi="宋体" w:cs="宋体" w:hint="eastAsia"/>
        </w:rPr>
      </w:pPr>
      <w:r>
        <w:rPr>
          <w:b w:val="0"/>
          <w:sz w:val="21"/>
          <w:lang w:eastAsia="zh-CN"/>
          <w:bCs/>
          <w:szCs w:val="21"/>
          <w:rFonts w:ascii="宋体" w:hAnsi="宋体" w:cs="宋体" w:hint="eastAsia"/>
        </w:rPr>
        <w:t>2026年</w:t>
      </w:r>
      <w:r>
        <w:rPr>
          <w:b w:val="0"/>
          <w:sz w:val="21"/>
          <w:lang w:val="en-US" w:eastAsia="zh-CN"/>
          <w:bCs/>
          <w:szCs w:val="21"/>
          <w:rFonts w:ascii="宋体" w:hAnsi="宋体" w:cs="宋体" w:hint="eastAsia"/>
        </w:rPr>
        <w:t>4</w:t>
      </w:r>
      <w:r>
        <w:rPr>
          <w:b w:val="0"/>
          <w:sz w:val="21"/>
          <w:lang w:eastAsia="zh-CN"/>
          <w:bCs/>
          <w:szCs w:val="21"/>
          <w:rFonts w:ascii="宋体" w:hAnsi="宋体" w:cs="宋体" w:hint="eastAsia"/>
        </w:rPr>
        <w:t>月</w:t>
      </w:r>
      <w:r>
        <w:rPr>
          <w:b w:val="0"/>
          <w:sz w:val="21"/>
          <w:lang w:val="en-US" w:eastAsia="zh-CN"/>
          <w:bCs/>
          <w:szCs w:val="21"/>
          <w:rFonts w:ascii="宋体" w:hAnsi="宋体" w:cs="宋体" w:hint="eastAsia"/>
        </w:rPr>
        <w:t>1</w:t>
      </w:r>
      <w:r>
        <w:rPr>
          <w:b w:val="0"/>
          <w:sz w:val="21"/>
          <w:lang w:eastAsia="zh-CN"/>
          <w:bCs/>
          <w:szCs w:val="21"/>
          <w:rFonts w:ascii="宋体" w:hAnsi="宋体" w:cs="宋体" w:hint="eastAsia"/>
        </w:rPr>
        <w:t>3日</w:t>
      </w:r>
    </w:p>
    <w:p w14:paraId="3CFD2DCD">
      <w:pPr>
        <w:widowControl w:val="0"/>
        <w:keepNext w:val="0"/>
        <w:keepLines w:val="0"/>
        <w:pageBreakBefore w:val="0"/>
        <w:wordWrap w:val="1"/>
        <w:overflowPunct w:val="1"/>
        <w:topLinePunct w:val="0"/>
        <w:kinsoku w:val="1"/>
        <w:autoSpaceDE w:val="1"/>
        <w:autoSpaceDN w:val="1"/>
        <w:bidi w:val="0"/>
        <w:adjustRightInd w:val="0"/>
        <w:snapToGrid w:val="0"/>
        <w:jc w:val="right"/>
        <w:spacing w:line="360" w:lineRule="auto"/>
        <w:rPr>
          <w:sz w:val="28"/>
          <w:szCs w:val="28"/>
          <w:rFonts w:ascii="宋体" w:hAnsi="宋体" w:eastAsia="宋体" w:cs="宋体" w:hint="eastAsia"/>
        </w:rPr>
      </w:pPr>
      <w:r>
        <w:br w:type="page"/>
        <w:rPr>
          <w:sz w:val="28"/>
          <w:szCs w:val="28"/>
          <w:rFonts w:ascii="宋体" w:hAnsi="宋体" w:eastAsia="宋体" w:cs="宋体" w:hint="eastAsia"/>
        </w:rPr>
      </w:r>
    </w:p>
    <w:p w14:paraId="0858327D">
      <w:pPr>
        <w:widowControl w:val="0"/>
        <w:keepNext w:val="0"/>
        <w:keepLines w:val="0"/>
        <w:pageBreakBefore w:val="0"/>
        <w:wordWrap w:val="1"/>
        <w:overflowPunct w:val="1"/>
        <w:topLinePunct w:val="0"/>
        <w:kinsoku w:val="1"/>
        <w:autoSpaceDE w:val="1"/>
        <w:autoSpaceDN w:val="1"/>
        <w:bidi w:val="0"/>
        <w:adjustRightInd w:val="0"/>
        <w:snapToGrid w:val="0"/>
        <w:jc w:val="center"/>
        <w:outlineLvl w:val="0"/>
        <w:spacing w:line="480" w:lineRule="auto"/>
        <w:rPr>
          <w:b w:val="1"/>
          <w:sz w:val="32"/>
          <w:bCs/>
          <w:szCs w:val="32"/>
        </w:rPr>
      </w:pPr>
      <w:bookmarkStart w:id="23" w:name="_Toc17387"/>
      <w:bookmarkStart w:id="24" w:name="_Toc22581"/>
      <w:bookmarkStart w:id="25" w:name="_Toc9928"/>
      <w:r>
        <w:rPr>
          <w:b w:val="1"/>
          <w:sz w:val="32"/>
          <w:lang w:val="en-US" w:eastAsia="zh-CN"/>
          <w:bCs/>
          <w:szCs w:val="32"/>
          <w:rFonts w:hint="eastAsia"/>
        </w:rPr>
        <w:t xml:space="preserve">第二章  </w:t>
      </w:r>
      <w:r>
        <w:rPr>
          <w:b w:val="1"/>
          <w:sz w:val="32"/>
          <w:bCs/>
          <w:szCs w:val="32"/>
          <w:rFonts w:hint="eastAsia"/>
        </w:rPr>
        <w:t>供应商须知</w:t>
      </w:r>
      <w:bookmarkEnd w:id="23"/>
      <w:bookmarkEnd w:id="24"/>
      <w:bookmarkEnd w:id="25"/>
    </w:p>
    <w:p w14:paraId="4AFDF6E8">
      <w:pPr>
        <w:widowControl w:val="1"/>
        <w:keepNext w:val="0"/>
        <w:keepLines w:val="0"/>
        <w:pageBreakBefore w:val="0"/>
        <w:wordWrap w:val="1"/>
        <w:overflowPunct w:val="1"/>
        <w:topLinePunct w:val="0"/>
        <w:kinsoku w:val="1"/>
        <w:autoSpaceDE w:val="1"/>
        <w:autoSpaceDN w:val="1"/>
        <w:bidi w:val="0"/>
        <w:adjustRightInd w:val="0"/>
        <w:snapToGrid w:val="0"/>
        <w:jc w:val="center"/>
        <w:outlineLvl w:val="1"/>
        <w:shd w:val="clear" w:color="auto" w:fill="FFFFFF"/>
        <w:spacing w:line="480" w:lineRule="auto"/>
        <w:rPr>
          <w:b w:val="1"/>
          <w:color w:val="auto"/>
          <w:sz w:val="30"/>
          <w:lang w:val="zh-CN"/>
          <w:bCs/>
          <w:kern w:val="0"/>
          <w:szCs w:val="30"/>
          <w:rFonts w:ascii="宋体" w:hAnsi="宋体" w:eastAsia="宋体" w:cs="宋体" w:hint="eastAsia"/>
        </w:rPr>
      </w:pPr>
      <w:r>
        <w:rPr>
          <w:b w:val="1"/>
          <w:color w:val="auto"/>
          <w:sz w:val="30"/>
          <w:bCs/>
          <w:kern w:val="0"/>
          <w:szCs w:val="30"/>
          <w:rFonts w:ascii="宋体" w:hAnsi="宋体" w:eastAsia="宋体" w:cs="宋体" w:hint="eastAsia"/>
        </w:rPr>
        <w:t>一、</w:t>
      </w:r>
      <w:r>
        <w:rPr>
          <w:b w:val="1"/>
          <w:color w:val="auto"/>
          <w:sz w:val="30"/>
          <w:lang w:val="zh-CN"/>
          <w:bCs/>
          <w:kern w:val="0"/>
          <w:szCs w:val="30"/>
          <w:rFonts w:ascii="宋体" w:hAnsi="宋体" w:eastAsia="宋体" w:cs="宋体" w:hint="eastAsia"/>
        </w:rPr>
        <w:t>供应商须知前附表</w:t>
      </w:r>
    </w:p>
    <w:tbl>
      <w:tblPr>
        <w:tblStyle w:val="36"/>
        <w:tblW w:w="10047" w:type="dxa"/>
        <w:jc w:val="center"/>
        <w:tblLayout w:type="fixed"/>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
      <w:tblGrid>
        <w:gridCol w:w="767.000000"/>
        <w:gridCol w:w="2190.000000"/>
        <w:gridCol w:w="7090.000000"/>
      </w:tblGrid>
      <w:tr w14:paraId="2589EF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04"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5D78CF12">
            <w:pPr>
              <w:adjustRightInd w:val="0"/>
              <w:snapToGrid w:val="0"/>
              <w:spacing w:line="360" w:lineRule="exact"/>
              <w:rPr>
                <w:b w:val="1"/>
                <w:color w:val="auto"/>
                <w:szCs w:val="21"/>
                <w:rFonts w:ascii="宋体" w:hAnsi="宋体" w:cs="宋体" w:hint="eastAsia"/>
              </w:rPr>
            </w:pPr>
            <w:r>
              <w:rPr>
                <w:b w:val="1"/>
                <w:color w:val="auto"/>
                <w:szCs w:val="21"/>
                <w:rFonts w:ascii="宋体" w:hAnsi="宋体" w:cs="宋体" w:hint="eastAsia"/>
              </w:rPr>
              <w:t>序号</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6BE885AF">
            <w:pPr>
              <w:adjustRightInd w:val="0"/>
              <w:snapToGrid w:val="0"/>
              <w:jc w:val="center"/>
              <w:spacing w:line="360" w:lineRule="exact"/>
              <w:rPr>
                <w:b w:val="1"/>
                <w:color w:val="auto"/>
                <w:szCs w:val="21"/>
                <w:rFonts w:ascii="宋体" w:hAnsi="宋体" w:cs="宋体" w:hint="eastAsia"/>
              </w:rPr>
            </w:pPr>
            <w:r>
              <w:rPr>
                <w:b w:val="1"/>
                <w:color w:val="auto"/>
                <w:szCs w:val="21"/>
                <w:rFonts w:ascii="宋体" w:hAnsi="宋体" w:cs="宋体" w:hint="eastAsia"/>
              </w:rPr>
              <w:t>内  容</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55BF3FAF">
            <w:pPr>
              <w:adjustRightInd w:val="0"/>
              <w:snapToGrid w:val="0"/>
              <w:jc w:val="center"/>
              <w:tabs>
                <w:tab w:val="left" w:pos="1180"/>
              </w:tabs>
              <w:spacing w:line="360" w:lineRule="exact"/>
              <w:rPr>
                <w:b w:val="1"/>
                <w:color w:val="auto"/>
                <w:szCs w:val="21"/>
                <w:rFonts w:ascii="宋体" w:hAnsi="宋体" w:cs="宋体" w:hint="eastAsia"/>
              </w:rPr>
            </w:pPr>
            <w:r>
              <w:rPr>
                <w:b w:val="1"/>
                <w:color w:val="auto"/>
                <w:szCs w:val="21"/>
                <w:rFonts w:ascii="宋体" w:hAnsi="宋体" w:cs="宋体" w:hint="eastAsia"/>
              </w:rPr>
              <w:t>说明与要求</w:t>
            </w:r>
          </w:p>
        </w:tc>
      </w:tr>
      <w:tr w14:paraId="194AF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27"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20E83DDA">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1</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7415CCE1">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项目名称</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51532896">
            <w:pPr>
              <w:adjustRightInd w:val="0"/>
              <w:snapToGrid w:val="0"/>
              <w:spacing w:line="310" w:lineRule="exact"/>
              <w:rPr>
                <w:color w:val="auto"/>
                <w:lang w:val="en-US"/>
                <w:szCs w:val="21"/>
                <w:rFonts w:ascii="宋体" w:hAnsi="宋体" w:cs="宋体" w:hint="default"/>
              </w:rPr>
            </w:pPr>
            <w:r>
              <w:rPr>
                <w:color w:val="auto"/>
                <w:sz w:val="21"/>
                <w:lang w:val="en-US" w:eastAsia="zh-CN"/>
                <w:szCs w:val="21"/>
                <w:rFonts w:ascii="宋体" w:hAnsi="宋体" w:cs="宋体" w:hint="eastAsia"/>
              </w:rPr>
              <w:t>霍山县全域光储充一体化项目资源普查服务</w:t>
            </w:r>
          </w:p>
        </w:tc>
      </w:tr>
      <w:tr w14:paraId="5DF7D3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22"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4CE9E14D">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2</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31009FC6">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项目性质</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66FCEA4A">
            <w:pPr>
              <w:adjustRightInd w:val="0"/>
              <w:snapToGrid w:val="0"/>
              <w:spacing w:line="310" w:lineRule="exact"/>
              <w:rPr>
                <w:color w:val="auto"/>
                <w:szCs w:val="21"/>
                <w:rFonts w:ascii="宋体" w:hAnsi="宋体" w:cs="宋体" w:hint="eastAsia"/>
              </w:rPr>
            </w:pPr>
            <w:r>
              <w:rPr>
                <w:color w:val="auto"/>
                <w:sz w:val="21"/>
                <w:lang w:val="en-US" w:eastAsia="zh-CN"/>
                <w:szCs w:val="21"/>
                <w:rFonts w:ascii="宋体" w:hAnsi="宋体" w:cs="宋体" w:hint="eastAsia"/>
              </w:rPr>
              <w:t>服务类</w:t>
            </w:r>
          </w:p>
        </w:tc>
      </w:tr>
      <w:tr w14:paraId="0B51C9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68"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5D84AED7">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3</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3C2E6B51">
            <w:pPr>
              <w:adjustRightInd w:val="0"/>
              <w:snapToGrid w:val="0"/>
              <w:spacing w:line="310" w:lineRule="exact"/>
              <w:rPr>
                <w:color w:val="auto"/>
                <w:lang w:eastAsia="zh-CN"/>
                <w:szCs w:val="21"/>
                <w:rFonts w:ascii="Times New Roman" w:hAnsi="Times New Roman" w:eastAsia="宋体" w:cs="Arial" w:hint="eastAsia"/>
              </w:rPr>
            </w:pPr>
            <w:r>
              <w:rPr>
                <w:color w:val="auto"/>
                <w:lang w:eastAsia="zh-CN"/>
                <w:szCs w:val="21"/>
                <w:rFonts w:ascii="Times New Roman" w:hAnsi="Times New Roman" w:eastAsia="宋体" w:cs="Arial" w:hint="eastAsia"/>
              </w:rPr>
              <w:t>采购单位</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1BDFC8C5">
            <w:pPr>
              <w:adjustRightInd w:val="0"/>
              <w:snapToGrid w:val="0"/>
              <w:spacing w:line="310" w:lineRule="exact"/>
              <w:rPr>
                <w:color w:val="auto"/>
                <w:lang w:eastAsia="zh-CN"/>
                <w:rFonts w:ascii="宋体" w:hAnsi="宋体" w:cs="宋体" w:hint="eastAsia"/>
              </w:rPr>
            </w:pPr>
            <w:r>
              <w:rPr>
                <w:color w:val="auto"/>
                <w:lang w:eastAsia="zh-CN"/>
                <w:rFonts w:ascii="宋体" w:hAnsi="宋体" w:cs="宋体" w:hint="eastAsia"/>
              </w:rPr>
              <w:t>安徽大别山工程咨询有限公司</w:t>
            </w:r>
          </w:p>
          <w:p w14:paraId="0CE0E038">
            <w:pPr>
              <w:adjustRightInd w:val="0"/>
              <w:snapToGrid w:val="0"/>
              <w:spacing w:line="310" w:lineRule="exact"/>
              <w:rPr>
                <w:color w:val="auto"/>
                <w:lang w:eastAsia="zh-CN"/>
                <w:rFonts w:ascii="宋体" w:hAnsi="宋体" w:cs="宋体" w:hint="eastAsia"/>
              </w:rPr>
            </w:pPr>
            <w:r>
              <w:rPr>
                <w:color w:val="auto"/>
                <w:lang w:eastAsia="zh-CN"/>
                <w:rFonts w:ascii="宋体" w:hAnsi="宋体" w:cs="宋体" w:hint="eastAsia"/>
              </w:rPr>
              <w:t>地  址：霍山县国投大厦15楼</w:t>
            </w:r>
          </w:p>
          <w:p w14:paraId="411A69F8">
            <w:pPr>
              <w:adjustRightInd w:val="0"/>
              <w:snapToGrid w:val="0"/>
              <w:spacing w:line="310" w:lineRule="exact"/>
              <w:rPr>
                <w:color w:val="auto"/>
                <w:lang w:eastAsia="zh-CN"/>
                <w:rFonts w:ascii="宋体" w:hAnsi="宋体" w:cs="宋体" w:hint="eastAsia"/>
              </w:rPr>
            </w:pPr>
            <w:r>
              <w:rPr>
                <w:color w:val="auto"/>
                <w:lang w:eastAsia="zh-CN"/>
                <w:rFonts w:ascii="宋体" w:hAnsi="宋体" w:cs="宋体" w:hint="eastAsia"/>
              </w:rPr>
              <w:t>联系人：刘先生</w:t>
            </w:r>
          </w:p>
          <w:p w14:paraId="2809AC68">
            <w:pPr>
              <w:adjustRightInd w:val="0"/>
              <w:snapToGrid w:val="0"/>
              <w:spacing w:line="310" w:lineRule="exact"/>
              <w:rPr>
                <w:color w:val="auto"/>
                <w:lang w:val="en-US" w:eastAsia="zh-CN"/>
                <w:szCs w:val="21"/>
                <w:rFonts w:ascii="Times New Roman" w:hAnsi="Times New Roman" w:eastAsia="宋体" w:cs="Arial" w:hint="default"/>
              </w:rPr>
            </w:pPr>
            <w:r>
              <w:rPr>
                <w:color w:val="auto"/>
                <w:lang w:eastAsia="zh-CN"/>
                <w:rFonts w:ascii="宋体" w:hAnsi="宋体" w:cs="宋体" w:hint="eastAsia"/>
              </w:rPr>
              <w:t>联系方式：0564-5020033、</w:t>
            </w:r>
            <w:r>
              <w:rPr>
                <w:color w:val="auto"/>
                <w:lang w:val="en-US" w:eastAsia="zh-CN"/>
                <w:rFonts w:ascii="宋体" w:hAnsi="宋体" w:cs="宋体" w:hint="eastAsia"/>
              </w:rPr>
              <w:t>15339603033、</w:t>
            </w:r>
            <w:r>
              <w:rPr>
                <w:b w:val="0"/>
                <w:sz w:val="21"/>
                <w:lang w:val="en-US" w:eastAsia="zh-CN"/>
                <w:bCs/>
                <w:szCs w:val="21"/>
                <w:rFonts w:ascii="宋体" w:hAnsi="宋体" w:cs="宋体" w:hint="eastAsia"/>
              </w:rPr>
              <w:t>18156466542</w:t>
            </w:r>
          </w:p>
        </w:tc>
      </w:tr>
      <w:tr w14:paraId="6F09D7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46"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5DF4F51A">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4</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01FE50D0">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采购方式</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492E0D21">
            <w:pPr>
              <w:adjustRightInd w:val="0"/>
              <w:snapToGrid w:val="0"/>
              <w:spacing w:line="310" w:lineRule="exact"/>
              <w:rPr>
                <w:color w:val="auto"/>
                <w:lang w:val="en-US" w:eastAsia="zh-CN"/>
                <w:rFonts w:ascii="宋体" w:hAnsi="宋体" w:eastAsia="宋体" w:cs="宋体" w:hint="default"/>
              </w:rPr>
            </w:pPr>
            <w:r>
              <w:rPr>
                <w:color w:val="auto"/>
                <w:lang w:eastAsia="zh-CN"/>
                <w:rFonts w:ascii="宋体" w:hAnsi="宋体" w:cs="宋体" w:hint="eastAsia"/>
              </w:rPr>
              <w:t>竞争谈判</w:t>
            </w:r>
          </w:p>
        </w:tc>
      </w:tr>
      <w:tr w14:paraId="762D5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62"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5651DE40">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5</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7B7598F3">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资金来源</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5F27F9C5">
            <w:pPr>
              <w:adjustRightInd w:val="0"/>
              <w:snapToGrid w:val="0"/>
              <w:spacing w:line="310" w:lineRule="exact"/>
              <w:rPr>
                <w:color w:val="auto"/>
                <w:lang w:eastAsia="zh-CN"/>
                <w:rFonts w:ascii="宋体" w:hAnsi="宋体" w:eastAsia="宋体" w:cs="宋体" w:hint="eastAsia"/>
              </w:rPr>
            </w:pPr>
            <w:r>
              <w:rPr>
                <w:color w:val="auto"/>
                <w:lang w:val="en-US" w:eastAsia="zh-CN"/>
                <w:rFonts w:ascii="宋体" w:hAnsi="宋体" w:cs="宋体" w:hint="eastAsia"/>
              </w:rPr>
              <w:t>自筹资金</w:t>
            </w:r>
          </w:p>
        </w:tc>
      </w:tr>
      <w:tr w14:paraId="26B1D6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41"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0EC139F0">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6</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42D60B7E">
            <w:pPr>
              <w:widowControl w:val="0"/>
              <w:keepNext w:val="0"/>
              <w:keepLines w:val="0"/>
              <w:pageBreakBefore w:val="0"/>
              <w:wordWrap w:val="1"/>
              <w:overflowPunct w:val="1"/>
              <w:topLinePunct w:val="0"/>
              <w:kinsoku w:val="1"/>
              <w:autoSpaceDE w:val="1"/>
              <w:autoSpaceDN w:val="1"/>
              <w:bidi w:val="0"/>
              <w:adjustRightInd w:val="0"/>
              <w:snapToGrid w:val="0"/>
              <w:jc w:val="both"/>
              <w:spacing w:line="240" w:lineRule="auto"/>
              <w:rPr>
                <w:color w:val="auto"/>
                <w:szCs w:val="21"/>
                <w:rFonts w:ascii="宋体" w:hAnsi="宋体" w:cs="宋体" w:hint="eastAsia"/>
              </w:rPr>
            </w:pPr>
            <w:r>
              <w:rPr>
                <w:color w:val="auto"/>
                <w:szCs w:val="21"/>
                <w:rFonts w:ascii="宋体" w:hAnsi="宋体" w:cs="宋体" w:hint="eastAsia"/>
              </w:rPr>
              <w:t>项目内容</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7440E9ED">
            <w:pPr>
              <w:widowControl w:val="0"/>
              <w:keepNext w:val="0"/>
              <w:keepLines w:val="0"/>
              <w:pageBreakBefore w:val="0"/>
              <w:wordWrap w:val="1"/>
              <w:overflowPunct w:val="1"/>
              <w:topLinePunct w:val="0"/>
              <w:kinsoku w:val="1"/>
              <w:autoSpaceDE w:val="1"/>
              <w:autoSpaceDN w:val="1"/>
              <w:bidi w:val="0"/>
              <w:jc w:val="both"/>
              <w:spacing w:line="240" w:lineRule="auto"/>
              <w:rPr>
                <w:color w:val="auto"/>
                <w:rFonts w:ascii="宋体" w:hAnsi="宋体" w:cs="宋体" w:hint="eastAsia"/>
              </w:rPr>
            </w:pPr>
            <w:r>
              <w:rPr>
                <w:color w:val="auto"/>
                <w:lang w:eastAsia="zh-CN"/>
                <w:rFonts w:hint="eastAsia"/>
              </w:rPr>
              <w:t>详见谈判公告</w:t>
            </w:r>
          </w:p>
        </w:tc>
      </w:tr>
      <w:tr w14:paraId="1AB2C9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55"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782956C3">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7</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34C6193F">
            <w:pPr>
              <w:widowControl w:val="0"/>
              <w:keepNext w:val="0"/>
              <w:keepLines w:val="0"/>
              <w:pageBreakBefore w:val="0"/>
              <w:wordWrap w:val="1"/>
              <w:overflowPunct w:val="1"/>
              <w:topLinePunct w:val="0"/>
              <w:kinsoku w:val="1"/>
              <w:autoSpaceDE w:val="1"/>
              <w:autoSpaceDN w:val="1"/>
              <w:bidi w:val="0"/>
              <w:adjustRightInd w:val="0"/>
              <w:snapToGrid w:val="0"/>
              <w:jc w:val="both"/>
              <w:spacing w:line="240" w:lineRule="auto"/>
              <w:rPr>
                <w:color w:val="auto"/>
                <w:szCs w:val="21"/>
                <w:rFonts w:ascii="宋体" w:hAnsi="宋体" w:cs="宋体" w:hint="eastAsia"/>
              </w:rPr>
            </w:pPr>
            <w:r>
              <w:rPr>
                <w:color w:val="auto"/>
                <w:szCs w:val="21"/>
                <w:rFonts w:ascii="宋体" w:hAnsi="宋体" w:cs="宋体" w:hint="eastAsia"/>
              </w:rPr>
              <w:t>供应商资格要求</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77D9F8D8">
            <w:pPr>
              <w:widowControl w:val="0"/>
              <w:keepNext w:val="0"/>
              <w:keepLines w:val="0"/>
              <w:pageBreakBefore w:val="0"/>
              <w:wordWrap w:val="1"/>
              <w:overflowPunct w:val="1"/>
              <w:topLinePunct w:val="0"/>
              <w:kinsoku w:val="1"/>
              <w:autoSpaceDE w:val="1"/>
              <w:autoSpaceDN w:val="1"/>
              <w:bidi w:val="0"/>
              <w:adjustRightInd w:val="0"/>
              <w:snapToGrid w:val="0"/>
              <w:jc w:val="both"/>
              <w:shd w:val="clear" w:color="auto" w:fill="FFFFFF"/>
              <w:spacing w:line="240" w:lineRule="auto"/>
              <w:rPr>
                <w:color w:val="auto"/>
                <w:lang w:val="en-US"/>
                <w:rFonts w:hint="default"/>
              </w:rPr>
            </w:pPr>
            <w:r>
              <w:rPr>
                <w:color w:val="auto"/>
                <w:lang w:eastAsia="zh-CN"/>
                <w:rFonts w:hint="eastAsia"/>
              </w:rPr>
              <w:t>详见谈判公告</w:t>
            </w:r>
          </w:p>
        </w:tc>
      </w:tr>
      <w:tr w14:paraId="6F54B6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85"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3BE542BD">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8</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1344FE8B">
            <w:pPr>
              <w:pStyle w:val="101"/>
              <w:adjustRightInd w:val="1"/>
              <w:jc w:val="both"/>
              <w:pBdr>
                <w:bottom w:val="none" w:color="auto" w:sz="0" w:space="0"/>
              </w:pBdr>
              <w:tabs>
                <w:tab w:val="clear" w:pos="4153"/>
                <w:tab w:val="clear" w:pos="8306"/>
              </w:tabs>
              <w:spacing w:line="460" w:lineRule="exact"/>
              <w:rPr>
                <w:color w:val="auto"/>
                <w:sz w:val="21"/>
                <w:lang w:val="en-US" w:eastAsia="zh-CN" w:bidi="ar-SA"/>
                <w:kern w:val="2"/>
                <w:szCs w:val="21"/>
                <w:rFonts w:ascii="宋体" w:hAnsi="宋体" w:eastAsia="宋体" w:cs="宋体" w:hint="eastAsia"/>
              </w:rPr>
            </w:pPr>
            <w:r>
              <w:rPr>
                <w:color w:val="auto"/>
                <w:sz w:val="21"/>
                <w:lang w:val="en-US" w:eastAsia="zh-CN" w:bidi="ar-SA"/>
                <w:kern w:val="2"/>
                <w:szCs w:val="21"/>
                <w:rFonts w:ascii="宋体" w:hAnsi="宋体" w:eastAsia="宋体" w:cs="宋体" w:hint="eastAsia"/>
              </w:rPr>
              <w:t>询问、质疑</w:t>
            </w:r>
          </w:p>
          <w:p w14:paraId="7235450E">
            <w:pPr>
              <w:adjustRightInd w:val="0"/>
              <w:snapToGrid w:val="0"/>
              <w:shd w:val="solid" w:color="FFFFFF" w:fill="auto"/>
              <w:spacing w:line="310" w:lineRule="exact"/>
              <w:rPr>
                <w:color w:val="auto"/>
                <w:szCs w:val="21"/>
                <w:rFonts w:ascii="宋体" w:hAnsi="宋体" w:cs="宋体" w:hint="eastAsia"/>
              </w:rPr>
            </w:pPr>
          </w:p>
        </w:tc>
        <w:tc>
          <w:tcPr>
            <w:tcW w:w="7090" w:type="dxa"/>
            <w:vAlign w:val="center"/>
            <w:tcBorders>
              <w:top w:val="single" w:color="auto" w:sz="4" w:space="0"/>
              <w:left w:val="single" w:color="auto" w:sz="4" w:space="0"/>
              <w:bottom w:val="single" w:color="auto" w:sz="4" w:space="0"/>
              <w:right w:val="single" w:color="auto" w:sz="4" w:space="0"/>
            </w:tcBorders>
            <w:noWrap w:val="0"/>
          </w:tcPr>
          <w:p w14:paraId="0888345F">
            <w:pPr>
              <w:widowControl w:val="1"/>
              <w:adjustRightInd w:val="0"/>
              <w:snapToGrid w:val="0"/>
              <w:jc w:val="left"/>
              <w:shd w:val="clear" w:color="auto" w:fill="FFFFFF"/>
              <w:spacing w:line="360" w:lineRule="exact"/>
              <w:ind w:firstLine="420" w:firstLineChars="200"/>
              <w:rPr>
                <w:color w:val="auto"/>
                <w:rFonts w:ascii="宋体" w:hAnsi="宋体" w:eastAsia="宋体" w:cs="宋体" w:hint="eastAsia"/>
              </w:rPr>
            </w:pPr>
            <w:r>
              <w:rPr>
                <w:color w:val="auto"/>
                <w:rFonts w:ascii="宋体" w:hAnsi="宋体" w:eastAsia="宋体" w:cs="宋体" w:hint="eastAsia"/>
              </w:rPr>
              <w:t>供应商如果对</w:t>
            </w:r>
            <w:r>
              <w:rPr>
                <w:color w:val="auto"/>
                <w:lang w:val="en-US" w:eastAsia="zh-CN"/>
                <w:rFonts w:ascii="宋体" w:hAnsi="宋体" w:eastAsia="宋体" w:cs="宋体" w:hint="eastAsia"/>
              </w:rPr>
              <w:t>招标</w:t>
            </w:r>
            <w:r>
              <w:rPr>
                <w:color w:val="auto"/>
                <w:rFonts w:ascii="宋体" w:hAnsi="宋体" w:eastAsia="宋体" w:cs="宋体" w:hint="eastAsia"/>
              </w:rPr>
              <w:t>文件存在误解或理解不清，可以按以下方式提出询问：</w:t>
            </w:r>
            <w:r>
              <w:rPr>
                <w:color w:val="auto"/>
                <w:lang w:eastAsia="zh-CN"/>
                <w:rFonts w:ascii="宋体" w:hAnsi="宋体" w:eastAsia="宋体" w:cs="宋体" w:hint="eastAsia"/>
              </w:rPr>
              <w:t>谈判截止日期前</w:t>
            </w:r>
            <w:r>
              <w:rPr>
                <w:color w:val="auto"/>
                <w:lang w:val="en-US" w:eastAsia="zh-CN"/>
                <w:rFonts w:ascii="宋体" w:hAnsi="宋体" w:eastAsia="宋体" w:cs="宋体" w:hint="eastAsia"/>
              </w:rPr>
              <w:t>2</w:t>
            </w:r>
            <w:r>
              <w:rPr>
                <w:color w:val="auto"/>
                <w:lang w:eastAsia="zh-CN"/>
                <w:rFonts w:ascii="宋体" w:hAnsi="宋体" w:eastAsia="宋体" w:cs="宋体" w:hint="eastAsia"/>
              </w:rPr>
              <w:t>天</w:t>
            </w:r>
            <w:r>
              <w:rPr>
                <w:color w:val="auto"/>
                <w:rFonts w:ascii="宋体" w:hAnsi="宋体" w:eastAsia="宋体" w:cs="宋体" w:hint="eastAsia"/>
              </w:rPr>
              <w:t>前提交电子版发至邮</w:t>
            </w:r>
            <w:r>
              <w:rPr>
                <w:color w:val="auto"/>
                <w:lang w:val="en-US" w:eastAsia="zh-CN"/>
                <w:rFonts w:ascii="宋体" w:hAnsi="宋体" w:cs="宋体" w:hint="eastAsia"/>
              </w:rPr>
              <w:t>1468373323</w:t>
            </w:r>
            <w:r>
              <w:rPr>
                <w:color w:val="auto"/>
                <w:rFonts w:ascii="宋体" w:hAnsi="宋体" w:eastAsia="宋体" w:cs="宋体" w:hint="eastAsia"/>
              </w:rPr>
              <w:t>@qq.com。逾期不予受理（不得署名）。</w:t>
            </w:r>
          </w:p>
          <w:p w14:paraId="054C9316">
            <w:pPr>
              <w:widowControl w:val="1"/>
              <w:adjustRightInd w:val="0"/>
              <w:snapToGrid w:val="0"/>
              <w:jc w:val="left"/>
              <w:shd w:val="clear" w:color="auto" w:fill="FFFFFF"/>
              <w:spacing w:line="360" w:lineRule="exact"/>
              <w:ind w:firstLine="420" w:firstLineChars="200"/>
              <w:rPr>
                <w:color w:val="auto"/>
                <w:rFonts w:ascii="宋体" w:hAnsi="宋体" w:eastAsia="宋体" w:cs="宋体" w:hint="eastAsia"/>
              </w:rPr>
            </w:pPr>
            <w:r>
              <w:rPr>
                <w:color w:val="auto"/>
                <w:rFonts w:ascii="宋体" w:hAnsi="宋体" w:eastAsia="宋体" w:cs="宋体" w:hint="eastAsia"/>
              </w:rPr>
              <w:t>答复：</w:t>
            </w:r>
            <w:r>
              <w:rPr>
                <w:color w:val="auto"/>
                <w:lang w:eastAsia="zh-CN"/>
                <w:rFonts w:ascii="宋体" w:hAnsi="宋体" w:eastAsia="宋体" w:cs="宋体" w:hint="eastAsia"/>
              </w:rPr>
              <w:t>谈判截止日期前</w:t>
            </w:r>
            <w:r>
              <w:rPr>
                <w:color w:val="auto"/>
                <w:lang w:val="en-US" w:eastAsia="zh-CN"/>
                <w:rFonts w:ascii="宋体" w:hAnsi="宋体" w:eastAsia="宋体" w:cs="宋体" w:hint="eastAsia"/>
              </w:rPr>
              <w:t>1</w:t>
            </w:r>
            <w:r>
              <w:rPr>
                <w:color w:val="auto"/>
                <w:lang w:eastAsia="zh-CN"/>
                <w:rFonts w:ascii="宋体" w:hAnsi="宋体" w:eastAsia="宋体" w:cs="宋体" w:hint="eastAsia"/>
              </w:rPr>
              <w:t>天</w:t>
            </w:r>
            <w:r>
              <w:rPr>
                <w:color w:val="auto"/>
                <w:rFonts w:ascii="宋体" w:hAnsi="宋体" w:eastAsia="宋体" w:cs="宋体" w:hint="eastAsia"/>
              </w:rPr>
              <w:t>前于“</w:t>
            </w:r>
            <w:r>
              <w:rPr>
                <w:color w:val="auto"/>
                <w:lang w:eastAsia="zh-CN"/>
                <w:rFonts w:ascii="宋体" w:hAnsi="宋体" w:eastAsia="宋体" w:cs="宋体" w:hint="eastAsia"/>
              </w:rPr>
              <w:t>安徽霍山国有资产投资控股集团有限公司</w:t>
            </w:r>
            <w:r>
              <w:rPr>
                <w:color w:val="auto"/>
                <w:rFonts w:ascii="宋体" w:hAnsi="宋体" w:eastAsia="宋体" w:cs="宋体" w:hint="eastAsia"/>
              </w:rPr>
              <w:t>（http://ahdmig.cn/）”发布，</w:t>
            </w:r>
            <w:r>
              <w:rPr>
                <w:color w:val="auto"/>
                <w:lang w:val="en-US" w:eastAsia="zh-CN"/>
                <w:rFonts w:ascii="宋体" w:hAnsi="宋体" w:eastAsia="宋体" w:cs="宋体" w:hint="eastAsia"/>
              </w:rPr>
              <w:t>采购</w:t>
            </w:r>
            <w:r>
              <w:rPr>
                <w:color w:val="auto"/>
                <w:rFonts w:ascii="宋体" w:hAnsi="宋体" w:eastAsia="宋体" w:cs="宋体" w:hint="eastAsia"/>
              </w:rPr>
              <w:t>人不再另行通知，该答复内容为招标文件的组成部分，对供应商具有同样约束力效力。</w:t>
            </w:r>
          </w:p>
          <w:p w14:paraId="3886B537">
            <w:pPr>
              <w:widowControl w:val="1"/>
              <w:adjustRightInd w:val="0"/>
              <w:snapToGrid w:val="0"/>
              <w:jc w:val="left"/>
              <w:shd w:val="clear" w:color="auto" w:fill="FFFFFF"/>
              <w:spacing w:line="360" w:lineRule="exact"/>
              <w:ind w:firstLine="420" w:firstLineChars="200"/>
              <w:rPr>
                <w:color w:val="auto"/>
                <w:rFonts w:ascii="宋体" w:hAnsi="宋体" w:cs="宋体" w:hint="eastAsia"/>
              </w:rPr>
            </w:pPr>
            <w:r>
              <w:rPr>
                <w:color w:val="auto"/>
                <w:rFonts w:ascii="宋体" w:hAnsi="宋体" w:cs="宋体" w:hint="eastAsia"/>
              </w:rPr>
              <w:t>供应商如果认为自己的权益受到损害，请按招标文件质疑与投诉规定，提出质疑。供应商在递交质疑函纸质版的同时，必须将与纸质版质疑函一致的电子版（</w:t>
            </w:r>
            <w:r>
              <w:rPr>
                <w:color w:val="auto"/>
                <w:rFonts w:ascii="宋体" w:hAnsi="宋体" w:eastAsia="宋体" w:cs="宋体" w:hint="eastAsia"/>
              </w:rPr>
              <w:t>为word或</w:t>
            </w:r>
            <w:r>
              <w:rPr>
                <w:color w:val="auto"/>
                <w:rFonts w:ascii="宋体" w:hAnsi="宋体" w:eastAsia="宋体" w:cs="宋体" w:hint="eastAsia"/>
              </w:rPr>
              <w:fldChar w:fldCharType="begin"/>
            </w:r>
            <w:r>
              <w:rPr>
                <w:color w:val="auto"/>
                <w:rFonts w:ascii="宋体" w:hAnsi="宋体" w:eastAsia="宋体" w:cs="宋体" w:hint="eastAsia"/>
              </w:rPr>
              <w:instrText xml:space="preserve"> HYPERLINK "mailto:wps,可编辑模式）发送至729311153@qq.com邮箱。质疑须在开标2020年" </w:instrText>
            </w:r>
            <w:r>
              <w:rPr>
                <w:color w:val="auto"/>
                <w:rFonts w:ascii="宋体" w:hAnsi="宋体" w:eastAsia="宋体" w:cs="宋体" w:hint="eastAsia"/>
              </w:rPr>
              <w:fldChar w:fldCharType="separate"/>
            </w:r>
            <w:r>
              <w:rPr>
                <w:color w:val="auto"/>
                <w:rFonts w:ascii="宋体" w:hAnsi="宋体" w:eastAsia="宋体" w:cs="宋体" w:hint="eastAsia"/>
              </w:rPr>
              <w:t>wps,可编辑模式）发送</w:t>
            </w:r>
            <w:r>
              <w:rPr>
                <w:color w:val="auto"/>
                <w:lang w:val="en-US" w:eastAsia="zh-CN"/>
                <w:rFonts w:ascii="宋体" w:hAnsi="宋体" w:cs="宋体" w:hint="eastAsia"/>
              </w:rPr>
              <w:t>1468373323</w:t>
            </w:r>
            <w:r>
              <w:rPr>
                <w:color w:val="auto"/>
                <w:rFonts w:ascii="宋体" w:hAnsi="宋体" w:eastAsia="宋体" w:cs="宋体" w:hint="eastAsia"/>
              </w:rPr>
              <w:t>@qq.com邮箱。质疑须在</w:t>
            </w:r>
            <w:r>
              <w:rPr>
                <w:color w:val="auto"/>
                <w:lang w:eastAsia="zh-CN"/>
                <w:rFonts w:ascii="宋体" w:hAnsi="宋体" w:eastAsia="宋体" w:cs="宋体" w:hint="eastAsia"/>
              </w:rPr>
              <w:t>谈判</w:t>
            </w:r>
            <w:r>
              <w:rPr>
                <w:color w:val="auto"/>
                <w:rFonts w:ascii="宋体" w:hAnsi="宋体" w:eastAsia="宋体" w:cs="宋体" w:hint="eastAsia"/>
              </w:rPr>
              <w:t>截止日期</w:t>
            </w:r>
            <w:r>
              <w:rPr>
                <w:color w:val="auto"/>
                <w:lang w:val="en-US" w:eastAsia="zh-CN"/>
                <w:rFonts w:ascii="宋体" w:hAnsi="宋体" w:eastAsia="宋体" w:cs="宋体" w:hint="eastAsia"/>
              </w:rPr>
              <w:t>2</w:t>
            </w:r>
            <w:r>
              <w:rPr>
                <w:color w:val="auto"/>
                <w:rFonts w:ascii="宋体" w:hAnsi="宋体" w:eastAsia="宋体" w:cs="宋体" w:hint="eastAsia"/>
              </w:rPr>
              <w:t>天</w:t>
            </w:r>
            <w:r>
              <w:rPr>
                <w:color w:val="auto"/>
                <w:rFonts w:ascii="宋体" w:hAnsi="宋体" w:eastAsia="宋体" w:cs="宋体" w:hint="eastAsia"/>
              </w:rPr>
              <w:fldChar w:fldCharType="end"/>
            </w:r>
            <w:r>
              <w:rPr>
                <w:color w:val="auto"/>
                <w:rFonts w:ascii="宋体" w:hAnsi="宋体" w:eastAsia="宋体" w:cs="宋体" w:hint="eastAsia"/>
              </w:rPr>
              <w:t>前提</w:t>
            </w:r>
            <w:r>
              <w:rPr>
                <w:color w:val="auto"/>
                <w:rFonts w:ascii="宋体" w:hAnsi="宋体" w:cs="宋体" w:hint="eastAsia"/>
              </w:rPr>
              <w:t>出，否则不予受理。</w:t>
            </w:r>
          </w:p>
          <w:p w14:paraId="65BB6E60">
            <w:pPr>
              <w:rPr>
                <w:color w:val="auto"/>
                <w:lang w:eastAsia="zh-CN"/>
                <w:rFonts w:ascii="宋体" w:hAnsi="宋体" w:eastAsia="宋体" w:cs="宋体" w:hint="eastAsia"/>
              </w:rPr>
            </w:pPr>
            <w:r>
              <w:rPr>
                <w:color w:val="auto"/>
                <w:rFonts w:ascii="宋体" w:hAnsi="宋体" w:cs="宋体" w:hint="eastAsia"/>
              </w:rPr>
              <w:t>质疑函应当包括下列主要内容：</w:t>
            </w:r>
          </w:p>
          <w:p w14:paraId="1CDFD635">
            <w:pPr>
              <w:rPr>
                <w:color w:val="auto"/>
                <w:lang w:eastAsia="zh-CN"/>
                <w:rFonts w:ascii="宋体" w:hAnsi="宋体" w:eastAsia="宋体" w:cs="宋体" w:hint="eastAsia"/>
              </w:rPr>
            </w:pPr>
            <w:r>
              <w:rPr>
                <w:color w:val="auto"/>
                <w:rFonts w:ascii="宋体" w:hAnsi="宋体" w:cs="宋体" w:hint="eastAsia"/>
              </w:rPr>
              <w:t>1.质疑人的名称、地址、联系电话</w:t>
            </w:r>
            <w:r>
              <w:rPr>
                <w:color w:val="auto"/>
                <w:lang w:eastAsia="zh-CN"/>
                <w:rFonts w:ascii="宋体" w:hAnsi="宋体" w:cs="宋体" w:hint="eastAsia"/>
              </w:rPr>
              <w:t>（</w:t>
            </w:r>
            <w:r>
              <w:rPr>
                <w:color w:val="auto"/>
                <w:rFonts w:ascii="宋体" w:hAnsi="宋体" w:cs="宋体" w:hint="eastAsia"/>
              </w:rPr>
              <w:t>固定电话及手机</w:t>
            </w:r>
            <w:r>
              <w:rPr>
                <w:color w:val="auto"/>
                <w:lang w:eastAsia="zh-CN"/>
                <w:rFonts w:ascii="宋体" w:hAnsi="宋体" w:cs="宋体" w:hint="eastAsia"/>
              </w:rPr>
              <w:t>）</w:t>
            </w:r>
            <w:r>
              <w:rPr>
                <w:color w:val="auto"/>
                <w:rFonts w:ascii="宋体" w:hAnsi="宋体" w:cs="宋体" w:hint="eastAsia"/>
              </w:rPr>
              <w:t>；</w:t>
            </w:r>
          </w:p>
          <w:p w14:paraId="00FDA501">
            <w:pPr>
              <w:rPr>
                <w:color w:val="auto"/>
                <w:lang w:eastAsia="zh-CN"/>
                <w:rFonts w:ascii="宋体" w:hAnsi="宋体" w:eastAsia="宋体" w:cs="宋体" w:hint="eastAsia"/>
              </w:rPr>
            </w:pPr>
            <w:r>
              <w:rPr>
                <w:color w:val="auto"/>
                <w:rFonts w:ascii="宋体" w:hAnsi="宋体" w:cs="宋体" w:hint="eastAsia"/>
              </w:rPr>
              <w:t>2.项目名称、项目编号及标段号或分包号；</w:t>
            </w:r>
          </w:p>
          <w:p w14:paraId="3BE3717E">
            <w:pPr>
              <w:rPr>
                <w:color w:val="auto"/>
                <w:lang w:eastAsia="zh-CN"/>
                <w:rFonts w:ascii="宋体" w:hAnsi="宋体" w:eastAsia="宋体" w:cs="宋体" w:hint="eastAsia"/>
              </w:rPr>
            </w:pPr>
            <w:r>
              <w:rPr>
                <w:color w:val="auto"/>
                <w:rFonts w:ascii="宋体" w:hAnsi="宋体" w:cs="宋体" w:hint="eastAsia"/>
              </w:rPr>
              <w:t>3.具体的质疑事项、原因、基本事实及相关证明材料；</w:t>
            </w:r>
          </w:p>
          <w:p w14:paraId="57EC9FD4">
            <w:pPr>
              <w:rPr>
                <w:color w:val="auto"/>
                <w:lang w:eastAsia="zh-CN"/>
                <w:rFonts w:ascii="宋体" w:hAnsi="宋体" w:eastAsia="宋体" w:cs="宋体" w:hint="eastAsia"/>
              </w:rPr>
            </w:pPr>
            <w:r>
              <w:rPr>
                <w:color w:val="auto"/>
                <w:rFonts w:ascii="宋体" w:hAnsi="宋体" w:cs="宋体" w:hint="eastAsia"/>
              </w:rPr>
              <w:t>4.本次质疑的法人授权书（后附法人、被授权人身份证扫描件）；</w:t>
            </w:r>
          </w:p>
          <w:p w14:paraId="00BE1011">
            <w:pPr>
              <w:rPr>
                <w:color w:val="auto"/>
                <w:lang w:eastAsia="zh-CN"/>
                <w:rFonts w:eastAsia="宋体" w:hint="eastAsia"/>
              </w:rPr>
            </w:pPr>
            <w:r>
              <w:rPr>
                <w:color w:val="auto"/>
                <w:rFonts w:ascii="宋体" w:hAnsi="宋体" w:cs="宋体" w:hint="eastAsia"/>
              </w:rPr>
              <w:t>5.提起质疑的日期。</w:t>
            </w:r>
          </w:p>
        </w:tc>
      </w:tr>
      <w:tr w14:paraId="2B121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61"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3B2AC4ED">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9</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5A4C8663">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资格审查方式</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409ABFCD">
            <w:pPr>
              <w:rPr>
                <w:color w:val="auto"/>
                <w:lang w:eastAsia="zh-CN"/>
                <w:rFonts w:eastAsia="宋体" w:hint="eastAsia"/>
              </w:rPr>
            </w:pPr>
            <w:r>
              <w:rPr>
                <w:color w:val="auto"/>
                <w:lang w:eastAsia="zh-CN"/>
                <w:rFonts w:hint="eastAsia"/>
              </w:rPr>
              <w:t>□</w:t>
            </w:r>
            <w:r>
              <w:rPr>
                <w:color w:val="auto"/>
                <w:rFonts w:hint="eastAsia"/>
              </w:rPr>
              <w:t xml:space="preserve">资格预审 </w:t>
            </w:r>
            <w:r>
              <w:rPr>
                <w:color w:val="auto"/>
                <w:lang w:eastAsia="zh-CN"/>
                <w:rFonts w:hint="eastAsia"/>
              </w:rPr>
              <w:t>☑</w:t>
            </w:r>
            <w:r>
              <w:rPr>
                <w:color w:val="auto"/>
                <w:rFonts w:hint="eastAsia"/>
              </w:rPr>
              <w:t>资格后审</w:t>
            </w:r>
          </w:p>
        </w:tc>
      </w:tr>
      <w:tr w14:paraId="6CBAD5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47"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65ECDAD9">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10</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62B5B9BC">
            <w:pPr>
              <w:adjustRightInd w:val="0"/>
              <w:snapToGrid w:val="0"/>
              <w:spacing w:line="310" w:lineRule="exact"/>
              <w:rPr>
                <w:color w:val="auto"/>
                <w:szCs w:val="21"/>
                <w:rFonts w:ascii="宋体" w:hAnsi="宋体" w:cs="宋体" w:hint="eastAsia"/>
              </w:rPr>
            </w:pPr>
            <w:r>
              <w:rPr>
                <w:color w:val="auto"/>
                <w:rFonts w:hint="eastAsia"/>
              </w:rPr>
              <w:t>是否接受联合体</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182A4B8C">
            <w:pPr>
              <w:rPr>
                <w:color w:val="auto"/>
                <w:rFonts w:hint="eastAsia"/>
              </w:rPr>
            </w:pPr>
            <w:r>
              <w:rPr>
                <w:color w:val="auto"/>
                <w:lang w:eastAsia="zh-CN"/>
                <w:rFonts w:hint="eastAsia"/>
              </w:rPr>
              <w:t>□</w:t>
            </w:r>
            <w:r>
              <w:rPr>
                <w:color w:val="auto"/>
                <w:rFonts w:hint="eastAsia"/>
              </w:rPr>
              <w:t xml:space="preserve">接受    </w:t>
            </w:r>
            <w:r>
              <w:rPr>
                <w:color w:val="auto"/>
                <w:lang w:eastAsia="zh-CN"/>
                <w:rFonts w:hint="eastAsia"/>
              </w:rPr>
              <w:t>☑</w:t>
            </w:r>
            <w:r>
              <w:rPr>
                <w:color w:val="auto"/>
                <w:rFonts w:hint="eastAsia"/>
              </w:rPr>
              <w:t>不接受</w:t>
            </w:r>
          </w:p>
        </w:tc>
      </w:tr>
      <w:tr w14:paraId="27D3E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20"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10D9CE18">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11</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7EC7218E">
            <w:pPr>
              <w:adjustRightInd w:val="0"/>
              <w:snapToGrid w:val="0"/>
              <w:spacing w:line="310" w:lineRule="exact"/>
              <w:rPr>
                <w:color w:val="auto"/>
                <w:szCs w:val="21"/>
                <w:rFonts w:ascii="宋体" w:hAnsi="宋体" w:cs="宋体" w:hint="eastAsia"/>
              </w:rPr>
            </w:pPr>
            <w:r>
              <w:rPr>
                <w:color w:val="auto"/>
                <w:lang w:eastAsia="zh-CN"/>
                <w:szCs w:val="21"/>
                <w:rFonts w:ascii="宋体" w:hAnsi="宋体" w:cs="宋体" w:hint="eastAsia"/>
              </w:rPr>
              <w:t>谈判</w:t>
            </w:r>
            <w:r>
              <w:rPr>
                <w:color w:val="auto"/>
                <w:szCs w:val="21"/>
                <w:rFonts w:ascii="宋体" w:hAnsi="宋体" w:cs="宋体" w:hint="eastAsia"/>
              </w:rPr>
              <w:t>预备会</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52678C93">
            <w:pPr>
              <w:rPr>
                <w:color w:val="auto"/>
                <w:rFonts w:hint="eastAsia"/>
              </w:rPr>
            </w:pPr>
            <w:r>
              <w:rPr>
                <w:color w:val="auto"/>
                <w:lang w:eastAsia="zh-CN"/>
                <w:rFonts w:hint="eastAsia"/>
              </w:rPr>
              <w:t>☑</w:t>
            </w:r>
            <w:r>
              <w:rPr>
                <w:color w:val="auto"/>
                <w:rFonts w:hint="eastAsia"/>
              </w:rPr>
              <w:t xml:space="preserve">不召开  </w:t>
            </w:r>
            <w:r>
              <w:rPr>
                <w:color w:val="auto"/>
                <w:lang w:eastAsia="zh-CN"/>
                <w:rFonts w:hint="eastAsia"/>
              </w:rPr>
              <w:t>□</w:t>
            </w:r>
            <w:r>
              <w:rPr>
                <w:color w:val="auto"/>
                <w:rFonts w:hint="eastAsia"/>
              </w:rPr>
              <w:t>召开</w:t>
            </w:r>
          </w:p>
        </w:tc>
      </w:tr>
      <w:tr w14:paraId="3EAF3B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03"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1313F32B">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12</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2EFAB453">
            <w:pPr>
              <w:adjustRightInd w:val="0"/>
              <w:snapToGrid w:val="0"/>
              <w:spacing w:line="320" w:lineRule="exact"/>
              <w:rPr>
                <w:color w:val="auto"/>
                <w:szCs w:val="21"/>
                <w:rFonts w:ascii="宋体" w:hAnsi="宋体" w:cs="宋体" w:hint="eastAsia"/>
              </w:rPr>
            </w:pPr>
            <w:r>
              <w:rPr>
                <w:color w:val="auto"/>
                <w:szCs w:val="21"/>
                <w:rFonts w:ascii="宋体" w:hAnsi="宋体" w:cs="宋体" w:hint="eastAsia"/>
              </w:rPr>
              <w:t>偏离</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761A4B31">
            <w:pPr>
              <w:rPr>
                <w:color w:val="auto"/>
                <w:rFonts w:hint="eastAsia"/>
              </w:rPr>
            </w:pPr>
            <w:r>
              <w:rPr>
                <w:color w:val="auto"/>
                <w:lang w:eastAsia="zh-CN"/>
                <w:rFonts w:hint="eastAsia"/>
              </w:rPr>
              <w:t>☑</w:t>
            </w:r>
            <w:r>
              <w:rPr>
                <w:color w:val="auto"/>
                <w:rFonts w:hint="eastAsia"/>
              </w:rPr>
              <w:t>不允许负偏离    □允许</w:t>
            </w:r>
          </w:p>
        </w:tc>
      </w:tr>
      <w:tr w14:paraId="2D5BC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03"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42EA3A7A">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13</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571B8DC4">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分包</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49125B09">
            <w:pPr>
              <w:rPr>
                <w:color w:val="auto"/>
                <w:rFonts w:hint="eastAsia"/>
              </w:rPr>
            </w:pPr>
            <w:r>
              <w:rPr>
                <w:color w:val="auto"/>
                <w:lang w:eastAsia="zh-CN"/>
                <w:rFonts w:hint="eastAsia"/>
              </w:rPr>
              <w:t>☑</w:t>
            </w:r>
            <w:r>
              <w:rPr>
                <w:color w:val="auto"/>
                <w:rFonts w:hint="eastAsia"/>
              </w:rPr>
              <w:t>不允许        □允许</w:t>
            </w:r>
          </w:p>
        </w:tc>
      </w:tr>
      <w:tr w14:paraId="04E0EB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243"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02C573FA">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1</w:t>
            </w:r>
            <w:r>
              <w:rPr>
                <w:color w:val="auto"/>
                <w:lang w:val="en-US" w:eastAsia="zh-CN"/>
                <w:szCs w:val="21"/>
                <w:rFonts w:ascii="宋体" w:hAnsi="宋体" w:cs="宋体" w:hint="eastAsia"/>
              </w:rPr>
              <w:t>4</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29D4497D">
            <w:pPr>
              <w:adjustRightInd w:val="0"/>
              <w:snapToGrid w:val="0"/>
              <w:spacing w:line="310" w:lineRule="exact"/>
              <w:rPr>
                <w:color w:val="auto"/>
                <w:szCs w:val="21"/>
                <w:rFonts w:ascii="宋体" w:hAnsi="宋体" w:cs="宋体" w:hint="eastAsia"/>
              </w:rPr>
            </w:pPr>
            <w:r>
              <w:rPr>
                <w:color w:val="auto"/>
                <w:lang w:eastAsia="zh-CN"/>
                <w:szCs w:val="21"/>
                <w:rFonts w:ascii="宋体" w:hAnsi="宋体" w:cs="宋体" w:hint="eastAsia"/>
              </w:rPr>
              <w:t>谈判</w:t>
            </w:r>
            <w:r>
              <w:rPr>
                <w:color w:val="auto"/>
                <w:szCs w:val="21"/>
                <w:rFonts w:ascii="宋体" w:hAnsi="宋体" w:cs="宋体" w:hint="eastAsia"/>
              </w:rPr>
              <w:t>有效期</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00D6F5AC">
            <w:pPr>
              <w:rPr>
                <w:color w:val="auto"/>
                <w:rFonts w:hint="eastAsia"/>
              </w:rPr>
            </w:pPr>
            <w:r>
              <w:rPr>
                <w:color w:val="auto"/>
                <w:rFonts w:hint="eastAsia"/>
              </w:rPr>
              <w:t>60日历天（从提交响应文件截止之日算起）</w:t>
            </w:r>
          </w:p>
        </w:tc>
      </w:tr>
      <w:tr w14:paraId="4A4447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269"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78CD42A1">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1</w:t>
            </w:r>
            <w:r>
              <w:rPr>
                <w:color w:val="auto"/>
                <w:lang w:val="en-US" w:eastAsia="zh-CN"/>
                <w:szCs w:val="21"/>
                <w:rFonts w:ascii="宋体" w:hAnsi="宋体" w:cs="宋体" w:hint="eastAsia"/>
              </w:rPr>
              <w:t>5</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00C574B3">
            <w:pPr>
              <w:adjustRightInd w:val="0"/>
              <w:snapToGrid w:val="0"/>
              <w:jc w:val="left"/>
              <w:spacing w:line="310" w:lineRule="exact"/>
              <w:rPr>
                <w:color w:val="auto"/>
                <w:szCs w:val="21"/>
                <w:rFonts w:ascii="宋体" w:hAnsi="宋体" w:cs="宋体" w:hint="eastAsia"/>
              </w:rPr>
            </w:pPr>
            <w:r>
              <w:rPr>
                <w:color w:val="auto"/>
                <w:lang w:val="zh-CN"/>
                <w:kern w:val="0"/>
                <w:szCs w:val="21"/>
                <w:rFonts w:ascii="宋体" w:hAnsi="宋体" w:cs="宋体" w:hint="eastAsia"/>
              </w:rPr>
              <w:t>合同备案</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2BEAD263">
            <w:pPr>
              <w:rPr>
                <w:color w:val="auto"/>
                <w:rFonts w:hint="eastAsia"/>
              </w:rPr>
            </w:pPr>
            <w:r>
              <w:rPr>
                <w:b w:val="1"/>
                <w:color w:val="auto"/>
                <w:lang w:val="en-US" w:eastAsia="zh-CN"/>
                <w:rFonts w:ascii="宋体" w:hAnsi="宋体" w:hint="eastAsia"/>
              </w:rPr>
              <w:t>/</w:t>
            </w:r>
          </w:p>
        </w:tc>
      </w:tr>
      <w:tr w14:paraId="14DC11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90"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3BFD72FB">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1</w:t>
            </w:r>
            <w:r>
              <w:rPr>
                <w:color w:val="auto"/>
                <w:lang w:val="en-US" w:eastAsia="zh-CN"/>
                <w:szCs w:val="21"/>
                <w:rFonts w:ascii="宋体" w:hAnsi="宋体" w:cs="宋体" w:hint="eastAsia"/>
              </w:rPr>
              <w:t>6</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7E5419FB">
            <w:pPr>
              <w:adjustRightInd w:val="0"/>
              <w:snapToGrid w:val="0"/>
              <w:spacing w:line="310" w:lineRule="exact"/>
              <w:rPr>
                <w:color w:val="auto"/>
                <w:lang w:val="zh-CN"/>
                <w:kern w:val="0"/>
                <w:szCs w:val="21"/>
                <w:rFonts w:ascii="宋体" w:hAnsi="宋体" w:cs="宋体" w:hint="eastAsia"/>
              </w:rPr>
            </w:pPr>
            <w:r>
              <w:rPr>
                <w:color w:val="auto"/>
                <w:rFonts w:hint="eastAsia"/>
              </w:rPr>
              <w:t>是否允许递交备选方案</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2C18DDC5">
            <w:pPr>
              <w:adjustRightInd w:val="0"/>
              <w:snapToGrid w:val="0"/>
              <w:spacing w:line="310" w:lineRule="exact"/>
              <w:rPr>
                <w:b w:val="1"/>
                <w:color w:val="auto"/>
                <w:lang w:val="en-US" w:eastAsia="zh-CN"/>
                <w:rFonts w:ascii="宋体" w:hAnsi="宋体" w:eastAsia="宋体" w:hint="default"/>
              </w:rPr>
            </w:pPr>
            <w:r>
              <w:rPr>
                <w:color w:val="auto"/>
                <w:lang w:eastAsia="zh-CN"/>
                <w:rFonts w:hint="eastAsia"/>
              </w:rPr>
              <w:t>☑</w:t>
            </w:r>
            <w:r>
              <w:rPr>
                <w:color w:val="auto"/>
                <w:szCs w:val="21"/>
                <w:rFonts w:ascii="宋体" w:hAnsi="宋体" w:cs="宋体" w:hint="eastAsia"/>
              </w:rPr>
              <w:t>不允许            □允许</w:t>
            </w:r>
          </w:p>
        </w:tc>
      </w:tr>
      <w:tr w14:paraId="27B2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626"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3AD8F5F2">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1</w:t>
            </w:r>
            <w:r>
              <w:rPr>
                <w:color w:val="auto"/>
                <w:lang w:val="en-US" w:eastAsia="zh-CN"/>
                <w:szCs w:val="21"/>
                <w:rFonts w:ascii="宋体" w:hAnsi="宋体" w:cs="宋体" w:hint="eastAsia"/>
              </w:rPr>
              <w:t>7</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54F22FC4">
            <w:pPr>
              <w:adjustRightInd w:val="0"/>
              <w:snapToGrid w:val="0"/>
              <w:spacing w:line="310" w:lineRule="exact"/>
              <w:rPr>
                <w:color w:val="auto"/>
                <w:szCs w:val="21"/>
                <w:rFonts w:ascii="宋体" w:hAnsi="宋体" w:cs="宋体" w:hint="eastAsia"/>
              </w:rPr>
            </w:pPr>
            <w:r>
              <w:rPr>
                <w:color w:val="auto"/>
                <w:lang w:eastAsia="zh-CN"/>
                <w:szCs w:val="21"/>
                <w:rFonts w:ascii="宋体" w:hAnsi="宋体" w:cs="宋体" w:hint="eastAsia"/>
              </w:rPr>
              <w:t>谈判</w:t>
            </w:r>
            <w:r>
              <w:rPr>
                <w:color w:val="auto"/>
                <w:szCs w:val="21"/>
                <w:rFonts w:ascii="宋体" w:hAnsi="宋体" w:cs="宋体" w:hint="eastAsia"/>
              </w:rPr>
              <w:t>响应文件份数</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567472B3">
            <w:pPr>
              <w:adjustRightInd w:val="0"/>
              <w:snapToGrid w:val="0"/>
              <w:spacing w:line="310" w:lineRule="exact"/>
              <w:rPr>
                <w:color w:val="auto"/>
                <w:szCs w:val="21"/>
                <w:rFonts w:ascii="宋体" w:hAnsi="宋体" w:cs="宋体" w:hint="eastAsia"/>
              </w:rPr>
            </w:pPr>
            <w:r>
              <w:rPr>
                <w:b w:val="1"/>
                <w:u w:val="single"/>
                <w:color w:val="auto"/>
                <w:szCs w:val="21"/>
                <w:rFonts w:ascii="宋体" w:hAnsi="宋体" w:cs="宋体" w:hint="eastAsia"/>
              </w:rPr>
              <w:t xml:space="preserve"> 壹 </w:t>
            </w:r>
            <w:r>
              <w:rPr>
                <w:b w:val="1"/>
                <w:color w:val="auto"/>
                <w:szCs w:val="21"/>
                <w:rFonts w:ascii="宋体" w:hAnsi="宋体" w:cs="宋体" w:hint="eastAsia"/>
              </w:rPr>
              <w:t xml:space="preserve">份正本， </w:t>
            </w:r>
            <w:r>
              <w:rPr>
                <w:b w:val="1"/>
                <w:u w:val="single"/>
                <w:color w:val="auto"/>
                <w:szCs w:val="21"/>
                <w:rFonts w:ascii="宋体" w:hAnsi="宋体" w:cs="宋体" w:hint="eastAsia"/>
              </w:rPr>
              <w:t xml:space="preserve"> 贰 </w:t>
            </w:r>
            <w:r>
              <w:rPr>
                <w:b w:val="1"/>
                <w:color w:val="auto"/>
                <w:szCs w:val="21"/>
                <w:rFonts w:ascii="宋体" w:hAnsi="宋体" w:cs="宋体" w:hint="eastAsia"/>
              </w:rPr>
              <w:t>份副本</w:t>
            </w:r>
            <w:r>
              <w:rPr>
                <w:b w:val="1"/>
                <w:color w:val="auto"/>
                <w:lang w:val="en-US" w:eastAsia="zh-CN"/>
                <w:szCs w:val="21"/>
                <w:rFonts w:ascii="宋体" w:hAnsi="宋体" w:cs="宋体" w:hint="eastAsia"/>
              </w:rPr>
              <w:t>。</w:t>
            </w:r>
          </w:p>
        </w:tc>
      </w:tr>
      <w:tr w14:paraId="6F050F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513"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4690B202">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1</w:t>
            </w:r>
            <w:r>
              <w:rPr>
                <w:color w:val="auto"/>
                <w:lang w:val="en-US" w:eastAsia="zh-CN"/>
                <w:szCs w:val="21"/>
                <w:rFonts w:ascii="宋体" w:hAnsi="宋体" w:cs="宋体" w:hint="eastAsia"/>
              </w:rPr>
              <w:t>8</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52CE5A93">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签字或盖章要求</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00867454">
            <w:pPr>
              <w:adjustRightInd w:val="0"/>
              <w:snapToGrid w:val="0"/>
              <w:spacing w:line="310" w:lineRule="exact"/>
              <w:rPr>
                <w:b w:val="1"/>
                <w:color w:val="auto"/>
                <w:lang w:val="en-US" w:eastAsia="zh-CN"/>
                <w:szCs w:val="21"/>
                <w:rFonts w:ascii="宋体" w:hAnsi="宋体" w:eastAsia="宋体" w:cs="宋体" w:hint="default"/>
              </w:rPr>
            </w:pPr>
            <w:r>
              <w:rPr>
                <w:color w:val="auto"/>
                <w:lang w:eastAsia="zh-CN"/>
                <w:szCs w:val="21"/>
                <w:rFonts w:ascii="宋体" w:hAnsi="宋体" w:cs="宋体" w:hint="eastAsia"/>
              </w:rPr>
              <w:t>谈判响应文件应按采购文件要求盖章或签字。由授权代表签字或盖章的在谈判响应文件中须同时提供谈判授权书。谈判响应文件签字或盖章不符合采购文件要求的，按无效投标处理。</w:t>
            </w:r>
          </w:p>
        </w:tc>
      </w:tr>
      <w:tr w14:paraId="0CEA6D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1251"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5C5D8215">
            <w:pPr>
              <w:adjustRightInd w:val="0"/>
              <w:snapToGrid w:val="0"/>
              <w:jc w:val="center"/>
              <w:spacing w:line="310" w:lineRule="exact"/>
              <w:rPr>
                <w:color w:val="auto"/>
                <w:lang w:val="en-US" w:eastAsia="zh-CN"/>
                <w:szCs w:val="21"/>
                <w:rFonts w:ascii="宋体" w:hAnsi="宋体" w:eastAsia="宋体" w:cs="宋体" w:hint="default"/>
              </w:rPr>
            </w:pPr>
            <w:r>
              <w:rPr>
                <w:color w:val="auto"/>
                <w:lang w:val="en-US" w:eastAsia="zh-CN"/>
                <w:szCs w:val="21"/>
                <w:rFonts w:ascii="宋体" w:hAnsi="宋体" w:cs="宋体" w:hint="eastAsia"/>
              </w:rPr>
              <w:t>19</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21850D70">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装订要求</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2A4FD686">
            <w:pPr>
              <w:adjustRightInd w:val="0"/>
              <w:snapToGrid w:val="0"/>
              <w:spacing w:line="310" w:lineRule="exact"/>
              <w:rPr>
                <w:color w:val="auto"/>
                <w:szCs w:val="21"/>
                <w:rFonts w:ascii="宋体" w:hAnsi="宋体" w:cs="宋体" w:hint="eastAsia"/>
              </w:rPr>
            </w:pPr>
            <w:r>
              <w:rPr>
                <w:color w:val="auto"/>
                <w:lang w:eastAsia="zh-CN"/>
                <w:szCs w:val="21"/>
                <w:rFonts w:ascii="宋体" w:hAnsi="宋体" w:cs="宋体" w:hint="eastAsia"/>
              </w:rPr>
              <w:t>谈判响应文件正、副本均应装订成册，保证装订牢固，不掉页、不粘面。谈判响应文件未按要求装订的，按无效投标处理。</w:t>
            </w:r>
          </w:p>
        </w:tc>
      </w:tr>
      <w:tr w14:paraId="26155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613"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4F0D9BBC">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2</w:t>
            </w:r>
            <w:r>
              <w:rPr>
                <w:color w:val="auto"/>
                <w:lang w:val="en-US" w:eastAsia="zh-CN"/>
                <w:szCs w:val="21"/>
                <w:rFonts w:ascii="宋体" w:hAnsi="宋体" w:cs="宋体" w:hint="eastAsia"/>
              </w:rPr>
              <w:t>0</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6544042A">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密封要求</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342DE853">
            <w:pPr>
              <w:adjustRightInd w:val="0"/>
              <w:snapToGrid w:val="0"/>
              <w:spacing w:line="310" w:lineRule="exact"/>
              <w:rPr>
                <w:color w:val="auto"/>
                <w:lang w:eastAsia="zh-CN"/>
                <w:rFonts w:hint="eastAsia"/>
              </w:rPr>
            </w:pPr>
            <w:r>
              <w:rPr>
                <w:color w:val="auto"/>
                <w:lang w:eastAsia="zh-CN"/>
                <w:rFonts w:hint="eastAsia"/>
              </w:rPr>
              <w:t>谈判响应文件所有正、副本均应密封在一个文件袋中，并在封套上加盖供应商公章，封套上应写明：“</w:t>
            </w:r>
            <w:r>
              <w:rPr>
                <w:u w:val="single"/>
                <w:color w:val="auto"/>
                <w:lang w:eastAsia="zh-CN"/>
                <w:rFonts w:hint="eastAsia"/>
              </w:rPr>
              <w:t>（采购项目名称）</w:t>
            </w:r>
            <w:r>
              <w:rPr>
                <w:color w:val="auto"/>
                <w:lang w:eastAsia="zh-CN"/>
                <w:rFonts w:hint="eastAsia"/>
              </w:rPr>
              <w:t>谈判响应文件、</w:t>
            </w:r>
            <w:r>
              <w:rPr>
                <w:u w:val="single"/>
                <w:color w:val="auto"/>
                <w:lang w:eastAsia="zh-CN"/>
                <w:rFonts w:hint="eastAsia"/>
              </w:rPr>
              <w:t xml:space="preserve">  </w:t>
            </w:r>
            <w:r>
              <w:rPr>
                <w:u w:val="single"/>
                <w:color w:val="auto"/>
                <w:lang w:val="en-US" w:eastAsia="zh-CN"/>
                <w:rFonts w:hint="eastAsia"/>
              </w:rPr>
              <w:t xml:space="preserve"> </w:t>
            </w:r>
            <w:r>
              <w:rPr>
                <w:u w:val="single"/>
                <w:color w:val="auto"/>
                <w:lang w:eastAsia="zh-CN"/>
                <w:rFonts w:hint="eastAsia"/>
              </w:rPr>
              <w:t xml:space="preserve">  </w:t>
            </w:r>
            <w:r>
              <w:rPr>
                <w:color w:val="auto"/>
                <w:lang w:eastAsia="zh-CN"/>
                <w:rFonts w:hint="eastAsia"/>
              </w:rPr>
              <w:t>年</w:t>
            </w:r>
            <w:r>
              <w:rPr>
                <w:u w:val="single"/>
                <w:color w:val="auto"/>
                <w:lang w:eastAsia="zh-CN"/>
                <w:rFonts w:hint="eastAsia"/>
              </w:rPr>
              <w:t xml:space="preserve">   </w:t>
            </w:r>
            <w:r>
              <w:rPr>
                <w:color w:val="auto"/>
                <w:lang w:eastAsia="zh-CN"/>
                <w:rFonts w:hint="eastAsia"/>
              </w:rPr>
              <w:t>月</w:t>
            </w:r>
          </w:p>
          <w:p w14:paraId="2EAB2406">
            <w:pPr>
              <w:adjustRightInd w:val="0"/>
              <w:snapToGrid w:val="0"/>
              <w:spacing w:line="310" w:lineRule="exact"/>
              <w:rPr>
                <w:color w:val="auto"/>
                <w:lang w:eastAsia="zh-CN"/>
                <w:rFonts w:hint="eastAsia"/>
              </w:rPr>
            </w:pPr>
            <w:r>
              <w:rPr>
                <w:u w:val="single"/>
                <w:color w:val="auto"/>
                <w:lang w:eastAsia="zh-CN"/>
                <w:rFonts w:hint="eastAsia"/>
              </w:rPr>
              <w:t xml:space="preserve">   </w:t>
            </w:r>
            <w:r>
              <w:rPr>
                <w:color w:val="auto"/>
                <w:lang w:eastAsia="zh-CN"/>
                <w:rFonts w:hint="eastAsia"/>
              </w:rPr>
              <w:t>日</w:t>
            </w:r>
            <w:r>
              <w:rPr>
                <w:u w:val="single"/>
                <w:color w:val="auto"/>
                <w:lang w:eastAsia="zh-CN"/>
                <w:rFonts w:hint="eastAsia"/>
              </w:rPr>
              <w:t xml:space="preserve">   </w:t>
            </w:r>
            <w:r>
              <w:rPr>
                <w:color w:val="auto"/>
                <w:lang w:eastAsia="zh-CN"/>
                <w:rFonts w:hint="eastAsia"/>
              </w:rPr>
              <w:t>时</w:t>
            </w:r>
            <w:r>
              <w:rPr>
                <w:u w:val="single"/>
                <w:color w:val="auto"/>
                <w:lang w:eastAsia="zh-CN"/>
                <w:rFonts w:hint="eastAsia"/>
              </w:rPr>
              <w:t xml:space="preserve">   </w:t>
            </w:r>
            <w:r>
              <w:rPr>
                <w:color w:val="auto"/>
                <w:lang w:eastAsia="zh-CN"/>
                <w:rFonts w:hint="eastAsia"/>
              </w:rPr>
              <w:t>分前不得开启”字样。</w:t>
            </w:r>
          </w:p>
          <w:p w14:paraId="4FCB63B1">
            <w:pPr>
              <w:adjustRightInd w:val="0"/>
              <w:snapToGrid w:val="0"/>
              <w:spacing w:line="310" w:lineRule="exact"/>
              <w:rPr>
                <w:color w:val="auto"/>
                <w:szCs w:val="21"/>
                <w:rFonts w:ascii="宋体" w:hAnsi="宋体" w:cs="宋体" w:hint="eastAsia"/>
              </w:rPr>
            </w:pPr>
            <w:r>
              <w:rPr>
                <w:color w:val="auto"/>
                <w:lang w:eastAsia="zh-CN"/>
                <w:rFonts w:hint="eastAsia"/>
              </w:rPr>
              <w:t>供应商未按要求密封响应文件的，自行承担响应文件遗失、提前解封等责任。</w:t>
            </w:r>
          </w:p>
        </w:tc>
      </w:tr>
      <w:tr w14:paraId="55430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1153"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024B6EB8">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2</w:t>
            </w:r>
            <w:r>
              <w:rPr>
                <w:color w:val="auto"/>
                <w:lang w:val="en-US" w:eastAsia="zh-CN"/>
                <w:szCs w:val="21"/>
                <w:rFonts w:ascii="宋体" w:hAnsi="宋体" w:cs="宋体" w:hint="eastAsia"/>
              </w:rPr>
              <w:t>1</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0BF88815">
            <w:pPr>
              <w:adjustRightInd w:val="0"/>
              <w:snapToGrid w:val="0"/>
              <w:spacing w:line="310" w:lineRule="exact"/>
              <w:rPr>
                <w:color w:val="auto"/>
                <w:szCs w:val="21"/>
                <w:rFonts w:ascii="宋体" w:hAnsi="宋体" w:cs="宋体" w:hint="eastAsia"/>
              </w:rPr>
            </w:pPr>
            <w:r>
              <w:rPr>
                <w:color w:val="auto"/>
                <w:lang w:eastAsia="zh-CN"/>
                <w:szCs w:val="21"/>
                <w:rFonts w:ascii="宋体" w:hAnsi="宋体" w:cs="宋体" w:hint="eastAsia"/>
              </w:rPr>
              <w:t>谈判</w:t>
            </w:r>
            <w:r>
              <w:rPr>
                <w:color w:val="auto"/>
                <w:szCs w:val="21"/>
                <w:rFonts w:ascii="宋体" w:hAnsi="宋体" w:cs="宋体" w:hint="eastAsia"/>
              </w:rPr>
              <w:t>响应文件递交</w:t>
            </w:r>
            <w:r>
              <w:rPr>
                <w:color w:val="auto"/>
                <w:lang w:val="en-US" w:eastAsia="zh-CN"/>
                <w:szCs w:val="21"/>
                <w:rFonts w:ascii="宋体" w:hAnsi="宋体" w:cs="宋体" w:hint="eastAsia"/>
              </w:rPr>
              <w:t>截</w:t>
            </w:r>
            <w:r>
              <w:rPr>
                <w:color w:val="auto"/>
                <w:szCs w:val="21"/>
                <w:rFonts w:ascii="宋体" w:hAnsi="宋体" w:cs="宋体" w:hint="eastAsia"/>
              </w:rPr>
              <w:t>止时间及地点</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7183F1E8">
            <w:pPr>
              <w:adjustRightInd w:val="0"/>
              <w:snapToGrid w:val="0"/>
              <w:spacing w:line="310" w:lineRule="exact"/>
              <w:rPr>
                <w:color w:val="auto"/>
                <w:lang w:val="en-US"/>
                <w:rFonts w:hint="default"/>
              </w:rPr>
            </w:pPr>
            <w:r>
              <w:rPr>
                <w:color w:val="auto"/>
                <w:lang w:val="en-US" w:eastAsia="zh-CN"/>
                <w:rFonts w:hint="eastAsia"/>
              </w:rPr>
              <w:t>截止</w:t>
            </w:r>
            <w:r>
              <w:rPr>
                <w:color w:val="auto"/>
                <w:rFonts w:hint="eastAsia"/>
              </w:rPr>
              <w:t>时间：</w:t>
            </w:r>
            <w:r>
              <w:rPr>
                <w:color w:val="auto"/>
                <w:lang w:val="en-US" w:eastAsia="zh-CN"/>
                <w:rFonts w:hint="eastAsia"/>
              </w:rPr>
              <w:t>同开标时间</w:t>
            </w:r>
          </w:p>
          <w:p w14:paraId="46A70E45">
            <w:pPr>
              <w:adjustRightInd w:val="0"/>
              <w:snapToGrid w:val="0"/>
              <w:spacing w:line="310" w:lineRule="exact"/>
              <w:rPr>
                <w:color w:val="auto"/>
                <w:rFonts w:hint="eastAsia"/>
              </w:rPr>
            </w:pPr>
            <w:r>
              <w:rPr>
                <w:color w:val="auto"/>
                <w:rFonts w:hint="eastAsia"/>
              </w:rPr>
              <w:t>地点：</w:t>
            </w:r>
            <w:r>
              <w:rPr>
                <w:color w:val="auto"/>
                <w:lang w:eastAsia="zh-CN"/>
                <w:rFonts w:hint="eastAsia"/>
              </w:rPr>
              <w:t>安徽大别山工程咨询有限公司开标厅</w:t>
            </w:r>
            <w:r>
              <w:rPr>
                <w:color w:val="auto"/>
                <w:lang w:val="en-US" w:eastAsia="zh-CN"/>
                <w:rFonts w:hint="eastAsia"/>
              </w:rPr>
              <w:t>201室</w:t>
            </w:r>
            <w:r>
              <w:rPr>
                <w:color w:val="auto"/>
                <w:rFonts w:hint="eastAsia"/>
              </w:rPr>
              <w:t>（</w:t>
            </w:r>
            <w:r>
              <w:rPr>
                <w:color w:val="auto"/>
                <w:lang w:eastAsia="zh-CN"/>
                <w:rFonts w:hint="eastAsia"/>
              </w:rPr>
              <w:t>霍山县国投大厦</w:t>
            </w:r>
            <w:r>
              <w:rPr>
                <w:color w:val="auto"/>
                <w:rFonts w:hint="eastAsia"/>
              </w:rPr>
              <w:t>）</w:t>
            </w:r>
          </w:p>
        </w:tc>
      </w:tr>
      <w:tr w14:paraId="347D08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580"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335F6376">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2</w:t>
            </w:r>
            <w:r>
              <w:rPr>
                <w:color w:val="auto"/>
                <w:lang w:val="en-US" w:eastAsia="zh-CN"/>
                <w:szCs w:val="21"/>
                <w:rFonts w:ascii="宋体" w:hAnsi="宋体" w:cs="宋体" w:hint="eastAsia"/>
              </w:rPr>
              <w:t>2</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1F7F3E36">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开标时间及地点</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4A5B7DE0">
            <w:pPr>
              <w:adjustRightInd w:val="0"/>
              <w:snapToGrid w:val="0"/>
              <w:spacing w:line="310" w:lineRule="exact"/>
              <w:rPr>
                <w:color w:val="auto"/>
                <w:lang w:eastAsia="zh-CN"/>
                <w:rFonts w:eastAsia="宋体" w:hint="eastAsia"/>
              </w:rPr>
            </w:pPr>
            <w:r>
              <w:rPr>
                <w:color w:val="auto"/>
                <w:lang w:val="en-US" w:eastAsia="zh-CN"/>
                <w:szCs w:val="21"/>
                <w:rFonts w:ascii="宋体" w:hAnsi="宋体" w:cs="宋体" w:hint="eastAsia"/>
              </w:rPr>
              <w:t>详见采购公告。（</w:t>
            </w:r>
            <w:r>
              <w:rPr>
                <w:color w:val="auto"/>
                <w:szCs w:val="21"/>
                <w:rFonts w:ascii="宋体" w:hAnsi="宋体" w:hint="eastAsia"/>
              </w:rPr>
              <w:t>若法定代表人本人参加开标会则只需查验身份证原件；若代理人参加开标会则需查验谈判授权书</w:t>
            </w:r>
            <w:r>
              <w:rPr>
                <w:color w:val="auto"/>
                <w:lang w:val="en-US" w:eastAsia="zh-CN"/>
                <w:szCs w:val="21"/>
                <w:rFonts w:ascii="宋体" w:hAnsi="宋体" w:hint="eastAsia"/>
              </w:rPr>
              <w:t>原件</w:t>
            </w:r>
            <w:r>
              <w:rPr>
                <w:color w:val="auto"/>
                <w:szCs w:val="21"/>
                <w:rFonts w:ascii="宋体" w:hAnsi="宋体" w:hint="eastAsia"/>
              </w:rPr>
              <w:t>和代理人身份证原件</w:t>
            </w:r>
            <w:r>
              <w:rPr>
                <w:color w:val="auto"/>
                <w:lang w:eastAsia="zh-CN"/>
                <w:szCs w:val="21"/>
                <w:rFonts w:ascii="宋体" w:hAnsi="宋体" w:hint="eastAsia"/>
              </w:rPr>
              <w:t>，</w:t>
            </w:r>
            <w:r>
              <w:rPr>
                <w:b w:val="1"/>
                <w:color w:val="auto"/>
                <w:bCs/>
                <w:szCs w:val="21"/>
                <w:rFonts w:ascii="宋体" w:hint="eastAsia"/>
              </w:rPr>
              <w:t>需在</w:t>
            </w:r>
            <w:r>
              <w:rPr>
                <w:b w:val="1"/>
                <w:color w:val="auto"/>
                <w:lang w:val="en-US" w:eastAsia="zh-CN"/>
                <w:bCs/>
                <w:szCs w:val="21"/>
                <w:rFonts w:ascii="宋体" w:hint="eastAsia"/>
              </w:rPr>
              <w:t>响应</w:t>
            </w:r>
            <w:r>
              <w:rPr>
                <w:b w:val="1"/>
                <w:color w:val="auto"/>
                <w:bCs/>
                <w:szCs w:val="21"/>
                <w:rFonts w:ascii="宋体" w:hint="eastAsia"/>
              </w:rPr>
              <w:t>文件中提供谈判授权书及</w:t>
            </w:r>
            <w:r>
              <w:rPr>
                <w:b w:val="1"/>
                <w:color w:val="auto"/>
                <w:lang w:val="en-US" w:eastAsia="zh-CN"/>
                <w:bCs/>
                <w:szCs w:val="21"/>
                <w:rFonts w:ascii="宋体" w:hint="eastAsia"/>
              </w:rPr>
              <w:t>代理人</w:t>
            </w:r>
            <w:r>
              <w:rPr>
                <w:b w:val="1"/>
                <w:color w:val="auto"/>
                <w:bCs/>
                <w:szCs w:val="21"/>
                <w:rFonts w:ascii="宋体" w:hint="eastAsia"/>
              </w:rPr>
              <w:t>身份证的复印件并加盖</w:t>
            </w:r>
            <w:r>
              <w:rPr>
                <w:b w:val="1"/>
                <w:color w:val="auto"/>
                <w:lang w:eastAsia="zh-CN"/>
                <w:bCs/>
                <w:szCs w:val="21"/>
                <w:rFonts w:ascii="宋体" w:hint="eastAsia"/>
              </w:rPr>
              <w:t>供应商</w:t>
            </w:r>
            <w:r>
              <w:rPr>
                <w:b w:val="1"/>
                <w:color w:val="auto"/>
                <w:bCs/>
                <w:szCs w:val="21"/>
                <w:rFonts w:ascii="宋体" w:hint="eastAsia"/>
              </w:rPr>
              <w:t>公章，评标现场查验原件。</w:t>
            </w:r>
            <w:r>
              <w:rPr>
                <w:b w:val="1"/>
                <w:u w:val="single"/>
                <w:color w:val="auto"/>
                <w:bCs/>
                <w:szCs w:val="21"/>
                <w:rFonts w:ascii="宋体" w:hAnsi="宋体" w:cs="宋体" w:hint="eastAsia"/>
              </w:rPr>
              <w:t>代理人参加投标的，</w:t>
            </w:r>
            <w:r>
              <w:rPr>
                <w:u w:val="single"/>
                <w:color w:val="auto"/>
                <w:bCs/>
                <w:szCs w:val="21"/>
                <w:rFonts w:ascii="宋体" w:hAnsi="宋体" w:cs="宋体" w:hint="eastAsia"/>
              </w:rPr>
              <w:t>如开标现场其未单独提交谈判授权书，且投标文件也未有谈判授权书，其投标文件按照无效投标处理</w:t>
            </w:r>
            <w:r>
              <w:rPr>
                <w:color w:val="auto"/>
                <w:szCs w:val="21"/>
                <w:rFonts w:ascii="宋体" w:hAnsi="宋体" w:hint="eastAsia"/>
              </w:rPr>
              <w:t>。</w:t>
            </w:r>
            <w:r>
              <w:rPr>
                <w:color w:val="auto"/>
                <w:lang w:val="en-US" w:eastAsia="zh-CN"/>
                <w:szCs w:val="21"/>
                <w:rFonts w:ascii="宋体" w:hAnsi="宋体" w:cs="宋体" w:hint="eastAsia"/>
              </w:rPr>
              <w:t>）</w:t>
            </w:r>
          </w:p>
        </w:tc>
      </w:tr>
      <w:tr w14:paraId="636AE2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580"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52F64C14">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2</w:t>
            </w:r>
            <w:r>
              <w:rPr>
                <w:color w:val="auto"/>
                <w:lang w:val="en-US" w:eastAsia="zh-CN"/>
                <w:szCs w:val="21"/>
                <w:rFonts w:ascii="宋体" w:hAnsi="宋体" w:cs="宋体" w:hint="eastAsia"/>
              </w:rPr>
              <w:t>3</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0D534003">
            <w:pPr>
              <w:adjustRightInd w:val="0"/>
              <w:snapToGrid w:val="0"/>
              <w:spacing w:line="310" w:lineRule="exact"/>
              <w:rPr>
                <w:color w:val="auto"/>
                <w:szCs w:val="21"/>
                <w:rFonts w:ascii="宋体" w:hAnsi="宋体" w:cs="宋体" w:hint="eastAsia"/>
              </w:rPr>
            </w:pPr>
            <w:r>
              <w:rPr>
                <w:color w:val="auto"/>
                <w:lang w:eastAsia="zh-CN"/>
                <w:szCs w:val="21"/>
                <w:rFonts w:ascii="宋体" w:hAnsi="宋体" w:cs="宋体" w:hint="eastAsia"/>
              </w:rPr>
              <w:t>谈判</w:t>
            </w:r>
            <w:r>
              <w:rPr>
                <w:color w:val="auto"/>
                <w:szCs w:val="21"/>
                <w:rFonts w:ascii="宋体" w:hAnsi="宋体" w:cs="宋体" w:hint="eastAsia"/>
              </w:rPr>
              <w:t>方法及标准</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08B8568F">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详见本文件</w:t>
            </w:r>
            <w:r>
              <w:rPr>
                <w:color w:val="auto"/>
                <w:lang w:val="en-US" w:eastAsia="zh-CN"/>
                <w:szCs w:val="21"/>
                <w:rFonts w:ascii="宋体" w:hAnsi="宋体" w:cs="宋体" w:hint="eastAsia"/>
              </w:rPr>
              <w:t>第五章</w:t>
            </w:r>
          </w:p>
        </w:tc>
      </w:tr>
      <w:tr w14:paraId="13372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13"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40A9634C">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2</w:t>
            </w:r>
            <w:r>
              <w:rPr>
                <w:color w:val="auto"/>
                <w:lang w:val="en-US" w:eastAsia="zh-CN"/>
                <w:szCs w:val="21"/>
                <w:rFonts w:ascii="宋体" w:hAnsi="宋体" w:cs="宋体" w:hint="eastAsia"/>
              </w:rPr>
              <w:t>4</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531D9A7A">
            <w:pPr>
              <w:adjustRightInd w:val="0"/>
              <w:snapToGrid w:val="0"/>
              <w:spacing w:line="310" w:lineRule="exact"/>
              <w:rPr>
                <w:color w:val="auto"/>
                <w:szCs w:val="21"/>
                <w:rFonts w:ascii="宋体" w:hAnsi="宋体" w:cs="宋体" w:hint="eastAsia"/>
              </w:rPr>
            </w:pPr>
            <w:r>
              <w:rPr>
                <w:color w:val="auto"/>
                <w:lang w:eastAsia="zh-CN"/>
                <w:szCs w:val="21"/>
                <w:rFonts w:ascii="宋体" w:hAnsi="宋体" w:cs="宋体" w:hint="eastAsia"/>
              </w:rPr>
              <w:t>谈判</w:t>
            </w:r>
            <w:r>
              <w:rPr>
                <w:color w:val="auto"/>
                <w:szCs w:val="21"/>
                <w:rFonts w:ascii="宋体" w:hAnsi="宋体" w:cs="宋体" w:hint="eastAsia"/>
              </w:rPr>
              <w:t>小组的组建</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1F2679FA">
            <w:pPr>
              <w:adjustRightInd w:val="0"/>
              <w:snapToGrid w:val="0"/>
              <w:spacing w:line="310" w:lineRule="exact"/>
              <w:rPr>
                <w:color w:val="auto"/>
                <w:lang w:eastAsia="zh-CN"/>
                <w:szCs w:val="21"/>
                <w:rFonts w:ascii="宋体" w:hAnsi="宋体" w:eastAsia="宋体" w:cs="宋体" w:hint="eastAsia"/>
              </w:rPr>
            </w:pPr>
            <w:r>
              <w:rPr>
                <w:color w:val="auto"/>
                <w:lang w:eastAsia="zh-CN"/>
                <w:szCs w:val="21"/>
                <w:rFonts w:ascii="宋体" w:hAnsi="宋体" w:cs="宋体" w:hint="eastAsia"/>
              </w:rPr>
              <w:t>谈判</w:t>
            </w:r>
            <w:r>
              <w:rPr>
                <w:color w:val="auto"/>
                <w:szCs w:val="21"/>
                <w:rFonts w:ascii="宋体" w:hAnsi="宋体" w:cs="宋体" w:hint="eastAsia"/>
              </w:rPr>
              <w:t>小组构成</w:t>
            </w:r>
            <w:r>
              <w:rPr>
                <w:color w:val="auto"/>
                <w:lang w:eastAsia="zh-CN"/>
                <w:szCs w:val="21"/>
                <w:rFonts w:ascii="宋体" w:hAnsi="宋体" w:cs="宋体" w:hint="eastAsia"/>
              </w:rPr>
              <w:t>：</w:t>
            </w:r>
            <w:r>
              <w:rPr>
                <w:color w:val="auto"/>
                <w:szCs w:val="21"/>
                <w:rFonts w:ascii="宋体" w:hAnsi="宋体" w:cs="宋体" w:hint="eastAsia"/>
              </w:rPr>
              <w:t>按相关法律法规执行</w:t>
            </w:r>
            <w:r>
              <w:rPr>
                <w:color w:val="auto"/>
                <w:lang w:eastAsia="zh-CN"/>
                <w:szCs w:val="21"/>
                <w:rFonts w:ascii="宋体" w:hAnsi="宋体" w:cs="宋体" w:hint="eastAsia"/>
              </w:rPr>
              <w:t>；</w:t>
            </w:r>
          </w:p>
          <w:p w14:paraId="30B744AC">
            <w:pPr>
              <w:adjustRightInd w:val="0"/>
              <w:snapToGrid w:val="0"/>
              <w:spacing w:line="310" w:lineRule="exact"/>
              <w:rPr>
                <w:color w:val="auto"/>
                <w:lang w:val="en-US" w:eastAsia="zh-CN"/>
                <w:szCs w:val="21"/>
                <w:rFonts w:ascii="宋体" w:hAnsi="宋体" w:eastAsia="宋体" w:cs="宋体" w:hint="eastAsia"/>
              </w:rPr>
            </w:pPr>
            <w:r>
              <w:rPr>
                <w:color w:val="auto"/>
                <w:lang w:eastAsia="zh-CN"/>
                <w:szCs w:val="21"/>
                <w:rFonts w:ascii="宋体" w:hAnsi="宋体" w:cs="宋体" w:hint="eastAsia"/>
              </w:rPr>
              <w:t>谈判</w:t>
            </w:r>
            <w:r>
              <w:rPr>
                <w:color w:val="auto"/>
                <w:szCs w:val="21"/>
                <w:rFonts w:ascii="宋体" w:hAnsi="宋体" w:cs="宋体" w:hint="eastAsia"/>
              </w:rPr>
              <w:t>小组确定方式</w:t>
            </w:r>
            <w:r>
              <w:rPr>
                <w:color w:val="auto"/>
                <w:lang w:eastAsia="zh-CN"/>
                <w:szCs w:val="21"/>
                <w:rFonts w:ascii="宋体" w:hAnsi="宋体" w:cs="宋体" w:hint="eastAsia"/>
              </w:rPr>
              <w:t>：</w:t>
            </w:r>
            <w:r>
              <w:rPr>
                <w:color w:val="auto"/>
                <w:szCs w:val="21"/>
                <w:rFonts w:ascii="宋体" w:hAnsi="宋体" w:cs="宋体" w:hint="eastAsia"/>
              </w:rPr>
              <w:t>随机抽取。</w:t>
            </w:r>
          </w:p>
        </w:tc>
      </w:tr>
      <w:tr w14:paraId="2640B5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613"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19B581DD">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2</w:t>
            </w:r>
            <w:r>
              <w:rPr>
                <w:color w:val="auto"/>
                <w:lang w:val="en-US" w:eastAsia="zh-CN"/>
                <w:szCs w:val="21"/>
                <w:rFonts w:ascii="宋体" w:hAnsi="宋体" w:cs="宋体" w:hint="eastAsia"/>
              </w:rPr>
              <w:t>5</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005AFBA0">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是否授权</w:t>
            </w:r>
            <w:r>
              <w:rPr>
                <w:color w:val="auto"/>
                <w:lang w:eastAsia="zh-CN"/>
                <w:szCs w:val="21"/>
                <w:rFonts w:ascii="宋体" w:hAnsi="宋体" w:cs="宋体" w:hint="eastAsia"/>
              </w:rPr>
              <w:t>谈判</w:t>
            </w:r>
            <w:r>
              <w:rPr>
                <w:color w:val="auto"/>
                <w:szCs w:val="21"/>
                <w:rFonts w:ascii="宋体" w:hAnsi="宋体" w:cs="宋体" w:hint="eastAsia"/>
              </w:rPr>
              <w:t>小组确定成交单位</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3B2EF740">
            <w:pPr>
              <w:adjustRightInd w:val="0"/>
              <w:snapToGrid w:val="0"/>
              <w:spacing w:line="310" w:lineRule="exact"/>
              <w:rPr>
                <w:color w:val="auto"/>
                <w:szCs w:val="21"/>
                <w:rFonts w:ascii="宋体" w:hAnsi="宋体" w:cs="宋体" w:hint="eastAsia"/>
              </w:rPr>
            </w:pPr>
            <w:r>
              <w:rPr>
                <w:color w:val="auto"/>
                <w:lang w:eastAsia="zh-CN"/>
                <w:rFonts w:hint="eastAsia"/>
              </w:rPr>
              <w:t>☑</w:t>
            </w:r>
            <w:r>
              <w:rPr>
                <w:color w:val="auto"/>
                <w:szCs w:val="21"/>
                <w:rFonts w:ascii="宋体" w:hAnsi="宋体" w:cs="宋体" w:hint="eastAsia"/>
              </w:rPr>
              <w:t>是      □否</w:t>
            </w:r>
          </w:p>
        </w:tc>
      </w:tr>
      <w:tr w14:paraId="31823C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613"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46849DB7">
            <w:pPr>
              <w:adjustRightInd w:val="0"/>
              <w:snapToGrid w:val="0"/>
              <w:jc w:val="center"/>
              <w:spacing w:line="310" w:lineRule="exact"/>
              <w:rPr>
                <w:color w:val="auto"/>
                <w:lang w:val="en-US" w:eastAsia="zh-CN"/>
                <w:szCs w:val="21"/>
                <w:rFonts w:ascii="宋体" w:hAnsi="宋体" w:eastAsia="宋体" w:cs="宋体" w:hint="default"/>
              </w:rPr>
            </w:pPr>
            <w:r>
              <w:rPr>
                <w:color w:val="auto"/>
                <w:lang w:val="en-US" w:eastAsia="zh-CN"/>
                <w:szCs w:val="21"/>
                <w:rFonts w:ascii="宋体" w:hAnsi="宋体" w:cs="宋体" w:hint="eastAsia"/>
              </w:rPr>
              <w:t>26</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69E5F79F">
            <w:pPr>
              <w:adjustRightInd w:val="0"/>
              <w:snapToGrid w:val="0"/>
              <w:spacing w:line="310" w:lineRule="exact"/>
              <w:rPr>
                <w:color w:val="auto"/>
                <w:lang w:val="en-US" w:eastAsia="zh-CN"/>
                <w:szCs w:val="21"/>
                <w:rFonts w:ascii="宋体" w:hAnsi="宋体" w:eastAsia="宋体" w:cs="宋体" w:hint="eastAsia"/>
              </w:rPr>
            </w:pPr>
            <w:r>
              <w:rPr>
                <w:color w:val="auto"/>
                <w:lang w:val="en-US" w:eastAsia="zh-CN"/>
                <w:szCs w:val="21"/>
                <w:rFonts w:ascii="宋体" w:hAnsi="宋体" w:cs="宋体" w:hint="eastAsia"/>
              </w:rPr>
              <w:t>谈判保证金</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6DBE4AD9">
            <w:pPr>
              <w:adjustRightInd w:val="0"/>
              <w:snapToGrid w:val="0"/>
              <w:spacing w:line="310" w:lineRule="exact"/>
              <w:rPr>
                <w:color w:val="auto"/>
                <w:lang w:val="en-US" w:eastAsia="zh-CN"/>
                <w:rFonts w:hint="default"/>
              </w:rPr>
            </w:pPr>
            <w:r>
              <w:rPr>
                <w:color w:val="auto"/>
                <w:lang w:val="en-US" w:eastAsia="zh-CN"/>
                <w:rFonts w:hint="eastAsia"/>
              </w:rPr>
              <w:t>/</w:t>
            </w:r>
          </w:p>
        </w:tc>
      </w:tr>
      <w:tr w14:paraId="7D9E0D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38"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75EE3B88">
            <w:pPr>
              <w:adjustRightInd w:val="0"/>
              <w:snapToGrid w:val="0"/>
              <w:jc w:val="center"/>
              <w:spacing w:line="310" w:lineRule="exact"/>
              <w:rPr>
                <w:color w:val="auto"/>
                <w:lang w:val="en-US" w:eastAsia="zh-CN"/>
                <w:szCs w:val="21"/>
                <w:rFonts w:ascii="宋体" w:hAnsi="宋体" w:eastAsia="宋体" w:cs="宋体" w:hint="eastAsia"/>
              </w:rPr>
            </w:pPr>
            <w:r>
              <w:rPr>
                <w:color w:val="auto"/>
                <w:lang w:val="en-US" w:eastAsia="zh-CN"/>
                <w:szCs w:val="21"/>
                <w:rFonts w:ascii="宋体" w:hAnsi="宋体" w:cs="宋体" w:hint="eastAsia"/>
              </w:rPr>
              <w:t>27</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6AC856F9">
            <w:pPr>
              <w:adjustRightInd w:val="0"/>
              <w:snapToGrid w:val="0"/>
              <w:spacing w:line="310" w:lineRule="exact"/>
              <w:rPr>
                <w:color w:val="auto"/>
                <w:lang w:val="en-US" w:eastAsia="zh-CN"/>
                <w:szCs w:val="21"/>
                <w:rFonts w:ascii="宋体" w:hAnsi="宋体" w:cs="宋体" w:hint="default"/>
              </w:rPr>
            </w:pPr>
            <w:r>
              <w:rPr>
                <w:color w:val="auto"/>
                <w:szCs w:val="21"/>
                <w:rFonts w:ascii="宋体" w:hAnsi="宋体" w:cs="宋体" w:hint="eastAsia"/>
              </w:rPr>
              <w:t>履约保证金</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08C5BB8E">
            <w:pPr>
              <w:widowControl w:val="1"/>
              <w:adjustRightInd w:val="0"/>
              <w:snapToGrid w:val="0"/>
              <w:spacing w:line="320" w:lineRule="exact"/>
              <w:rPr>
                <w:color w:val="auto"/>
                <w:lang w:val="en-US" w:eastAsia="zh-CN"/>
                <w:szCs w:val="21"/>
                <w:rFonts w:ascii="宋体" w:hAnsi="宋体" w:eastAsia="宋体" w:cs="宋体" w:hint="default"/>
              </w:rPr>
            </w:pPr>
            <w:r>
              <w:rPr>
                <w:color w:val="auto"/>
                <w:lang w:val="en-US" w:eastAsia="zh-CN"/>
                <w:rFonts w:hint="eastAsia"/>
              </w:rPr>
              <w:t>无</w:t>
            </w:r>
          </w:p>
        </w:tc>
      </w:tr>
      <w:tr w14:paraId="7DB731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145"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4473BB70">
            <w:pPr>
              <w:adjustRightInd w:val="0"/>
              <w:snapToGrid w:val="0"/>
              <w:jc w:val="center"/>
              <w:spacing w:line="310" w:lineRule="exact"/>
              <w:rPr>
                <w:color w:val="auto"/>
                <w:szCs w:val="21"/>
                <w:rFonts w:ascii="宋体" w:hAnsi="宋体" w:cs="宋体" w:hint="eastAsia"/>
              </w:rPr>
            </w:pPr>
            <w:r>
              <w:rPr>
                <w:color w:val="auto"/>
                <w:szCs w:val="21"/>
                <w:rFonts w:ascii="宋体" w:hAnsi="宋体" w:cs="宋体" w:hint="eastAsia"/>
              </w:rPr>
              <w:t>2</w:t>
            </w:r>
            <w:r>
              <w:rPr>
                <w:color w:val="auto"/>
                <w:lang w:val="en-US" w:eastAsia="zh-CN"/>
                <w:szCs w:val="21"/>
                <w:rFonts w:ascii="宋体" w:hAnsi="宋体" w:cs="宋体" w:hint="eastAsia"/>
              </w:rPr>
              <w:t>8</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61395FCB">
            <w:pPr>
              <w:adjustRightInd w:val="0"/>
              <w:snapToGrid w:val="0"/>
              <w:spacing w:line="310" w:lineRule="exact"/>
              <w:rPr>
                <w:color w:val="auto"/>
                <w:szCs w:val="21"/>
                <w:rFonts w:ascii="宋体" w:hAnsi="宋体" w:cs="宋体" w:hint="eastAsia"/>
              </w:rPr>
            </w:pPr>
            <w:r>
              <w:rPr>
                <w:color w:val="auto"/>
                <w:lang w:eastAsia="zh-CN"/>
                <w:szCs w:val="21"/>
                <w:rFonts w:ascii="宋体" w:hAnsi="宋体" w:cs="宋体" w:hint="eastAsia"/>
              </w:rPr>
              <w:t>采购服务费</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38C83C67">
            <w:pPr>
              <w:keepNext w:val="0"/>
              <w:keepLines w:val="0"/>
              <w:pageBreakBefore w:val="0"/>
              <w:wordWrap w:val="1"/>
              <w:overflowPunct w:val="1"/>
              <w:topLinePunct w:val="0"/>
              <w:kinsoku w:val="1"/>
              <w:autoSpaceDE w:val="1"/>
              <w:autoSpaceDN w:val="1"/>
              <w:bidi w:val="0"/>
              <w:adjustRightInd w:val="0"/>
              <w:snapToGrid w:val="0"/>
              <w:outlineLvl w:val="9"/>
              <w:spacing w:line="340" w:lineRule="exact"/>
              <w:ind w:right="0" w:rightChars="0"/>
              <w:rPr>
                <w:color w:val="auto"/>
                <w:lang w:val="en-US" w:eastAsia="zh-CN"/>
                <w:szCs w:val="21"/>
                <w:rFonts w:ascii="宋体" w:hAnsi="宋体" w:cs="宋体" w:hint="default"/>
              </w:rPr>
            </w:pPr>
            <w:r>
              <w:rPr>
                <w:color w:val="auto"/>
                <w:lang w:val="en-US" w:eastAsia="zh-CN"/>
                <w:szCs w:val="21"/>
                <w:rFonts w:ascii="宋体" w:hAnsi="宋体" w:cs="宋体" w:hint="eastAsia"/>
              </w:rPr>
              <w:t>本项目采购服务费由中标人（成交人）支付。根据国家发展改革委《关于进一步放开建设项目专业服务价格的通知》（发改价格〔2015〕299号）文件精神，采购服务费收费标准参照发改价格【2011】534号文件执行，采购服务费由成交人支付，收费计算公式：成交价*1.5%</w:t>
            </w:r>
          </w:p>
          <w:p w14:paraId="6B1E13AE">
            <w:pPr>
              <w:keepNext w:val="0"/>
              <w:keepLines w:val="0"/>
              <w:pageBreakBefore w:val="0"/>
              <w:wordWrap w:val="1"/>
              <w:overflowPunct w:val="1"/>
              <w:topLinePunct w:val="0"/>
              <w:kinsoku w:val="1"/>
              <w:autoSpaceDE w:val="1"/>
              <w:autoSpaceDN w:val="1"/>
              <w:bidi w:val="0"/>
              <w:adjustRightInd w:val="0"/>
              <w:snapToGrid w:val="0"/>
              <w:outlineLvl w:val="9"/>
              <w:spacing w:line="340" w:lineRule="exact"/>
              <w:ind w:right="0" w:rightChars="0"/>
              <w:rPr>
                <w:color w:val="auto"/>
                <w:lang w:val="en-US" w:eastAsia="zh-CN"/>
                <w:szCs w:val="21"/>
                <w:rFonts w:ascii="宋体" w:hAnsi="宋体" w:eastAsia="宋体" w:cs="宋体" w:hint="eastAsia"/>
              </w:rPr>
            </w:pPr>
            <w:r>
              <w:rPr>
                <w:color w:val="auto"/>
                <w:lang w:val="en-US" w:eastAsia="zh-CN"/>
                <w:szCs w:val="21"/>
                <w:rFonts w:ascii="宋体" w:hAnsi="宋体" w:cs="宋体" w:hint="eastAsia"/>
              </w:rPr>
              <w:t>费用</w:t>
            </w:r>
            <w:r>
              <w:rPr>
                <w:color w:val="auto"/>
                <w:lang w:val="en-US" w:eastAsia="zh-CN"/>
                <w:szCs w:val="21"/>
                <w:rFonts w:ascii="宋体" w:hAnsi="宋体" w:eastAsia="宋体" w:cs="宋体" w:hint="eastAsia"/>
              </w:rPr>
              <w:t>缴纳账户：</w:t>
            </w:r>
          </w:p>
          <w:p w14:paraId="1CDD7C71">
            <w:pPr>
              <w:keepNext w:val="0"/>
              <w:keepLines w:val="0"/>
              <w:pageBreakBefore w:val="0"/>
              <w:wordWrap w:val="1"/>
              <w:overflowPunct w:val="1"/>
              <w:topLinePunct w:val="0"/>
              <w:kinsoku w:val="1"/>
              <w:autoSpaceDE w:val="1"/>
              <w:autoSpaceDN w:val="1"/>
              <w:bidi w:val="0"/>
              <w:adjustRightInd w:val="0"/>
              <w:snapToGrid w:val="0"/>
              <w:outlineLvl w:val="9"/>
              <w:spacing w:line="340" w:lineRule="exact"/>
              <w:ind w:right="0" w:rightChars="0"/>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户名：安徽大别山工程咨询有限公司</w:t>
            </w:r>
          </w:p>
          <w:p w14:paraId="13AD4858">
            <w:pPr>
              <w:keepNext w:val="0"/>
              <w:keepLines w:val="0"/>
              <w:pageBreakBefore w:val="0"/>
              <w:wordWrap w:val="1"/>
              <w:overflowPunct w:val="1"/>
              <w:topLinePunct w:val="0"/>
              <w:kinsoku w:val="1"/>
              <w:autoSpaceDE w:val="1"/>
              <w:autoSpaceDN w:val="1"/>
              <w:bidi w:val="0"/>
              <w:adjustRightInd w:val="0"/>
              <w:snapToGrid w:val="0"/>
              <w:outlineLvl w:val="9"/>
              <w:spacing w:line="340" w:lineRule="exact"/>
              <w:ind w:right="0" w:rightChars="0"/>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开户行：安徽霍山农村商业银行股份有限公司营业部</w:t>
            </w:r>
          </w:p>
          <w:p w14:paraId="7441BF44">
            <w:pPr>
              <w:keepNext w:val="0"/>
              <w:keepLines w:val="0"/>
              <w:pageBreakBefore w:val="0"/>
              <w:wordWrap w:val="1"/>
              <w:overflowPunct w:val="1"/>
              <w:topLinePunct w:val="0"/>
              <w:kinsoku w:val="1"/>
              <w:autoSpaceDE w:val="1"/>
              <w:autoSpaceDN w:val="1"/>
              <w:bidi w:val="0"/>
              <w:adjustRightInd w:val="0"/>
              <w:snapToGrid w:val="0"/>
              <w:outlineLvl w:val="9"/>
              <w:spacing w:line="340" w:lineRule="exact"/>
              <w:ind w:right="0" w:rightChars="0"/>
              <w:rPr>
                <w:lang w:val="en-US" w:eastAsia="zh-CN"/>
                <w:rFonts w:hint="default"/>
              </w:rPr>
            </w:pPr>
            <w:r>
              <w:rPr>
                <w:color w:val="auto"/>
                <w:lang w:val="en-US" w:eastAsia="zh-CN"/>
                <w:szCs w:val="21"/>
                <w:rFonts w:ascii="宋体" w:hAnsi="宋体" w:eastAsia="宋体" w:cs="宋体" w:hint="eastAsia"/>
              </w:rPr>
              <w:t>账号：20010048352066600000012</w:t>
            </w:r>
          </w:p>
        </w:tc>
      </w:tr>
      <w:tr w14:paraId="17621E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145"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3AC80FA2">
            <w:pPr>
              <w:adjustRightInd w:val="0"/>
              <w:snapToGrid w:val="0"/>
              <w:jc w:val="center"/>
              <w:spacing w:line="310" w:lineRule="exact"/>
              <w:rPr>
                <w:color w:val="auto"/>
                <w:lang w:val="en-US" w:eastAsia="zh-CN"/>
                <w:szCs w:val="21"/>
                <w:rFonts w:ascii="宋体" w:hAnsi="宋体" w:eastAsia="宋体" w:cs="宋体" w:hint="default"/>
              </w:rPr>
            </w:pPr>
            <w:r>
              <w:rPr>
                <w:color w:val="auto"/>
                <w:lang w:val="en-US" w:eastAsia="zh-CN"/>
                <w:szCs w:val="21"/>
                <w:rFonts w:ascii="宋体" w:hAnsi="宋体" w:cs="宋体" w:hint="eastAsia"/>
              </w:rPr>
              <w:t>29</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07680A03">
            <w:pPr>
              <w:adjustRightInd w:val="0"/>
              <w:snapToGrid w:val="0"/>
              <w:spacing w:line="310" w:lineRule="exact"/>
              <w:rPr>
                <w:color w:val="auto"/>
                <w:lang w:val="en-US" w:eastAsia="zh-CN"/>
                <w:szCs w:val="21"/>
                <w:rFonts w:ascii="宋体" w:hAnsi="宋体" w:cs="宋体" w:hint="eastAsia"/>
              </w:rPr>
            </w:pPr>
            <w:r>
              <w:rPr>
                <w:color w:val="auto"/>
                <w:lang w:val="en-US" w:eastAsia="zh-CN"/>
                <w:szCs w:val="21"/>
                <w:rFonts w:ascii="宋体" w:hAnsi="宋体" w:cs="宋体" w:hint="eastAsia"/>
              </w:rPr>
              <w:t>服务</w:t>
            </w:r>
            <w:r>
              <w:rPr>
                <w:color w:val="auto"/>
                <w:szCs w:val="21"/>
                <w:rFonts w:ascii="宋体" w:hAnsi="宋体" w:cs="宋体" w:hint="eastAsia"/>
              </w:rPr>
              <w:t>地点</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196C9F36">
            <w:pPr>
              <w:adjustRightInd w:val="0"/>
              <w:snapToGrid w:val="0"/>
              <w:spacing w:line="310" w:lineRule="exact"/>
              <w:rPr>
                <w:color w:val="auto"/>
                <w:lang w:val="en-US" w:eastAsia="zh-CN"/>
                <w:szCs w:val="21"/>
                <w:rFonts w:ascii="宋体" w:hAnsi="宋体" w:eastAsia="宋体" w:cs="宋体" w:hint="default"/>
              </w:rPr>
            </w:pPr>
            <w:r>
              <w:rPr>
                <w:b w:val="0"/>
                <w:color w:val="auto"/>
                <w:sz w:val="21"/>
                <w:lang w:val="en-US" w:eastAsia="zh-CN" w:bidi="ar-SA"/>
                <w:bCs/>
                <w:kern w:val="0"/>
                <w:szCs w:val="21"/>
                <w:rFonts w:ascii="宋体" w:hAnsi="宋体" w:cs="Times New Roman" w:hint="eastAsia"/>
              </w:rPr>
              <w:t>采购人指定地点</w:t>
            </w:r>
          </w:p>
        </w:tc>
      </w:tr>
      <w:tr w14:paraId="136CB8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25"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6E2C5A50">
            <w:pPr>
              <w:adjustRightInd w:val="0"/>
              <w:snapToGrid w:val="0"/>
              <w:jc w:val="center"/>
              <w:spacing w:line="310" w:lineRule="exact"/>
              <w:rPr>
                <w:color w:val="auto"/>
                <w:lang w:val="en-US" w:eastAsia="zh-CN"/>
                <w:szCs w:val="21"/>
                <w:rFonts w:ascii="宋体" w:hAnsi="宋体" w:eastAsia="宋体" w:cs="宋体" w:hint="default"/>
              </w:rPr>
            </w:pPr>
            <w:r>
              <w:rPr>
                <w:color w:val="auto"/>
                <w:lang w:val="en-US" w:eastAsia="zh-CN"/>
                <w:szCs w:val="21"/>
                <w:rFonts w:ascii="宋体" w:hAnsi="宋体" w:cs="宋体" w:hint="eastAsia"/>
              </w:rPr>
              <w:t>30</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3C3CE56A">
            <w:pPr>
              <w:adjustRightInd w:val="0"/>
              <w:snapToGrid w:val="0"/>
              <w:spacing w:line="310" w:lineRule="exact"/>
              <w:rPr>
                <w:color w:val="auto"/>
                <w:lang w:val="en-US" w:eastAsia="zh-CN"/>
                <w:szCs w:val="21"/>
                <w:rFonts w:ascii="宋体" w:hAnsi="宋体" w:eastAsia="宋体" w:cs="宋体" w:hint="default"/>
              </w:rPr>
            </w:pPr>
            <w:r>
              <w:rPr>
                <w:color w:val="auto"/>
                <w:lang w:val="en-US" w:eastAsia="zh-CN"/>
                <w:szCs w:val="21"/>
                <w:rFonts w:ascii="宋体" w:hAnsi="宋体" w:cs="宋体" w:hint="eastAsia"/>
              </w:rPr>
              <w:t>服务期</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09F12717">
            <w:pPr>
              <w:adjustRightInd w:val="0"/>
              <w:snapToGrid w:val="0"/>
              <w:tabs>
                <w:tab w:val="left" w:pos="1980"/>
              </w:tabs>
              <w:spacing w:line="310" w:lineRule="exact"/>
              <w:rPr>
                <w:color w:val="auto"/>
                <w:lang w:val="en-US" w:eastAsia="zh-CN"/>
                <w:rFonts w:hint="default"/>
              </w:rPr>
            </w:pPr>
            <w:r>
              <w:rPr>
                <w:color w:val="auto"/>
                <w:lang w:val="en-US" w:eastAsia="zh-CN"/>
                <w:rFonts w:hint="eastAsia"/>
              </w:rPr>
              <w:t>自合同签订之日起30工作日内完成工作。</w:t>
            </w:r>
          </w:p>
        </w:tc>
      </w:tr>
      <w:tr w14:paraId="7FB142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97"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218E0BB0">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3</w:t>
            </w:r>
            <w:r>
              <w:rPr>
                <w:color w:val="auto"/>
                <w:lang w:val="en-US" w:eastAsia="zh-CN"/>
                <w:szCs w:val="21"/>
                <w:rFonts w:ascii="宋体" w:hAnsi="宋体" w:cs="宋体" w:hint="eastAsia"/>
              </w:rPr>
              <w:t>1</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56BCC74F">
            <w:pPr>
              <w:adjustRightInd w:val="0"/>
              <w:snapToGrid w:val="0"/>
              <w:spacing w:line="310" w:lineRule="exact"/>
              <w:rPr>
                <w:color w:val="auto"/>
                <w:szCs w:val="21"/>
                <w:rFonts w:ascii="宋体" w:hAnsi="宋体" w:cs="宋体" w:hint="eastAsia"/>
              </w:rPr>
            </w:pPr>
            <w:r>
              <w:rPr>
                <w:color w:val="auto"/>
                <w:szCs w:val="21"/>
                <w:rFonts w:ascii="宋体" w:hAnsi="宋体" w:cs="宋体" w:hint="eastAsia"/>
              </w:rPr>
              <w:t>签订合同地点</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2376056A">
            <w:pPr>
              <w:adjustRightInd w:val="0"/>
              <w:snapToGrid w:val="0"/>
              <w:jc w:val="left"/>
              <w:spacing w:line="310" w:lineRule="exact"/>
              <w:rPr>
                <w:color w:val="auto"/>
                <w:lang w:val="en-US" w:eastAsia="zh-CN"/>
                <w:szCs w:val="21"/>
                <w:rFonts w:ascii="宋体" w:hAnsi="宋体" w:eastAsia="宋体" w:cs="宋体" w:hint="default"/>
              </w:rPr>
            </w:pPr>
            <w:r>
              <w:rPr>
                <w:i w:val="0"/>
                <w:color w:val="auto"/>
                <w:spacing w:val="0"/>
                <w:sz w:val="21"/>
                <w:lang w:val="en-US" w:eastAsia="zh-CN"/>
                <w:szCs w:val="21"/>
                <w:shd w:val="clear" w:color="auto" w:fill="FFFFFF"/>
                <w:rFonts w:ascii="宋体" w:hAnsi="宋体" w:eastAsia="宋体" w:cs="宋体" w:hint="eastAsia"/>
              </w:rPr>
              <w:t>采购人指定地点</w:t>
            </w:r>
          </w:p>
        </w:tc>
      </w:tr>
      <w:tr w14:paraId="133A01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64"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0FF5204C">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3</w:t>
            </w:r>
            <w:r>
              <w:rPr>
                <w:color w:val="auto"/>
                <w:lang w:val="en-US" w:eastAsia="zh-CN"/>
                <w:szCs w:val="21"/>
                <w:rFonts w:ascii="宋体" w:hAnsi="宋体" w:cs="宋体" w:hint="eastAsia"/>
              </w:rPr>
              <w:t>2</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0E767B23">
            <w:pPr>
              <w:adjustRightInd w:val="0"/>
              <w:snapToGrid w:val="0"/>
              <w:spacing w:line="310" w:lineRule="exact"/>
              <w:rPr>
                <w:color w:val="auto"/>
                <w:lang w:val="en-US" w:eastAsia="zh-CN"/>
                <w:szCs w:val="21"/>
                <w:rFonts w:ascii="宋体" w:hAnsi="宋体" w:eastAsia="宋体" w:cs="宋体" w:hint="default"/>
              </w:rPr>
            </w:pPr>
            <w:r>
              <w:rPr>
                <w:color w:val="auto"/>
                <w:lang w:val="en-US" w:eastAsia="zh-CN"/>
                <w:kern w:val="0"/>
                <w:szCs w:val="21"/>
                <w:rFonts w:ascii="宋体" w:hAnsi="宋体" w:eastAsia="宋体" w:cs="宋体" w:hint="eastAsia"/>
              </w:rPr>
              <w:t>付款方式</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61F50E19">
            <w:pPr>
              <w:adjustRightInd w:val="0"/>
              <w:snapToGrid w:val="0"/>
              <w:jc w:val="left"/>
              <w:spacing w:line="310" w:lineRule="exact"/>
              <w:rPr>
                <w:color w:val="auto"/>
                <w:lang w:val="en-US" w:eastAsia="zh-CN"/>
                <w:szCs w:val="21"/>
                <w:rFonts w:ascii="宋体" w:hAnsi="宋体" w:eastAsia="宋体" w:cs="宋体" w:hint="default"/>
              </w:rPr>
            </w:pPr>
            <w:r>
              <w:rPr>
                <w:i w:val="0"/>
                <w:color w:val="auto"/>
                <w:spacing w:val="0"/>
                <w:sz w:val="21"/>
                <w:lang w:val="en-US" w:eastAsia="zh-CN"/>
                <w:szCs w:val="21"/>
                <w:shd w:val="clear" w:color="auto" w:fill="FFFFFF"/>
                <w:rFonts w:ascii="宋体" w:hAnsi="宋体" w:cs="宋体" w:hint="eastAsia"/>
              </w:rPr>
              <w:t>完成资源普查，提交资源普查报告并通过成果确认后全额一次性支付。</w:t>
            </w:r>
          </w:p>
        </w:tc>
      </w:tr>
      <w:tr w14:paraId="7243CE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95"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1A11C4DB">
            <w:pPr>
              <w:adjustRightInd w:val="0"/>
              <w:snapToGrid w:val="0"/>
              <w:jc w:val="center"/>
              <w:spacing w:line="310" w:lineRule="exact"/>
              <w:rPr>
                <w:color w:val="auto"/>
                <w:lang w:eastAsia="zh-CN"/>
                <w:szCs w:val="21"/>
                <w:rFonts w:ascii="宋体" w:hAnsi="宋体" w:eastAsia="宋体" w:cs="宋体" w:hint="eastAsia"/>
              </w:rPr>
            </w:pPr>
            <w:r>
              <w:rPr>
                <w:color w:val="auto"/>
                <w:bCs/>
                <w:szCs w:val="21"/>
                <w:rFonts w:ascii="宋体" w:hAnsi="宋体" w:cs="宋体" w:hint="eastAsia"/>
              </w:rPr>
              <w:t>3</w:t>
            </w:r>
            <w:r>
              <w:rPr>
                <w:color w:val="auto"/>
                <w:lang w:val="en-US" w:eastAsia="zh-CN"/>
                <w:bCs/>
                <w:szCs w:val="21"/>
                <w:rFonts w:ascii="宋体" w:hAnsi="宋体" w:cs="宋体" w:hint="eastAsia"/>
              </w:rPr>
              <w:t>3</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1B85F70C">
            <w:pPr>
              <w:adjustRightInd w:val="0"/>
              <w:snapToGrid w:val="0"/>
              <w:spacing w:line="310" w:lineRule="exact"/>
              <w:rPr>
                <w:color w:val="auto"/>
                <w:szCs w:val="21"/>
                <w:rFonts w:ascii="宋体" w:hAnsi="宋体" w:cs="宋体" w:hint="eastAsia"/>
              </w:rPr>
            </w:pPr>
            <w:r>
              <w:rPr>
                <w:color w:val="auto"/>
                <w:lang w:eastAsia="zh-CN"/>
                <w:szCs w:val="21"/>
                <w:rFonts w:ascii="宋体" w:hAnsi="宋体" w:cs="宋体" w:hint="eastAsia"/>
              </w:rPr>
              <w:t>竞争谈判</w:t>
            </w:r>
            <w:r>
              <w:rPr>
                <w:color w:val="auto"/>
                <w:szCs w:val="21"/>
                <w:rFonts w:ascii="宋体" w:hAnsi="宋体" w:cs="宋体" w:hint="eastAsia"/>
              </w:rPr>
              <w:t>文件发售方式</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424B92DB">
            <w:pPr>
              <w:adjustRightInd w:val="0"/>
              <w:snapToGrid w:val="0"/>
              <w:jc w:val="left"/>
              <w:spacing w:line="310" w:lineRule="exact"/>
              <w:rPr>
                <w:i w:val="0"/>
                <w:color w:val="auto"/>
                <w:spacing w:val="0"/>
                <w:sz w:val="21"/>
                <w:lang w:val="en-US" w:eastAsia="zh-CN"/>
                <w:szCs w:val="21"/>
                <w:shd w:val="clear" w:color="auto" w:fill="FFFFFF"/>
                <w:rFonts w:ascii="宋体" w:hAnsi="宋体" w:eastAsia="宋体" w:cs="宋体" w:hint="eastAsia"/>
              </w:rPr>
            </w:pPr>
            <w:r>
              <w:rPr>
                <w:color w:val="auto"/>
                <w:rFonts w:ascii="宋体" w:hAnsi="宋体" w:hint="eastAsia"/>
              </w:rPr>
              <w:t>详见</w:t>
            </w:r>
            <w:r>
              <w:rPr>
                <w:color w:val="auto"/>
                <w:lang w:val="en-US" w:eastAsia="zh-CN"/>
                <w:rFonts w:ascii="宋体" w:hAnsi="宋体" w:hint="eastAsia"/>
              </w:rPr>
              <w:t>谈判</w:t>
            </w:r>
            <w:r>
              <w:rPr>
                <w:color w:val="auto"/>
                <w:rFonts w:ascii="宋体" w:hAnsi="宋体" w:hint="eastAsia"/>
              </w:rPr>
              <w:t>公告</w:t>
            </w:r>
          </w:p>
        </w:tc>
      </w:tr>
      <w:tr w14:paraId="693C96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395"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76BAE7C8">
            <w:pPr>
              <w:adjustRightInd w:val="0"/>
              <w:snapToGrid w:val="0"/>
              <w:jc w:val="center"/>
              <w:spacing w:line="310" w:lineRule="exact"/>
              <w:rPr>
                <w:color w:val="auto"/>
                <w:lang w:eastAsia="zh-CN"/>
                <w:bCs/>
                <w:szCs w:val="21"/>
                <w:rFonts w:ascii="宋体" w:hAnsi="宋体" w:eastAsia="宋体" w:cs="宋体" w:hint="eastAsia"/>
              </w:rPr>
            </w:pPr>
            <w:r>
              <w:rPr>
                <w:color w:val="auto"/>
                <w:szCs w:val="21"/>
                <w:rFonts w:ascii="宋体" w:hAnsi="宋体" w:cs="宋体" w:hint="eastAsia"/>
              </w:rPr>
              <w:t>3</w:t>
            </w:r>
            <w:r>
              <w:rPr>
                <w:color w:val="auto"/>
                <w:lang w:val="en-US" w:eastAsia="zh-CN"/>
                <w:szCs w:val="21"/>
                <w:rFonts w:ascii="宋体" w:hAnsi="宋体" w:cs="宋体" w:hint="eastAsia"/>
              </w:rPr>
              <w:t>4</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595689BF">
            <w:pPr>
              <w:adjustRightInd w:val="0"/>
              <w:snapToGrid w:val="0"/>
              <w:spacing w:line="310" w:lineRule="exact"/>
              <w:rPr>
                <w:color w:val="auto"/>
                <w:lang w:val="en-US" w:eastAsia="zh-CN"/>
                <w:kern w:val="0"/>
                <w:szCs w:val="21"/>
                <w:rFonts w:ascii="宋体" w:hAnsi="宋体" w:eastAsia="宋体" w:cs="宋体" w:hint="eastAsia"/>
              </w:rPr>
            </w:pPr>
            <w:r>
              <w:rPr>
                <w:b w:val="1"/>
                <w:color w:val="auto"/>
                <w:bCs/>
                <w:szCs w:val="21"/>
                <w:rFonts w:ascii="宋体" w:hAnsi="宋体" w:cs="宋体" w:hint="eastAsia"/>
              </w:rPr>
              <w:t>最高限价</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31435E4E">
            <w:pPr>
              <w:adjustRightInd w:val="0"/>
              <w:snapToGrid w:val="0"/>
              <w:jc w:val="left"/>
              <w:spacing w:line="310" w:lineRule="exact"/>
              <w:rPr>
                <w:i w:val="0"/>
                <w:color w:val="auto"/>
                <w:spacing w:val="0"/>
                <w:sz w:val="21"/>
                <w:lang w:val="en-US" w:eastAsia="zh-CN"/>
                <w:szCs w:val="21"/>
                <w:shd w:val="clear" w:color="auto" w:fill="FFFFFF"/>
                <w:rFonts w:ascii="宋体" w:hAnsi="宋体" w:eastAsia="宋体" w:cs="宋体" w:hint="default"/>
              </w:rPr>
            </w:pPr>
            <w:r>
              <w:rPr>
                <w:i w:val="0"/>
                <w:color w:val="auto"/>
                <w:spacing w:val="0"/>
                <w:sz w:val="21"/>
                <w:lang w:val="en-US" w:eastAsia="zh-CN"/>
                <w:szCs w:val="21"/>
                <w:shd w:val="clear" w:color="auto" w:fill="FFFFFF"/>
                <w:rFonts w:ascii="宋体" w:hAnsi="宋体" w:cs="宋体" w:hint="eastAsia"/>
              </w:rPr>
              <w:t>详见谈判公告</w:t>
            </w:r>
          </w:p>
        </w:tc>
      </w:tr>
      <w:tr w14:paraId="5F5694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type="dxa" w:w="0.000000"/>
            <w:bottom w:type="dxa" w:w="0.000000"/>
            <w:left w:type="dxa" w:w="108.000000"/>
            <w:right w:type="dxa" w:w="108.000000"/>
          </w:tblCellMar>
        </w:tblPrEx>
        <w:trPr>
          <w:trHeight w:val="425" w:hRule="atLeast"/>
          <w:jc w:val="center"/>
        </w:trPr>
        <w:tc>
          <w:tcPr>
            <w:tcW w:w="767" w:type="dxa"/>
            <w:vAlign w:val="center"/>
            <w:tcBorders>
              <w:top w:val="single" w:color="auto" w:sz="4" w:space="0"/>
              <w:left w:val="single" w:color="auto" w:sz="4" w:space="0"/>
              <w:bottom w:val="single" w:color="auto" w:sz="4" w:space="0"/>
              <w:right w:val="single" w:color="auto" w:sz="4" w:space="0"/>
            </w:tcBorders>
            <w:noWrap w:val="0"/>
          </w:tcPr>
          <w:p w14:paraId="2379A9BF">
            <w:pPr>
              <w:adjustRightInd w:val="0"/>
              <w:snapToGrid w:val="0"/>
              <w:jc w:val="center"/>
              <w:spacing w:line="310" w:lineRule="exact"/>
              <w:rPr>
                <w:color w:val="auto"/>
                <w:lang w:eastAsia="zh-CN"/>
                <w:szCs w:val="21"/>
                <w:rFonts w:ascii="宋体" w:hAnsi="宋体" w:eastAsia="宋体" w:cs="宋体" w:hint="eastAsia"/>
              </w:rPr>
            </w:pPr>
            <w:r>
              <w:rPr>
                <w:color w:val="auto"/>
                <w:szCs w:val="21"/>
                <w:rFonts w:ascii="宋体" w:hAnsi="宋体" w:cs="宋体" w:hint="eastAsia"/>
              </w:rPr>
              <w:t>3</w:t>
            </w:r>
            <w:r>
              <w:rPr>
                <w:color w:val="auto"/>
                <w:lang w:val="en-US" w:eastAsia="zh-CN"/>
                <w:szCs w:val="21"/>
                <w:rFonts w:ascii="宋体" w:hAnsi="宋体" w:cs="宋体" w:hint="eastAsia"/>
              </w:rPr>
              <w:t>5</w:t>
            </w:r>
          </w:p>
        </w:tc>
        <w:tc>
          <w:tcPr>
            <w:tcW w:w="2190" w:type="dxa"/>
            <w:vAlign w:val="center"/>
            <w:tcBorders>
              <w:top w:val="single" w:color="auto" w:sz="4" w:space="0"/>
              <w:left w:val="single" w:color="auto" w:sz="4" w:space="0"/>
              <w:bottom w:val="single" w:color="auto" w:sz="4" w:space="0"/>
              <w:right w:val="single" w:color="auto" w:sz="4" w:space="0"/>
            </w:tcBorders>
            <w:noWrap w:val="0"/>
          </w:tcPr>
          <w:p w14:paraId="16C3975F">
            <w:pPr>
              <w:adjustRightInd w:val="0"/>
              <w:snapToGrid w:val="0"/>
              <w:spacing w:line="310" w:lineRule="exact"/>
              <w:rPr>
                <w:color w:val="auto"/>
                <w:szCs w:val="21"/>
                <w:rFonts w:ascii="宋体" w:hAnsi="宋体" w:cs="宋体" w:hint="eastAsia"/>
              </w:rPr>
            </w:pPr>
            <w:r>
              <w:rPr>
                <w:b w:val="1"/>
                <w:color w:val="auto"/>
                <w:lang w:val="en-US" w:eastAsia="zh-CN"/>
                <w:bCs/>
                <w:szCs w:val="21"/>
                <w:rFonts w:ascii="宋体" w:hAnsi="宋体" w:cs="宋体" w:hint="eastAsia"/>
              </w:rPr>
              <w:t>注意事项</w:t>
            </w:r>
          </w:p>
        </w:tc>
        <w:tc>
          <w:tcPr>
            <w:tcW w:w="7090" w:type="dxa"/>
            <w:vAlign w:val="center"/>
            <w:tcBorders>
              <w:top w:val="single" w:color="auto" w:sz="4" w:space="0"/>
              <w:left w:val="single" w:color="auto" w:sz="4" w:space="0"/>
              <w:bottom w:val="single" w:color="auto" w:sz="4" w:space="0"/>
              <w:right w:val="single" w:color="auto" w:sz="4" w:space="0"/>
            </w:tcBorders>
            <w:noWrap w:val="0"/>
          </w:tcPr>
          <w:p w14:paraId="2C752DD1">
            <w:pPr>
              <w:pStyle w:val="35"/>
              <w:widowControl w:val="0"/>
              <w:keepNext w:val="0"/>
              <w:keepLines w:val="0"/>
              <w:pageBreakBefore w:val="0"/>
              <w:wordWrap w:val="1"/>
              <w:overflowPunct w:val="1"/>
              <w:topLinePunct w:val="0"/>
              <w:kinsoku w:val="1"/>
              <w:autoSpaceDE w:val="1"/>
              <w:autoSpaceDN w:val="1"/>
              <w:bidi w:val="0"/>
              <w:adjustRightInd w:val="1"/>
              <w:snapToGrid w:val="1"/>
              <w:spacing w:line="240" w:lineRule="auto"/>
              <w:ind w:firstLine="0" w:firstLineChars="0" w:left="0" w:leftChars="0"/>
              <w:rPr>
                <w:color w:val="auto"/>
                <w:rFonts w:ascii="宋体" w:hAnsi="宋体" w:cs="宋体" w:hint="eastAsia"/>
              </w:rPr>
            </w:pPr>
            <w:r>
              <w:rPr>
                <w:color w:val="auto"/>
                <w:sz w:val="21"/>
                <w:lang w:val="en-US" w:eastAsia="zh-CN" w:bidi="ar-SA"/>
                <w:kern w:val="2"/>
                <w:rFonts w:ascii="Times New Roman" w:hAnsi="Times New Roman" w:eastAsia="宋体" w:cs="Times New Roman" w:hint="eastAsia"/>
              </w:rPr>
              <w:t>投标人在响应文件递交截止时间内收到的响应文件不足2家的，或评审过程中造成流标现象的，其响应文件也不予退还给投标人。</w:t>
            </w:r>
          </w:p>
        </w:tc>
      </w:tr>
    </w:tbl>
    <w:p w14:paraId="670051A5">
      <w:pPr>
        <w:rPr>
          <w:rFonts w:hint="eastAsia"/>
        </w:rPr>
      </w:pPr>
    </w:p>
    <w:p w14:paraId="76C17AE4">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afterLines="0" w:before="0" w:beforeLines="0" w:line="480" w:lineRule="auto"/>
        <w:rPr>
          <w:b w:val="1"/>
          <w:color w:val="auto"/>
          <w:sz w:val="30"/>
          <w:lang w:val="zh-CN" w:eastAsia="zh-CN" w:bidi="ar-SA"/>
          <w:bCs/>
          <w:kern w:val="0"/>
          <w:szCs w:val="30"/>
          <w:rFonts w:ascii="宋体" w:hAnsi="宋体" w:eastAsia="宋体" w:cs="宋体" w:hint="eastAsia"/>
        </w:rPr>
      </w:pPr>
      <w:r>
        <w:rPr>
          <w:b w:val="1"/>
          <w:color w:val="auto"/>
          <w:sz w:val="30"/>
          <w:lang w:val="zh-CN" w:eastAsia="zh-CN" w:bidi="ar-SA"/>
          <w:bCs/>
          <w:kern w:val="0"/>
          <w:szCs w:val="30"/>
          <w:rFonts w:ascii="宋体" w:hAnsi="宋体" w:eastAsia="宋体" w:cs="宋体" w:hint="eastAsia"/>
        </w:rPr>
        <w:t>二、</w:t>
      </w:r>
      <w:r>
        <w:rPr>
          <w:b w:val="1"/>
          <w:color w:val="auto"/>
          <w:sz w:val="30"/>
          <w:lang w:val="zh-CN" w:eastAsia="zh-CN" w:bidi="ar-SA"/>
          <w:bCs/>
          <w:kern w:val="0"/>
          <w:szCs w:val="30"/>
          <w:rFonts w:ascii="宋体" w:hAnsi="宋体" w:eastAsia="宋体" w:cs="宋体" w:hint="eastAsia"/>
        </w:rPr>
        <w:t>供应商须知</w:t>
      </w:r>
    </w:p>
    <w:p w14:paraId="09AD4A02">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1、适用范围</w:t>
      </w:r>
      <w:r>
        <w:rPr>
          <w:color w:val="auto"/>
          <w:sz w:val="24"/>
          <w:lang w:eastAsia="zh-CN"/>
          <w:szCs w:val="24"/>
          <w:rFonts w:ascii="宋体" w:hAnsi="宋体" w:cs="宋体" w:hint="eastAsia"/>
        </w:rPr>
        <w:t>：</w:t>
      </w:r>
      <w:r>
        <w:rPr>
          <w:color w:val="auto"/>
          <w:sz w:val="24"/>
          <w:szCs w:val="24"/>
          <w:rFonts w:ascii="宋体" w:hAnsi="宋体" w:cs="宋体" w:hint="eastAsia"/>
        </w:rPr>
        <w:t>本</w:t>
      </w:r>
      <w:r>
        <w:rPr>
          <w:color w:val="auto"/>
          <w:sz w:val="24"/>
          <w:lang w:eastAsia="zh-CN"/>
          <w:szCs w:val="24"/>
          <w:rFonts w:ascii="宋体" w:hAnsi="宋体" w:cs="宋体" w:hint="eastAsia"/>
        </w:rPr>
        <w:t>竞争谈判</w:t>
      </w:r>
      <w:r>
        <w:rPr>
          <w:color w:val="auto"/>
          <w:sz w:val="24"/>
          <w:szCs w:val="24"/>
          <w:rFonts w:ascii="宋体" w:hAnsi="宋体" w:cs="宋体" w:hint="eastAsia"/>
        </w:rPr>
        <w:t>文件仅适用于本</w:t>
      </w:r>
      <w:r>
        <w:rPr>
          <w:color w:val="auto"/>
          <w:sz w:val="24"/>
          <w:lang w:eastAsia="zh-CN"/>
          <w:szCs w:val="24"/>
          <w:rFonts w:ascii="宋体" w:hAnsi="宋体" w:cs="宋体" w:hint="eastAsia"/>
        </w:rPr>
        <w:t>竞争谈判</w:t>
      </w:r>
      <w:r>
        <w:rPr>
          <w:color w:val="auto"/>
          <w:sz w:val="24"/>
          <w:szCs w:val="24"/>
          <w:rFonts w:ascii="宋体" w:hAnsi="宋体" w:cs="宋体" w:hint="eastAsia"/>
        </w:rPr>
        <w:t>文件所述的</w:t>
      </w:r>
      <w:r>
        <w:rPr>
          <w:color w:val="auto"/>
          <w:sz w:val="24"/>
          <w:lang w:val="en-US" w:eastAsia="zh-CN"/>
          <w:szCs w:val="24"/>
          <w:rFonts w:ascii="宋体" w:hAnsi="宋体" w:cs="宋体" w:hint="eastAsia"/>
        </w:rPr>
        <w:t>服务</w:t>
      </w:r>
      <w:r>
        <w:rPr>
          <w:color w:val="auto"/>
          <w:sz w:val="24"/>
          <w:szCs w:val="24"/>
          <w:rFonts w:ascii="宋体" w:hAnsi="宋体" w:cs="宋体" w:hint="eastAsia"/>
        </w:rPr>
        <w:t>项目招标。</w:t>
      </w:r>
    </w:p>
    <w:p w14:paraId="2EFC83D9">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2、合格的供应商</w:t>
      </w:r>
      <w:r>
        <w:rPr>
          <w:color w:val="auto"/>
          <w:sz w:val="24"/>
          <w:lang w:eastAsia="zh-CN"/>
          <w:szCs w:val="24"/>
          <w:rFonts w:ascii="宋体" w:hAnsi="宋体" w:cs="宋体" w:hint="eastAsia"/>
        </w:rPr>
        <w:t>：</w:t>
      </w:r>
      <w:r>
        <w:rPr>
          <w:color w:val="auto"/>
          <w:sz w:val="24"/>
          <w:szCs w:val="24"/>
          <w:rFonts w:ascii="宋体" w:hAnsi="宋体" w:cs="宋体" w:hint="eastAsia"/>
        </w:rPr>
        <w:t>合格的供应商应符合本</w:t>
      </w:r>
      <w:r>
        <w:rPr>
          <w:color w:val="auto"/>
          <w:sz w:val="24"/>
          <w:lang w:eastAsia="zh-CN"/>
          <w:szCs w:val="24"/>
          <w:rFonts w:ascii="宋体" w:hAnsi="宋体" w:cs="宋体" w:hint="eastAsia"/>
        </w:rPr>
        <w:t>竞争谈判</w:t>
      </w:r>
      <w:r>
        <w:rPr>
          <w:color w:val="auto"/>
          <w:sz w:val="24"/>
          <w:szCs w:val="24"/>
          <w:rFonts w:ascii="宋体" w:hAnsi="宋体" w:cs="宋体" w:hint="eastAsia"/>
        </w:rPr>
        <w:t>文件载明的</w:t>
      </w:r>
      <w:r>
        <w:rPr>
          <w:color w:val="auto"/>
          <w:sz w:val="24"/>
          <w:lang w:eastAsia="zh-CN"/>
          <w:szCs w:val="24"/>
          <w:rFonts w:ascii="宋体" w:hAnsi="宋体" w:cs="宋体" w:hint="eastAsia"/>
        </w:rPr>
        <w:t>谈判</w:t>
      </w:r>
      <w:r>
        <w:rPr>
          <w:color w:val="auto"/>
          <w:sz w:val="24"/>
          <w:szCs w:val="24"/>
          <w:rFonts w:hint="eastAsia"/>
        </w:rPr>
        <w:t>供应商资</w:t>
      </w:r>
      <w:r>
        <w:rPr>
          <w:color w:val="auto"/>
          <w:sz w:val="24"/>
          <w:szCs w:val="24"/>
          <w:rFonts w:ascii="宋体" w:hAnsi="宋体" w:cs="宋体" w:hint="eastAsia"/>
        </w:rPr>
        <w:t>格。</w:t>
      </w:r>
    </w:p>
    <w:p w14:paraId="25BD8E38">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3、</w:t>
      </w:r>
      <w:r>
        <w:rPr>
          <w:color w:val="auto"/>
          <w:sz w:val="24"/>
          <w:lang w:val="zh-CN"/>
          <w:szCs w:val="24"/>
          <w:rFonts w:ascii="宋体" w:hAnsi="宋体" w:cs="宋体" w:hint="eastAsia"/>
        </w:rPr>
        <w:t>谈判报价：谈判报价为供应商在竞争谈判文件中提出的各项支付金额的总和。包括本次谈判全部内容及人员工资、材料费、工具费、税费（</w:t>
      </w:r>
      <w:r>
        <w:rPr>
          <w:color w:val="auto"/>
          <w:sz w:val="24"/>
          <w:lang w:val="en-US" w:eastAsia="zh-CN"/>
          <w:szCs w:val="24"/>
          <w:rFonts w:ascii="宋体" w:hAnsi="宋体" w:cs="宋体" w:hint="eastAsia"/>
        </w:rPr>
        <w:t>增值税发票</w:t>
      </w:r>
      <w:r>
        <w:rPr>
          <w:color w:val="auto"/>
          <w:sz w:val="24"/>
          <w:lang w:val="zh-CN"/>
          <w:szCs w:val="24"/>
          <w:rFonts w:ascii="宋体" w:hAnsi="宋体" w:cs="宋体" w:hint="eastAsia"/>
        </w:rPr>
        <w:t>）等所发生的</w:t>
      </w:r>
      <w:r>
        <w:rPr>
          <w:color w:val="auto"/>
          <w:sz w:val="24"/>
          <w:lang w:val="zh-CN"/>
          <w:szCs w:val="24"/>
          <w:rFonts w:ascii="宋体" w:hAnsi="宋体" w:eastAsia="宋体" w:cs="宋体" w:hint="eastAsia"/>
        </w:rPr>
        <w:t>所有费用等。</w:t>
      </w:r>
      <w:r>
        <w:rPr>
          <w:color w:val="auto"/>
          <w:sz w:val="24"/>
          <w:lang w:val="zh-CN" w:eastAsia="zh-CN"/>
          <w:szCs w:val="24"/>
          <w:rFonts w:ascii="宋体" w:hAnsi="宋体" w:eastAsia="宋体" w:cs="宋体" w:hint="eastAsia"/>
        </w:rPr>
        <w:t>谈判</w:t>
      </w:r>
      <w:r>
        <w:rPr>
          <w:color w:val="auto"/>
          <w:sz w:val="24"/>
          <w:lang w:val="zh-CN"/>
          <w:szCs w:val="24"/>
          <w:rFonts w:ascii="宋体" w:hAnsi="宋体" w:eastAsia="宋体" w:cs="宋体" w:hint="eastAsia"/>
        </w:rPr>
        <w:t>供应商不得递交两份或多份内容不同的</w:t>
      </w:r>
      <w:r>
        <w:rPr>
          <w:color w:val="auto"/>
          <w:sz w:val="24"/>
          <w:lang w:val="zh-CN" w:eastAsia="zh-CN"/>
          <w:szCs w:val="24"/>
          <w:rFonts w:ascii="宋体" w:hAnsi="宋体" w:eastAsia="宋体" w:cs="宋体" w:hint="eastAsia"/>
        </w:rPr>
        <w:t>谈判</w:t>
      </w:r>
      <w:r>
        <w:rPr>
          <w:color w:val="auto"/>
          <w:sz w:val="24"/>
          <w:lang w:val="zh-CN"/>
          <w:szCs w:val="24"/>
          <w:rFonts w:ascii="宋体" w:hAnsi="宋体" w:eastAsia="宋体" w:cs="宋体" w:hint="eastAsia"/>
        </w:rPr>
        <w:t>响应文件，或在一份</w:t>
      </w:r>
      <w:r>
        <w:rPr>
          <w:color w:val="auto"/>
          <w:sz w:val="24"/>
          <w:lang w:val="zh-CN" w:eastAsia="zh-CN"/>
          <w:szCs w:val="24"/>
          <w:rFonts w:ascii="宋体" w:hAnsi="宋体" w:eastAsia="宋体" w:cs="宋体" w:hint="eastAsia"/>
        </w:rPr>
        <w:t>谈判</w:t>
      </w:r>
      <w:r>
        <w:rPr>
          <w:color w:val="auto"/>
          <w:sz w:val="24"/>
          <w:lang w:val="zh-CN"/>
          <w:szCs w:val="24"/>
          <w:rFonts w:ascii="宋体" w:hAnsi="宋体" w:eastAsia="宋体" w:cs="宋体" w:hint="eastAsia"/>
        </w:rPr>
        <w:t>响应文件中对同一谈判项目报有两个或多个报价，且未声明哪一个有效（</w:t>
      </w:r>
      <w:r>
        <w:rPr>
          <w:color w:val="auto"/>
          <w:sz w:val="24"/>
          <w:szCs w:val="24"/>
          <w:rFonts w:ascii="宋体" w:hAnsi="宋体" w:cs="宋体" w:hint="eastAsia"/>
        </w:rPr>
        <w:t>按</w:t>
      </w:r>
      <w:r>
        <w:rPr>
          <w:color w:val="auto"/>
          <w:sz w:val="24"/>
          <w:lang w:eastAsia="zh-CN"/>
          <w:szCs w:val="24"/>
          <w:rFonts w:ascii="宋体" w:hAnsi="宋体" w:cs="宋体" w:hint="eastAsia"/>
        </w:rPr>
        <w:t>竞争谈判</w:t>
      </w:r>
      <w:r>
        <w:rPr>
          <w:color w:val="auto"/>
          <w:sz w:val="24"/>
          <w:szCs w:val="24"/>
          <w:rFonts w:ascii="宋体" w:hAnsi="宋体" w:cs="宋体" w:hint="eastAsia"/>
        </w:rPr>
        <w:t>文件规定提交</w:t>
      </w:r>
      <w:r>
        <w:rPr>
          <w:color w:val="auto"/>
          <w:sz w:val="24"/>
          <w:lang w:eastAsia="zh-CN"/>
          <w:szCs w:val="24"/>
          <w:rFonts w:ascii="宋体" w:hAnsi="宋体" w:cs="宋体" w:hint="eastAsia"/>
        </w:rPr>
        <w:t>谈判</w:t>
      </w:r>
      <w:r>
        <w:rPr>
          <w:color w:val="auto"/>
          <w:sz w:val="24"/>
          <w:szCs w:val="24"/>
          <w:rFonts w:ascii="宋体" w:hAnsi="宋体" w:cs="宋体" w:hint="eastAsia"/>
        </w:rPr>
        <w:t>替代方案的除外），否则将被判定为无效</w:t>
      </w:r>
      <w:r>
        <w:rPr>
          <w:color w:val="auto"/>
          <w:sz w:val="24"/>
          <w:lang w:eastAsia="zh-CN"/>
          <w:szCs w:val="24"/>
          <w:rFonts w:ascii="宋体" w:hAnsi="宋体" w:cs="宋体" w:hint="eastAsia"/>
        </w:rPr>
        <w:t>谈判</w:t>
      </w:r>
      <w:r>
        <w:rPr>
          <w:color w:val="auto"/>
          <w:sz w:val="24"/>
          <w:szCs w:val="24"/>
          <w:rFonts w:ascii="宋体" w:hAnsi="宋体" w:cs="宋体" w:hint="eastAsia"/>
        </w:rPr>
        <w:t>。</w:t>
      </w:r>
    </w:p>
    <w:p w14:paraId="43066270">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4、</w:t>
      </w:r>
      <w:r>
        <w:rPr>
          <w:color w:val="auto"/>
          <w:sz w:val="24"/>
          <w:lang w:eastAsia="zh-CN"/>
          <w:szCs w:val="24"/>
          <w:rFonts w:ascii="宋体" w:hAnsi="宋体" w:cs="宋体" w:hint="eastAsia"/>
        </w:rPr>
        <w:t>谈判</w:t>
      </w:r>
      <w:r>
        <w:rPr>
          <w:color w:val="auto"/>
          <w:sz w:val="24"/>
          <w:szCs w:val="24"/>
          <w:rFonts w:ascii="宋体" w:hAnsi="宋体" w:cs="宋体" w:hint="eastAsia"/>
        </w:rPr>
        <w:t>费用</w:t>
      </w:r>
      <w:r>
        <w:rPr>
          <w:color w:val="auto"/>
          <w:sz w:val="24"/>
          <w:lang w:eastAsia="zh-CN"/>
          <w:szCs w:val="24"/>
          <w:rFonts w:ascii="宋体" w:hAnsi="宋体" w:cs="宋体" w:hint="eastAsia"/>
        </w:rPr>
        <w:t>：谈判</w:t>
      </w:r>
      <w:r>
        <w:rPr>
          <w:color w:val="auto"/>
          <w:sz w:val="24"/>
          <w:szCs w:val="24"/>
          <w:rFonts w:ascii="宋体" w:hAnsi="宋体" w:cs="宋体" w:hint="eastAsia"/>
        </w:rPr>
        <w:t>供应商应承担其编制</w:t>
      </w:r>
      <w:r>
        <w:rPr>
          <w:color w:val="auto"/>
          <w:sz w:val="24"/>
          <w:lang w:eastAsia="zh-CN"/>
          <w:szCs w:val="24"/>
          <w:rFonts w:ascii="宋体" w:hAnsi="宋体" w:cs="宋体" w:hint="eastAsia"/>
        </w:rPr>
        <w:t>谈判</w:t>
      </w:r>
      <w:r>
        <w:rPr>
          <w:color w:val="auto"/>
          <w:sz w:val="24"/>
          <w:szCs w:val="24"/>
          <w:rFonts w:ascii="宋体" w:hAnsi="宋体" w:cs="宋体" w:hint="eastAsia"/>
        </w:rPr>
        <w:t>响应文件以及递交</w:t>
      </w:r>
      <w:r>
        <w:rPr>
          <w:color w:val="auto"/>
          <w:sz w:val="24"/>
          <w:lang w:eastAsia="zh-CN"/>
          <w:szCs w:val="24"/>
          <w:rFonts w:ascii="宋体" w:hAnsi="宋体" w:cs="宋体" w:hint="eastAsia"/>
        </w:rPr>
        <w:t>谈判</w:t>
      </w:r>
      <w:r>
        <w:rPr>
          <w:color w:val="auto"/>
          <w:sz w:val="24"/>
          <w:szCs w:val="24"/>
          <w:rFonts w:ascii="宋体" w:hAnsi="宋体" w:cs="宋体" w:hint="eastAsia"/>
        </w:rPr>
        <w:t>响应文件所涉及的一切费用，无论</w:t>
      </w:r>
      <w:r>
        <w:rPr>
          <w:color w:val="auto"/>
          <w:sz w:val="24"/>
          <w:lang w:eastAsia="zh-CN"/>
          <w:szCs w:val="24"/>
          <w:rFonts w:ascii="宋体" w:hAnsi="宋体" w:cs="宋体" w:hint="eastAsia"/>
        </w:rPr>
        <w:t>谈判</w:t>
      </w:r>
      <w:r>
        <w:rPr>
          <w:color w:val="auto"/>
          <w:sz w:val="24"/>
          <w:szCs w:val="24"/>
          <w:rFonts w:ascii="宋体" w:hAnsi="宋体" w:cs="宋体" w:hint="eastAsia"/>
        </w:rPr>
        <w:t>结果如何，采购单位对上述费用不负任何责任。</w:t>
      </w:r>
    </w:p>
    <w:p w14:paraId="07B8C9E0">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bCs/>
          <w:szCs w:val="24"/>
          <w:rFonts w:ascii="宋体" w:hAnsi="宋体" w:cs="宋体" w:hint="eastAsia"/>
        </w:rPr>
      </w:pPr>
      <w:r>
        <w:rPr>
          <w:color w:val="auto"/>
          <w:sz w:val="24"/>
          <w:bCs/>
          <w:szCs w:val="24"/>
          <w:rFonts w:ascii="宋体" w:hAnsi="宋体" w:cs="宋体" w:hint="eastAsia"/>
        </w:rPr>
        <w:t>5、</w:t>
      </w:r>
      <w:r>
        <w:rPr>
          <w:color w:val="auto"/>
          <w:sz w:val="24"/>
          <w:lang w:eastAsia="zh-CN"/>
          <w:bCs/>
          <w:szCs w:val="24"/>
          <w:rFonts w:ascii="宋体" w:hAnsi="宋体" w:cs="宋体" w:hint="eastAsia"/>
        </w:rPr>
        <w:t>谈判</w:t>
      </w:r>
      <w:r>
        <w:rPr>
          <w:color w:val="auto"/>
          <w:sz w:val="24"/>
          <w:bCs/>
          <w:szCs w:val="24"/>
          <w:rFonts w:ascii="宋体" w:hAnsi="宋体" w:cs="宋体" w:hint="eastAsia"/>
        </w:rPr>
        <w:t>有效期：</w:t>
      </w:r>
      <w:r>
        <w:rPr>
          <w:color w:val="auto"/>
          <w:sz w:val="24"/>
          <w:kern w:val="0"/>
          <w:szCs w:val="24"/>
          <w:rFonts w:ascii="宋体" w:hAnsi="宋体" w:cs="宋体" w:hint="eastAsia"/>
        </w:rPr>
        <w:t>见供应商须知前附表</w:t>
      </w:r>
      <w:r>
        <w:rPr>
          <w:color w:val="auto"/>
          <w:sz w:val="24"/>
          <w:bCs/>
          <w:szCs w:val="24"/>
          <w:rFonts w:ascii="宋体" w:hAnsi="宋体" w:cs="宋体" w:hint="eastAsia"/>
        </w:rPr>
        <w:t>。</w:t>
      </w:r>
    </w:p>
    <w:p w14:paraId="45607D7C">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6、供应商应确保所提供的</w:t>
      </w:r>
      <w:r>
        <w:rPr>
          <w:color w:val="auto"/>
          <w:sz w:val="24"/>
          <w:lang w:eastAsia="zh-CN"/>
          <w:szCs w:val="24"/>
          <w:rFonts w:ascii="宋体" w:hAnsi="宋体" w:cs="宋体" w:hint="eastAsia"/>
        </w:rPr>
        <w:t>谈判</w:t>
      </w:r>
      <w:r>
        <w:rPr>
          <w:color w:val="auto"/>
          <w:sz w:val="24"/>
          <w:szCs w:val="24"/>
          <w:rFonts w:ascii="宋体" w:hAnsi="宋体" w:cs="宋体" w:hint="eastAsia"/>
        </w:rPr>
        <w:t>资料的真实性、有效性及合法性，否则，由此引起的被废标等任何责任由其自行承担。</w:t>
      </w:r>
    </w:p>
    <w:p w14:paraId="7EE5EDDD">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en-US" w:eastAsia="zh-CN"/>
          <w:szCs w:val="24"/>
          <w:rFonts w:ascii="宋体" w:hAnsi="宋体" w:eastAsia="宋体" w:cs="宋体" w:hint="default"/>
        </w:rPr>
      </w:pPr>
      <w:r>
        <w:rPr>
          <w:color w:val="auto"/>
          <w:sz w:val="24"/>
          <w:szCs w:val="24"/>
          <w:rFonts w:ascii="宋体" w:hAnsi="宋体" w:cs="宋体" w:hint="eastAsia"/>
        </w:rPr>
        <w:t>7、为保证</w:t>
      </w:r>
      <w:r>
        <w:rPr>
          <w:color w:val="auto"/>
          <w:sz w:val="24"/>
          <w:lang w:eastAsia="zh-CN"/>
          <w:szCs w:val="24"/>
          <w:rFonts w:ascii="宋体" w:hAnsi="宋体" w:cs="宋体" w:hint="eastAsia"/>
        </w:rPr>
        <w:t>谈判</w:t>
      </w:r>
      <w:r>
        <w:rPr>
          <w:color w:val="auto"/>
          <w:sz w:val="24"/>
          <w:szCs w:val="24"/>
          <w:rFonts w:ascii="宋体" w:hAnsi="宋体" w:cs="宋体" w:hint="eastAsia"/>
        </w:rPr>
        <w:t>活动顺利进行，供应商应派相关技术人员进行现场答疑，授权代表必须到达</w:t>
      </w:r>
      <w:r>
        <w:rPr>
          <w:color w:val="auto"/>
          <w:sz w:val="24"/>
          <w:lang w:eastAsia="zh-CN"/>
          <w:szCs w:val="24"/>
          <w:rFonts w:ascii="宋体" w:hAnsi="宋体" w:cs="宋体" w:hint="eastAsia"/>
        </w:rPr>
        <w:t>谈判</w:t>
      </w:r>
      <w:r>
        <w:rPr>
          <w:color w:val="auto"/>
          <w:sz w:val="24"/>
          <w:szCs w:val="24"/>
          <w:rFonts w:ascii="宋体" w:hAnsi="宋体" w:cs="宋体" w:hint="eastAsia"/>
        </w:rPr>
        <w:t>现场。</w:t>
      </w:r>
    </w:p>
    <w:p w14:paraId="784AE767">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bCs/>
          <w:szCs w:val="24"/>
          <w:rFonts w:ascii="宋体" w:hAnsi="宋体" w:cs="宋体" w:hint="eastAsia"/>
        </w:rPr>
      </w:pPr>
      <w:r>
        <w:rPr>
          <w:color w:val="auto"/>
          <w:sz w:val="24"/>
          <w:bCs/>
          <w:szCs w:val="24"/>
          <w:rFonts w:ascii="宋体" w:hAnsi="宋体" w:cs="宋体" w:hint="eastAsia"/>
        </w:rPr>
        <w:t>8、如果</w:t>
      </w:r>
      <w:r>
        <w:rPr>
          <w:color w:val="auto"/>
          <w:sz w:val="24"/>
          <w:lang w:eastAsia="zh-CN"/>
          <w:bCs/>
          <w:szCs w:val="24"/>
          <w:rFonts w:ascii="宋体" w:hAnsi="宋体" w:cs="宋体" w:hint="eastAsia"/>
        </w:rPr>
        <w:t>谈判</w:t>
      </w:r>
      <w:r>
        <w:rPr>
          <w:color w:val="auto"/>
          <w:sz w:val="24"/>
          <w:bCs/>
          <w:szCs w:val="24"/>
          <w:rFonts w:ascii="宋体" w:hAnsi="宋体" w:cs="宋体" w:hint="eastAsia"/>
        </w:rPr>
        <w:t>小组认为有必要，可要求供应商在指定时间内提交</w:t>
      </w:r>
      <w:r>
        <w:rPr>
          <w:color w:val="auto"/>
          <w:sz w:val="24"/>
          <w:lang w:eastAsia="zh-CN"/>
          <w:bCs/>
          <w:szCs w:val="24"/>
          <w:rFonts w:ascii="宋体" w:hAnsi="宋体" w:cs="宋体" w:hint="eastAsia"/>
        </w:rPr>
        <w:t>谈判</w:t>
      </w:r>
      <w:r>
        <w:rPr>
          <w:color w:val="auto"/>
          <w:sz w:val="24"/>
          <w:bCs/>
          <w:szCs w:val="24"/>
          <w:rFonts w:ascii="宋体" w:hAnsi="宋体" w:cs="宋体" w:hint="eastAsia"/>
        </w:rPr>
        <w:t>响应文件的补充资料或证明材料。指定时间内未能提交或提交不全，做无效标处理。</w:t>
      </w:r>
    </w:p>
    <w:p w14:paraId="461650EF">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bCs/>
          <w:szCs w:val="24"/>
          <w:rFonts w:ascii="宋体" w:hAnsi="宋体" w:cs="宋体" w:hint="eastAsia"/>
        </w:rPr>
      </w:pPr>
      <w:r>
        <w:rPr>
          <w:color w:val="auto"/>
          <w:sz w:val="24"/>
          <w:bCs/>
          <w:szCs w:val="24"/>
          <w:rFonts w:ascii="宋体" w:hAnsi="宋体" w:cs="宋体" w:hint="eastAsia"/>
        </w:rPr>
        <w:t>9、</w:t>
      </w:r>
      <w:r>
        <w:rPr>
          <w:color w:val="auto"/>
          <w:sz w:val="24"/>
          <w:lang w:eastAsia="zh-CN"/>
          <w:bCs/>
          <w:szCs w:val="24"/>
          <w:rFonts w:ascii="宋体" w:hAnsi="宋体" w:cs="宋体" w:hint="eastAsia"/>
        </w:rPr>
        <w:t>竞争谈判</w:t>
      </w:r>
      <w:r>
        <w:rPr>
          <w:color w:val="auto"/>
          <w:sz w:val="24"/>
          <w:bCs/>
          <w:szCs w:val="24"/>
          <w:rFonts w:ascii="宋体" w:hAnsi="宋体" w:cs="宋体" w:hint="eastAsia"/>
        </w:rPr>
        <w:t>文件中如果提供参考商标或品牌，仅作为说明并没有限制性。供应商在</w:t>
      </w:r>
      <w:r>
        <w:rPr>
          <w:color w:val="auto"/>
          <w:sz w:val="24"/>
          <w:lang w:eastAsia="zh-CN"/>
          <w:bCs/>
          <w:szCs w:val="24"/>
          <w:rFonts w:ascii="宋体" w:hAnsi="宋体" w:cs="宋体" w:hint="eastAsia"/>
        </w:rPr>
        <w:t>谈判</w:t>
      </w:r>
      <w:r>
        <w:rPr>
          <w:color w:val="auto"/>
          <w:sz w:val="24"/>
          <w:bCs/>
          <w:szCs w:val="24"/>
          <w:rFonts w:ascii="宋体" w:hAnsi="宋体" w:cs="宋体" w:hint="eastAsia"/>
        </w:rPr>
        <w:t>中若选用替代商标或品牌，应优于或相当于参考商标或品牌，否则</w:t>
      </w:r>
      <w:r>
        <w:rPr>
          <w:color w:val="auto"/>
          <w:sz w:val="24"/>
          <w:lang w:eastAsia="zh-CN"/>
          <w:bCs/>
          <w:szCs w:val="24"/>
          <w:rFonts w:ascii="宋体" w:hAnsi="宋体" w:cs="宋体" w:hint="eastAsia"/>
        </w:rPr>
        <w:t>谈判</w:t>
      </w:r>
      <w:r>
        <w:rPr>
          <w:color w:val="auto"/>
          <w:sz w:val="24"/>
          <w:bCs/>
          <w:szCs w:val="24"/>
          <w:rFonts w:ascii="宋体" w:hAnsi="宋体" w:cs="宋体" w:hint="eastAsia"/>
        </w:rPr>
        <w:t>小组有权拒绝其</w:t>
      </w:r>
      <w:r>
        <w:rPr>
          <w:color w:val="auto"/>
          <w:sz w:val="24"/>
          <w:lang w:eastAsia="zh-CN"/>
          <w:bCs/>
          <w:szCs w:val="24"/>
          <w:rFonts w:ascii="宋体" w:hAnsi="宋体" w:cs="宋体" w:hint="eastAsia"/>
        </w:rPr>
        <w:t>谈判</w:t>
      </w:r>
      <w:r>
        <w:rPr>
          <w:color w:val="auto"/>
          <w:sz w:val="24"/>
          <w:bCs/>
          <w:szCs w:val="24"/>
          <w:rFonts w:ascii="宋体" w:hAnsi="宋体" w:cs="宋体" w:hint="eastAsia"/>
        </w:rPr>
        <w:t>。</w:t>
      </w:r>
    </w:p>
    <w:p w14:paraId="4E8B060F">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bCs/>
          <w:szCs w:val="24"/>
          <w:rFonts w:ascii="宋体" w:hAnsi="宋体" w:cs="宋体" w:hint="eastAsia"/>
        </w:rPr>
      </w:pPr>
      <w:r>
        <w:rPr>
          <w:color w:val="auto"/>
          <w:sz w:val="24"/>
          <w:bCs/>
          <w:szCs w:val="24"/>
          <w:rFonts w:ascii="宋体" w:hAnsi="宋体" w:cs="宋体" w:hint="eastAsia"/>
        </w:rPr>
        <w:t>10、供应商必须保证，采购人在中华人民共和国境内使用</w:t>
      </w:r>
      <w:r>
        <w:rPr>
          <w:color w:val="auto"/>
          <w:sz w:val="24"/>
          <w:lang w:eastAsia="zh-CN"/>
          <w:bCs/>
          <w:szCs w:val="24"/>
          <w:rFonts w:ascii="宋体" w:hAnsi="宋体" w:cs="宋体" w:hint="eastAsia"/>
        </w:rPr>
        <w:t>谈判</w:t>
      </w:r>
      <w:r>
        <w:rPr>
          <w:color w:val="auto"/>
          <w:sz w:val="24"/>
          <w:bCs/>
          <w:szCs w:val="24"/>
          <w:rFonts w:ascii="宋体" w:hAnsi="宋体" w:cs="宋体" w:hint="eastAsia"/>
        </w:rPr>
        <w:t>货物、资料、技术、服务或其任何一部分时，享有不受限制的无偿使用权，不会产生因第三方提出侵犯其专利权、商标权或其它知识产权而引起的法律或经济纠纷。如供应商不拥有相应的知识产权，则在</w:t>
      </w:r>
      <w:r>
        <w:rPr>
          <w:color w:val="auto"/>
          <w:sz w:val="24"/>
          <w:lang w:eastAsia="zh-CN"/>
          <w:bCs/>
          <w:szCs w:val="24"/>
          <w:rFonts w:ascii="宋体" w:hAnsi="宋体" w:cs="宋体" w:hint="eastAsia"/>
        </w:rPr>
        <w:t>谈判</w:t>
      </w:r>
      <w:r>
        <w:rPr>
          <w:color w:val="auto"/>
          <w:sz w:val="24"/>
          <w:bCs/>
          <w:szCs w:val="24"/>
          <w:rFonts w:ascii="宋体" w:hAnsi="宋体" w:cs="宋体" w:hint="eastAsia"/>
        </w:rPr>
        <w:t>报价中必须包括合法获取该知识产权的一切相关费用。</w:t>
      </w:r>
    </w:p>
    <w:p w14:paraId="53A431BC">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bCs/>
          <w:szCs w:val="24"/>
          <w:rFonts w:ascii="宋体" w:hAnsi="宋体" w:cs="宋体" w:hint="eastAsia"/>
        </w:rPr>
        <w:t>11、</w:t>
      </w:r>
      <w:r>
        <w:rPr>
          <w:color w:val="auto"/>
          <w:sz w:val="24"/>
          <w:szCs w:val="24"/>
          <w:rFonts w:ascii="宋体" w:hAnsi="宋体" w:cs="宋体" w:hint="eastAsia"/>
        </w:rPr>
        <w:t>本项目</w:t>
      </w:r>
      <w:r>
        <w:rPr>
          <w:color w:val="auto"/>
          <w:sz w:val="24"/>
          <w:lang w:val="en-US" w:eastAsia="zh-CN"/>
          <w:szCs w:val="24"/>
          <w:rFonts w:ascii="宋体" w:hAnsi="宋体" w:cs="宋体" w:hint="eastAsia"/>
        </w:rPr>
        <w:t>不</w:t>
      </w:r>
      <w:r>
        <w:rPr>
          <w:color w:val="auto"/>
          <w:sz w:val="24"/>
          <w:szCs w:val="24"/>
          <w:rFonts w:ascii="宋体" w:hAnsi="宋体" w:cs="宋体" w:hint="eastAsia"/>
        </w:rPr>
        <w:t>接受联合体</w:t>
      </w:r>
      <w:r>
        <w:rPr>
          <w:color w:val="auto"/>
          <w:sz w:val="24"/>
          <w:lang w:val="en-US" w:eastAsia="zh-CN"/>
          <w:szCs w:val="24"/>
          <w:rFonts w:ascii="宋体" w:hAnsi="宋体" w:cs="宋体" w:hint="eastAsia"/>
        </w:rPr>
        <w:t>投标</w:t>
      </w:r>
      <w:r>
        <w:rPr>
          <w:color w:val="auto"/>
          <w:sz w:val="24"/>
          <w:szCs w:val="24"/>
          <w:rFonts w:ascii="宋体" w:hAnsi="宋体" w:cs="宋体" w:hint="eastAsia"/>
        </w:rPr>
        <w:t>。</w:t>
      </w:r>
    </w:p>
    <w:p w14:paraId="14D29C2F">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bCs/>
          <w:szCs w:val="24"/>
          <w:rFonts w:ascii="宋体" w:hAnsi="宋体" w:cs="宋体" w:hint="eastAsia"/>
        </w:rPr>
      </w:pPr>
      <w:r>
        <w:rPr>
          <w:color w:val="auto"/>
          <w:sz w:val="24"/>
          <w:bCs/>
          <w:szCs w:val="24"/>
          <w:rFonts w:ascii="宋体" w:hAnsi="宋体" w:cs="宋体" w:hint="eastAsia"/>
        </w:rPr>
        <w:t>12、</w:t>
      </w:r>
      <w:r>
        <w:rPr>
          <w:color w:val="auto"/>
          <w:sz w:val="24"/>
          <w:szCs w:val="24"/>
          <w:rFonts w:ascii="宋体" w:hAnsi="宋体" w:cs="宋体" w:hint="eastAsia"/>
        </w:rPr>
        <w:t>本项目</w:t>
      </w:r>
      <w:r>
        <w:rPr>
          <w:color w:val="auto"/>
          <w:sz w:val="24"/>
          <w:lang w:eastAsia="zh-CN"/>
          <w:szCs w:val="24"/>
          <w:rFonts w:ascii="宋体" w:hAnsi="宋体" w:cs="宋体" w:hint="eastAsia"/>
        </w:rPr>
        <w:t>谈判</w:t>
      </w:r>
      <w:r>
        <w:rPr>
          <w:color w:val="auto"/>
          <w:sz w:val="24"/>
          <w:szCs w:val="24"/>
          <w:rFonts w:ascii="宋体" w:hAnsi="宋体" w:cs="宋体" w:hint="eastAsia"/>
        </w:rPr>
        <w:t>报价采用的币种为</w:t>
      </w:r>
      <w:r>
        <w:rPr>
          <w:u w:val="single"/>
          <w:color w:val="auto"/>
          <w:sz w:val="24"/>
          <w:szCs w:val="24"/>
          <w:rFonts w:ascii="宋体" w:hAnsi="宋体" w:cs="宋体" w:hint="eastAsia"/>
        </w:rPr>
        <w:t xml:space="preserve"> 人民币 </w:t>
      </w:r>
      <w:r>
        <w:rPr>
          <w:color w:val="auto"/>
          <w:sz w:val="24"/>
          <w:szCs w:val="24"/>
          <w:rFonts w:ascii="宋体" w:hAnsi="宋体" w:cs="宋体" w:hint="eastAsia"/>
        </w:rPr>
        <w:t>。</w:t>
      </w:r>
    </w:p>
    <w:p w14:paraId="7B3B0CA3">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13、</w:t>
      </w:r>
      <w:r>
        <w:rPr>
          <w:color w:val="auto"/>
          <w:sz w:val="24"/>
          <w:lang w:eastAsia="zh-CN"/>
          <w:szCs w:val="24"/>
          <w:rFonts w:ascii="宋体" w:hAnsi="宋体" w:cs="宋体" w:hint="eastAsia"/>
        </w:rPr>
        <w:t>谈判</w:t>
      </w:r>
      <w:r>
        <w:rPr>
          <w:color w:val="auto"/>
          <w:sz w:val="24"/>
          <w:szCs w:val="24"/>
          <w:rFonts w:ascii="宋体" w:hAnsi="宋体" w:cs="宋体" w:hint="eastAsia"/>
        </w:rPr>
        <w:t>响应文件和与</w:t>
      </w:r>
      <w:r>
        <w:rPr>
          <w:color w:val="auto"/>
          <w:sz w:val="24"/>
          <w:lang w:eastAsia="zh-CN"/>
          <w:szCs w:val="24"/>
          <w:rFonts w:ascii="宋体" w:hAnsi="宋体" w:cs="宋体" w:hint="eastAsia"/>
        </w:rPr>
        <w:t>谈判</w:t>
      </w:r>
      <w:r>
        <w:rPr>
          <w:color w:val="auto"/>
          <w:sz w:val="24"/>
          <w:szCs w:val="24"/>
          <w:rFonts w:ascii="宋体" w:hAnsi="宋体" w:cs="宋体" w:hint="eastAsia"/>
        </w:rPr>
        <w:t>有关的所有文件均应使用</w:t>
      </w:r>
      <w:r>
        <w:rPr>
          <w:u w:val="single"/>
          <w:color w:val="auto"/>
          <w:sz w:val="24"/>
          <w:szCs w:val="24"/>
          <w:rFonts w:ascii="宋体" w:hAnsi="宋体" w:cs="宋体" w:hint="eastAsia"/>
        </w:rPr>
        <w:t xml:space="preserve"> 汉语 </w:t>
      </w:r>
      <w:r>
        <w:rPr>
          <w:color w:val="auto"/>
          <w:sz w:val="24"/>
          <w:szCs w:val="24"/>
          <w:rFonts w:ascii="宋体" w:hAnsi="宋体" w:cs="宋体" w:hint="eastAsia"/>
        </w:rPr>
        <w:t>。</w:t>
      </w:r>
    </w:p>
    <w:p w14:paraId="754F9281">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14、除另有规定外，</w:t>
      </w:r>
      <w:r>
        <w:rPr>
          <w:color w:val="auto"/>
          <w:sz w:val="24"/>
          <w:lang w:eastAsia="zh-CN"/>
          <w:szCs w:val="24"/>
          <w:rFonts w:ascii="宋体" w:hAnsi="宋体" w:cs="宋体" w:hint="eastAsia"/>
        </w:rPr>
        <w:t>谈判</w:t>
      </w:r>
      <w:r>
        <w:rPr>
          <w:color w:val="auto"/>
          <w:sz w:val="24"/>
          <w:szCs w:val="24"/>
          <w:rFonts w:ascii="宋体" w:hAnsi="宋体" w:cs="宋体" w:hint="eastAsia"/>
        </w:rPr>
        <w:t>响应文件使用的</w:t>
      </w:r>
      <w:r>
        <w:rPr>
          <w:color w:val="auto"/>
          <w:sz w:val="24"/>
          <w:lang w:val="en-US" w:eastAsia="zh-CN"/>
          <w:szCs w:val="24"/>
          <w:rFonts w:ascii="宋体" w:hAnsi="宋体" w:cs="宋体" w:hint="eastAsia"/>
        </w:rPr>
        <w:t>度</w:t>
      </w:r>
      <w:r>
        <w:rPr>
          <w:color w:val="auto"/>
          <w:sz w:val="24"/>
          <w:szCs w:val="24"/>
          <w:rFonts w:ascii="宋体" w:hAnsi="宋体" w:cs="宋体" w:hint="eastAsia"/>
        </w:rPr>
        <w:t>量衡单位，均采用</w:t>
      </w:r>
      <w:r>
        <w:rPr>
          <w:u w:val="single"/>
          <w:color w:val="auto"/>
          <w:sz w:val="24"/>
          <w:szCs w:val="24"/>
          <w:rFonts w:ascii="宋体" w:hAnsi="宋体" w:cs="宋体" w:hint="eastAsia"/>
        </w:rPr>
        <w:t>中华人民共和国法定</w:t>
      </w:r>
      <w:r>
        <w:rPr>
          <w:color w:val="auto"/>
          <w:sz w:val="24"/>
          <w:szCs w:val="24"/>
          <w:rFonts w:ascii="宋体" w:hAnsi="宋体" w:cs="宋体" w:hint="eastAsia"/>
        </w:rPr>
        <w:t>计量单位。</w:t>
      </w:r>
    </w:p>
    <w:p w14:paraId="731285F6">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bCs/>
          <w:szCs w:val="24"/>
          <w:rFonts w:ascii="宋体" w:hAnsi="宋体" w:cs="宋体" w:hint="eastAsia"/>
        </w:rPr>
      </w:pPr>
      <w:r>
        <w:rPr>
          <w:color w:val="auto"/>
          <w:sz w:val="24"/>
          <w:bCs/>
          <w:szCs w:val="24"/>
          <w:rFonts w:ascii="宋体" w:hAnsi="宋体" w:cs="宋体" w:hint="eastAsia"/>
        </w:rPr>
        <w:t>15、</w:t>
      </w:r>
      <w:r>
        <w:rPr>
          <w:color w:val="auto"/>
          <w:sz w:val="24"/>
          <w:lang w:eastAsia="zh-CN"/>
          <w:bCs/>
          <w:szCs w:val="24"/>
          <w:rFonts w:ascii="宋体" w:hAnsi="宋体" w:cs="宋体" w:hint="eastAsia"/>
        </w:rPr>
        <w:t>本公司</w:t>
      </w:r>
      <w:r>
        <w:rPr>
          <w:color w:val="auto"/>
          <w:sz w:val="24"/>
          <w:bCs/>
          <w:szCs w:val="24"/>
          <w:rFonts w:ascii="宋体" w:hAnsi="宋体" w:cs="宋体" w:hint="eastAsia"/>
        </w:rPr>
        <w:t>一律不予退还供应商的</w:t>
      </w:r>
      <w:r>
        <w:rPr>
          <w:color w:val="auto"/>
          <w:sz w:val="24"/>
          <w:lang w:eastAsia="zh-CN"/>
          <w:bCs/>
          <w:szCs w:val="24"/>
          <w:rFonts w:ascii="宋体" w:hAnsi="宋体" w:cs="宋体" w:hint="eastAsia"/>
        </w:rPr>
        <w:t>谈判</w:t>
      </w:r>
      <w:r>
        <w:rPr>
          <w:color w:val="auto"/>
          <w:sz w:val="24"/>
          <w:bCs/>
          <w:szCs w:val="24"/>
          <w:rFonts w:ascii="宋体" w:hAnsi="宋体" w:cs="宋体" w:hint="eastAsia"/>
        </w:rPr>
        <w:t>响应文件。</w:t>
      </w:r>
    </w:p>
    <w:p w14:paraId="7370E117">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2" w:firstLineChars="200"/>
        <w:rPr>
          <w:b w:val="1"/>
          <w:color w:val="auto"/>
          <w:sz w:val="24"/>
          <w:bCs w:val="0"/>
          <w:szCs w:val="24"/>
          <w:rFonts w:ascii="宋体" w:hAnsi="宋体" w:cs="宋体" w:hint="eastAsia"/>
        </w:rPr>
      </w:pPr>
      <w:r>
        <w:rPr>
          <w:b w:val="1"/>
          <w:color w:val="auto"/>
          <w:sz w:val="24"/>
          <w:bCs w:val="0"/>
          <w:szCs w:val="24"/>
          <w:rFonts w:ascii="宋体" w:hAnsi="宋体" w:cs="宋体" w:hint="eastAsia"/>
        </w:rPr>
        <w:t>16、与本次招标活动相关的信息，将在</w:t>
      </w:r>
      <w:r>
        <w:rPr>
          <w:b w:val="1"/>
          <w:color w:val="auto"/>
          <w:sz w:val="24"/>
          <w:lang w:eastAsia="zh-CN"/>
          <w:bCs w:val="0"/>
          <w:szCs w:val="24"/>
          <w:rFonts w:ascii="宋体" w:hAnsi="宋体" w:cs="宋体" w:hint="eastAsia"/>
        </w:rPr>
        <w:t>安徽霍山国有资产投资控股集团有限公司</w:t>
      </w:r>
      <w:r>
        <w:rPr>
          <w:b w:val="1"/>
          <w:color w:val="auto"/>
          <w:sz w:val="24"/>
          <w:bCs w:val="0"/>
          <w:szCs w:val="24"/>
          <w:rFonts w:ascii="宋体" w:hAnsi="宋体" w:cs="宋体" w:hint="eastAsia"/>
        </w:rPr>
        <w:t>（http://ahdmig.cn/）上及时发布。供应商对本须知如有不清楚之处，请在递交</w:t>
      </w:r>
      <w:r>
        <w:rPr>
          <w:b w:val="1"/>
          <w:color w:val="auto"/>
          <w:sz w:val="24"/>
          <w:lang w:val="en-US" w:eastAsia="zh-CN"/>
          <w:bCs w:val="0"/>
          <w:szCs w:val="24"/>
          <w:rFonts w:ascii="宋体" w:hAnsi="宋体" w:cs="宋体" w:hint="eastAsia"/>
        </w:rPr>
        <w:t>响应</w:t>
      </w:r>
      <w:r>
        <w:rPr>
          <w:b w:val="1"/>
          <w:color w:val="auto"/>
          <w:sz w:val="24"/>
          <w:bCs w:val="0"/>
          <w:szCs w:val="24"/>
          <w:rFonts w:ascii="宋体" w:hAnsi="宋体" w:cs="宋体" w:hint="eastAsia"/>
        </w:rPr>
        <w:t>文件截止时间</w:t>
      </w:r>
      <w:r>
        <w:rPr>
          <w:b w:val="1"/>
          <w:color w:val="auto"/>
          <w:sz w:val="24"/>
          <w:lang w:val="en-US" w:eastAsia="zh-CN"/>
          <w:bCs w:val="0"/>
          <w:szCs w:val="24"/>
          <w:rFonts w:ascii="宋体" w:hAnsi="宋体" w:cs="宋体" w:hint="eastAsia"/>
        </w:rPr>
        <w:t>2</w:t>
      </w:r>
      <w:r>
        <w:rPr>
          <w:b w:val="1"/>
          <w:color w:val="auto"/>
          <w:sz w:val="24"/>
          <w:bCs w:val="0"/>
          <w:szCs w:val="24"/>
          <w:rFonts w:ascii="宋体" w:hAnsi="宋体" w:cs="宋体" w:hint="eastAsia"/>
        </w:rPr>
        <w:t>天前，以书面形式告知采购人</w:t>
      </w:r>
      <w:r>
        <w:rPr>
          <w:b w:val="1"/>
          <w:color w:val="auto"/>
          <w:sz w:val="24"/>
          <w:lang w:val="en-US" w:eastAsia="zh-CN"/>
          <w:bCs w:val="0"/>
          <w:szCs w:val="24"/>
          <w:rFonts w:ascii="宋体" w:hAnsi="宋体" w:cs="宋体" w:hint="eastAsia"/>
        </w:rPr>
        <w:t>或</w:t>
      </w:r>
      <w:r>
        <w:rPr>
          <w:b w:val="1"/>
          <w:color w:val="auto"/>
          <w:sz w:val="24"/>
          <w:lang w:eastAsia="zh-CN"/>
          <w:bCs w:val="0"/>
          <w:szCs w:val="24"/>
          <w:rFonts w:ascii="宋体" w:hAnsi="宋体" w:cs="宋体" w:hint="eastAsia"/>
        </w:rPr>
        <w:t>安徽大别山工程咨询有限公司</w:t>
      </w:r>
      <w:r>
        <w:rPr>
          <w:b w:val="1"/>
          <w:color w:val="auto"/>
          <w:sz w:val="24"/>
          <w:bCs w:val="0"/>
          <w:szCs w:val="24"/>
          <w:rFonts w:ascii="宋体" w:hAnsi="宋体" w:cs="宋体" w:hint="eastAsia"/>
        </w:rPr>
        <w:t>并说明原因，逾期不予受理。</w:t>
      </w:r>
    </w:p>
    <w:p w14:paraId="32E1A26A">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1"/>
          <w:color w:val="auto"/>
          <w:sz w:val="24"/>
          <w:bCs/>
          <w:szCs w:val="24"/>
          <w:rFonts w:ascii="宋体" w:hAnsi="宋体" w:cs="宋体" w:hint="eastAsia"/>
        </w:rPr>
      </w:pPr>
      <w:r>
        <w:rPr>
          <w:color w:val="auto"/>
          <w:sz w:val="24"/>
          <w:bCs/>
          <w:szCs w:val="24"/>
          <w:rFonts w:ascii="宋体" w:hAnsi="宋体" w:cs="宋体" w:hint="eastAsia"/>
        </w:rPr>
        <w:t>17、本</w:t>
      </w:r>
      <w:r>
        <w:rPr>
          <w:color w:val="auto"/>
          <w:sz w:val="24"/>
          <w:lang w:eastAsia="zh-CN"/>
          <w:bCs/>
          <w:szCs w:val="24"/>
          <w:rFonts w:ascii="宋体" w:hAnsi="宋体" w:cs="宋体" w:hint="eastAsia"/>
        </w:rPr>
        <w:t>竞争谈判</w:t>
      </w:r>
      <w:r>
        <w:rPr>
          <w:color w:val="auto"/>
          <w:sz w:val="24"/>
          <w:bCs/>
          <w:szCs w:val="24"/>
          <w:rFonts w:ascii="宋体" w:hAnsi="宋体" w:cs="宋体" w:hint="eastAsia"/>
        </w:rPr>
        <w:t>文件的解释权属于采购人</w:t>
      </w:r>
      <w:r>
        <w:rPr>
          <w:color w:val="auto"/>
          <w:sz w:val="24"/>
          <w:lang w:val="en-US" w:eastAsia="zh-CN"/>
          <w:bCs/>
          <w:szCs w:val="24"/>
          <w:rFonts w:ascii="宋体" w:hAnsi="宋体" w:cs="宋体" w:hint="eastAsia"/>
        </w:rPr>
        <w:t>和</w:t>
      </w:r>
      <w:r>
        <w:rPr>
          <w:color w:val="auto"/>
          <w:sz w:val="24"/>
          <w:lang w:eastAsia="zh-CN"/>
          <w:bCs/>
          <w:szCs w:val="24"/>
          <w:rFonts w:ascii="宋体" w:hAnsi="宋体" w:cs="宋体" w:hint="eastAsia"/>
        </w:rPr>
        <w:t>安徽大别山工程咨询有限公司</w:t>
      </w:r>
      <w:r>
        <w:rPr>
          <w:color w:val="auto"/>
          <w:sz w:val="24"/>
          <w:bCs/>
          <w:szCs w:val="24"/>
          <w:rFonts w:ascii="宋体" w:hAnsi="宋体" w:cs="宋体" w:hint="eastAsia"/>
        </w:rPr>
        <w:t>。</w:t>
      </w:r>
    </w:p>
    <w:p w14:paraId="63846300">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afterLines="0" w:before="0" w:beforeLines="0" w:line="480" w:lineRule="auto"/>
        <w:rPr>
          <w:b w:val="1"/>
          <w:color w:val="auto"/>
          <w:sz w:val="30"/>
          <w:lang w:val="zh-CN" w:eastAsia="zh-CN" w:bidi="ar-SA"/>
          <w:bCs/>
          <w:kern w:val="0"/>
          <w:szCs w:val="30"/>
          <w:rFonts w:ascii="宋体" w:hAnsi="宋体" w:eastAsia="宋体" w:cs="宋体" w:hint="eastAsia"/>
        </w:rPr>
      </w:pPr>
      <w:r>
        <w:rPr>
          <w:b w:val="1"/>
          <w:color w:val="auto"/>
          <w:sz w:val="30"/>
          <w:lang w:val="en-US" w:eastAsia="zh-CN" w:bidi="ar-SA"/>
          <w:bCs/>
          <w:kern w:val="0"/>
          <w:szCs w:val="30"/>
          <w:rFonts w:ascii="宋体" w:hAnsi="宋体" w:eastAsia="宋体" w:cs="宋体" w:hint="eastAsia"/>
        </w:rPr>
        <w:t>三、</w:t>
      </w:r>
      <w:r>
        <w:rPr>
          <w:b w:val="1"/>
          <w:color w:val="auto"/>
          <w:sz w:val="30"/>
          <w:lang w:val="zh-CN" w:eastAsia="zh-CN" w:bidi="ar-SA"/>
          <w:bCs/>
          <w:kern w:val="0"/>
          <w:szCs w:val="30"/>
          <w:rFonts w:ascii="宋体" w:hAnsi="宋体" w:eastAsia="宋体" w:cs="宋体" w:hint="eastAsia"/>
        </w:rPr>
        <w:t>竞争谈判文件内容、澄清及修改</w:t>
      </w:r>
    </w:p>
    <w:p w14:paraId="3B30F4AD">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w:t>
      </w:r>
      <w:r>
        <w:rPr>
          <w:color w:val="auto"/>
          <w:sz w:val="24"/>
          <w:lang w:eastAsia="zh-CN"/>
          <w:szCs w:val="24"/>
          <w:rFonts w:ascii="宋体" w:hAnsi="宋体" w:cs="宋体" w:hint="eastAsia"/>
        </w:rPr>
        <w:t>竞争谈判</w:t>
      </w:r>
      <w:r>
        <w:rPr>
          <w:color w:val="auto"/>
          <w:sz w:val="24"/>
          <w:szCs w:val="24"/>
          <w:rFonts w:ascii="宋体" w:hAnsi="宋体" w:cs="宋体" w:hint="eastAsia"/>
        </w:rPr>
        <w:t>文件的组成</w:t>
      </w:r>
    </w:p>
    <w:p w14:paraId="7BF5CA54">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w:t>
      </w:r>
      <w:r>
        <w:rPr>
          <w:color w:val="auto"/>
          <w:sz w:val="24"/>
          <w:lang w:eastAsia="zh-CN"/>
          <w:szCs w:val="24"/>
          <w:rFonts w:ascii="宋体" w:hAnsi="宋体" w:cs="宋体" w:hint="eastAsia"/>
        </w:rPr>
        <w:t>竞争谈判</w:t>
      </w:r>
      <w:r>
        <w:rPr>
          <w:color w:val="auto"/>
          <w:sz w:val="24"/>
          <w:szCs w:val="24"/>
          <w:rFonts w:ascii="宋体" w:hAnsi="宋体" w:cs="宋体" w:hint="eastAsia"/>
        </w:rPr>
        <w:t>文件包括本章第3条发出的修改澄清通知。</w:t>
      </w:r>
    </w:p>
    <w:p w14:paraId="6F84179F">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（2）供应商应认真审阅</w:t>
      </w:r>
      <w:r>
        <w:rPr>
          <w:color w:val="auto"/>
          <w:sz w:val="24"/>
          <w:lang w:eastAsia="zh-CN"/>
          <w:szCs w:val="24"/>
          <w:rFonts w:ascii="宋体" w:hAnsi="宋体" w:cs="宋体" w:hint="eastAsia"/>
        </w:rPr>
        <w:t>竞争谈判</w:t>
      </w:r>
      <w:r>
        <w:rPr>
          <w:color w:val="auto"/>
          <w:sz w:val="24"/>
          <w:szCs w:val="24"/>
          <w:rFonts w:ascii="宋体" w:hAnsi="宋体" w:cs="宋体" w:hint="eastAsia"/>
        </w:rPr>
        <w:t>文件所有的内容，如果供应商的</w:t>
      </w:r>
      <w:r>
        <w:rPr>
          <w:color w:val="auto"/>
          <w:sz w:val="24"/>
          <w:lang w:eastAsia="zh-CN"/>
          <w:szCs w:val="24"/>
          <w:rFonts w:ascii="宋体" w:hAnsi="宋体" w:cs="宋体" w:hint="eastAsia"/>
        </w:rPr>
        <w:t>谈判</w:t>
      </w:r>
      <w:r>
        <w:rPr>
          <w:color w:val="auto"/>
          <w:sz w:val="24"/>
          <w:szCs w:val="24"/>
          <w:rFonts w:ascii="宋体" w:hAnsi="宋体" w:cs="宋体" w:hint="eastAsia"/>
        </w:rPr>
        <w:t>响应文件不能实质性地响应</w:t>
      </w:r>
      <w:r>
        <w:rPr>
          <w:color w:val="auto"/>
          <w:sz w:val="24"/>
          <w:lang w:eastAsia="zh-CN"/>
          <w:szCs w:val="24"/>
          <w:rFonts w:ascii="宋体" w:hAnsi="宋体" w:cs="宋体" w:hint="eastAsia"/>
        </w:rPr>
        <w:t>竞争谈判</w:t>
      </w:r>
      <w:r>
        <w:rPr>
          <w:color w:val="auto"/>
          <w:sz w:val="24"/>
          <w:szCs w:val="24"/>
          <w:rFonts w:ascii="宋体" w:hAnsi="宋体" w:cs="宋体" w:hint="eastAsia"/>
        </w:rPr>
        <w:t>文件要求，将作废标处理。</w:t>
      </w:r>
    </w:p>
    <w:p w14:paraId="012D4AD3">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w:t>
      </w:r>
      <w:r>
        <w:rPr>
          <w:color w:val="auto"/>
          <w:sz w:val="24"/>
          <w:lang w:eastAsia="zh-CN"/>
          <w:szCs w:val="24"/>
          <w:rFonts w:ascii="宋体" w:hAnsi="宋体" w:cs="宋体" w:hint="eastAsia"/>
        </w:rPr>
        <w:t>竞争谈判</w:t>
      </w:r>
      <w:r>
        <w:rPr>
          <w:color w:val="auto"/>
          <w:sz w:val="24"/>
          <w:szCs w:val="24"/>
          <w:rFonts w:ascii="宋体" w:hAnsi="宋体" w:cs="宋体" w:hint="eastAsia"/>
        </w:rPr>
        <w:t>文件的澄清</w:t>
      </w:r>
    </w:p>
    <w:p w14:paraId="20C3FDB4">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（1）要求澄清</w:t>
      </w:r>
      <w:r>
        <w:rPr>
          <w:color w:val="auto"/>
          <w:sz w:val="24"/>
          <w:lang w:eastAsia="zh-CN"/>
          <w:szCs w:val="24"/>
          <w:rFonts w:ascii="宋体" w:hAnsi="宋体" w:cs="宋体" w:hint="eastAsia"/>
        </w:rPr>
        <w:t>竞争谈判</w:t>
      </w:r>
      <w:r>
        <w:rPr>
          <w:color w:val="auto"/>
          <w:sz w:val="24"/>
          <w:szCs w:val="24"/>
          <w:rFonts w:ascii="宋体" w:hAnsi="宋体" w:cs="宋体" w:hint="eastAsia"/>
        </w:rPr>
        <w:t>文件的供应商，最迟应在</w:t>
      </w:r>
      <w:r>
        <w:rPr>
          <w:color w:val="auto"/>
          <w:sz w:val="24"/>
          <w:lang w:eastAsia="zh-CN"/>
          <w:szCs w:val="24"/>
          <w:rFonts w:ascii="宋体" w:hAnsi="宋体" w:cs="宋体" w:hint="eastAsia"/>
        </w:rPr>
        <w:t>谈判</w:t>
      </w:r>
      <w:r>
        <w:rPr>
          <w:color w:val="auto"/>
          <w:sz w:val="24"/>
          <w:szCs w:val="24"/>
          <w:rFonts w:ascii="宋体" w:hAnsi="宋体" w:cs="宋体" w:hint="eastAsia"/>
        </w:rPr>
        <w:t>截止日期前</w:t>
      </w:r>
      <w:r>
        <w:rPr>
          <w:color w:val="auto"/>
          <w:sz w:val="24"/>
          <w:lang w:val="en-US" w:eastAsia="zh-CN"/>
          <w:szCs w:val="24"/>
          <w:rFonts w:ascii="宋体" w:hAnsi="宋体" w:cs="宋体" w:hint="eastAsia"/>
        </w:rPr>
        <w:t>2</w:t>
      </w:r>
      <w:r>
        <w:rPr>
          <w:color w:val="auto"/>
          <w:sz w:val="24"/>
          <w:szCs w:val="24"/>
          <w:rFonts w:ascii="宋体" w:hAnsi="宋体" w:cs="宋体" w:hint="eastAsia"/>
        </w:rPr>
        <w:t>天以书面或传真的方式向采购人提出要求澄清的问题。采购人在不迟于</w:t>
      </w:r>
      <w:r>
        <w:rPr>
          <w:color w:val="auto"/>
          <w:sz w:val="24"/>
          <w:lang w:eastAsia="zh-CN"/>
          <w:szCs w:val="24"/>
          <w:rFonts w:ascii="宋体" w:hAnsi="宋体" w:cs="宋体" w:hint="eastAsia"/>
        </w:rPr>
        <w:t>谈判</w:t>
      </w:r>
      <w:r>
        <w:rPr>
          <w:color w:val="auto"/>
          <w:sz w:val="24"/>
          <w:szCs w:val="24"/>
          <w:rFonts w:ascii="宋体" w:hAnsi="宋体" w:cs="宋体" w:hint="eastAsia"/>
        </w:rPr>
        <w:t>截止日前</w:t>
      </w:r>
      <w:r>
        <w:rPr>
          <w:color w:val="auto"/>
          <w:sz w:val="24"/>
          <w:lang w:val="en-US" w:eastAsia="zh-CN"/>
          <w:szCs w:val="24"/>
          <w:rFonts w:ascii="宋体" w:hAnsi="宋体" w:cs="宋体" w:hint="eastAsia"/>
        </w:rPr>
        <w:t>1</w:t>
      </w:r>
      <w:r>
        <w:rPr>
          <w:color w:val="auto"/>
          <w:sz w:val="24"/>
          <w:szCs w:val="24"/>
          <w:rFonts w:ascii="宋体" w:hAnsi="宋体" w:cs="宋体" w:hint="eastAsia"/>
        </w:rPr>
        <w:t>天以书面形式予以解答，此书面答复（包括对询问的解释，但不说明询问来源）将以补充书面文件形式在</w:t>
      </w:r>
      <w:r>
        <w:rPr>
          <w:color w:val="auto"/>
          <w:sz w:val="24"/>
          <w:lang w:eastAsia="zh-CN"/>
          <w:szCs w:val="24"/>
          <w:rFonts w:ascii="宋体" w:hAnsi="宋体" w:cs="宋体" w:hint="eastAsia"/>
        </w:rPr>
        <w:t>安徽霍山国有资产投资控股集团有限公司</w:t>
      </w:r>
      <w:r>
        <w:rPr>
          <w:color w:val="auto"/>
          <w:sz w:val="24"/>
          <w:szCs w:val="24"/>
          <w:rFonts w:ascii="宋体" w:hAnsi="宋体" w:cs="宋体" w:hint="eastAsia"/>
        </w:rPr>
        <w:t>（http://ahdmig.cn/）上及时发布，由此而产生的对</w:t>
      </w:r>
      <w:r>
        <w:rPr>
          <w:color w:val="auto"/>
          <w:sz w:val="24"/>
          <w:lang w:eastAsia="zh-CN"/>
          <w:szCs w:val="24"/>
          <w:rFonts w:ascii="宋体" w:hAnsi="宋体" w:cs="宋体" w:hint="eastAsia"/>
        </w:rPr>
        <w:t>竞争谈判</w:t>
      </w:r>
      <w:r>
        <w:rPr>
          <w:color w:val="auto"/>
          <w:sz w:val="24"/>
          <w:szCs w:val="24"/>
          <w:rFonts w:ascii="宋体" w:hAnsi="宋体" w:cs="宋体" w:hint="eastAsia"/>
        </w:rPr>
        <w:t>文件内容的修改，将均在网上发布。</w:t>
      </w:r>
    </w:p>
    <w:p w14:paraId="2D7A7138">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（2）供应商对采购人提供的</w:t>
      </w:r>
      <w:r>
        <w:rPr>
          <w:color w:val="auto"/>
          <w:sz w:val="24"/>
          <w:lang w:eastAsia="zh-CN"/>
          <w:szCs w:val="24"/>
          <w:rFonts w:ascii="宋体" w:hAnsi="宋体" w:cs="宋体" w:hint="eastAsia"/>
        </w:rPr>
        <w:t>竞争谈判</w:t>
      </w:r>
      <w:r>
        <w:rPr>
          <w:color w:val="auto"/>
          <w:sz w:val="24"/>
          <w:szCs w:val="24"/>
          <w:rFonts w:ascii="宋体" w:hAnsi="宋体" w:cs="宋体" w:hint="eastAsia"/>
        </w:rPr>
        <w:t>文件所做的推证、解释和结论，采购人概不负责，供应商由于对</w:t>
      </w:r>
      <w:r>
        <w:rPr>
          <w:color w:val="auto"/>
          <w:sz w:val="24"/>
          <w:lang w:eastAsia="zh-CN"/>
          <w:szCs w:val="24"/>
          <w:rFonts w:ascii="宋体" w:hAnsi="宋体" w:cs="宋体" w:hint="eastAsia"/>
        </w:rPr>
        <w:t>竞争谈判</w:t>
      </w:r>
      <w:r>
        <w:rPr>
          <w:color w:val="auto"/>
          <w:sz w:val="24"/>
          <w:szCs w:val="24"/>
          <w:rFonts w:ascii="宋体" w:hAnsi="宋体" w:cs="宋体" w:hint="eastAsia"/>
        </w:rPr>
        <w:t>文件的任何推证和误解以及</w:t>
      </w:r>
      <w:r>
        <w:rPr>
          <w:color w:val="auto"/>
          <w:sz w:val="24"/>
          <w:lang w:eastAsia="zh-CN"/>
          <w:szCs w:val="24"/>
          <w:rFonts w:ascii="宋体" w:hAnsi="宋体" w:cs="宋体" w:hint="eastAsia"/>
        </w:rPr>
        <w:t>竞争谈判</w:t>
      </w:r>
      <w:r>
        <w:rPr>
          <w:color w:val="auto"/>
          <w:sz w:val="24"/>
          <w:szCs w:val="24"/>
          <w:rFonts w:ascii="宋体" w:hAnsi="宋体" w:cs="宋体" w:hint="eastAsia"/>
        </w:rPr>
        <w:t>文件对有关问题的口头解释所造成的后果，均由供应商自负。供应商应认真检查</w:t>
      </w:r>
      <w:r>
        <w:rPr>
          <w:color w:val="auto"/>
          <w:sz w:val="24"/>
          <w:lang w:eastAsia="zh-CN"/>
          <w:szCs w:val="24"/>
          <w:rFonts w:ascii="宋体" w:hAnsi="宋体" w:cs="宋体" w:hint="eastAsia"/>
        </w:rPr>
        <w:t>竞争谈判</w:t>
      </w:r>
      <w:r>
        <w:rPr>
          <w:color w:val="auto"/>
          <w:sz w:val="24"/>
          <w:szCs w:val="24"/>
          <w:rFonts w:ascii="宋体" w:hAnsi="宋体" w:cs="宋体" w:hint="eastAsia"/>
        </w:rPr>
        <w:t>文件是否齐全，如有遗漏，请于3日内向</w:t>
      </w:r>
      <w:r>
        <w:rPr>
          <w:color w:val="auto"/>
          <w:sz w:val="24"/>
          <w:lang w:val="en-US" w:eastAsia="zh-CN"/>
          <w:szCs w:val="24"/>
          <w:rFonts w:ascii="宋体" w:hAnsi="宋体" w:cs="宋体" w:hint="eastAsia"/>
        </w:rPr>
        <w:t>本公司</w:t>
      </w:r>
      <w:r>
        <w:rPr>
          <w:color w:val="auto"/>
          <w:sz w:val="24"/>
          <w:szCs w:val="24"/>
          <w:rFonts w:ascii="宋体" w:hAnsi="宋体" w:cs="宋体" w:hint="eastAsia"/>
        </w:rPr>
        <w:t>索取，否则责任自负。</w:t>
      </w:r>
    </w:p>
    <w:p w14:paraId="669C1641">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3、</w:t>
      </w:r>
      <w:r>
        <w:rPr>
          <w:color w:val="auto"/>
          <w:sz w:val="24"/>
          <w:lang w:eastAsia="zh-CN"/>
          <w:szCs w:val="24"/>
          <w:rFonts w:ascii="宋体" w:hAnsi="宋体" w:cs="宋体" w:hint="eastAsia"/>
        </w:rPr>
        <w:t>竞争谈判</w:t>
      </w:r>
      <w:r>
        <w:rPr>
          <w:color w:val="auto"/>
          <w:sz w:val="24"/>
          <w:szCs w:val="24"/>
          <w:rFonts w:ascii="宋体" w:hAnsi="宋体" w:cs="宋体" w:hint="eastAsia"/>
        </w:rPr>
        <w:t>文件的修改</w:t>
      </w:r>
    </w:p>
    <w:p w14:paraId="273033C3">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（1）在</w:t>
      </w:r>
      <w:r>
        <w:rPr>
          <w:color w:val="auto"/>
          <w:sz w:val="24"/>
          <w:lang w:eastAsia="zh-CN"/>
          <w:szCs w:val="24"/>
          <w:rFonts w:ascii="宋体" w:hAnsi="宋体" w:cs="宋体" w:hint="eastAsia"/>
        </w:rPr>
        <w:t>谈判</w:t>
      </w:r>
      <w:r>
        <w:rPr>
          <w:color w:val="auto"/>
          <w:sz w:val="24"/>
          <w:szCs w:val="24"/>
          <w:rFonts w:ascii="宋体" w:hAnsi="宋体" w:cs="宋体" w:hint="eastAsia"/>
        </w:rPr>
        <w:t>截止日期</w:t>
      </w:r>
      <w:r>
        <w:rPr>
          <w:color w:val="auto"/>
          <w:sz w:val="24"/>
          <w:lang w:val="en-US" w:eastAsia="zh-CN"/>
          <w:szCs w:val="24"/>
          <w:rFonts w:ascii="宋体" w:hAnsi="宋体" w:cs="宋体" w:hint="eastAsia"/>
        </w:rPr>
        <w:t>1</w:t>
      </w:r>
      <w:r>
        <w:rPr>
          <w:color w:val="auto"/>
          <w:sz w:val="24"/>
          <w:szCs w:val="24"/>
          <w:rFonts w:ascii="宋体" w:hAnsi="宋体" w:cs="宋体" w:hint="eastAsia"/>
        </w:rPr>
        <w:t>天前，采购人可以以网站发布更正通知的方式修改</w:t>
      </w:r>
      <w:r>
        <w:rPr>
          <w:color w:val="auto"/>
          <w:sz w:val="24"/>
          <w:lang w:eastAsia="zh-CN"/>
          <w:szCs w:val="24"/>
          <w:rFonts w:ascii="宋体" w:hAnsi="宋体" w:cs="宋体" w:hint="eastAsia"/>
        </w:rPr>
        <w:t>竞争谈判</w:t>
      </w:r>
      <w:r>
        <w:rPr>
          <w:color w:val="auto"/>
          <w:sz w:val="24"/>
          <w:szCs w:val="24"/>
          <w:rFonts w:ascii="宋体" w:hAnsi="宋体" w:cs="宋体" w:hint="eastAsia"/>
        </w:rPr>
        <w:t>文件，修改通知作为</w:t>
      </w:r>
      <w:r>
        <w:rPr>
          <w:color w:val="auto"/>
          <w:sz w:val="24"/>
          <w:lang w:eastAsia="zh-CN"/>
          <w:szCs w:val="24"/>
          <w:rFonts w:ascii="宋体" w:hAnsi="宋体" w:cs="宋体" w:hint="eastAsia"/>
        </w:rPr>
        <w:t>竞争谈判</w:t>
      </w:r>
      <w:r>
        <w:rPr>
          <w:color w:val="auto"/>
          <w:sz w:val="24"/>
          <w:szCs w:val="24"/>
          <w:rFonts w:ascii="宋体" w:hAnsi="宋体" w:cs="宋体" w:hint="eastAsia"/>
        </w:rPr>
        <w:t>文件的组成部分，对供应商有同等约束作用。</w:t>
      </w:r>
    </w:p>
    <w:p w14:paraId="64B8C3E5">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（2）供应商在收到</w:t>
      </w:r>
      <w:r>
        <w:rPr>
          <w:color w:val="auto"/>
          <w:sz w:val="24"/>
          <w:lang w:eastAsia="zh-CN"/>
          <w:szCs w:val="24"/>
          <w:rFonts w:ascii="宋体" w:hAnsi="宋体" w:cs="宋体" w:hint="eastAsia"/>
        </w:rPr>
        <w:t>竞争谈判</w:t>
      </w:r>
      <w:r>
        <w:rPr>
          <w:color w:val="auto"/>
          <w:sz w:val="24"/>
          <w:szCs w:val="24"/>
          <w:rFonts w:ascii="宋体" w:hAnsi="宋体" w:cs="宋体" w:hint="eastAsia"/>
        </w:rPr>
        <w:t>文件修改通知后24小时内，应以电话、电报、电传或传真等形式告知</w:t>
      </w:r>
      <w:r>
        <w:rPr>
          <w:color w:val="auto"/>
          <w:sz w:val="24"/>
          <w:lang w:eastAsia="zh-CN"/>
          <w:szCs w:val="24"/>
          <w:rFonts w:ascii="宋体" w:hAnsi="宋体" w:cs="宋体" w:hint="eastAsia"/>
        </w:rPr>
        <w:t>本公司</w:t>
      </w:r>
      <w:r>
        <w:rPr>
          <w:color w:val="auto"/>
          <w:sz w:val="24"/>
          <w:szCs w:val="24"/>
          <w:rFonts w:ascii="宋体" w:hAnsi="宋体" w:cs="宋体" w:hint="eastAsia"/>
        </w:rPr>
        <w:t>予以确认。</w:t>
      </w:r>
    </w:p>
    <w:p w14:paraId="09709E5D">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（3）为使供应商有合理的时间将修改通知内容考虑进去，采购人可以酌情延长递交</w:t>
      </w:r>
      <w:r>
        <w:rPr>
          <w:color w:val="auto"/>
          <w:sz w:val="24"/>
          <w:lang w:eastAsia="zh-CN"/>
          <w:szCs w:val="24"/>
          <w:rFonts w:ascii="宋体" w:hAnsi="宋体" w:cs="宋体" w:hint="eastAsia"/>
        </w:rPr>
        <w:t>谈判</w:t>
      </w:r>
      <w:r>
        <w:rPr>
          <w:color w:val="auto"/>
          <w:sz w:val="24"/>
          <w:szCs w:val="24"/>
          <w:rFonts w:ascii="宋体" w:hAnsi="宋体" w:cs="宋体" w:hint="eastAsia"/>
        </w:rPr>
        <w:t>响应文件的截止日期，具体时间将在修改通知中写明。当</w:t>
      </w:r>
      <w:r>
        <w:rPr>
          <w:color w:val="auto"/>
          <w:sz w:val="24"/>
          <w:lang w:eastAsia="zh-CN"/>
          <w:szCs w:val="24"/>
          <w:rFonts w:ascii="宋体" w:hAnsi="宋体" w:cs="宋体" w:hint="eastAsia"/>
        </w:rPr>
        <w:t>竞争谈判</w:t>
      </w:r>
      <w:r>
        <w:rPr>
          <w:color w:val="auto"/>
          <w:sz w:val="24"/>
          <w:szCs w:val="24"/>
          <w:rFonts w:ascii="宋体" w:hAnsi="宋体" w:cs="宋体" w:hint="eastAsia"/>
        </w:rPr>
        <w:t>文件、修改通知内容相互矛盾时，以最后发出的书面通知为准。</w:t>
      </w:r>
    </w:p>
    <w:p w14:paraId="28BE06D5">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afterLines="0" w:before="0" w:beforeLines="0" w:line="480" w:lineRule="auto"/>
        <w:rPr>
          <w:b w:val="1"/>
          <w:color w:val="auto"/>
          <w:sz w:val="30"/>
          <w:lang w:val="zh-CN" w:eastAsia="zh-CN" w:bidi="ar-SA"/>
          <w:bCs/>
          <w:kern w:val="0"/>
          <w:szCs w:val="30"/>
          <w:rFonts w:ascii="宋体" w:hAnsi="宋体" w:eastAsia="宋体" w:cs="宋体" w:hint="eastAsia"/>
        </w:rPr>
      </w:pPr>
      <w:r>
        <w:rPr>
          <w:b w:val="1"/>
          <w:color w:val="auto"/>
          <w:sz w:val="30"/>
          <w:lang w:val="zh-CN" w:eastAsia="zh-CN" w:bidi="ar-SA"/>
          <w:bCs/>
          <w:kern w:val="0"/>
          <w:szCs w:val="30"/>
          <w:rFonts w:ascii="宋体" w:hAnsi="宋体" w:eastAsia="宋体" w:cs="宋体" w:hint="eastAsia"/>
        </w:rPr>
        <w:t>四、谈判响应文件的编制</w:t>
      </w:r>
    </w:p>
    <w:p w14:paraId="6CC45A8A">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w:t>
      </w:r>
      <w:r>
        <w:rPr>
          <w:color w:val="auto"/>
          <w:sz w:val="24"/>
          <w:lang w:eastAsia="zh-CN"/>
          <w:szCs w:val="24"/>
          <w:rFonts w:ascii="宋体" w:hAnsi="宋体" w:cs="宋体" w:hint="eastAsia"/>
        </w:rPr>
        <w:t>谈判</w:t>
      </w:r>
      <w:r>
        <w:rPr>
          <w:color w:val="auto"/>
          <w:sz w:val="24"/>
          <w:szCs w:val="24"/>
          <w:rFonts w:ascii="宋体" w:hAnsi="宋体" w:cs="宋体" w:hint="eastAsia"/>
        </w:rPr>
        <w:t>响应文件是对</w:t>
      </w:r>
      <w:r>
        <w:rPr>
          <w:color w:val="auto"/>
          <w:sz w:val="24"/>
          <w:lang w:eastAsia="zh-CN"/>
          <w:szCs w:val="24"/>
          <w:rFonts w:ascii="宋体" w:hAnsi="宋体" w:cs="宋体" w:hint="eastAsia"/>
        </w:rPr>
        <w:t>竞争谈判</w:t>
      </w:r>
      <w:r>
        <w:rPr>
          <w:color w:val="auto"/>
          <w:sz w:val="24"/>
          <w:szCs w:val="24"/>
          <w:rFonts w:ascii="宋体" w:hAnsi="宋体" w:cs="宋体" w:hint="eastAsia"/>
        </w:rPr>
        <w:t>文件实质性响应的承诺文件。</w:t>
      </w:r>
    </w:p>
    <w:p w14:paraId="33EE3AC1">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w:t>
      </w:r>
      <w:r>
        <w:rPr>
          <w:color w:val="auto"/>
          <w:sz w:val="24"/>
          <w:lang w:eastAsia="zh-CN"/>
          <w:szCs w:val="24"/>
          <w:rFonts w:ascii="宋体" w:hAnsi="宋体" w:cs="宋体" w:hint="eastAsia"/>
        </w:rPr>
        <w:t>谈判</w:t>
      </w:r>
      <w:r>
        <w:rPr>
          <w:color w:val="auto"/>
          <w:sz w:val="24"/>
          <w:szCs w:val="24"/>
          <w:rFonts w:ascii="宋体" w:hAnsi="宋体" w:cs="宋体" w:hint="eastAsia"/>
        </w:rPr>
        <w:t>响应文件的份数和签署</w:t>
      </w:r>
    </w:p>
    <w:p w14:paraId="534E4BB1">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1"/>
          <w:color w:val="auto"/>
          <w:sz w:val="24"/>
          <w:kern w:val="0"/>
          <w:szCs w:val="24"/>
          <w:rFonts w:ascii="宋体" w:hAnsi="宋体" w:cs="宋体" w:hint="eastAsia"/>
        </w:rPr>
      </w:pPr>
      <w:r>
        <w:rPr>
          <w:color w:val="auto"/>
          <w:sz w:val="24"/>
          <w:szCs w:val="24"/>
          <w:rFonts w:ascii="宋体" w:hAnsi="宋体" w:cs="宋体" w:hint="eastAsia"/>
        </w:rPr>
        <w:t>（1）</w:t>
      </w:r>
      <w:r>
        <w:rPr>
          <w:b w:val="1"/>
          <w:color w:val="auto"/>
          <w:sz w:val="24"/>
          <w:kern w:val="0"/>
          <w:szCs w:val="24"/>
          <w:rFonts w:ascii="宋体" w:hAnsi="宋体" w:cs="宋体" w:hint="eastAsia"/>
        </w:rPr>
        <w:t>供应商应按本</w:t>
      </w:r>
      <w:r>
        <w:rPr>
          <w:b w:val="1"/>
          <w:color w:val="auto"/>
          <w:sz w:val="24"/>
          <w:lang w:eastAsia="zh-CN"/>
          <w:kern w:val="0"/>
          <w:szCs w:val="24"/>
          <w:rFonts w:ascii="宋体" w:hAnsi="宋体" w:cs="宋体" w:hint="eastAsia"/>
        </w:rPr>
        <w:t>竞争谈判</w:t>
      </w:r>
      <w:r>
        <w:rPr>
          <w:b w:val="1"/>
          <w:color w:val="auto"/>
          <w:sz w:val="24"/>
          <w:kern w:val="0"/>
          <w:szCs w:val="24"/>
          <w:rFonts w:ascii="宋体" w:hAnsi="宋体" w:cs="宋体" w:hint="eastAsia"/>
        </w:rPr>
        <w:t>文件的规定，向采购单位提交</w:t>
      </w:r>
      <w:r>
        <w:rPr>
          <w:b w:val="1"/>
          <w:color w:val="auto"/>
          <w:sz w:val="24"/>
          <w:lang w:eastAsia="zh-CN"/>
          <w:kern w:val="0"/>
          <w:szCs w:val="24"/>
          <w:rFonts w:ascii="宋体" w:hAnsi="宋体" w:cs="宋体" w:hint="eastAsia"/>
        </w:rPr>
        <w:t>谈判</w:t>
      </w:r>
      <w:r>
        <w:rPr>
          <w:b w:val="1"/>
          <w:color w:val="auto"/>
          <w:sz w:val="24"/>
          <w:kern w:val="0"/>
          <w:szCs w:val="24"/>
          <w:rFonts w:ascii="宋体" w:hAnsi="宋体" w:cs="宋体" w:hint="eastAsia"/>
        </w:rPr>
        <w:t>响应文件，其中壹份正本，贰份副本。并在封</w:t>
      </w:r>
      <w:r>
        <w:rPr>
          <w:b w:val="1"/>
          <w:color w:val="auto"/>
          <w:sz w:val="24"/>
          <w:lang w:val="en-US" w:eastAsia="zh-CN"/>
          <w:kern w:val="0"/>
          <w:szCs w:val="24"/>
          <w:rFonts w:ascii="宋体" w:hAnsi="宋体" w:cs="宋体" w:hint="eastAsia"/>
        </w:rPr>
        <w:t>面</w:t>
      </w:r>
      <w:r>
        <w:rPr>
          <w:b w:val="1"/>
          <w:color w:val="auto"/>
          <w:sz w:val="24"/>
          <w:kern w:val="0"/>
          <w:szCs w:val="24"/>
          <w:rFonts w:ascii="宋体" w:hAnsi="宋体" w:cs="宋体" w:hint="eastAsia"/>
        </w:rPr>
        <w:t>上注明“正本”或“副本”字样，当正本与副本有不一致时，以正本为准。</w:t>
      </w:r>
    </w:p>
    <w:p w14:paraId="541914DB">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w:t>
      </w:r>
      <w:r>
        <w:rPr>
          <w:color w:val="auto"/>
          <w:sz w:val="24"/>
          <w:lang w:eastAsia="zh-CN"/>
          <w:szCs w:val="24"/>
          <w:rFonts w:ascii="宋体" w:hAnsi="宋体" w:cs="宋体" w:hint="eastAsia"/>
        </w:rPr>
        <w:t>谈判</w:t>
      </w:r>
      <w:r>
        <w:rPr>
          <w:color w:val="auto"/>
          <w:sz w:val="24"/>
          <w:szCs w:val="24"/>
          <w:rFonts w:ascii="宋体" w:hAnsi="宋体" w:cs="宋体" w:hint="eastAsia"/>
        </w:rPr>
        <w:t>响应文件正、副本均使用A4纸统一装订，且均应使用不能擦去的墨水书写或打印，按前附表要求盖章、签字。</w:t>
      </w:r>
    </w:p>
    <w:p w14:paraId="01039215">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1"/>
          <w:color w:val="auto"/>
          <w:sz w:val="24"/>
          <w:bCs/>
          <w:szCs w:val="24"/>
          <w:rFonts w:ascii="宋体" w:hAnsi="宋体" w:cs="宋体" w:hint="eastAsia"/>
        </w:rPr>
      </w:pPr>
      <w:r>
        <w:rPr>
          <w:color w:val="auto"/>
          <w:sz w:val="24"/>
          <w:szCs w:val="24"/>
          <w:rFonts w:ascii="宋体" w:hAnsi="宋体" w:cs="宋体" w:hint="eastAsia"/>
        </w:rPr>
        <w:t>（3）全套</w:t>
      </w:r>
      <w:r>
        <w:rPr>
          <w:color w:val="auto"/>
          <w:sz w:val="24"/>
          <w:lang w:eastAsia="zh-CN"/>
          <w:szCs w:val="24"/>
          <w:rFonts w:ascii="宋体" w:hAnsi="宋体" w:cs="宋体" w:hint="eastAsia"/>
        </w:rPr>
        <w:t>谈判</w:t>
      </w:r>
      <w:r>
        <w:rPr>
          <w:color w:val="auto"/>
          <w:sz w:val="24"/>
          <w:szCs w:val="24"/>
          <w:rFonts w:ascii="宋体" w:hAnsi="宋体" w:cs="宋体" w:hint="eastAsia"/>
        </w:rPr>
        <w:t>响应文件应无修改和行间插字，除非这些修改是根据“</w:t>
      </w:r>
      <w:r>
        <w:rPr>
          <w:color w:val="auto"/>
          <w:sz w:val="24"/>
          <w:lang w:eastAsia="zh-CN"/>
          <w:szCs w:val="24"/>
          <w:rFonts w:ascii="宋体" w:hAnsi="宋体" w:cs="宋体" w:hint="eastAsia"/>
        </w:rPr>
        <w:t>竞争谈判</w:t>
      </w:r>
      <w:r>
        <w:rPr>
          <w:color w:val="auto"/>
          <w:sz w:val="24"/>
          <w:szCs w:val="24"/>
          <w:rFonts w:ascii="宋体" w:hAnsi="宋体" w:cs="宋体" w:hint="eastAsia"/>
        </w:rPr>
        <w:t>文件修改通知”的要求进行的，或者是供应商明显笔误必须修改的。不论何种原因造成的涂改、插字和删除，都应由</w:t>
      </w:r>
      <w:r>
        <w:rPr>
          <w:color w:val="auto"/>
          <w:sz w:val="24"/>
          <w:lang w:eastAsia="zh-CN"/>
          <w:szCs w:val="24"/>
          <w:rFonts w:ascii="宋体" w:hAnsi="宋体" w:cs="宋体" w:hint="eastAsia"/>
        </w:rPr>
        <w:t>谈判</w:t>
      </w:r>
      <w:r>
        <w:rPr>
          <w:color w:val="auto"/>
          <w:sz w:val="24"/>
          <w:szCs w:val="24"/>
          <w:rFonts w:ascii="宋体" w:hAnsi="宋体" w:cs="宋体" w:hint="eastAsia"/>
        </w:rPr>
        <w:t>响应文件签署人加盖印鉴。</w:t>
      </w:r>
    </w:p>
    <w:p w14:paraId="2EA51E81">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afterLines="0" w:before="0" w:beforeLines="0" w:line="480" w:lineRule="auto"/>
        <w:rPr>
          <w:b w:val="1"/>
          <w:color w:val="auto"/>
          <w:sz w:val="30"/>
          <w:lang w:val="zh-CN" w:eastAsia="zh-CN" w:bidi="ar-SA"/>
          <w:bCs/>
          <w:kern w:val="0"/>
          <w:szCs w:val="30"/>
          <w:rFonts w:ascii="宋体" w:hAnsi="宋体" w:eastAsia="宋体" w:cs="宋体" w:hint="eastAsia"/>
        </w:rPr>
      </w:pPr>
      <w:r>
        <w:rPr>
          <w:b w:val="1"/>
          <w:color w:val="auto"/>
          <w:sz w:val="30"/>
          <w:lang w:val="zh-CN" w:eastAsia="zh-CN" w:bidi="ar-SA"/>
          <w:bCs/>
          <w:kern w:val="0"/>
          <w:szCs w:val="30"/>
          <w:rFonts w:ascii="宋体" w:hAnsi="宋体" w:eastAsia="宋体" w:cs="宋体" w:hint="eastAsia"/>
        </w:rPr>
        <w:t>五、谈判响应文件的递交</w:t>
      </w:r>
    </w:p>
    <w:p w14:paraId="69634596">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w:t>
      </w:r>
      <w:r>
        <w:rPr>
          <w:color w:val="auto"/>
          <w:sz w:val="24"/>
          <w:lang w:eastAsia="zh-CN"/>
          <w:szCs w:val="24"/>
          <w:rFonts w:ascii="宋体" w:hAnsi="宋体" w:cs="宋体" w:hint="eastAsia"/>
        </w:rPr>
        <w:t>谈判</w:t>
      </w:r>
      <w:r>
        <w:rPr>
          <w:color w:val="auto"/>
          <w:sz w:val="24"/>
          <w:szCs w:val="24"/>
          <w:rFonts w:ascii="宋体" w:hAnsi="宋体" w:cs="宋体" w:hint="eastAsia"/>
        </w:rPr>
        <w:t>响应文件的密封与标志</w:t>
      </w:r>
    </w:p>
    <w:p w14:paraId="1B1B932E">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谈判响应文件所有正、副本均应密封在一个文件袋中，并在封套上加盖供应商公章，封套上应写明：“</w:t>
      </w:r>
      <w:r>
        <w:rPr>
          <w:u w:val="single"/>
          <w:color w:val="auto"/>
          <w:sz w:val="24"/>
          <w:szCs w:val="24"/>
          <w:rFonts w:ascii="宋体" w:hAnsi="宋体" w:cs="宋体" w:hint="eastAsia"/>
        </w:rPr>
        <w:t>（采购项目名称）</w:t>
      </w:r>
      <w:r>
        <w:rPr>
          <w:color w:val="auto"/>
          <w:sz w:val="24"/>
          <w:szCs w:val="24"/>
          <w:rFonts w:ascii="宋体" w:hAnsi="宋体" w:cs="宋体" w:hint="eastAsia"/>
        </w:rPr>
        <w:t>谈判响应文件、</w:t>
      </w:r>
      <w:r>
        <w:rPr>
          <w:u w:val="single"/>
          <w:color w:val="auto"/>
          <w:sz w:val="24"/>
          <w:szCs w:val="24"/>
          <w:rFonts w:ascii="宋体" w:hAnsi="宋体" w:cs="宋体" w:hint="eastAsia"/>
        </w:rPr>
        <w:t xml:space="preserve">     </w:t>
      </w:r>
      <w:r>
        <w:rPr>
          <w:color w:val="auto"/>
          <w:sz w:val="24"/>
          <w:szCs w:val="24"/>
          <w:rFonts w:ascii="宋体" w:hAnsi="宋体" w:cs="宋体" w:hint="eastAsia"/>
        </w:rPr>
        <w:t>年</w:t>
      </w:r>
      <w:r>
        <w:rPr>
          <w:u w:val="single"/>
          <w:color w:val="auto"/>
          <w:sz w:val="24"/>
          <w:szCs w:val="24"/>
          <w:rFonts w:ascii="宋体" w:hAnsi="宋体" w:cs="宋体" w:hint="eastAsia"/>
        </w:rPr>
        <w:t xml:space="preserve">   </w:t>
      </w:r>
      <w:r>
        <w:rPr>
          <w:color w:val="auto"/>
          <w:sz w:val="24"/>
          <w:szCs w:val="24"/>
          <w:rFonts w:ascii="宋体" w:hAnsi="宋体" w:cs="宋体" w:hint="eastAsia"/>
        </w:rPr>
        <w:t>月</w:t>
      </w:r>
      <w:r>
        <w:rPr>
          <w:u w:val="single"/>
          <w:color w:val="auto"/>
          <w:sz w:val="24"/>
          <w:szCs w:val="24"/>
          <w:rFonts w:ascii="宋体" w:hAnsi="宋体" w:cs="宋体" w:hint="eastAsia"/>
        </w:rPr>
        <w:t xml:space="preserve">   </w:t>
      </w:r>
      <w:r>
        <w:rPr>
          <w:color w:val="auto"/>
          <w:sz w:val="24"/>
          <w:szCs w:val="24"/>
          <w:rFonts w:ascii="宋体" w:hAnsi="宋体" w:cs="宋体" w:hint="eastAsia"/>
        </w:rPr>
        <w:t>日</w:t>
      </w:r>
      <w:r>
        <w:rPr>
          <w:u w:val="single"/>
          <w:color w:val="auto"/>
          <w:sz w:val="24"/>
          <w:szCs w:val="24"/>
          <w:rFonts w:ascii="宋体" w:hAnsi="宋体" w:cs="宋体" w:hint="eastAsia"/>
        </w:rPr>
        <w:t xml:space="preserve">   </w:t>
      </w:r>
      <w:r>
        <w:rPr>
          <w:color w:val="auto"/>
          <w:sz w:val="24"/>
          <w:szCs w:val="24"/>
          <w:rFonts w:ascii="宋体" w:hAnsi="宋体" w:cs="宋体" w:hint="eastAsia"/>
        </w:rPr>
        <w:t>时</w:t>
      </w:r>
      <w:r>
        <w:rPr>
          <w:u w:val="single"/>
          <w:color w:val="auto"/>
          <w:sz w:val="24"/>
          <w:szCs w:val="24"/>
          <w:rFonts w:ascii="宋体" w:hAnsi="宋体" w:cs="宋体" w:hint="eastAsia"/>
        </w:rPr>
        <w:t xml:space="preserve">   </w:t>
      </w:r>
      <w:r>
        <w:rPr>
          <w:color w:val="auto"/>
          <w:sz w:val="24"/>
          <w:szCs w:val="24"/>
          <w:rFonts w:ascii="宋体" w:hAnsi="宋体" w:cs="宋体" w:hint="eastAsia"/>
        </w:rPr>
        <w:t>分前不得开启”字样。</w:t>
      </w:r>
    </w:p>
    <w:p w14:paraId="68B75CF5">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供应商未按要求密封响应文件的，自行承担响应文件遗失、提前解封等责任。</w:t>
      </w:r>
    </w:p>
    <w:p w14:paraId="6861E19D">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w:t>
      </w:r>
      <w:r>
        <w:rPr>
          <w:color w:val="auto"/>
          <w:sz w:val="24"/>
          <w:lang w:eastAsia="zh-CN"/>
          <w:szCs w:val="24"/>
          <w:rFonts w:ascii="宋体" w:hAnsi="宋体" w:cs="宋体" w:hint="eastAsia"/>
        </w:rPr>
        <w:t>谈判</w:t>
      </w:r>
      <w:r>
        <w:rPr>
          <w:color w:val="auto"/>
          <w:sz w:val="24"/>
          <w:szCs w:val="24"/>
          <w:rFonts w:ascii="宋体" w:hAnsi="宋体" w:cs="宋体" w:hint="eastAsia"/>
        </w:rPr>
        <w:t>截止期</w:t>
      </w:r>
    </w:p>
    <w:p w14:paraId="39783F7C">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kern w:val="0"/>
          <w:szCs w:val="24"/>
          <w:rFonts w:ascii="宋体" w:hAnsi="宋体" w:cs="宋体" w:hint="eastAsia"/>
        </w:rPr>
      </w:pPr>
      <w:r>
        <w:rPr>
          <w:color w:val="auto"/>
          <w:sz w:val="24"/>
          <w:kern w:val="0"/>
          <w:szCs w:val="24"/>
          <w:rFonts w:ascii="宋体" w:hAnsi="宋体" w:cs="宋体" w:hint="eastAsia"/>
        </w:rPr>
        <w:t>（1）供应商应在</w:t>
      </w:r>
      <w:r>
        <w:rPr>
          <w:color w:val="auto"/>
          <w:sz w:val="24"/>
          <w:lang w:eastAsia="zh-CN"/>
          <w:kern w:val="0"/>
          <w:szCs w:val="24"/>
          <w:rFonts w:ascii="宋体" w:hAnsi="宋体" w:cs="宋体" w:hint="eastAsia"/>
        </w:rPr>
        <w:t>谈判</w:t>
      </w:r>
      <w:r>
        <w:rPr>
          <w:color w:val="auto"/>
          <w:sz w:val="24"/>
          <w:kern w:val="0"/>
          <w:szCs w:val="24"/>
          <w:rFonts w:ascii="宋体" w:hAnsi="宋体" w:cs="宋体" w:hint="eastAsia"/>
        </w:rPr>
        <w:t>须知中规定的时间之前将</w:t>
      </w:r>
      <w:r>
        <w:rPr>
          <w:color w:val="auto"/>
          <w:sz w:val="24"/>
          <w:lang w:eastAsia="zh-CN"/>
          <w:kern w:val="0"/>
          <w:szCs w:val="24"/>
          <w:rFonts w:ascii="宋体" w:hAnsi="宋体" w:cs="宋体" w:hint="eastAsia"/>
        </w:rPr>
        <w:t>谈判</w:t>
      </w:r>
      <w:r>
        <w:rPr>
          <w:color w:val="auto"/>
          <w:sz w:val="24"/>
          <w:kern w:val="0"/>
          <w:szCs w:val="24"/>
          <w:rFonts w:ascii="宋体" w:hAnsi="宋体" w:cs="宋体" w:hint="eastAsia"/>
        </w:rPr>
        <w:t>响应文件递交到指定地点。采购单位在接到</w:t>
      </w:r>
      <w:r>
        <w:rPr>
          <w:color w:val="auto"/>
          <w:sz w:val="24"/>
          <w:lang w:eastAsia="zh-CN"/>
          <w:kern w:val="0"/>
          <w:szCs w:val="24"/>
          <w:rFonts w:ascii="宋体" w:hAnsi="宋体" w:cs="宋体" w:hint="eastAsia"/>
        </w:rPr>
        <w:t>谈判</w:t>
      </w:r>
      <w:r>
        <w:rPr>
          <w:color w:val="auto"/>
          <w:sz w:val="24"/>
          <w:kern w:val="0"/>
          <w:szCs w:val="24"/>
          <w:rFonts w:ascii="宋体" w:hAnsi="宋体" w:cs="宋体" w:hint="eastAsia"/>
        </w:rPr>
        <w:t>响应文件时将注明收到的日期和时间。</w:t>
      </w:r>
    </w:p>
    <w:p w14:paraId="71502C22">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kern w:val="0"/>
          <w:szCs w:val="24"/>
          <w:rFonts w:ascii="宋体" w:hAnsi="宋体" w:cs="宋体" w:hint="eastAsia"/>
        </w:rPr>
      </w:pPr>
      <w:r>
        <w:rPr>
          <w:color w:val="auto"/>
          <w:sz w:val="24"/>
          <w:kern w:val="0"/>
          <w:szCs w:val="24"/>
          <w:rFonts w:ascii="宋体" w:hAnsi="宋体" w:cs="宋体" w:hint="eastAsia"/>
        </w:rPr>
        <w:t>（2）超过</w:t>
      </w:r>
      <w:r>
        <w:rPr>
          <w:color w:val="auto"/>
          <w:sz w:val="24"/>
          <w:lang w:eastAsia="zh-CN"/>
          <w:kern w:val="0"/>
          <w:szCs w:val="24"/>
          <w:rFonts w:ascii="宋体" w:hAnsi="宋体" w:cs="宋体" w:hint="eastAsia"/>
        </w:rPr>
        <w:t>谈判</w:t>
      </w:r>
      <w:r>
        <w:rPr>
          <w:color w:val="auto"/>
          <w:sz w:val="24"/>
          <w:kern w:val="0"/>
          <w:szCs w:val="24"/>
          <w:rFonts w:ascii="宋体" w:hAnsi="宋体" w:cs="宋体" w:hint="eastAsia"/>
        </w:rPr>
        <w:t>截止期送达的</w:t>
      </w:r>
      <w:r>
        <w:rPr>
          <w:color w:val="auto"/>
          <w:sz w:val="24"/>
          <w:lang w:eastAsia="zh-CN"/>
          <w:kern w:val="0"/>
          <w:szCs w:val="24"/>
          <w:rFonts w:ascii="宋体" w:hAnsi="宋体" w:cs="宋体" w:hint="eastAsia"/>
        </w:rPr>
        <w:t>谈判</w:t>
      </w:r>
      <w:r>
        <w:rPr>
          <w:color w:val="auto"/>
          <w:sz w:val="24"/>
          <w:kern w:val="0"/>
          <w:szCs w:val="24"/>
          <w:rFonts w:ascii="宋体" w:hAnsi="宋体" w:cs="宋体" w:hint="eastAsia"/>
        </w:rPr>
        <w:t>响应文件将被拒绝并原封退给供应商。</w:t>
      </w:r>
    </w:p>
    <w:p w14:paraId="11E1BE9B">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3、</w:t>
      </w:r>
      <w:r>
        <w:rPr>
          <w:color w:val="auto"/>
          <w:sz w:val="24"/>
          <w:lang w:eastAsia="zh-CN"/>
          <w:szCs w:val="24"/>
          <w:rFonts w:ascii="宋体" w:hAnsi="宋体" w:cs="宋体" w:hint="eastAsia"/>
        </w:rPr>
        <w:t>谈判</w:t>
      </w:r>
      <w:r>
        <w:rPr>
          <w:color w:val="auto"/>
          <w:sz w:val="24"/>
          <w:szCs w:val="24"/>
          <w:rFonts w:ascii="宋体" w:hAnsi="宋体" w:cs="宋体" w:hint="eastAsia"/>
        </w:rPr>
        <w:t>响应文件的修改与撤回</w:t>
      </w:r>
    </w:p>
    <w:p w14:paraId="4AF14421">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（1）供应商可以在递交</w:t>
      </w:r>
      <w:r>
        <w:rPr>
          <w:color w:val="auto"/>
          <w:sz w:val="24"/>
          <w:lang w:eastAsia="zh-CN"/>
          <w:szCs w:val="24"/>
          <w:rFonts w:ascii="宋体" w:hAnsi="宋体" w:cs="宋体" w:hint="eastAsia"/>
        </w:rPr>
        <w:t>谈判</w:t>
      </w:r>
      <w:r>
        <w:rPr>
          <w:color w:val="auto"/>
          <w:sz w:val="24"/>
          <w:szCs w:val="24"/>
          <w:rFonts w:ascii="宋体" w:hAnsi="宋体" w:cs="宋体" w:hint="eastAsia"/>
        </w:rPr>
        <w:t>响应文件以后，在规定的</w:t>
      </w:r>
      <w:r>
        <w:rPr>
          <w:color w:val="auto"/>
          <w:sz w:val="24"/>
          <w:lang w:eastAsia="zh-CN"/>
          <w:szCs w:val="24"/>
          <w:rFonts w:ascii="宋体" w:hAnsi="宋体" w:cs="宋体" w:hint="eastAsia"/>
        </w:rPr>
        <w:t>谈判</w:t>
      </w:r>
      <w:r>
        <w:rPr>
          <w:color w:val="auto"/>
          <w:sz w:val="24"/>
          <w:szCs w:val="24"/>
          <w:rFonts w:ascii="宋体" w:hAnsi="宋体" w:cs="宋体" w:hint="eastAsia"/>
        </w:rPr>
        <w:t>截止期之前，以书面形式向采购单位递交修改或撤回其</w:t>
      </w:r>
      <w:r>
        <w:rPr>
          <w:color w:val="auto"/>
          <w:sz w:val="24"/>
          <w:lang w:eastAsia="zh-CN"/>
          <w:szCs w:val="24"/>
          <w:rFonts w:ascii="宋体" w:hAnsi="宋体" w:cs="宋体" w:hint="eastAsia"/>
        </w:rPr>
        <w:t>谈判</w:t>
      </w:r>
      <w:r>
        <w:rPr>
          <w:color w:val="auto"/>
          <w:sz w:val="24"/>
          <w:szCs w:val="24"/>
          <w:rFonts w:ascii="宋体" w:hAnsi="宋体" w:cs="宋体" w:hint="eastAsia"/>
        </w:rPr>
        <w:t>响应文件的通知。在</w:t>
      </w:r>
      <w:r>
        <w:rPr>
          <w:color w:val="auto"/>
          <w:sz w:val="24"/>
          <w:lang w:eastAsia="zh-CN"/>
          <w:szCs w:val="24"/>
          <w:rFonts w:ascii="宋体" w:hAnsi="宋体" w:cs="宋体" w:hint="eastAsia"/>
        </w:rPr>
        <w:t>谈判</w:t>
      </w:r>
      <w:r>
        <w:rPr>
          <w:color w:val="auto"/>
          <w:sz w:val="24"/>
          <w:szCs w:val="24"/>
          <w:rFonts w:ascii="宋体" w:hAnsi="宋体" w:cs="宋体" w:hint="eastAsia"/>
        </w:rPr>
        <w:t>截止期以后，不得更改</w:t>
      </w:r>
      <w:r>
        <w:rPr>
          <w:color w:val="auto"/>
          <w:sz w:val="24"/>
          <w:lang w:eastAsia="zh-CN"/>
          <w:szCs w:val="24"/>
          <w:rFonts w:ascii="宋体" w:hAnsi="宋体" w:cs="宋体" w:hint="eastAsia"/>
        </w:rPr>
        <w:t>谈判</w:t>
      </w:r>
      <w:r>
        <w:rPr>
          <w:color w:val="auto"/>
          <w:sz w:val="24"/>
          <w:szCs w:val="24"/>
          <w:rFonts w:ascii="宋体" w:hAnsi="宋体" w:cs="宋体" w:hint="eastAsia"/>
        </w:rPr>
        <w:t>响应文件。</w:t>
      </w:r>
    </w:p>
    <w:p w14:paraId="2ADDFD02">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（2）供应商的修改或撤回通知，应按本文件的要求编制、密封、标志和递交（密封袋上应标明“修改”或“撤回”字样）。</w:t>
      </w:r>
    </w:p>
    <w:p w14:paraId="4F4BC0D6">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（3）在</w:t>
      </w:r>
      <w:r>
        <w:rPr>
          <w:color w:val="auto"/>
          <w:sz w:val="24"/>
          <w:lang w:eastAsia="zh-CN"/>
          <w:szCs w:val="24"/>
          <w:rFonts w:ascii="宋体" w:hAnsi="宋体" w:cs="宋体" w:hint="eastAsia"/>
        </w:rPr>
        <w:t>谈判</w:t>
      </w:r>
      <w:r>
        <w:rPr>
          <w:color w:val="auto"/>
          <w:sz w:val="24"/>
          <w:szCs w:val="24"/>
          <w:rFonts w:ascii="宋体" w:hAnsi="宋体" w:cs="宋体" w:hint="eastAsia"/>
        </w:rPr>
        <w:t>有效期内，供应商不得撤销</w:t>
      </w:r>
      <w:r>
        <w:rPr>
          <w:color w:val="auto"/>
          <w:sz w:val="24"/>
          <w:lang w:eastAsia="zh-CN"/>
          <w:szCs w:val="24"/>
          <w:rFonts w:ascii="宋体" w:hAnsi="宋体" w:cs="宋体" w:hint="eastAsia"/>
        </w:rPr>
        <w:t>谈判</w:t>
      </w:r>
      <w:r>
        <w:rPr>
          <w:color w:val="auto"/>
          <w:sz w:val="24"/>
          <w:szCs w:val="24"/>
          <w:rFonts w:ascii="宋体" w:hAnsi="宋体" w:cs="宋体" w:hint="eastAsia"/>
        </w:rPr>
        <w:t>响应文件，否则其</w:t>
      </w:r>
      <w:r>
        <w:rPr>
          <w:color w:val="auto"/>
          <w:sz w:val="24"/>
          <w:lang w:eastAsia="zh-CN"/>
          <w:szCs w:val="24"/>
          <w:rFonts w:ascii="宋体" w:hAnsi="宋体" w:cs="宋体" w:hint="eastAsia"/>
        </w:rPr>
        <w:t>谈判</w:t>
      </w:r>
      <w:r>
        <w:rPr>
          <w:color w:val="auto"/>
          <w:sz w:val="24"/>
          <w:szCs w:val="24"/>
          <w:rFonts w:ascii="宋体" w:hAnsi="宋体" w:cs="宋体" w:hint="eastAsia"/>
        </w:rPr>
        <w:t>保证金</w:t>
      </w:r>
      <w:r>
        <w:rPr>
          <w:color w:val="auto"/>
          <w:sz w:val="24"/>
          <w:lang w:eastAsia="zh-CN"/>
          <w:szCs w:val="24"/>
          <w:rFonts w:ascii="宋体" w:hAnsi="宋体" w:cs="宋体" w:hint="eastAsia"/>
        </w:rPr>
        <w:t>（</w:t>
      </w:r>
      <w:r>
        <w:rPr>
          <w:color w:val="auto"/>
          <w:sz w:val="24"/>
          <w:lang w:val="en-US" w:eastAsia="zh-CN"/>
          <w:szCs w:val="24"/>
          <w:rFonts w:ascii="宋体" w:hAnsi="宋体" w:cs="宋体" w:hint="eastAsia"/>
        </w:rPr>
        <w:t>若有</w:t>
      </w:r>
      <w:r>
        <w:rPr>
          <w:color w:val="auto"/>
          <w:sz w:val="24"/>
          <w:lang w:eastAsia="zh-CN"/>
          <w:szCs w:val="24"/>
          <w:rFonts w:ascii="宋体" w:hAnsi="宋体" w:cs="宋体" w:hint="eastAsia"/>
        </w:rPr>
        <w:t>）</w:t>
      </w:r>
      <w:r>
        <w:rPr>
          <w:color w:val="auto"/>
          <w:sz w:val="24"/>
          <w:szCs w:val="24"/>
          <w:rFonts w:ascii="宋体" w:hAnsi="宋体" w:cs="宋体" w:hint="eastAsia"/>
        </w:rPr>
        <w:t>不予退还。</w:t>
      </w:r>
    </w:p>
    <w:p w14:paraId="69B5B961">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szCs w:val="24"/>
          <w:rFonts w:ascii="宋体" w:hAnsi="宋体" w:cs="宋体" w:hint="eastAsia"/>
        </w:rPr>
        <w:t>4、</w:t>
      </w:r>
      <w:r>
        <w:rPr>
          <w:color w:val="auto"/>
          <w:sz w:val="24"/>
          <w:lang w:eastAsia="zh-CN"/>
          <w:szCs w:val="24"/>
          <w:rFonts w:ascii="宋体" w:hAnsi="宋体" w:cs="宋体" w:hint="eastAsia"/>
        </w:rPr>
        <w:t>谈判</w:t>
      </w:r>
      <w:r>
        <w:rPr>
          <w:color w:val="auto"/>
          <w:sz w:val="24"/>
          <w:szCs w:val="24"/>
          <w:rFonts w:ascii="宋体" w:hAnsi="宋体" w:cs="宋体" w:hint="eastAsia"/>
        </w:rPr>
        <w:t>保证金</w:t>
      </w:r>
      <w:r>
        <w:rPr>
          <w:color w:val="auto"/>
          <w:sz w:val="24"/>
          <w:lang w:eastAsia="zh-CN"/>
          <w:szCs w:val="24"/>
          <w:rFonts w:ascii="宋体" w:hAnsi="宋体" w:cs="宋体" w:hint="eastAsia"/>
        </w:rPr>
        <w:t>（</w:t>
      </w:r>
      <w:r>
        <w:rPr>
          <w:color w:val="auto"/>
          <w:sz w:val="24"/>
          <w:lang w:val="en-US" w:eastAsia="zh-CN"/>
          <w:szCs w:val="24"/>
          <w:rFonts w:ascii="宋体" w:hAnsi="宋体" w:cs="宋体" w:hint="eastAsia"/>
        </w:rPr>
        <w:t>若有</w:t>
      </w:r>
      <w:r>
        <w:rPr>
          <w:color w:val="auto"/>
          <w:sz w:val="24"/>
          <w:lang w:eastAsia="zh-CN"/>
          <w:szCs w:val="24"/>
          <w:rFonts w:ascii="宋体" w:hAnsi="宋体" w:cs="宋体" w:hint="eastAsia"/>
        </w:rPr>
        <w:t>）</w:t>
      </w:r>
    </w:p>
    <w:p w14:paraId="54A27170">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w:t>
      </w:r>
      <w:r>
        <w:rPr>
          <w:color w:val="auto"/>
          <w:sz w:val="24"/>
          <w:lang w:eastAsia="zh-CN"/>
          <w:szCs w:val="24"/>
          <w:rFonts w:ascii="宋体" w:hAnsi="宋体" w:cs="宋体" w:hint="eastAsia"/>
        </w:rPr>
        <w:t>谈判</w:t>
      </w:r>
      <w:r>
        <w:rPr>
          <w:color w:val="auto"/>
          <w:sz w:val="24"/>
          <w:szCs w:val="24"/>
          <w:rFonts w:ascii="宋体" w:hAnsi="宋体" w:cs="宋体" w:hint="eastAsia"/>
        </w:rPr>
        <w:t>前，供应商应向</w:t>
      </w:r>
      <w:r>
        <w:rPr>
          <w:color w:val="auto"/>
          <w:sz w:val="24"/>
          <w:lang w:eastAsia="zh-CN"/>
          <w:szCs w:val="24"/>
          <w:rFonts w:ascii="宋体" w:hAnsi="宋体" w:cs="宋体" w:hint="eastAsia"/>
        </w:rPr>
        <w:t>本公司</w:t>
      </w:r>
      <w:r>
        <w:rPr>
          <w:color w:val="auto"/>
          <w:sz w:val="24"/>
          <w:szCs w:val="24"/>
          <w:rFonts w:ascii="宋体" w:hAnsi="宋体" w:cs="宋体" w:hint="eastAsia"/>
        </w:rPr>
        <w:t>提交供应商须知前附表规定金额的</w:t>
      </w:r>
      <w:r>
        <w:rPr>
          <w:color w:val="auto"/>
          <w:sz w:val="24"/>
          <w:lang w:eastAsia="zh-CN"/>
          <w:szCs w:val="24"/>
          <w:rFonts w:ascii="宋体" w:hAnsi="宋体" w:cs="宋体" w:hint="eastAsia"/>
        </w:rPr>
        <w:t>谈判</w:t>
      </w:r>
      <w:r>
        <w:rPr>
          <w:color w:val="auto"/>
          <w:sz w:val="24"/>
          <w:szCs w:val="24"/>
          <w:rFonts w:ascii="宋体" w:hAnsi="宋体" w:cs="宋体" w:hint="eastAsia"/>
        </w:rPr>
        <w:t>保证金，作为</w:t>
      </w:r>
      <w:r>
        <w:rPr>
          <w:color w:val="auto"/>
          <w:sz w:val="24"/>
          <w:lang w:eastAsia="zh-CN"/>
          <w:szCs w:val="24"/>
          <w:rFonts w:ascii="宋体" w:hAnsi="宋体" w:cs="宋体" w:hint="eastAsia"/>
        </w:rPr>
        <w:t>谈判</w:t>
      </w:r>
      <w:r>
        <w:rPr>
          <w:color w:val="auto"/>
          <w:sz w:val="24"/>
          <w:szCs w:val="24"/>
          <w:rFonts w:ascii="宋体" w:hAnsi="宋体" w:cs="宋体" w:hint="eastAsia"/>
        </w:rPr>
        <w:t>的一部分。</w:t>
      </w:r>
    </w:p>
    <w:p w14:paraId="2978E4D9">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（2）在评审时，对于未按要求提交</w:t>
      </w:r>
      <w:r>
        <w:rPr>
          <w:color w:val="auto"/>
          <w:sz w:val="24"/>
          <w:lang w:eastAsia="zh-CN"/>
          <w:szCs w:val="24"/>
          <w:rFonts w:ascii="宋体" w:hAnsi="宋体" w:cs="宋体" w:hint="eastAsia"/>
        </w:rPr>
        <w:t>谈判</w:t>
      </w:r>
      <w:r>
        <w:rPr>
          <w:color w:val="auto"/>
          <w:sz w:val="24"/>
          <w:szCs w:val="24"/>
          <w:rFonts w:ascii="宋体" w:hAnsi="宋体" w:cs="宋体" w:hint="eastAsia"/>
        </w:rPr>
        <w:t>保证金的</w:t>
      </w:r>
      <w:r>
        <w:rPr>
          <w:color w:val="auto"/>
          <w:sz w:val="24"/>
          <w:lang w:eastAsia="zh-CN"/>
          <w:szCs w:val="24"/>
          <w:rFonts w:ascii="宋体" w:hAnsi="宋体" w:cs="宋体" w:hint="eastAsia"/>
        </w:rPr>
        <w:t>谈判</w:t>
      </w:r>
      <w:r>
        <w:rPr>
          <w:color w:val="auto"/>
          <w:sz w:val="24"/>
          <w:szCs w:val="24"/>
          <w:rFonts w:ascii="宋体" w:hAnsi="宋体" w:cs="宋体" w:hint="eastAsia"/>
        </w:rPr>
        <w:t>，将被视为非响应性</w:t>
      </w:r>
      <w:r>
        <w:rPr>
          <w:color w:val="auto"/>
          <w:sz w:val="24"/>
          <w:lang w:eastAsia="zh-CN"/>
          <w:szCs w:val="24"/>
          <w:rFonts w:ascii="宋体" w:hAnsi="宋体" w:cs="宋体" w:hint="eastAsia"/>
        </w:rPr>
        <w:t>谈判</w:t>
      </w:r>
      <w:r>
        <w:rPr>
          <w:color w:val="auto"/>
          <w:sz w:val="24"/>
          <w:szCs w:val="24"/>
          <w:rFonts w:ascii="宋体" w:hAnsi="宋体" w:cs="宋体" w:hint="eastAsia"/>
        </w:rPr>
        <w:t>而导致</w:t>
      </w:r>
      <w:r>
        <w:rPr>
          <w:color w:val="auto"/>
          <w:sz w:val="24"/>
          <w:lang w:eastAsia="zh-CN"/>
          <w:szCs w:val="24"/>
          <w:rFonts w:ascii="宋体" w:hAnsi="宋体" w:cs="宋体" w:hint="eastAsia"/>
        </w:rPr>
        <w:t>谈判</w:t>
      </w:r>
      <w:r>
        <w:rPr>
          <w:color w:val="auto"/>
          <w:sz w:val="24"/>
          <w:szCs w:val="24"/>
          <w:rFonts w:ascii="宋体" w:hAnsi="宋体" w:cs="宋体" w:hint="eastAsia"/>
        </w:rPr>
        <w:t>无效。</w:t>
      </w:r>
    </w:p>
    <w:p w14:paraId="6B5D9B5D">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（3）</w:t>
      </w:r>
      <w:r>
        <w:rPr>
          <w:color w:val="auto"/>
          <w:sz w:val="24"/>
          <w:lang w:val="zh-CN"/>
          <w:bCs/>
          <w:kern w:val="0"/>
          <w:szCs w:val="24"/>
          <w:rFonts w:ascii="宋体" w:hAnsi="宋体" w:cs="宋体" w:hint="eastAsia"/>
        </w:rPr>
        <w:t>成交单位的保证金在缴纳</w:t>
      </w:r>
      <w:r>
        <w:rPr>
          <w:color w:val="auto"/>
          <w:sz w:val="24"/>
          <w:lang w:val="en-US" w:eastAsia="zh-CN"/>
          <w:bCs/>
          <w:kern w:val="0"/>
          <w:szCs w:val="24"/>
          <w:rFonts w:ascii="宋体" w:hAnsi="宋体" w:cs="宋体" w:hint="eastAsia"/>
        </w:rPr>
        <w:t>采购</w:t>
      </w:r>
      <w:r>
        <w:rPr>
          <w:color w:val="auto"/>
          <w:sz w:val="24"/>
          <w:lang w:val="zh-CN"/>
          <w:bCs/>
          <w:kern w:val="0"/>
          <w:szCs w:val="24"/>
          <w:rFonts w:ascii="宋体" w:hAnsi="宋体" w:cs="宋体" w:hint="eastAsia"/>
        </w:rPr>
        <w:t>服务费后，退至其账户；未成交单位（含成交备选单位）的谈判保证金在确定成交单位后5个工作日内退其单位账户。</w:t>
      </w:r>
    </w:p>
    <w:p w14:paraId="3547567E">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2" w:firstLineChars="200"/>
        <w:rPr>
          <w:color w:val="auto"/>
          <w:sz w:val="24"/>
          <w:szCs w:val="24"/>
          <w:rFonts w:ascii="宋体" w:hAnsi="宋体" w:cs="宋体" w:hint="eastAsia"/>
        </w:rPr>
      </w:pPr>
      <w:r>
        <w:rPr>
          <w:b w:val="1"/>
          <w:color w:val="auto"/>
          <w:sz w:val="24"/>
          <w:bCs/>
          <w:szCs w:val="24"/>
          <w:rFonts w:ascii="宋体" w:hAnsi="宋体" w:cs="宋体" w:hint="eastAsia"/>
        </w:rPr>
        <w:t>5、</w:t>
      </w:r>
      <w:r>
        <w:rPr>
          <w:b w:val="1"/>
          <w:color w:val="auto"/>
          <w:sz w:val="24"/>
          <w:szCs w:val="24"/>
          <w:rFonts w:ascii="宋体" w:hAnsi="宋体" w:cs="宋体" w:hint="eastAsia"/>
        </w:rPr>
        <w:t>发生下列情况之一时，</w:t>
      </w:r>
      <w:r>
        <w:rPr>
          <w:b w:val="1"/>
          <w:color w:val="auto"/>
          <w:sz w:val="24"/>
          <w:lang w:eastAsia="zh-CN"/>
          <w:szCs w:val="24"/>
          <w:rFonts w:ascii="宋体" w:hAnsi="宋体" w:cs="宋体" w:hint="eastAsia"/>
        </w:rPr>
        <w:t>谈判</w:t>
      </w:r>
      <w:r>
        <w:rPr>
          <w:b w:val="1"/>
          <w:color w:val="auto"/>
          <w:sz w:val="24"/>
          <w:szCs w:val="24"/>
          <w:rFonts w:ascii="宋体" w:hAnsi="宋体" w:cs="宋体" w:hint="eastAsia"/>
        </w:rPr>
        <w:t>保证金</w:t>
      </w:r>
      <w:r>
        <w:rPr>
          <w:b w:val="1"/>
          <w:color w:val="auto"/>
          <w:sz w:val="24"/>
          <w:lang w:eastAsia="zh-CN"/>
          <w:szCs w:val="24"/>
          <w:rFonts w:ascii="宋体" w:hAnsi="宋体" w:cs="宋体" w:hint="eastAsia"/>
        </w:rPr>
        <w:t>（</w:t>
      </w:r>
      <w:r>
        <w:rPr>
          <w:b w:val="1"/>
          <w:color w:val="auto"/>
          <w:sz w:val="24"/>
          <w:lang w:val="en-US" w:eastAsia="zh-CN"/>
          <w:szCs w:val="24"/>
          <w:rFonts w:ascii="宋体" w:hAnsi="宋体" w:cs="宋体" w:hint="eastAsia"/>
        </w:rPr>
        <w:t>若有</w:t>
      </w:r>
      <w:r>
        <w:rPr>
          <w:b w:val="1"/>
          <w:color w:val="auto"/>
          <w:sz w:val="24"/>
          <w:lang w:eastAsia="zh-CN"/>
          <w:szCs w:val="24"/>
          <w:rFonts w:ascii="宋体" w:hAnsi="宋体" w:cs="宋体" w:hint="eastAsia"/>
        </w:rPr>
        <w:t>）</w:t>
      </w:r>
      <w:r>
        <w:rPr>
          <w:b w:val="1"/>
          <w:color w:val="auto"/>
          <w:sz w:val="24"/>
          <w:szCs w:val="24"/>
          <w:rFonts w:ascii="宋体" w:hAnsi="宋体" w:cs="宋体" w:hint="eastAsia"/>
        </w:rPr>
        <w:t>将不予退还：</w:t>
      </w:r>
    </w:p>
    <w:p w14:paraId="04B5C3F4">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（1）供应商</w:t>
      </w:r>
      <w:r>
        <w:rPr>
          <w:color w:val="auto"/>
          <w:sz w:val="24"/>
          <w:kern w:val="10"/>
          <w:szCs w:val="24"/>
          <w:rFonts w:ascii="宋体" w:hAnsi="宋体" w:cs="宋体" w:hint="eastAsia"/>
        </w:rPr>
        <w:t>在提交</w:t>
      </w:r>
      <w:r>
        <w:rPr>
          <w:color w:val="auto"/>
          <w:sz w:val="24"/>
          <w:lang w:eastAsia="zh-CN"/>
          <w:kern w:val="10"/>
          <w:szCs w:val="24"/>
          <w:rFonts w:ascii="宋体" w:hAnsi="宋体" w:cs="宋体" w:hint="eastAsia"/>
        </w:rPr>
        <w:t>谈判</w:t>
      </w:r>
      <w:r>
        <w:rPr>
          <w:color w:val="auto"/>
          <w:sz w:val="24"/>
          <w:kern w:val="10"/>
          <w:szCs w:val="24"/>
          <w:rFonts w:ascii="宋体" w:hAnsi="宋体" w:cs="宋体" w:hint="eastAsia"/>
        </w:rPr>
        <w:t>担保后不参加</w:t>
      </w:r>
      <w:r>
        <w:rPr>
          <w:color w:val="auto"/>
          <w:sz w:val="24"/>
          <w:lang w:eastAsia="zh-CN"/>
          <w:kern w:val="10"/>
          <w:szCs w:val="24"/>
          <w:rFonts w:ascii="宋体" w:hAnsi="宋体" w:cs="宋体" w:hint="eastAsia"/>
        </w:rPr>
        <w:t>谈判</w:t>
      </w:r>
      <w:r>
        <w:rPr>
          <w:color w:val="auto"/>
          <w:sz w:val="24"/>
          <w:szCs w:val="24"/>
          <w:rFonts w:ascii="宋体" w:hAnsi="宋体" w:cs="宋体" w:hint="eastAsia"/>
        </w:rPr>
        <w:t>或在</w:t>
      </w:r>
      <w:r>
        <w:rPr>
          <w:color w:val="auto"/>
          <w:sz w:val="24"/>
          <w:lang w:eastAsia="zh-CN"/>
          <w:szCs w:val="24"/>
          <w:rFonts w:ascii="宋体" w:hAnsi="宋体" w:cs="宋体" w:hint="eastAsia"/>
        </w:rPr>
        <w:t>谈判</w:t>
      </w:r>
      <w:r>
        <w:rPr>
          <w:color w:val="auto"/>
          <w:sz w:val="24"/>
          <w:szCs w:val="24"/>
          <w:rFonts w:ascii="宋体" w:hAnsi="宋体" w:cs="宋体" w:hint="eastAsia"/>
        </w:rPr>
        <w:t>有效期内撤销</w:t>
      </w:r>
      <w:r>
        <w:rPr>
          <w:color w:val="auto"/>
          <w:sz w:val="24"/>
          <w:lang w:eastAsia="zh-CN"/>
          <w:szCs w:val="24"/>
          <w:rFonts w:ascii="宋体" w:hAnsi="宋体" w:cs="宋体" w:hint="eastAsia"/>
        </w:rPr>
        <w:t>谈判</w:t>
      </w:r>
      <w:r>
        <w:rPr>
          <w:color w:val="auto"/>
          <w:sz w:val="24"/>
          <w:szCs w:val="24"/>
          <w:rFonts w:ascii="宋体" w:hAnsi="宋体" w:cs="宋体" w:hint="eastAsia"/>
        </w:rPr>
        <w:t>响应文件的；</w:t>
      </w:r>
    </w:p>
    <w:p w14:paraId="52DF0069">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（2）成交人未能在规定期限内按照</w:t>
      </w:r>
      <w:r>
        <w:rPr>
          <w:color w:val="auto"/>
          <w:sz w:val="24"/>
          <w:lang w:eastAsia="zh-CN"/>
          <w:szCs w:val="24"/>
          <w:rFonts w:ascii="宋体" w:hAnsi="宋体" w:cs="宋体" w:hint="eastAsia"/>
        </w:rPr>
        <w:t>竞争谈判</w:t>
      </w:r>
      <w:r>
        <w:rPr>
          <w:color w:val="auto"/>
          <w:sz w:val="24"/>
          <w:szCs w:val="24"/>
          <w:rFonts w:ascii="宋体" w:hAnsi="宋体" w:cs="宋体" w:hint="eastAsia"/>
        </w:rPr>
        <w:t>文件内容提交履约担保或签订合同协议的；</w:t>
      </w:r>
    </w:p>
    <w:p w14:paraId="28A1A8D9">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（3）成交人因自身原</w:t>
      </w:r>
      <w:r>
        <w:rPr>
          <w:color w:val="auto"/>
          <w:sz w:val="24"/>
          <w:lang w:val="en-US" w:eastAsia="zh-CN"/>
          <w:szCs w:val="24"/>
          <w:rFonts w:ascii="宋体" w:hAnsi="宋体" w:cs="宋体" w:hint="eastAsia"/>
        </w:rPr>
        <w:t>因</w:t>
      </w:r>
      <w:r>
        <w:rPr>
          <w:color w:val="auto"/>
          <w:sz w:val="24"/>
          <w:szCs w:val="24"/>
          <w:rFonts w:ascii="宋体" w:hAnsi="宋体" w:cs="宋体" w:hint="eastAsia"/>
        </w:rPr>
        <w:t>放弃成交资格的；</w:t>
      </w:r>
    </w:p>
    <w:p w14:paraId="3A99F696">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1"/>
          <w:color w:val="auto"/>
          <w:sz w:val="24"/>
          <w:bCs/>
          <w:szCs w:val="24"/>
          <w:rFonts w:ascii="宋体" w:hAnsi="宋体" w:cs="宋体" w:hint="eastAsia"/>
        </w:rPr>
      </w:pPr>
      <w:r>
        <w:rPr>
          <w:color w:val="auto"/>
          <w:sz w:val="24"/>
          <w:szCs w:val="24"/>
          <w:rFonts w:ascii="宋体" w:hAnsi="宋体" w:cs="宋体" w:hint="eastAsia"/>
        </w:rPr>
        <w:t>（4）供应商在</w:t>
      </w:r>
      <w:r>
        <w:rPr>
          <w:color w:val="auto"/>
          <w:sz w:val="24"/>
          <w:lang w:eastAsia="zh-CN"/>
          <w:szCs w:val="24"/>
          <w:rFonts w:ascii="宋体" w:hAnsi="宋体" w:cs="宋体" w:hint="eastAsia"/>
        </w:rPr>
        <w:t>谈判</w:t>
      </w:r>
      <w:r>
        <w:rPr>
          <w:color w:val="auto"/>
          <w:sz w:val="24"/>
          <w:szCs w:val="24"/>
          <w:rFonts w:ascii="宋体" w:hAnsi="宋体" w:cs="宋体" w:hint="eastAsia"/>
        </w:rPr>
        <w:t>活动中存在违规和违法行为的。</w:t>
      </w:r>
    </w:p>
    <w:p w14:paraId="7F3EED21">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afterLines="0" w:before="0" w:beforeLines="0" w:line="480" w:lineRule="auto"/>
        <w:rPr>
          <w:b w:val="1"/>
          <w:color w:val="auto"/>
          <w:sz w:val="30"/>
          <w:lang w:val="zh-CN" w:eastAsia="zh-CN" w:bidi="ar-SA"/>
          <w:bCs/>
          <w:kern w:val="0"/>
          <w:szCs w:val="30"/>
          <w:rFonts w:ascii="宋体" w:hAnsi="宋体" w:eastAsia="宋体" w:cs="宋体" w:hint="eastAsia"/>
        </w:rPr>
      </w:pPr>
      <w:r>
        <w:rPr>
          <w:b w:val="1"/>
          <w:color w:val="auto"/>
          <w:sz w:val="30"/>
          <w:lang w:val="zh-CN" w:eastAsia="zh-CN" w:bidi="ar-SA"/>
          <w:bCs/>
          <w:kern w:val="0"/>
          <w:szCs w:val="30"/>
          <w:rFonts w:ascii="宋体" w:hAnsi="宋体" w:eastAsia="宋体" w:cs="宋体" w:hint="eastAsia"/>
        </w:rPr>
        <w:t>六</w:t>
      </w:r>
      <w:bookmarkStart w:id="30" w:name="_Toc13583"/>
      <w:bookmarkStart w:id="31" w:name="_Toc15950"/>
      <w:r>
        <w:rPr>
          <w:b w:val="1"/>
          <w:color w:val="auto"/>
          <w:sz w:val="30"/>
          <w:lang w:val="zh-CN" w:eastAsia="zh-CN" w:bidi="ar-SA"/>
          <w:bCs/>
          <w:kern w:val="0"/>
          <w:szCs w:val="30"/>
          <w:rFonts w:ascii="宋体" w:hAnsi="宋体" w:eastAsia="宋体" w:cs="宋体" w:hint="eastAsia"/>
        </w:rPr>
        <w:t>、谈判程序</w:t>
      </w:r>
      <w:bookmarkEnd w:id="30"/>
      <w:bookmarkEnd w:id="31"/>
    </w:p>
    <w:p w14:paraId="7B0436A3">
      <w:pPr>
        <w:widowControl w:val="0"/>
        <w:keepNext w:val="0"/>
        <w:keepLines w:val="0"/>
        <w:pageBreakBefore w:val="0"/>
        <w:wordWrap w:val="1"/>
        <w:overflowPunct w:val="1"/>
        <w:topLinePunct w:val="0"/>
        <w:kinsoku w:val="1"/>
        <w:autoSpaceDE w:val="1"/>
        <w:autoSpaceDN w:val="1"/>
        <w:bidi w:val="0"/>
        <w:adjustRightInd w:val="0"/>
        <w:snapToGrid w:val="0"/>
        <w:jc w:val="left"/>
        <w:tabs>
          <w:tab w:val="left" w:pos="900"/>
        </w:tabs>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1、</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人员是按规定组成的三人或三人以上的</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小组。</w:t>
      </w:r>
    </w:p>
    <w:p w14:paraId="392B3AEA">
      <w:pPr>
        <w:widowControl w:val="0"/>
        <w:keepNext w:val="0"/>
        <w:keepLines w:val="0"/>
        <w:pageBreakBefore w:val="0"/>
        <w:wordWrap w:val="1"/>
        <w:overflowPunct w:val="1"/>
        <w:topLinePunct w:val="0"/>
        <w:kinsoku w:val="1"/>
        <w:autoSpaceDE w:val="1"/>
        <w:autoSpaceDN w:val="1"/>
        <w:bidi w:val="0"/>
        <w:adjustRightInd w:val="0"/>
        <w:snapToGrid w:val="0"/>
        <w:jc w:val="left"/>
        <w:tabs>
          <w:tab w:val="left" w:pos="900"/>
        </w:tabs>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2、在掌握了供应商的基本情况后，</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小组将按</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现场签到顺序，与供应商分别进行</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w:t>
      </w:r>
    </w:p>
    <w:p w14:paraId="284DCD1C">
      <w:pPr>
        <w:widowControl w:val="0"/>
        <w:keepNext w:val="0"/>
        <w:keepLines w:val="0"/>
        <w:pageBreakBefore w:val="0"/>
        <w:wordWrap w:val="1"/>
        <w:overflowPunct w:val="1"/>
        <w:topLinePunct w:val="0"/>
        <w:kinsoku w:val="1"/>
        <w:autoSpaceDE w:val="1"/>
        <w:autoSpaceDN w:val="1"/>
        <w:bidi w:val="0"/>
        <w:adjustRightInd w:val="0"/>
        <w:snapToGrid w:val="0"/>
        <w:jc w:val="left"/>
        <w:tabs>
          <w:tab w:val="left" w:pos="900"/>
        </w:tabs>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3、</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是分别单独进行的。供应商不得与其他参与</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的供应商相互串通；</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小组也不得将与某一供应商的</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情况向其他供应商及其关系人透露。</w:t>
      </w:r>
    </w:p>
    <w:p w14:paraId="593228F8">
      <w:pPr>
        <w:widowControl w:val="0"/>
        <w:keepNext w:val="0"/>
        <w:keepLines w:val="0"/>
        <w:pageBreakBefore w:val="0"/>
        <w:wordWrap w:val="1"/>
        <w:overflowPunct w:val="1"/>
        <w:topLinePunct w:val="0"/>
        <w:kinsoku w:val="1"/>
        <w:autoSpaceDE w:val="1"/>
        <w:autoSpaceDN w:val="1"/>
        <w:bidi w:val="0"/>
        <w:adjustRightInd w:val="0"/>
        <w:snapToGrid w:val="0"/>
        <w:jc w:val="left"/>
        <w:tabs>
          <w:tab w:val="left" w:pos="900"/>
        </w:tabs>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4、</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采用一轮</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、两轮报价的方式进行。但最终采取多少轮</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，由</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小组视情况而定。</w:t>
      </w:r>
    </w:p>
    <w:p w14:paraId="60621954">
      <w:pPr>
        <w:widowControl w:val="0"/>
        <w:keepNext w:val="0"/>
        <w:keepLines w:val="0"/>
        <w:pageBreakBefore w:val="0"/>
        <w:wordWrap w:val="1"/>
        <w:overflowPunct w:val="1"/>
        <w:topLinePunct w:val="0"/>
        <w:kinsoku w:val="1"/>
        <w:autoSpaceDE w:val="1"/>
        <w:autoSpaceDN w:val="1"/>
        <w:bidi w:val="0"/>
        <w:adjustRightInd w:val="0"/>
        <w:snapToGrid w:val="0"/>
        <w:jc w:val="left"/>
        <w:tabs>
          <w:tab w:val="left" w:pos="900"/>
        </w:tabs>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5、</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结束后，</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小组将要求所有符合条件的供应商在规定的时间内进行最后的报价。</w:t>
      </w:r>
    </w:p>
    <w:p w14:paraId="285FAAE8">
      <w:pPr>
        <w:widowControl w:val="0"/>
        <w:keepNext w:val="0"/>
        <w:keepLines w:val="0"/>
        <w:pageBreakBefore w:val="0"/>
        <w:wordWrap w:val="1"/>
        <w:overflowPunct w:val="1"/>
        <w:topLinePunct w:val="0"/>
        <w:kinsoku w:val="1"/>
        <w:autoSpaceDE w:val="1"/>
        <w:autoSpaceDN w:val="1"/>
        <w:bidi w:val="0"/>
        <w:adjustRightInd w:val="0"/>
        <w:snapToGrid w:val="0"/>
        <w:jc w:val="left"/>
        <w:tabs>
          <w:tab w:val="left" w:pos="900"/>
        </w:tabs>
        <w:spacing w:line="360" w:lineRule="auto"/>
        <w:ind w:firstLine="480" w:firstLineChars="200"/>
        <w:rPr>
          <w:b w:val="1"/>
          <w:color w:val="auto"/>
          <w:sz w:val="24"/>
          <w:bCs/>
          <w:szCs w:val="24"/>
          <w:rFonts w:ascii="宋体" w:hAnsi="宋体" w:eastAsia="宋体" w:cs="宋体" w:hint="eastAsia"/>
        </w:rPr>
      </w:pPr>
      <w:r>
        <w:rPr>
          <w:color w:val="auto"/>
          <w:sz w:val="24"/>
          <w:szCs w:val="24"/>
          <w:rFonts w:ascii="宋体" w:hAnsi="宋体" w:eastAsia="宋体" w:cs="宋体" w:hint="eastAsia"/>
        </w:rPr>
        <w:t>6、供应商必须在规定的时间内将自己在</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中作出的澄清、变动以及最终的报价，经法定代表人或被授权代表签字后，以书面的方式提交给</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小组。</w:t>
      </w:r>
    </w:p>
    <w:p w14:paraId="7AA6169C">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afterLines="0" w:before="0" w:beforeLines="0" w:line="480" w:lineRule="auto"/>
        <w:rPr>
          <w:b w:val="1"/>
          <w:color w:val="auto"/>
          <w:sz w:val="30"/>
          <w:lang w:val="zh-CN" w:eastAsia="zh-CN" w:bidi="ar-SA"/>
          <w:bCs/>
          <w:kern w:val="0"/>
          <w:szCs w:val="30"/>
          <w:rFonts w:ascii="宋体" w:hAnsi="宋体" w:eastAsia="宋体" w:cs="宋体" w:hint="eastAsia"/>
        </w:rPr>
      </w:pPr>
      <w:bookmarkStart w:id="32" w:name="_Toc7501"/>
      <w:bookmarkStart w:id="33" w:name="_Toc636"/>
      <w:r>
        <w:rPr>
          <w:b w:val="1"/>
          <w:color w:val="auto"/>
          <w:sz w:val="30"/>
          <w:lang w:val="en-US" w:eastAsia="zh-CN" w:bidi="ar-SA"/>
          <w:bCs/>
          <w:kern w:val="0"/>
          <w:szCs w:val="30"/>
          <w:rFonts w:ascii="宋体" w:hAnsi="宋体" w:eastAsia="宋体" w:cs="宋体" w:hint="eastAsia"/>
        </w:rPr>
        <w:t>七</w:t>
      </w:r>
      <w:r>
        <w:rPr>
          <w:b w:val="1"/>
          <w:color w:val="auto"/>
          <w:sz w:val="30"/>
          <w:lang w:val="zh-CN" w:eastAsia="zh-CN" w:bidi="ar-SA"/>
          <w:bCs/>
          <w:kern w:val="0"/>
          <w:szCs w:val="30"/>
          <w:rFonts w:ascii="宋体" w:hAnsi="宋体" w:eastAsia="宋体" w:cs="宋体" w:hint="eastAsia"/>
        </w:rPr>
        <w:t>、评审及异常情况处理</w:t>
      </w:r>
      <w:bookmarkEnd w:id="32"/>
      <w:bookmarkEnd w:id="33"/>
    </w:p>
    <w:p w14:paraId="029361CC">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1、谈判小组将遵循公平、公正的原则，对供应商最终提交的确认价进行综合评审，根据得分由高到低顺序推荐成交候选供应商。</w:t>
      </w:r>
    </w:p>
    <w:p w14:paraId="7990F8C4">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2、谈判时出现以下情况之一的，将予以废标：</w:t>
      </w:r>
    </w:p>
    <w:p w14:paraId="0E7F92D8">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（1）符合专业条件的供应商或者对采购文件作实质性响应的供应商不足三家的；</w:t>
      </w:r>
    </w:p>
    <w:p w14:paraId="5721C9E1">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注：采用竞争谈判采购方式采购下在采购过程中符合要求的供应商只有2家的，竞争谈判采购活动可以继续进行，符合要求的供应商只有1家的，可经采购人主管单位批准转为单源直接采购。</w:t>
      </w:r>
    </w:p>
    <w:p w14:paraId="0D161ACA">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（2）供应商的报价均超过了采购预算，经过多轮谈判仍不能降到预算内、且采购人不能支付的；</w:t>
      </w:r>
    </w:p>
    <w:p w14:paraId="7C71AD83">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（3）经过谈判，供应商所提供的货物服务仍无法满足谈判文件实质性要求、影响工作的；</w:t>
      </w:r>
    </w:p>
    <w:p w14:paraId="750BBC6C">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（4）出现影响采购公正的违法、违规行为的；</w:t>
      </w:r>
    </w:p>
    <w:p w14:paraId="1105AFC4">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（5）因重大变故，采购任务取消的。</w:t>
      </w:r>
    </w:p>
    <w:p w14:paraId="43886AC0">
      <w:pPr>
        <w:widowControl w:val="0"/>
        <w:keepNext w:val="0"/>
        <w:keepLines w:val="0"/>
        <w:pageBreakBefore w:val="0"/>
        <w:wordWrap w:val="1"/>
        <w:overflowPunct w:val="1"/>
        <w:topLinePunct w:val="0"/>
        <w:kinsoku w:val="1"/>
        <w:autoSpaceDE w:val="1"/>
        <w:autoSpaceDN w:val="1"/>
        <w:bidi w:val="0"/>
        <w:adjustRightInd w:val="1"/>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3、重新组织谈判，采购单位将通过安徽霍山国有资产投资控股集团有限公司（http://ahdmig.cn/）“招标采购”栏目进行公告。</w:t>
      </w:r>
    </w:p>
    <w:p w14:paraId="3C01EE42">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before="0" w:line="480" w:lineRule="auto"/>
        <w:rPr>
          <w:b w:val="1"/>
          <w:color w:val="auto"/>
          <w:sz w:val="30"/>
          <w:lang w:val="zh-CN" w:eastAsia="zh-CN" w:bidi="ar-SA"/>
          <w:bCs/>
          <w:kern w:val="0"/>
          <w:szCs w:val="30"/>
          <w:rFonts w:ascii="宋体" w:hAnsi="宋体" w:eastAsia="宋体" w:cs="宋体" w:hint="eastAsia"/>
        </w:rPr>
      </w:pPr>
      <w:r>
        <w:rPr>
          <w:b w:val="1"/>
          <w:color w:val="auto"/>
          <w:sz w:val="30"/>
          <w:lang w:val="en-US" w:eastAsia="zh-CN" w:bidi="ar-SA"/>
          <w:bCs/>
          <w:kern w:val="0"/>
          <w:szCs w:val="30"/>
          <w:rFonts w:ascii="宋体" w:hAnsi="宋体" w:eastAsia="宋体" w:cs="宋体" w:hint="eastAsia"/>
        </w:rPr>
        <w:t>八</w:t>
      </w:r>
      <w:r>
        <w:rPr>
          <w:b w:val="1"/>
          <w:color w:val="auto"/>
          <w:sz w:val="30"/>
          <w:lang w:val="zh-CN" w:eastAsia="zh-CN" w:bidi="ar-SA"/>
          <w:bCs/>
          <w:kern w:val="0"/>
          <w:szCs w:val="30"/>
          <w:rFonts w:ascii="宋体" w:hAnsi="宋体" w:eastAsia="宋体" w:cs="宋体" w:hint="eastAsia"/>
        </w:rPr>
        <w:t>、报价响应及答疑</w:t>
      </w:r>
    </w:p>
    <w:p w14:paraId="45F70B54">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1、响应报价应含有所投</w:t>
      </w:r>
      <w:r>
        <w:rPr>
          <w:color w:val="auto"/>
          <w:sz w:val="24"/>
          <w:lang w:val="en-US" w:eastAsia="zh-CN"/>
          <w:szCs w:val="24"/>
          <w:rFonts w:ascii="宋体" w:hAnsi="宋体" w:eastAsia="宋体" w:cs="宋体" w:hint="eastAsia"/>
        </w:rPr>
        <w:t>供货</w:t>
      </w:r>
      <w:r>
        <w:rPr>
          <w:color w:val="auto"/>
          <w:sz w:val="24"/>
          <w:lang w:eastAsia="zh-CN"/>
          <w:szCs w:val="24"/>
          <w:rFonts w:ascii="宋体" w:hAnsi="宋体" w:eastAsia="宋体" w:cs="宋体" w:hint="eastAsia"/>
        </w:rPr>
        <w:t>各</w:t>
      </w:r>
      <w:r>
        <w:rPr>
          <w:color w:val="auto"/>
          <w:sz w:val="24"/>
          <w:szCs w:val="24"/>
          <w:rFonts w:ascii="宋体" w:hAnsi="宋体" w:eastAsia="宋体" w:cs="宋体" w:hint="eastAsia"/>
        </w:rPr>
        <w:t>环节所发生的一切费用。响应报价为供应商在响应文件中提出的各项支付金额的总和。</w:t>
      </w:r>
    </w:p>
    <w:p w14:paraId="0213B6A8">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eastAsia="宋体" w:cs="宋体" w:hint="eastAsia"/>
        </w:rPr>
      </w:pPr>
      <w:r>
        <w:rPr>
          <w:color w:val="auto"/>
          <w:sz w:val="24"/>
          <w:lang w:val="en-US" w:eastAsia="zh-CN"/>
          <w:szCs w:val="24"/>
          <w:rFonts w:ascii="宋体" w:hAnsi="宋体" w:eastAsia="宋体" w:cs="宋体" w:hint="eastAsia"/>
        </w:rPr>
        <w:t>2</w:t>
      </w:r>
      <w:r>
        <w:rPr>
          <w:color w:val="auto"/>
          <w:sz w:val="24"/>
          <w:szCs w:val="24"/>
          <w:rFonts w:ascii="宋体" w:hAnsi="宋体" w:eastAsia="宋体" w:cs="宋体" w:hint="eastAsia"/>
        </w:rPr>
        <w:t>、</w:t>
      </w:r>
      <w:r>
        <w:rPr>
          <w:color w:val="auto"/>
          <w:sz w:val="24"/>
          <w:lang w:eastAsia="zh-CN"/>
          <w:szCs w:val="24"/>
          <w:rFonts w:ascii="宋体" w:hAnsi="宋体" w:eastAsia="宋体" w:cs="宋体" w:hint="eastAsia"/>
        </w:rPr>
        <w:t>如有需要，</w:t>
      </w:r>
      <w:r>
        <w:rPr>
          <w:color w:val="auto"/>
          <w:sz w:val="24"/>
          <w:szCs w:val="24"/>
          <w:rFonts w:ascii="宋体" w:hAnsi="宋体" w:eastAsia="宋体" w:cs="宋体" w:hint="eastAsia"/>
        </w:rPr>
        <w:t>供应商应自行对</w:t>
      </w:r>
      <w:r>
        <w:rPr>
          <w:color w:val="auto"/>
          <w:sz w:val="24"/>
          <w:lang w:val="en-US" w:eastAsia="zh-CN"/>
          <w:szCs w:val="24"/>
          <w:rFonts w:ascii="宋体" w:hAnsi="宋体" w:eastAsia="宋体" w:cs="宋体" w:hint="eastAsia"/>
        </w:rPr>
        <w:t>供货</w:t>
      </w:r>
      <w:r>
        <w:rPr>
          <w:color w:val="auto"/>
          <w:sz w:val="24"/>
          <w:szCs w:val="24"/>
          <w:rFonts w:ascii="宋体" w:hAnsi="宋体" w:eastAsia="宋体" w:cs="宋体" w:hint="eastAsia"/>
        </w:rPr>
        <w:t>现场和周围环境进行勘察，以获取编制响应文件和签署合同所需的资料。勘察现场所发生的费用由供应商</w:t>
      </w:r>
      <w:r>
        <w:rPr>
          <w:color w:val="auto"/>
          <w:sz w:val="24"/>
          <w:lang w:eastAsia="zh-CN"/>
          <w:szCs w:val="24"/>
          <w:rFonts w:ascii="宋体" w:hAnsi="宋体" w:eastAsia="宋体" w:cs="宋体" w:hint="eastAsia"/>
        </w:rPr>
        <w:t>自行</w:t>
      </w:r>
      <w:r>
        <w:rPr>
          <w:color w:val="auto"/>
          <w:sz w:val="24"/>
          <w:szCs w:val="24"/>
          <w:rFonts w:ascii="宋体" w:hAnsi="宋体" w:eastAsia="宋体" w:cs="宋体" w:hint="eastAsia"/>
        </w:rPr>
        <w:t>承担。采购人向供应商提供的有关</w:t>
      </w:r>
      <w:r>
        <w:rPr>
          <w:color w:val="auto"/>
          <w:sz w:val="24"/>
          <w:lang w:val="en-US" w:eastAsia="zh-CN"/>
          <w:szCs w:val="24"/>
          <w:rFonts w:ascii="宋体" w:hAnsi="宋体" w:eastAsia="宋体" w:cs="宋体" w:hint="eastAsia"/>
        </w:rPr>
        <w:t>供货</w:t>
      </w:r>
      <w:r>
        <w:rPr>
          <w:color w:val="auto"/>
          <w:sz w:val="24"/>
          <w:szCs w:val="24"/>
          <w:rFonts w:ascii="宋体" w:hAnsi="宋体" w:eastAsia="宋体" w:cs="宋体" w:hint="eastAsia"/>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color w:val="auto"/>
          <w:sz w:val="24"/>
          <w:lang w:eastAsia="zh-CN"/>
          <w:szCs w:val="24"/>
          <w:rFonts w:ascii="宋体" w:hAnsi="宋体" w:eastAsia="宋体" w:cs="宋体" w:hint="eastAsia"/>
        </w:rPr>
        <w:t>费用</w:t>
      </w:r>
      <w:r>
        <w:rPr>
          <w:color w:val="auto"/>
          <w:sz w:val="24"/>
          <w:szCs w:val="24"/>
          <w:rFonts w:ascii="宋体" w:hAnsi="宋体" w:eastAsia="宋体" w:cs="宋体" w:hint="eastAsia"/>
        </w:rPr>
        <w:t>或索赔的要求。</w:t>
      </w:r>
    </w:p>
    <w:p w14:paraId="54CBD0F4">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eastAsia="宋体" w:cs="宋体" w:hint="eastAsia"/>
        </w:rPr>
      </w:pPr>
      <w:r>
        <w:rPr>
          <w:color w:val="auto"/>
          <w:sz w:val="24"/>
          <w:lang w:val="en-US" w:eastAsia="zh-CN"/>
          <w:szCs w:val="24"/>
          <w:rFonts w:ascii="宋体" w:hAnsi="宋体" w:eastAsia="宋体" w:cs="宋体" w:hint="eastAsia"/>
        </w:rPr>
        <w:t>3</w:t>
      </w:r>
      <w:r>
        <w:rPr>
          <w:color w:val="auto"/>
          <w:sz w:val="24"/>
          <w:szCs w:val="24"/>
          <w:rFonts w:ascii="宋体" w:hAnsi="宋体" w:eastAsia="宋体" w:cs="宋体" w:hint="eastAsia"/>
        </w:rPr>
        <w:t>、供应商如果对</w:t>
      </w:r>
      <w:r>
        <w:rPr>
          <w:color w:val="auto"/>
          <w:sz w:val="24"/>
          <w:lang w:eastAsia="zh-CN"/>
          <w:szCs w:val="24"/>
          <w:rFonts w:ascii="宋体" w:hAnsi="宋体" w:eastAsia="宋体" w:cs="宋体" w:hint="eastAsia"/>
        </w:rPr>
        <w:t>谈判</w:t>
      </w:r>
      <w:r>
        <w:rPr>
          <w:color w:val="auto"/>
          <w:sz w:val="24"/>
          <w:szCs w:val="24"/>
          <w:rFonts w:ascii="宋体" w:hAnsi="宋体" w:eastAsia="宋体" w:cs="宋体" w:hint="eastAsia"/>
        </w:rPr>
        <w:t>文件的其他任何内容有相关疑问，可以网上形式</w:t>
      </w:r>
      <w:r>
        <w:rPr>
          <w:color w:val="auto"/>
          <w:sz w:val="24"/>
          <w:szCs w:val="24"/>
          <w:rFonts w:ascii="宋体" w:hAnsi="宋体" w:cs="宋体" w:hint="eastAsia"/>
        </w:rPr>
        <w:t>编辑word或</w:t>
      </w:r>
      <w:r>
        <w:rPr>
          <w:color w:val="auto"/>
          <w:sz w:val="24"/>
          <w:lang w:val="en-US" w:eastAsia="zh-CN"/>
          <w:szCs w:val="24"/>
          <w:rFonts w:ascii="宋体" w:hAnsi="宋体" w:cs="宋体" w:hint="eastAsia"/>
        </w:rPr>
        <w:t>PDF</w:t>
      </w:r>
      <w:r>
        <w:rPr>
          <w:color w:val="auto"/>
          <w:sz w:val="24"/>
          <w:szCs w:val="24"/>
          <w:rFonts w:ascii="宋体" w:hAnsi="宋体" w:cs="宋体" w:hint="eastAsia"/>
        </w:rPr>
        <w:t>模式发送至</w:t>
      </w:r>
      <w:r>
        <w:rPr>
          <w:color w:val="auto"/>
          <w:sz w:val="24"/>
          <w:lang w:val="en-US" w:eastAsia="zh-CN"/>
          <w:szCs w:val="24"/>
          <w:rFonts w:ascii="宋体" w:hAnsi="宋体" w:cs="宋体" w:hint="eastAsia"/>
        </w:rPr>
        <w:t>1468373323</w:t>
      </w:r>
      <w:r>
        <w:rPr>
          <w:color w:val="auto"/>
          <w:sz w:val="24"/>
          <w:szCs w:val="24"/>
          <w:rFonts w:ascii="宋体" w:hAnsi="宋体" w:cs="宋体" w:hint="eastAsia"/>
        </w:rPr>
        <w:t>@qq.com邮箱</w:t>
      </w:r>
      <w:r>
        <w:rPr>
          <w:color w:val="auto"/>
          <w:sz w:val="24"/>
          <w:szCs w:val="24"/>
          <w:rFonts w:ascii="宋体" w:hAnsi="宋体" w:eastAsia="宋体" w:cs="宋体" w:hint="eastAsia"/>
        </w:rPr>
        <w:t>提出。</w:t>
      </w:r>
    </w:p>
    <w:p w14:paraId="34BB5140">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请供应商及时通过</w:t>
      </w:r>
      <w:r>
        <w:rPr>
          <w:color w:val="auto"/>
          <w:sz w:val="24"/>
          <w:lang w:eastAsia="zh-CN"/>
          <w:szCs w:val="24"/>
          <w:rFonts w:ascii="宋体" w:hAnsi="宋体" w:eastAsia="宋体" w:cs="宋体" w:hint="eastAsia"/>
        </w:rPr>
        <w:t>安徽霍山国有资产投资控股集团有限公司</w:t>
      </w:r>
      <w:r>
        <w:rPr>
          <w:color w:val="auto"/>
          <w:sz w:val="24"/>
          <w:szCs w:val="24"/>
          <w:rFonts w:ascii="宋体" w:hAnsi="宋体" w:eastAsia="宋体" w:cs="宋体" w:hint="eastAsia"/>
        </w:rPr>
        <w:t>网站</w:t>
      </w:r>
      <w:r>
        <w:rPr>
          <w:color w:val="auto"/>
          <w:sz w:val="24"/>
          <w:lang w:eastAsia="zh-CN"/>
          <w:szCs w:val="24"/>
          <w:rFonts w:ascii="宋体" w:hAnsi="宋体" w:eastAsia="宋体" w:cs="宋体" w:hint="eastAsia"/>
        </w:rPr>
        <w:t>“</w:t>
      </w:r>
      <w:r>
        <w:rPr>
          <w:color w:val="auto"/>
          <w:sz w:val="24"/>
          <w:lang w:val="en-US" w:eastAsia="zh-CN"/>
          <w:szCs w:val="24"/>
          <w:rFonts w:ascii="宋体" w:hAnsi="宋体" w:eastAsia="宋体" w:cs="宋体" w:hint="eastAsia"/>
        </w:rPr>
        <w:t>补充</w:t>
      </w:r>
      <w:r>
        <w:rPr>
          <w:color w:val="auto"/>
          <w:sz w:val="24"/>
          <w:szCs w:val="24"/>
          <w:rFonts w:ascii="宋体" w:hAnsi="宋体" w:eastAsia="宋体" w:cs="宋体" w:hint="eastAsia"/>
        </w:rPr>
        <w:t>公告</w:t>
      </w:r>
      <w:r>
        <w:rPr>
          <w:color w:val="auto"/>
          <w:sz w:val="24"/>
          <w:lang w:eastAsia="zh-CN"/>
          <w:szCs w:val="24"/>
          <w:rFonts w:ascii="宋体" w:hAnsi="宋体" w:eastAsia="宋体" w:cs="宋体" w:hint="eastAsia"/>
        </w:rPr>
        <w:t>”</w:t>
      </w:r>
      <w:r>
        <w:rPr>
          <w:color w:val="auto"/>
          <w:sz w:val="24"/>
          <w:szCs w:val="24"/>
          <w:rFonts w:ascii="宋体" w:hAnsi="宋体" w:eastAsia="宋体" w:cs="宋体" w:hint="eastAsia"/>
        </w:rPr>
        <w:t>栏目</w:t>
      </w:r>
      <w:r>
        <w:rPr>
          <w:color w:val="auto"/>
          <w:sz w:val="24"/>
          <w:lang w:val="en-US" w:eastAsia="zh-CN"/>
          <w:szCs w:val="24"/>
          <w:rFonts w:ascii="宋体" w:hAnsi="宋体" w:eastAsia="宋体" w:cs="宋体" w:hint="eastAsia"/>
        </w:rPr>
        <w:t>及时</w:t>
      </w:r>
      <w:r>
        <w:rPr>
          <w:color w:val="auto"/>
          <w:sz w:val="24"/>
          <w:szCs w:val="24"/>
          <w:rFonts w:ascii="宋体" w:hAnsi="宋体" w:eastAsia="宋体" w:cs="宋体" w:hint="eastAsia"/>
        </w:rPr>
        <w:t>查看答疑文件。</w:t>
      </w:r>
    </w:p>
    <w:p w14:paraId="7A0C00FA">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eastAsia="宋体" w:cs="宋体" w:hint="eastAsia"/>
        </w:rPr>
      </w:pPr>
      <w:r>
        <w:rPr>
          <w:color w:val="auto"/>
          <w:sz w:val="24"/>
          <w:lang w:val="en-US" w:eastAsia="zh-CN"/>
          <w:szCs w:val="24"/>
          <w:rFonts w:ascii="宋体" w:hAnsi="宋体" w:eastAsia="宋体" w:cs="宋体" w:hint="eastAsia"/>
        </w:rPr>
        <w:t>4</w:t>
      </w:r>
      <w:r>
        <w:rPr>
          <w:color w:val="auto"/>
          <w:sz w:val="24"/>
          <w:szCs w:val="24"/>
          <w:rFonts w:ascii="宋体" w:hAnsi="宋体" w:eastAsia="宋体" w:cs="宋体" w:hint="eastAsia"/>
        </w:rPr>
        <w:t>、供应商应确保其所提供的响应资料的真实性、有效性及合法性，否则，由此引起的任何责任由其自行承担。</w:t>
      </w:r>
    </w:p>
    <w:p w14:paraId="12EA7E0A">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before="0" w:line="480" w:lineRule="auto"/>
        <w:rPr>
          <w:b w:val="1"/>
          <w:color w:val="auto"/>
          <w:sz w:val="30"/>
          <w:lang w:val="zh-CN" w:eastAsia="zh-CN" w:bidi="ar-SA"/>
          <w:bCs/>
          <w:kern w:val="0"/>
          <w:szCs w:val="30"/>
          <w:rFonts w:ascii="宋体" w:hAnsi="宋体" w:eastAsia="宋体" w:cs="宋体" w:hint="eastAsia"/>
        </w:rPr>
      </w:pPr>
      <w:bookmarkStart w:id="36" w:name="_Toc15038"/>
      <w:bookmarkStart w:id="37" w:name="_Toc6858"/>
      <w:r>
        <w:rPr>
          <w:b w:val="1"/>
          <w:color w:val="auto"/>
          <w:sz w:val="30"/>
          <w:lang w:val="en-US" w:eastAsia="zh-CN" w:bidi="ar-SA"/>
          <w:bCs/>
          <w:kern w:val="0"/>
          <w:szCs w:val="30"/>
          <w:rFonts w:ascii="宋体" w:hAnsi="宋体" w:eastAsia="宋体" w:cs="宋体" w:hint="eastAsia"/>
        </w:rPr>
        <w:t>九</w:t>
      </w:r>
      <w:r>
        <w:rPr>
          <w:b w:val="1"/>
          <w:color w:val="auto"/>
          <w:sz w:val="30"/>
          <w:lang w:val="zh-CN" w:eastAsia="zh-CN" w:bidi="ar-SA"/>
          <w:bCs/>
          <w:kern w:val="0"/>
          <w:szCs w:val="30"/>
          <w:rFonts w:ascii="宋体" w:hAnsi="宋体" w:eastAsia="宋体" w:cs="宋体" w:hint="eastAsia"/>
        </w:rPr>
        <w:t>、合同的签订</w:t>
      </w:r>
      <w:bookmarkEnd w:id="36"/>
      <w:bookmarkEnd w:id="37"/>
    </w:p>
    <w:p w14:paraId="0B17B485">
      <w:pPr>
        <w:widowControl w:val="0"/>
        <w:keepNext w:val="0"/>
        <w:keepLines w:val="0"/>
        <w:pageBreakBefore w:val="0"/>
        <w:wordWrap w:val="1"/>
        <w:overflowPunct w:val="1"/>
        <w:topLinePunct w:val="0"/>
        <w:kinsoku w:val="1"/>
        <w:autoSpaceDE w:val="1"/>
        <w:autoSpaceDN w:val="1"/>
        <w:bidi w:val="0"/>
        <w:adjustRightInd w:val="0"/>
        <w:snapToGrid w:val="0"/>
        <w:jc w:val="left"/>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1、质疑期内如未接到供应商的质疑和投诉，将向成交供应商发出成交通知书。</w:t>
      </w:r>
    </w:p>
    <w:p w14:paraId="4419AC38">
      <w:pPr>
        <w:widowControl w:val="0"/>
        <w:keepNext w:val="0"/>
        <w:keepLines w:val="0"/>
        <w:pageBreakBefore w:val="0"/>
        <w:wordWrap w:val="1"/>
        <w:overflowPunct w:val="1"/>
        <w:topLinePunct w:val="0"/>
        <w:kinsoku w:val="1"/>
        <w:autoSpaceDE w:val="1"/>
        <w:autoSpaceDN w:val="1"/>
        <w:bidi w:val="0"/>
        <w:adjustRightInd w:val="0"/>
        <w:snapToGrid w:val="0"/>
        <w:jc w:val="left"/>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2、成交供应商在</w:t>
      </w:r>
      <w:r>
        <w:rPr>
          <w:color w:val="auto"/>
          <w:sz w:val="24"/>
          <w:lang w:eastAsia="zh-CN"/>
          <w:szCs w:val="24"/>
          <w:rFonts w:ascii="宋体" w:hAnsi="宋体" w:eastAsia="宋体" w:cs="宋体" w:hint="eastAsia"/>
        </w:rPr>
        <w:t>成交</w:t>
      </w:r>
      <w:r>
        <w:rPr>
          <w:color w:val="auto"/>
          <w:sz w:val="24"/>
          <w:szCs w:val="24"/>
          <w:rFonts w:ascii="宋体" w:hAnsi="宋体" w:eastAsia="宋体" w:cs="宋体" w:hint="eastAsia"/>
        </w:rPr>
        <w:t>通知书发出后30日内与采购单位签订合同。采购文件、</w:t>
      </w:r>
      <w:r>
        <w:rPr>
          <w:color w:val="auto"/>
          <w:sz w:val="24"/>
          <w:lang w:eastAsia="zh-CN"/>
          <w:szCs w:val="24"/>
          <w:rFonts w:ascii="宋体" w:hAnsi="宋体" w:eastAsia="宋体" w:cs="宋体" w:hint="eastAsia"/>
        </w:rPr>
        <w:t>成交</w:t>
      </w:r>
      <w:r>
        <w:rPr>
          <w:color w:val="auto"/>
          <w:sz w:val="24"/>
          <w:szCs w:val="24"/>
          <w:rFonts w:ascii="宋体" w:hAnsi="宋体" w:eastAsia="宋体" w:cs="宋体" w:hint="eastAsia"/>
        </w:rPr>
        <w:t>供应商的</w:t>
      </w:r>
      <w:r>
        <w:rPr>
          <w:color w:val="auto"/>
          <w:sz w:val="24"/>
          <w:lang w:eastAsia="zh-CN"/>
          <w:szCs w:val="24"/>
          <w:rFonts w:ascii="宋体" w:hAnsi="宋体" w:eastAsia="宋体" w:cs="宋体" w:hint="eastAsia"/>
        </w:rPr>
        <w:t>响应</w:t>
      </w:r>
      <w:r>
        <w:rPr>
          <w:color w:val="auto"/>
          <w:sz w:val="24"/>
          <w:szCs w:val="24"/>
          <w:rFonts w:ascii="宋体" w:hAnsi="宋体" w:eastAsia="宋体" w:cs="宋体" w:hint="eastAsia"/>
        </w:rPr>
        <w:t>文件及澄清文件等，均作为合同的附件。</w:t>
      </w:r>
    </w:p>
    <w:p w14:paraId="688E6444">
      <w:pPr>
        <w:widowControl w:val="0"/>
        <w:keepNext w:val="0"/>
        <w:keepLines w:val="0"/>
        <w:pageBreakBefore w:val="0"/>
        <w:wordWrap w:val="1"/>
        <w:overflowPunct w:val="1"/>
        <w:topLinePunct w:val="0"/>
        <w:kinsoku w:val="1"/>
        <w:autoSpaceDE w:val="1"/>
        <w:autoSpaceDN w:val="1"/>
        <w:bidi w:val="0"/>
        <w:adjustRightInd w:val="0"/>
        <w:snapToGrid w:val="0"/>
        <w:jc w:val="left"/>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3、采购单位在签订合同时，可以在不改变合同其他条款的前提下变更采购数量，但变更的金额不得超过成交总价的10%。</w:t>
      </w:r>
    </w:p>
    <w:p w14:paraId="07071576">
      <w:pPr>
        <w:widowControl w:val="0"/>
        <w:keepNext w:val="0"/>
        <w:keepLines w:val="0"/>
        <w:pageBreakBefore w:val="0"/>
        <w:wordWrap w:val="1"/>
        <w:overflowPunct w:val="1"/>
        <w:topLinePunct w:val="0"/>
        <w:kinsoku w:val="1"/>
        <w:autoSpaceDE w:val="1"/>
        <w:autoSpaceDN w:val="1"/>
        <w:bidi w:val="0"/>
        <w:adjustRightInd w:val="0"/>
        <w:snapToGrid w:val="0"/>
        <w:jc w:val="left"/>
        <w:spacing w:line="360" w:lineRule="auto"/>
        <w:ind w:firstLine="480" w:firstLineChars="200"/>
        <w:rPr>
          <w:color w:val="auto"/>
          <w:sz w:val="24"/>
          <w:szCs w:val="24"/>
          <w:rFonts w:ascii="宋体" w:hAnsi="宋体" w:eastAsia="宋体" w:cs="宋体" w:hint="eastAsia"/>
        </w:rPr>
      </w:pPr>
      <w:r>
        <w:rPr>
          <w:color w:val="auto"/>
          <w:sz w:val="24"/>
          <w:szCs w:val="24"/>
          <w:rFonts w:ascii="宋体" w:hAnsi="宋体" w:eastAsia="宋体" w:cs="宋体" w:hint="eastAsia"/>
        </w:rPr>
        <w:t>4、成交供应商因不可抗力或者自身原因不能在规定的时间内与采购人签订采购合同，采购人可以与排在成交供应商后第一位的候选供应商签订采购合同，以此类推或重新组织采购。</w:t>
      </w:r>
    </w:p>
    <w:p w14:paraId="34654818">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before="0" w:line="480" w:lineRule="auto"/>
        <w:rPr>
          <w:b w:val="1"/>
          <w:color w:val="auto"/>
          <w:sz w:val="30"/>
          <w:lang w:val="zh-CN" w:eastAsia="zh-CN" w:bidi="ar-SA"/>
          <w:bCs/>
          <w:kern w:val="0"/>
          <w:szCs w:val="30"/>
          <w:rFonts w:ascii="宋体" w:hAnsi="宋体" w:eastAsia="宋体" w:cs="宋体" w:hint="eastAsia"/>
        </w:rPr>
      </w:pPr>
      <w:bookmarkStart w:id="38" w:name="_Toc8827"/>
      <w:bookmarkStart w:id="39" w:name="_Toc30736"/>
      <w:r>
        <w:rPr>
          <w:b w:val="1"/>
          <w:color w:val="auto"/>
          <w:sz w:val="30"/>
          <w:lang w:val="en-US" w:eastAsia="zh-CN" w:bidi="ar-SA"/>
          <w:bCs/>
          <w:kern w:val="0"/>
          <w:szCs w:val="30"/>
          <w:rFonts w:ascii="宋体" w:hAnsi="宋体" w:eastAsia="宋体" w:cs="宋体" w:hint="eastAsia"/>
        </w:rPr>
        <w:t>十</w:t>
      </w:r>
      <w:r>
        <w:rPr>
          <w:b w:val="1"/>
          <w:color w:val="auto"/>
          <w:sz w:val="30"/>
          <w:lang w:val="zh-CN" w:eastAsia="zh-CN" w:bidi="ar-SA"/>
          <w:bCs/>
          <w:kern w:val="0"/>
          <w:szCs w:val="30"/>
          <w:rFonts w:ascii="宋体" w:hAnsi="宋体" w:eastAsia="宋体" w:cs="宋体" w:hint="eastAsia"/>
        </w:rPr>
        <w:t>、澄清及变更</w:t>
      </w:r>
      <w:bookmarkEnd w:id="38"/>
      <w:bookmarkEnd w:id="39"/>
    </w:p>
    <w:p w14:paraId="17D2197F">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eastAsia="宋体" w:cs="宋体" w:hint="eastAsia"/>
        </w:rPr>
      </w:pPr>
      <w:r>
        <w:rPr>
          <w:color w:val="auto"/>
          <w:sz w:val="24"/>
          <w:lang w:eastAsia="zh-CN"/>
          <w:szCs w:val="24"/>
          <w:rFonts w:ascii="宋体" w:hAnsi="宋体" w:eastAsia="宋体" w:cs="宋体" w:hint="eastAsia"/>
        </w:rPr>
        <w:t>谈判文件如有澄清及变更，将以网上公告形式发布，发布网址为安徽霍山国有资产投资控股集团有限公司（http://ahdmig.cn/），请供应商及时关注。</w:t>
      </w:r>
    </w:p>
    <w:p w14:paraId="57FC056C">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before="0" w:line="480" w:lineRule="auto"/>
        <w:rPr>
          <w:b w:val="1"/>
          <w:color w:val="auto"/>
          <w:sz w:val="30"/>
          <w:lang w:val="en-US" w:eastAsia="zh-CN" w:bidi="ar-SA"/>
          <w:bCs/>
          <w:kern w:val="0"/>
          <w:szCs w:val="30"/>
          <w:rFonts w:ascii="宋体" w:hAnsi="宋体" w:eastAsia="宋体" w:cs="宋体" w:hint="default"/>
        </w:rPr>
      </w:pPr>
      <w:bookmarkStart w:id="40" w:name="_Toc3341"/>
      <w:bookmarkStart w:id="41" w:name="_Toc30024"/>
      <w:r>
        <w:rPr>
          <w:b w:val="1"/>
          <w:color w:val="auto"/>
          <w:sz w:val="30"/>
          <w:lang w:val="en-US" w:eastAsia="zh-CN" w:bidi="ar-SA"/>
          <w:bCs/>
          <w:kern w:val="0"/>
          <w:szCs w:val="30"/>
          <w:rFonts w:ascii="宋体" w:hAnsi="宋体" w:eastAsia="宋体" w:cs="宋体" w:hint="eastAsia"/>
        </w:rPr>
        <w:t>十一</w:t>
      </w:r>
      <w:r>
        <w:rPr>
          <w:b w:val="1"/>
          <w:color w:val="auto"/>
          <w:sz w:val="30"/>
          <w:lang w:val="zh-CN" w:eastAsia="zh-CN" w:bidi="ar-SA"/>
          <w:bCs/>
          <w:kern w:val="0"/>
          <w:szCs w:val="30"/>
          <w:rFonts w:ascii="宋体" w:hAnsi="宋体" w:eastAsia="宋体" w:cs="宋体" w:hint="eastAsia"/>
        </w:rPr>
        <w:t>、</w:t>
      </w:r>
      <w:r>
        <w:rPr>
          <w:b w:val="1"/>
          <w:color w:val="auto"/>
          <w:sz w:val="30"/>
          <w:lang w:val="en-US" w:eastAsia="zh-CN" w:bidi="ar-SA"/>
          <w:bCs/>
          <w:kern w:val="0"/>
          <w:szCs w:val="30"/>
          <w:rFonts w:ascii="宋体" w:hAnsi="宋体" w:eastAsia="宋体" w:cs="宋体" w:hint="eastAsia"/>
        </w:rPr>
        <w:t>验收</w:t>
      </w:r>
      <w:bookmarkEnd w:id="40"/>
      <w:bookmarkEnd w:id="41"/>
      <w:r>
        <w:rPr>
          <w:b w:val="1"/>
          <w:color w:val="auto"/>
          <w:sz w:val="30"/>
          <w:lang w:val="en-US" w:eastAsia="zh-CN" w:bidi="ar-SA"/>
          <w:bCs/>
          <w:kern w:val="0"/>
          <w:szCs w:val="30"/>
          <w:rFonts w:ascii="宋体" w:hAnsi="宋体" w:eastAsia="宋体" w:cs="宋体" w:hint="eastAsia"/>
        </w:rPr>
        <w:t>与支付</w:t>
      </w:r>
    </w:p>
    <w:p w14:paraId="6F8DBFE2">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1、采购人验收时，应成立（由合同双方、资产管理人、技术人员、纪检等相关人员组成）验收小组，明确责任，严格依照采购文件、成交通知书、采购合同及相关验收规范进行核对、验收，形成验收结论，并出具书面验收报告。</w:t>
      </w:r>
    </w:p>
    <w:p w14:paraId="3676191E">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2、涉及安全、消防、环保等其他需要由质检或行业主管部门进行验收的项目，必须邀请相关部门或相关专家参与验收。</w:t>
      </w:r>
    </w:p>
    <w:p w14:paraId="25EBB037">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3、支付按照采购人与供应商签订合同执行。</w:t>
      </w:r>
    </w:p>
    <w:p w14:paraId="0551FACC">
      <w:pPr>
        <w:pStyle w:val="3"/>
        <w:widowControl w:val="0"/>
        <w:keepNext w:val="1"/>
        <w:keepLines w:val="1"/>
        <w:pageBreakBefore w:val="0"/>
        <w:wordWrap w:val="1"/>
        <w:overflowPunct w:val="1"/>
        <w:topLinePunct w:val="0"/>
        <w:kinsoku w:val="1"/>
        <w:autoSpaceDE w:val="1"/>
        <w:autoSpaceDN w:val="1"/>
        <w:bidi w:val="0"/>
        <w:adjustRightInd w:val="0"/>
        <w:snapToGrid w:val="0"/>
        <w:jc w:val="center"/>
        <w:outlineLvl w:val="1"/>
        <w:spacing w:after="0" w:before="0" w:line="480" w:lineRule="auto"/>
        <w:rPr>
          <w:b w:val="1"/>
          <w:color w:val="auto"/>
          <w:sz w:val="30"/>
          <w:lang w:val="en-US" w:eastAsia="zh-CN" w:bidi="ar-SA"/>
          <w:bCs/>
          <w:kern w:val="0"/>
          <w:szCs w:val="30"/>
          <w:rFonts w:ascii="宋体" w:hAnsi="宋体" w:eastAsia="宋体" w:cs="宋体" w:hint="eastAsia"/>
        </w:rPr>
      </w:pPr>
      <w:bookmarkStart w:id="42" w:name="_Toc31380"/>
      <w:bookmarkStart w:id="43" w:name="_Toc11013"/>
      <w:r>
        <w:rPr>
          <w:b w:val="1"/>
          <w:color w:val="auto"/>
          <w:sz w:val="30"/>
          <w:lang w:val="en-US" w:eastAsia="zh-CN" w:bidi="ar-SA"/>
          <w:bCs/>
          <w:kern w:val="0"/>
          <w:szCs w:val="30"/>
          <w:rFonts w:ascii="宋体" w:hAnsi="宋体" w:eastAsia="宋体" w:cs="宋体" w:hint="eastAsia"/>
        </w:rPr>
        <w:t>十二</w:t>
      </w:r>
      <w:r>
        <w:rPr>
          <w:b w:val="1"/>
          <w:color w:val="auto"/>
          <w:sz w:val="30"/>
          <w:lang w:val="zh-CN" w:eastAsia="zh-CN" w:bidi="ar-SA"/>
          <w:bCs/>
          <w:kern w:val="0"/>
          <w:szCs w:val="30"/>
          <w:rFonts w:ascii="宋体" w:hAnsi="宋体" w:eastAsia="宋体" w:cs="宋体" w:hint="eastAsia"/>
        </w:rPr>
        <w:t>、</w:t>
      </w:r>
      <w:r>
        <w:rPr>
          <w:b w:val="1"/>
          <w:color w:val="auto"/>
          <w:sz w:val="30"/>
          <w:lang w:val="en-US" w:eastAsia="zh-CN" w:bidi="ar-SA"/>
          <w:bCs/>
          <w:kern w:val="0"/>
          <w:szCs w:val="30"/>
          <w:rFonts w:ascii="宋体" w:hAnsi="宋体" w:eastAsia="宋体" w:cs="宋体" w:hint="eastAsia"/>
        </w:rPr>
        <w:t>质疑</w:t>
      </w:r>
      <w:bookmarkEnd w:id="42"/>
      <w:bookmarkEnd w:id="43"/>
      <w:r>
        <w:rPr>
          <w:b w:val="1"/>
          <w:color w:val="auto"/>
          <w:sz w:val="30"/>
          <w:lang w:val="en-US" w:eastAsia="zh-CN" w:bidi="ar-SA"/>
          <w:bCs/>
          <w:kern w:val="0"/>
          <w:szCs w:val="30"/>
          <w:rFonts w:ascii="宋体" w:hAnsi="宋体" w:eastAsia="宋体" w:cs="宋体" w:hint="eastAsia"/>
        </w:rPr>
        <w:t>和投诉</w:t>
      </w:r>
    </w:p>
    <w:p w14:paraId="68C9853B">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1、质疑人认为成交结果使自己的权益受到损害的，可以向采购人及采购代理机构提出质疑。质疑实行实名制，应当有具体的事项及根据，不得进行虚假、恶意质疑，扰乱公共资源交易活动的正常工作秩序。</w:t>
      </w:r>
    </w:p>
    <w:p w14:paraId="1DBD7191">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2、质疑应在规定时限内提出：</w:t>
      </w:r>
    </w:p>
    <w:p w14:paraId="00600914">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对采购成交结果的质疑，应在成交结果公布之日起七个工作日内提出。</w:t>
      </w:r>
    </w:p>
    <w:p w14:paraId="6A79119B">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3、质疑应以书面形式实名提出，书面质疑材料应当包括以下内容：</w:t>
      </w:r>
    </w:p>
    <w:p w14:paraId="46DEC5BC">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3.1质疑人的名称、地址、有效联系方式；</w:t>
      </w:r>
    </w:p>
    <w:p w14:paraId="0588E227">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3.2项目名称、项目编号、包别号（如有）；</w:t>
      </w:r>
    </w:p>
    <w:p w14:paraId="2B341335">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3.3被质疑人名称；</w:t>
      </w:r>
    </w:p>
    <w:p w14:paraId="3FFFC3EF">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3.4具体的质疑事项、基本事实及必要的证明材料；</w:t>
      </w:r>
    </w:p>
    <w:p w14:paraId="5963BDE9">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3.5明确的请求及主张；</w:t>
      </w:r>
    </w:p>
    <w:p w14:paraId="2A2B69A8">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3.6提起质疑的日期。</w:t>
      </w:r>
    </w:p>
    <w:p w14:paraId="33C7DE8E">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质疑人为法人或者其他组织的，应当由法定代表人或其委托代理人（需有委托授权书）签字并加盖公章。</w:t>
      </w:r>
    </w:p>
    <w:p w14:paraId="70670AB4">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质疑人需要修改、补充质疑材料的，应当在质疑期内提交修改或补充材料。</w:t>
      </w:r>
    </w:p>
    <w:p w14:paraId="213D6E39">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4、有下列情形之一的，不予受理：</w:t>
      </w:r>
    </w:p>
    <w:p w14:paraId="30672661">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4.1提起质疑的主体不是参与该采购项目活动的供应商；</w:t>
      </w:r>
    </w:p>
    <w:p w14:paraId="6852F0CF">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4.2提起质疑的时间超过规定时限的；</w:t>
      </w:r>
    </w:p>
    <w:p w14:paraId="2B312746">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4.3质疑材料不完整的；</w:t>
      </w:r>
    </w:p>
    <w:p w14:paraId="44B35360">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4.4质疑事项含有主观猜测等内容且未提供有效线索、难以查证的；</w:t>
      </w:r>
    </w:p>
    <w:p w14:paraId="3A1ACCA9">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4.5对其他谈判供应商的响应文件详细内容质疑，无法提供合法来源渠道的；</w:t>
      </w:r>
    </w:p>
    <w:p w14:paraId="6C038FC6">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4.6质疑事项已进入投诉处理、行政复议或行政诉讼程序的。</w:t>
      </w:r>
    </w:p>
    <w:p w14:paraId="095224EC">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5、经审查符合质疑条件的，自收到质疑之日起即为受理。采购人及采购代理机构将在质疑受理后7个工作日内作出答复或相关处理决定，并以书面形式通知质疑人，答复的内容不得涉及商业秘密。</w:t>
      </w:r>
    </w:p>
    <w:p w14:paraId="1270BF56">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6、质疑人在答复期满前撤回质疑的，应由法定代表人或授权代表人签字确认，即终止质疑处理程序。质疑人不得以同一理由再次提出质疑。</w:t>
      </w:r>
    </w:p>
    <w:p w14:paraId="6560F074">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质疑人对质疑答复不满意或采购人及采购代理机构未在规定时间内做出答复的，可以在规定期限内向</w:t>
      </w:r>
      <w:r>
        <w:rPr>
          <w:color w:val="auto"/>
          <w:sz w:val="24"/>
          <w:lang w:val="en-US" w:eastAsia="zh-CN"/>
          <w:szCs w:val="24"/>
          <w:rFonts w:ascii="宋体" w:hAnsi="宋体" w:eastAsia="宋体" w:cs="宋体" w:hint="eastAsia"/>
        </w:rPr>
        <w:t>监督部门</w:t>
      </w:r>
      <w:r>
        <w:rPr>
          <w:color w:val="auto"/>
          <w:sz w:val="24"/>
          <w:lang w:eastAsia="zh-CN"/>
          <w:szCs w:val="24"/>
          <w:rFonts w:ascii="宋体" w:hAnsi="宋体" w:eastAsia="宋体" w:cs="宋体" w:hint="eastAsia"/>
        </w:rPr>
        <w:t>提起投诉。</w:t>
      </w:r>
    </w:p>
    <w:p w14:paraId="3BCC040B">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质疑人应在答复期满后十五个工作日内提起投诉。</w:t>
      </w:r>
    </w:p>
    <w:p w14:paraId="53CCF897">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7、质疑人有下列情形之一的，属于虚假、恶意质疑，将报主管部门予以处理。</w:t>
      </w:r>
    </w:p>
    <w:p w14:paraId="17587AB5">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7.1一年内三次以上质疑均查无实据的；</w:t>
      </w:r>
    </w:p>
    <w:p w14:paraId="54B35900">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eastAsia="zh-CN"/>
          <w:szCs w:val="24"/>
          <w:rFonts w:ascii="宋体" w:hAnsi="宋体" w:eastAsia="宋体" w:cs="宋体" w:hint="eastAsia"/>
        </w:rPr>
      </w:pPr>
      <w:r>
        <w:rPr>
          <w:color w:val="auto"/>
          <w:sz w:val="24"/>
          <w:lang w:eastAsia="zh-CN"/>
          <w:szCs w:val="24"/>
          <w:rFonts w:ascii="宋体" w:hAnsi="宋体" w:eastAsia="宋体" w:cs="宋体" w:hint="eastAsia"/>
        </w:rPr>
        <w:t>7.2捏造事实恶意诬陷他人、有意提供虚假质疑材料的或者通过非法手段获取材料的。</w:t>
      </w:r>
    </w:p>
    <w:p w14:paraId="6B0BDE08">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zh-CN" w:eastAsia="zh-CN"/>
          <w:szCs w:val="24"/>
          <w:rFonts w:ascii="宋体" w:hAnsi="宋体" w:eastAsia="宋体" w:cs="宋体" w:hint="eastAsia"/>
        </w:rPr>
      </w:pPr>
    </w:p>
    <w:p w14:paraId="0AFFC056">
      <w:pPr>
        <w:rPr>
          <w:caps/>
          <w:b w:val="1"/>
          <w:color w:val="auto"/>
          <w:sz w:val="30"/>
          <w:lang w:val="zh-CN" w:eastAsia="zh-CN" w:bidi="ar-SA"/>
          <w:bCs/>
          <w:kern w:val="2"/>
          <w:szCs w:val="30"/>
          <w:rFonts w:ascii="宋体" w:hAnsi="宋体" w:eastAsia="宋体" w:cs="宋体" w:hint="eastAsia"/>
        </w:rPr>
      </w:pPr>
      <w:r>
        <w:br w:type="page"/>
        <w:rPr>
          <w:caps/>
          <w:b w:val="1"/>
          <w:color w:val="auto"/>
          <w:sz w:val="30"/>
          <w:lang w:val="zh-CN" w:eastAsia="zh-CN" w:bidi="ar-SA"/>
          <w:bCs/>
          <w:kern w:val="2"/>
          <w:szCs w:val="30"/>
          <w:rFonts w:ascii="宋体" w:hAnsi="宋体" w:eastAsia="宋体" w:cs="宋体" w:hint="eastAsia"/>
        </w:rPr>
      </w:r>
    </w:p>
    <w:p w14:paraId="3AE84048">
      <w:pPr>
        <w:pStyle w:val="2"/>
        <w:widowControl w:val="0"/>
        <w:keepNext w:val="1"/>
        <w:keepLines w:val="1"/>
        <w:pageBreakBefore w:val="0"/>
        <w:wordWrap w:val="1"/>
        <w:overflowPunct w:val="1"/>
        <w:topLinePunct w:val="0"/>
        <w:kinsoku w:val="1"/>
        <w:autoSpaceDE w:val="1"/>
        <w:autoSpaceDN w:val="1"/>
        <w:bidi w:val="0"/>
        <w:adjustRightInd w:val="0"/>
        <w:snapToGrid w:val="1"/>
        <w:jc w:val="center"/>
        <w:outlineLvl w:val="0"/>
        <w:spacing w:line="480" w:lineRule="auto"/>
        <w:ind w:firstLine="0" w:firstLineChars="0" w:left="0" w:leftChars="0"/>
        <w:rPr>
          <w:b w:val="1"/>
          <w:color w:val="auto"/>
          <w:sz w:val="30"/>
          <w:bCs/>
          <w:szCs w:val="30"/>
          <w:rFonts w:ascii="宋体" w:hAnsi="宋体" w:eastAsia="宋体" w:cs="宋体" w:hint="eastAsia"/>
        </w:rPr>
      </w:pPr>
      <w:bookmarkStart w:id="51" w:name="_Toc18683"/>
      <w:r>
        <w:rPr>
          <w:caps/>
          <w:b w:val="1"/>
          <w:color w:val="auto"/>
          <w:sz w:val="30"/>
          <w:lang w:val="zh-CN" w:eastAsia="zh-CN" w:bidi="ar-SA"/>
          <w:bCs/>
          <w:kern w:val="2"/>
          <w:szCs w:val="30"/>
          <w:rFonts w:ascii="宋体" w:hAnsi="宋体" w:eastAsia="宋体" w:cs="宋体" w:hint="eastAsia"/>
        </w:rPr>
        <w:t>第</w:t>
      </w:r>
      <w:r>
        <w:rPr>
          <w:caps/>
          <w:b w:val="1"/>
          <w:color w:val="auto"/>
          <w:sz w:val="30"/>
          <w:lang w:val="en-US" w:eastAsia="zh-CN" w:bidi="ar-SA"/>
          <w:bCs/>
          <w:kern w:val="2"/>
          <w:szCs w:val="30"/>
          <w:rFonts w:ascii="宋体" w:hAnsi="宋体" w:eastAsia="宋体" w:cs="宋体" w:hint="eastAsia"/>
        </w:rPr>
        <w:t>三</w:t>
      </w:r>
      <w:r>
        <w:rPr>
          <w:caps/>
          <w:b w:val="1"/>
          <w:color w:val="auto"/>
          <w:sz w:val="30"/>
          <w:lang w:val="zh-CN" w:eastAsia="zh-CN" w:bidi="ar-SA"/>
          <w:bCs/>
          <w:kern w:val="2"/>
          <w:szCs w:val="30"/>
          <w:rFonts w:ascii="宋体" w:hAnsi="宋体" w:eastAsia="宋体" w:cs="宋体" w:hint="eastAsia"/>
        </w:rPr>
        <w:t>章</w:t>
      </w:r>
      <w:r>
        <w:rPr>
          <w:caps/>
          <w:b w:val="1"/>
          <w:color w:val="auto"/>
          <w:sz w:val="30"/>
          <w:lang w:val="en-US" w:eastAsia="zh-CN" w:bidi="ar-SA"/>
          <w:bCs/>
          <w:kern w:val="2"/>
          <w:szCs w:val="30"/>
          <w:rFonts w:ascii="宋体" w:hAnsi="宋体" w:eastAsia="宋体" w:cs="宋体" w:hint="eastAsia"/>
        </w:rPr>
        <w:t xml:space="preserve">  </w:t>
      </w:r>
      <w:r>
        <w:rPr>
          <w:b w:val="1"/>
          <w:color w:val="auto"/>
          <w:sz w:val="30"/>
          <w:bCs/>
          <w:szCs w:val="30"/>
          <w:rFonts w:ascii="宋体" w:hAnsi="宋体" w:eastAsia="宋体" w:cs="宋体" w:hint="eastAsia"/>
        </w:rPr>
        <w:t>采购合同</w:t>
      </w:r>
      <w:bookmarkEnd w:id="51"/>
    </w:p>
    <w:p w14:paraId="7DAFFEFA">
      <w:pPr>
        <w:widowControl w:val="0"/>
        <w:keepNext w:val="0"/>
        <w:keepLines w:val="0"/>
        <w:pageBreakBefore w:val="0"/>
        <w:wordWrap w:val="1"/>
        <w:overflowPunct w:val="1"/>
        <w:topLinePunct w:val="0"/>
        <w:kinsoku w:val="1"/>
        <w:autoSpaceDE w:val="1"/>
        <w:autoSpaceDN w:val="1"/>
        <w:bidi w:val="0"/>
        <w:adjustRightInd w:val="0"/>
        <w:snapToGrid w:val="0"/>
        <w:jc w:val="center"/>
        <w:outlineLvl w:val="9"/>
        <w:spacing w:line="360" w:lineRule="auto"/>
        <w:rPr>
          <w:caps/>
          <w:color w:val="auto"/>
          <w:sz w:val="24"/>
          <w:lang w:val="zh-CN"/>
          <w:kern w:val="2"/>
          <w:szCs w:val="24"/>
          <w:rFonts w:ascii="宋体" w:hAnsi="宋体" w:cs="宋体" w:hint="eastAsia"/>
        </w:rPr>
      </w:pPr>
      <w:r>
        <w:rPr>
          <w:color w:val="auto"/>
          <w:sz w:val="24"/>
          <w:szCs w:val="24"/>
          <w:rFonts w:ascii="宋体" w:hAnsi="宋体" w:cs="宋体" w:hint="eastAsia"/>
        </w:rPr>
        <w:t>（采购人与成交供应商自行协商拟定</w:t>
      </w:r>
      <w:r>
        <w:rPr>
          <w:color w:val="auto"/>
          <w:sz w:val="24"/>
          <w:lang w:eastAsia="zh-CN"/>
          <w:szCs w:val="24"/>
          <w:rFonts w:ascii="宋体" w:hAnsi="宋体" w:cs="宋体" w:hint="eastAsia"/>
        </w:rPr>
        <w:t>，</w:t>
      </w:r>
      <w:r>
        <w:rPr>
          <w:color w:val="auto"/>
          <w:sz w:val="24"/>
          <w:lang w:val="en-US" w:eastAsia="zh-CN"/>
          <w:szCs w:val="24"/>
          <w:rFonts w:ascii="宋体" w:hAnsi="宋体" w:cs="宋体" w:hint="eastAsia"/>
        </w:rPr>
        <w:t>但不得违背采购文件实质性条款</w:t>
      </w:r>
      <w:r>
        <w:rPr>
          <w:color w:val="auto"/>
          <w:sz w:val="24"/>
          <w:szCs w:val="24"/>
          <w:rFonts w:ascii="宋体" w:hAnsi="宋体" w:cs="宋体" w:hint="eastAsia"/>
        </w:rPr>
        <w:t>）</w:t>
      </w:r>
    </w:p>
    <w:p w14:paraId="45233444">
      <w:pPr>
        <w:adjustRightInd w:val="0"/>
        <w:snapToGrid w:val="0"/>
        <w:jc w:val="both"/>
        <w:outlineLvl w:val="9"/>
        <w:numPr>
          <w:ilvl w:val="0"/>
          <w:numId w:val="0"/>
        </w:numPr>
        <w:spacing w:after="156" w:afterLines="50" w:before="156" w:beforeLines="50" w:line="440" w:lineRule="exact"/>
        <w:rPr>
          <w:caps/>
          <w:color w:val="auto"/>
          <w:sz w:val="30"/>
          <w:lang w:val="en-US" w:eastAsia="zh-CN"/>
          <w:kern w:val="2"/>
          <w:szCs w:val="30"/>
          <w:rFonts w:ascii="宋体" w:hAnsi="宋体" w:cs="宋体" w:hint="eastAsia"/>
        </w:rPr>
      </w:pPr>
    </w:p>
    <w:p w14:paraId="6758F4A1">
      <w:pPr>
        <w:rPr>
          <w:caps/>
          <w:color w:val="auto"/>
          <w:sz w:val="30"/>
          <w:lang w:val="en-US" w:eastAsia="zh-CN"/>
          <w:kern w:val="2"/>
          <w:szCs w:val="30"/>
          <w:rFonts w:ascii="宋体" w:hAnsi="宋体" w:cs="宋体" w:hint="eastAsia"/>
        </w:rPr>
      </w:pPr>
      <w:r>
        <w:br w:type="page"/>
        <w:rPr>
          <w:caps/>
          <w:color w:val="auto"/>
          <w:sz w:val="30"/>
          <w:lang w:val="en-US" w:eastAsia="zh-CN"/>
          <w:kern w:val="2"/>
          <w:szCs w:val="30"/>
          <w:rFonts w:ascii="宋体" w:hAnsi="宋体" w:cs="宋体" w:hint="eastAsia"/>
        </w:rPr>
      </w:r>
    </w:p>
    <w:p w14:paraId="44E85893">
      <w:pPr>
        <w:widowControl w:val="0"/>
        <w:keepNext w:val="0"/>
        <w:keepLines w:val="0"/>
        <w:pageBreakBefore w:val="0"/>
        <w:wordWrap w:val="1"/>
        <w:overflowPunct w:val="1"/>
        <w:topLinePunct w:val="0"/>
        <w:kinsoku w:val="1"/>
        <w:autoSpaceDE w:val="1"/>
        <w:autoSpaceDN w:val="1"/>
        <w:bidi w:val="0"/>
        <w:adjustRightInd w:val="0"/>
        <w:snapToGrid w:val="0"/>
        <w:jc w:val="center"/>
        <w:outlineLvl w:val="0"/>
        <w:numPr>
          <w:ilvl w:val="0"/>
          <w:numId w:val="2"/>
        </w:numPr>
        <w:spacing w:line="480" w:lineRule="auto"/>
        <w:rPr>
          <w:b w:val="1"/>
          <w:color w:val="auto"/>
          <w:sz w:val="32"/>
          <w:lang w:val="en-US" w:eastAsia="zh-CN"/>
          <w:bCs/>
          <w:szCs w:val="32"/>
          <w:rFonts w:ascii="宋体" w:hAnsi="宋体" w:cs="宋体" w:hint="eastAsia"/>
        </w:rPr>
      </w:pPr>
      <w:bookmarkStart w:id="52" w:name="_Toc7975"/>
      <w:bookmarkStart w:id="53" w:name="_Toc32741"/>
      <w:r>
        <w:rPr>
          <w:caps/>
          <w:b w:val="1"/>
          <w:color w:val="auto"/>
          <w:sz w:val="32"/>
          <w:lang w:val="en-US" w:eastAsia="zh-CN" w:bidi="ar-SA"/>
          <w:bCs/>
          <w:kern w:val="2"/>
          <w:szCs w:val="32"/>
          <w:rFonts w:ascii="宋体" w:hAnsi="宋体" w:eastAsia="宋体" w:cs="宋体" w:hint="eastAsia"/>
        </w:rPr>
        <w:t xml:space="preserve"> </w:t>
      </w:r>
      <w:r>
        <w:rPr>
          <w:b w:val="1"/>
          <w:color w:val="auto"/>
          <w:sz w:val="32"/>
          <w:bCs/>
          <w:szCs w:val="32"/>
          <w:rFonts w:ascii="宋体" w:hAnsi="宋体" w:eastAsia="宋体" w:cs="宋体" w:hint="eastAsia"/>
        </w:rPr>
        <w:t>采购</w:t>
      </w:r>
      <w:r>
        <w:rPr>
          <w:b w:val="1"/>
          <w:color w:val="auto"/>
          <w:sz w:val="32"/>
          <w:lang w:val="en-US" w:eastAsia="zh-CN"/>
          <w:bCs/>
          <w:szCs w:val="32"/>
          <w:rFonts w:ascii="宋体" w:hAnsi="宋体" w:cs="宋体" w:hint="eastAsia"/>
        </w:rPr>
        <w:t>需求</w:t>
      </w:r>
      <w:bookmarkEnd w:id="52"/>
      <w:bookmarkEnd w:id="53"/>
    </w:p>
    <w:p w14:paraId="27C051D0">
      <w:pPr>
        <w:pStyle w:val="16"/>
        <w:widowControl w:val="0"/>
        <w:keepNext w:val="0"/>
        <w:keepLines w:val="0"/>
        <w:pageBreakBefore w:val="0"/>
        <w:wordWrap w:val="1"/>
        <w:overflowPunct w:val="1"/>
        <w:topLinePunct w:val="0"/>
        <w:kinsoku w:val="1"/>
        <w:autoSpaceDE w:val="1"/>
        <w:autoSpaceDN w:val="1"/>
        <w:bidi w:val="0"/>
        <w:adjustRightInd w:val="1"/>
        <w:snapToGrid w:val="1"/>
        <w:spacing w:line="480" w:lineRule="auto"/>
        <w:ind w:firstLine="560" w:firstLineChars="200"/>
        <w:rPr>
          <w:sz w:val="28"/>
          <w:bCs/>
          <w:szCs w:val="28"/>
          <w:rFonts w:ascii="仿宋" w:hAnsi="仿宋" w:eastAsia="仿宋" w:cs="宋体" w:hint="eastAsia"/>
        </w:rPr>
      </w:pPr>
      <w:r>
        <w:rPr>
          <w:sz w:val="28"/>
          <w:lang w:val="en-US" w:eastAsia="zh-CN"/>
          <w:bCs/>
          <w:szCs w:val="28"/>
          <w:rFonts w:ascii="仿宋" w:hAnsi="仿宋" w:eastAsia="仿宋" w:cs="宋体" w:hint="eastAsia"/>
        </w:rPr>
        <w:t>为科学布局霍山县新能源产业，全面推进全域光储充一体化项目开发建设，精准掌握县域太阳能资源、储能布局条件、充电设施配套潜力，</w:t>
      </w:r>
      <w:r>
        <w:rPr>
          <w:sz w:val="28"/>
          <w:bCs/>
          <w:szCs w:val="28"/>
          <w:rFonts w:ascii="仿宋" w:hAnsi="仿宋" w:eastAsia="仿宋" w:cs="宋体" w:hint="eastAsia"/>
        </w:rPr>
        <w:t>根据县政府安排，集团拟</w:t>
      </w:r>
      <w:r>
        <w:rPr>
          <w:sz w:val="28"/>
          <w:lang w:val="en-US" w:eastAsia="zh-CN"/>
          <w:bCs/>
          <w:szCs w:val="28"/>
          <w:rFonts w:ascii="仿宋" w:hAnsi="仿宋" w:eastAsia="仿宋" w:cs="宋体" w:hint="eastAsia"/>
        </w:rPr>
        <w:t>实施全县光储充一体化项目</w:t>
      </w:r>
      <w:r>
        <w:rPr>
          <w:sz w:val="28"/>
          <w:bCs/>
          <w:szCs w:val="28"/>
          <w:rFonts w:ascii="仿宋" w:hAnsi="仿宋" w:eastAsia="仿宋" w:cs="宋体" w:hint="eastAsia"/>
        </w:rPr>
        <w:t>，</w:t>
      </w:r>
      <w:r>
        <w:rPr>
          <w:sz w:val="28"/>
          <w:lang w:val="en-US" w:eastAsia="zh-CN"/>
          <w:bCs/>
          <w:szCs w:val="28"/>
          <w:rFonts w:ascii="仿宋" w:hAnsi="仿宋" w:eastAsia="仿宋" w:cs="宋体" w:hint="eastAsia"/>
        </w:rPr>
        <w:t>装机规模预估50MW</w:t>
      </w:r>
      <w:r>
        <w:rPr>
          <w:sz w:val="28"/>
          <w:bCs/>
          <w:szCs w:val="28"/>
          <w:rFonts w:ascii="仿宋" w:hAnsi="仿宋" w:eastAsia="仿宋" w:cs="宋体" w:hint="eastAsia"/>
        </w:rPr>
        <w:t>。为项目</w:t>
      </w:r>
      <w:r>
        <w:rPr>
          <w:sz w:val="28"/>
          <w:lang w:val="en-US" w:eastAsia="zh-CN"/>
          <w:bCs/>
          <w:szCs w:val="28"/>
          <w:rFonts w:ascii="仿宋" w:hAnsi="仿宋" w:eastAsia="仿宋" w:cs="宋体" w:hint="eastAsia"/>
        </w:rPr>
        <w:t>投资决策、立案备查、工程建设及并网运营提供权威、完整、合规的技术支撑</w:t>
      </w:r>
      <w:r>
        <w:rPr>
          <w:sz w:val="28"/>
          <w:bCs/>
          <w:szCs w:val="28"/>
          <w:rFonts w:ascii="仿宋" w:hAnsi="仿宋" w:eastAsia="仿宋" w:cs="宋体" w:hint="eastAsia"/>
        </w:rPr>
        <w:t>，现需立即开展</w:t>
      </w:r>
      <w:r>
        <w:rPr>
          <w:sz w:val="28"/>
          <w:lang w:val="en-US" w:eastAsia="zh-CN"/>
          <w:bCs/>
          <w:szCs w:val="28"/>
          <w:rFonts w:ascii="仿宋" w:hAnsi="仿宋" w:eastAsia="仿宋" w:cs="宋体" w:hint="eastAsia"/>
        </w:rPr>
        <w:t>项目资源普查</w:t>
      </w:r>
      <w:r>
        <w:rPr>
          <w:sz w:val="28"/>
          <w:bCs/>
          <w:szCs w:val="28"/>
          <w:rFonts w:ascii="仿宋" w:hAnsi="仿宋" w:eastAsia="仿宋" w:cs="宋体" w:hint="eastAsia"/>
        </w:rPr>
        <w:t>工作，主要工作内容详见下表：</w:t>
      </w:r>
    </w:p>
    <w:p w14:paraId="44199D62">
      <w:pPr>
        <w:pStyle w:val="16"/>
        <w:widowControl w:val="0"/>
        <w:keepNext w:val="0"/>
        <w:keepLines w:val="0"/>
        <w:pageBreakBefore w:val="0"/>
        <w:wordWrap w:val="1"/>
        <w:overflowPunct w:val="1"/>
        <w:topLinePunct w:val="0"/>
        <w:kinsoku w:val="1"/>
        <w:autoSpaceDE w:val="1"/>
        <w:autoSpaceDN w:val="1"/>
        <w:bidi w:val="0"/>
        <w:adjustRightInd w:val="1"/>
        <w:snapToGrid w:val="1"/>
        <w:spacing w:line="400" w:lineRule="exact"/>
        <w:ind w:firstLine="560" w:firstLineChars="200"/>
        <w:rPr>
          <w:sz w:val="28"/>
          <w:bCs/>
          <w:szCs w:val="28"/>
          <w:rFonts w:ascii="仿宋" w:hAnsi="仿宋" w:eastAsia="仿宋" w:cs="宋体" w:hint="eastAsia"/>
        </w:rPr>
      </w:pPr>
    </w:p>
    <w:tbl>
      <w:tblPr>
        <w:tblStyle w:val="36"/>
        <w:tblW w:w="5086" w:type="pct"/>
        <w:tblInd w:type="dxa" w:w="0.000000"/>
        <w:tblLayout w:type="fixed"/>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
      <w:tblGrid>
        <w:gridCol w:w="688.000000"/>
        <w:gridCol w:w="5384.000000"/>
        <w:gridCol w:w="1260.000000"/>
        <w:gridCol w:w="1884.000000"/>
      </w:tblGrid>
      <w:tr w14:paraId="5355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769" w:hRule="atLeast"/>
        </w:trPr>
        <w:tc>
          <w:tcPr>
            <w:tcW w:w="373" w:type="pct"/>
            <w:vAlign w:val="center"/>
            <w:noWrap w:val="0"/>
          </w:tcPr>
          <w:p w14:paraId="1D1ED444">
            <w:pPr>
              <w:widowControl w:val="1"/>
              <w:keepNext w:val="0"/>
              <w:keepLines w:val="0"/>
              <w:pageBreakBefore w:val="0"/>
              <w:wordWrap w:val="1"/>
              <w:overflowPunct w:val="1"/>
              <w:topLinePunct w:val="0"/>
              <w:kinsoku w:val="1"/>
              <w:autoSpaceDE w:val="1"/>
              <w:autoSpaceDN w:val="1"/>
              <w:bidi w:val="0"/>
              <w:adjustRightInd w:val="1"/>
              <w:snapToGrid w:val="1"/>
              <w:jc w:val="center"/>
              <w:spacing w:line="280" w:lineRule="exact"/>
              <w:rPr>
                <w:b w:val="1"/>
                <w:color w:val="000000"/>
                <w:bCs/>
                <w:szCs w:val="21"/>
                <w:rFonts w:ascii="宋体" w:hAnsi="宋体" w:cs="宋体" w:hint="eastAsia"/>
              </w:rPr>
            </w:pPr>
            <w:r>
              <w:rPr>
                <w:b w:val="1"/>
                <w:color w:val="000000"/>
                <w:lang w:bidi="ar"/>
                <w:bCs/>
                <w:kern w:val="0"/>
                <w:szCs w:val="21"/>
                <w:rFonts w:ascii="宋体" w:hAnsi="宋体" w:cs="宋体" w:hint="eastAsia"/>
              </w:rPr>
              <w:t>序号</w:t>
            </w:r>
          </w:p>
        </w:tc>
        <w:tc>
          <w:tcPr>
            <w:tcW w:w="2921" w:type="pct"/>
            <w:vAlign w:val="center"/>
            <w:noWrap/>
          </w:tcPr>
          <w:p w14:paraId="7D04E983">
            <w:pPr>
              <w:widowControl w:val="1"/>
              <w:keepNext w:val="0"/>
              <w:keepLines w:val="0"/>
              <w:pageBreakBefore w:val="0"/>
              <w:wordWrap w:val="1"/>
              <w:overflowPunct w:val="1"/>
              <w:topLinePunct w:val="0"/>
              <w:kinsoku w:val="1"/>
              <w:autoSpaceDE w:val="1"/>
              <w:autoSpaceDN w:val="1"/>
              <w:bidi w:val="0"/>
              <w:adjustRightInd w:val="1"/>
              <w:snapToGrid w:val="1"/>
              <w:jc w:val="center"/>
              <w:spacing w:line="280" w:lineRule="exact"/>
              <w:rPr>
                <w:b w:val="1"/>
                <w:color w:val="000000"/>
                <w:bCs/>
                <w:szCs w:val="21"/>
                <w:rFonts w:ascii="宋体" w:hAnsi="宋体" w:cs="宋体" w:hint="eastAsia"/>
              </w:rPr>
            </w:pPr>
            <w:r>
              <w:rPr>
                <w:b w:val="1"/>
                <w:color w:val="000000"/>
                <w:lang w:bidi="ar"/>
                <w:bCs/>
                <w:kern w:val="0"/>
                <w:szCs w:val="21"/>
                <w:rFonts w:ascii="宋体" w:hAnsi="宋体" w:cs="宋体" w:hint="eastAsia"/>
              </w:rPr>
              <w:t>工作内容</w:t>
            </w:r>
          </w:p>
        </w:tc>
        <w:tc>
          <w:tcPr>
            <w:tcW w:w="683" w:type="pct"/>
            <w:vAlign w:val="center"/>
            <w:noWrap/>
          </w:tcPr>
          <w:p w14:paraId="0A580F5A">
            <w:pPr>
              <w:widowControl w:val="1"/>
              <w:keepNext w:val="0"/>
              <w:keepLines w:val="0"/>
              <w:pageBreakBefore w:val="0"/>
              <w:wordWrap w:val="1"/>
              <w:overflowPunct w:val="1"/>
              <w:topLinePunct w:val="0"/>
              <w:kinsoku w:val="1"/>
              <w:autoSpaceDE w:val="1"/>
              <w:autoSpaceDN w:val="1"/>
              <w:bidi w:val="0"/>
              <w:adjustRightInd w:val="1"/>
              <w:snapToGrid w:val="1"/>
              <w:jc w:val="center"/>
              <w:spacing w:line="280" w:lineRule="exact"/>
              <w:rPr>
                <w:b w:val="1"/>
                <w:color w:val="000000"/>
                <w:bCs/>
                <w:szCs w:val="21"/>
                <w:rFonts w:ascii="宋体" w:hAnsi="宋体" w:cs="宋体" w:hint="eastAsia"/>
              </w:rPr>
            </w:pPr>
            <w:r>
              <w:rPr>
                <w:b w:val="1"/>
                <w:color w:val="000000"/>
                <w:lang w:bidi="ar"/>
                <w:bCs/>
                <w:kern w:val="0"/>
                <w:szCs w:val="21"/>
                <w:rFonts w:ascii="宋体" w:hAnsi="宋体" w:cs="宋体" w:hint="eastAsia"/>
              </w:rPr>
              <w:t>规模</w:t>
            </w:r>
          </w:p>
        </w:tc>
        <w:tc>
          <w:tcPr>
            <w:tcW w:w="1022" w:type="pct"/>
            <w:vAlign w:val="center"/>
            <w:noWrap/>
          </w:tcPr>
          <w:p w14:paraId="418942A4">
            <w:pPr>
              <w:widowControl w:val="1"/>
              <w:keepNext w:val="0"/>
              <w:keepLines w:val="0"/>
              <w:pageBreakBefore w:val="0"/>
              <w:wordWrap w:val="1"/>
              <w:overflowPunct w:val="1"/>
              <w:topLinePunct w:val="0"/>
              <w:kinsoku w:val="1"/>
              <w:autoSpaceDE w:val="1"/>
              <w:autoSpaceDN w:val="1"/>
              <w:bidi w:val="0"/>
              <w:adjustRightInd w:val="1"/>
              <w:snapToGrid w:val="1"/>
              <w:jc w:val="center"/>
              <w:spacing w:line="280" w:lineRule="exact"/>
              <w:rPr>
                <w:b w:val="1"/>
                <w:color w:val="000000"/>
                <w:lang w:val="en-US" w:eastAsia="zh-CN"/>
                <w:bCs/>
                <w:szCs w:val="21"/>
                <w:rFonts w:ascii="宋体" w:hAnsi="宋体" w:eastAsia="宋体" w:cs="宋体" w:hint="default"/>
              </w:rPr>
            </w:pPr>
            <w:r>
              <w:rPr>
                <w:b w:val="1"/>
                <w:color w:val="000000"/>
                <w:lang w:val="en-US" w:eastAsia="zh-CN"/>
                <w:bCs/>
                <w:szCs w:val="21"/>
                <w:rFonts w:ascii="宋体" w:hAnsi="宋体" w:cs="宋体" w:hint="eastAsia"/>
              </w:rPr>
              <w:t>人员基本配备</w:t>
            </w:r>
          </w:p>
        </w:tc>
      </w:tr>
      <w:tr w14:paraId="70B8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3315" w:hRule="atLeast"/>
        </w:trPr>
        <w:tc>
          <w:tcPr>
            <w:tcW w:w="373" w:type="pct"/>
            <w:vAlign w:val="center"/>
            <w:noWrap w:val="0"/>
          </w:tcPr>
          <w:p w14:paraId="386FA40D">
            <w:pPr>
              <w:widowControl w:val="1"/>
              <w:keepNext w:val="0"/>
              <w:keepLines w:val="0"/>
              <w:pageBreakBefore w:val="0"/>
              <w:wordWrap w:val="1"/>
              <w:overflowPunct w:val="1"/>
              <w:topLinePunct w:val="0"/>
              <w:kinsoku w:val="1"/>
              <w:autoSpaceDE w:val="1"/>
              <w:autoSpaceDN w:val="1"/>
              <w:bidi w:val="0"/>
              <w:adjustRightInd w:val="1"/>
              <w:snapToGrid w:val="1"/>
              <w:jc w:val="center"/>
              <w:spacing w:line="280" w:lineRule="exact"/>
              <w:rPr>
                <w:sz w:val="28"/>
                <w:lang w:val="en-US" w:eastAsia="zh-CN" w:bidi="ar-SA"/>
                <w:bCs/>
                <w:kern w:val="2"/>
                <w:szCs w:val="28"/>
                <w:rFonts w:ascii="仿宋" w:hAnsi="仿宋" w:eastAsia="仿宋" w:cs="宋体" w:hint="eastAsia"/>
              </w:rPr>
            </w:pPr>
            <w:r>
              <w:rPr>
                <w:sz w:val="28"/>
                <w:lang w:val="en-US" w:eastAsia="zh-CN" w:bidi="ar-SA"/>
                <w:bCs/>
                <w:kern w:val="2"/>
                <w:szCs w:val="28"/>
                <w:rFonts w:ascii="仿宋" w:hAnsi="仿宋" w:eastAsia="仿宋" w:cs="宋体" w:hint="eastAsia"/>
              </w:rPr>
              <w:t xml:space="preserve"> 1</w:t>
            </w:r>
          </w:p>
        </w:tc>
        <w:tc>
          <w:tcPr>
            <w:tcW w:w="2921" w:type="pct"/>
            <w:vAlign w:val="center"/>
            <w:noWrap w:val="0"/>
          </w:tcPr>
          <w:p w14:paraId="4161BC6E">
            <w:pPr>
              <w:widowControl w:val="1"/>
              <w:keepNext w:val="0"/>
              <w:keepLines w:val="0"/>
              <w:pageBreakBefore w:val="0"/>
              <w:wordWrap w:val="1"/>
              <w:overflowPunct w:val="1"/>
              <w:topLinePunct w:val="0"/>
              <w:kinsoku w:val="1"/>
              <w:autoSpaceDE w:val="1"/>
              <w:autoSpaceDN w:val="1"/>
              <w:bidi w:val="0"/>
              <w:adjustRightInd w:val="1"/>
              <w:snapToGrid w:val="1"/>
              <w:jc w:val="left"/>
              <w:tabs>
                <w:tab w:val="left" w:pos="5040"/>
              </w:tabs>
              <w:spacing w:line="280" w:lineRule="exact"/>
              <w:ind w:right="-90" w:rightChars="-43"/>
              <w:rPr>
                <w:sz w:val="24"/>
                <w:lang w:val="en-US" w:eastAsia="zh-CN" w:bidi="ar-SA"/>
                <w:bCs/>
                <w:kern w:val="2"/>
                <w:szCs w:val="24"/>
                <w:rFonts w:ascii="仿宋" w:hAnsi="仿宋" w:eastAsia="仿宋" w:cs="宋体" w:hint="default"/>
              </w:rPr>
            </w:pPr>
            <w:r>
              <w:rPr>
                <w:sz w:val="24"/>
                <w:lang w:val="en-US" w:eastAsia="zh-CN" w:bidi="ar-SA"/>
                <w:bCs/>
                <w:kern w:val="2"/>
                <w:szCs w:val="24"/>
                <w:rFonts w:ascii="仿宋" w:hAnsi="仿宋" w:eastAsia="仿宋" w:cs="宋体" w:hint="eastAsia"/>
              </w:rPr>
              <w:t>资源普查（收集县域太阳能资源、气象条件、地形地貌、土地利用现状、屋顶资源、交通路网及电网基础等基础资料；对全县可开发光储充一体化场址进行现场踏勘、资源核查、装机规模与储能配置初步测算；开展国土空间规划、生态保护红线、基本农田、林地、压覆矿、文物保护等合规性审查；摸排电网接入条件、消纳能力、储能接入点、充电桩布局需求及配套基础设施条件；编制光储充一体化资源普查报告、可开发场址清单、布局分布图），详细工作内容服从集团有关工作部署。</w:t>
            </w:r>
          </w:p>
        </w:tc>
        <w:tc>
          <w:tcPr>
            <w:tcW w:w="683" w:type="pct"/>
            <w:vAlign w:val="center"/>
            <w:noWrap w:val="0"/>
          </w:tcPr>
          <w:p w14:paraId="645334D9">
            <w:pPr>
              <w:widowControl w:val="1"/>
              <w:keepNext w:val="0"/>
              <w:keepLines w:val="0"/>
              <w:pageBreakBefore w:val="0"/>
              <w:wordWrap w:val="1"/>
              <w:overflowPunct w:val="1"/>
              <w:topLinePunct w:val="0"/>
              <w:kinsoku w:val="1"/>
              <w:autoSpaceDE w:val="1"/>
              <w:autoSpaceDN w:val="1"/>
              <w:bidi w:val="0"/>
              <w:adjustRightInd w:val="1"/>
              <w:snapToGrid w:val="1"/>
              <w:jc w:val="center"/>
              <w:spacing w:line="280" w:lineRule="exact"/>
              <w:rPr>
                <w:sz w:val="24"/>
                <w:lang w:val="en-US" w:eastAsia="zh-CN" w:bidi="ar-SA"/>
                <w:bCs/>
                <w:kern w:val="2"/>
                <w:szCs w:val="24"/>
                <w:rFonts w:ascii="仿宋" w:hAnsi="仿宋" w:eastAsia="仿宋" w:cs="宋体" w:hint="default"/>
              </w:rPr>
            </w:pPr>
            <w:r>
              <w:rPr>
                <w:sz w:val="24"/>
                <w:lang w:val="en-US" w:eastAsia="zh-CN" w:bidi="ar-SA"/>
                <w:bCs/>
                <w:kern w:val="2"/>
                <w:szCs w:val="24"/>
                <w:rFonts w:ascii="仿宋" w:hAnsi="仿宋" w:eastAsia="仿宋" w:cs="宋体" w:hint="eastAsia"/>
              </w:rPr>
              <w:t>霍山县全域可利用光伏资源（16个乡镇、开发区等）</w:t>
            </w:r>
          </w:p>
        </w:tc>
        <w:tc>
          <w:tcPr>
            <w:tcW w:w="1022" w:type="pct"/>
            <w:vAlign w:val="center"/>
            <w:noWrap w:val="0"/>
          </w:tcPr>
          <w:p w14:paraId="6045089B">
            <w:pPr>
              <w:widowControl w:val="1"/>
              <w:keepNext w:val="0"/>
              <w:keepLines w:val="0"/>
              <w:pageBreakBefore w:val="0"/>
              <w:wordWrap w:val="1"/>
              <w:overflowPunct w:val="1"/>
              <w:topLinePunct w:val="0"/>
              <w:kinsoku w:val="1"/>
              <w:autoSpaceDE w:val="1"/>
              <w:autoSpaceDN w:val="1"/>
              <w:bidi w:val="0"/>
              <w:adjustRightInd w:val="1"/>
              <w:snapToGrid w:val="1"/>
              <w:jc w:val="left"/>
              <w:tabs>
                <w:tab w:val="left" w:pos="5040"/>
              </w:tabs>
              <w:spacing w:line="280" w:lineRule="exact"/>
              <w:ind w:right="-90" w:rightChars="-43"/>
              <w:rPr>
                <w:sz w:val="24"/>
                <w:lang w:val="en-US" w:eastAsia="zh-CN" w:bidi="ar-SA"/>
                <w:bCs/>
                <w:kern w:val="2"/>
                <w:szCs w:val="24"/>
                <w:rFonts w:ascii="仿宋" w:hAnsi="仿宋" w:eastAsia="仿宋" w:cs="宋体" w:hint="eastAsia"/>
              </w:rPr>
            </w:pPr>
            <w:r>
              <w:rPr>
                <w:sz w:val="24"/>
                <w:lang w:val="en-US" w:eastAsia="zh-CN" w:bidi="ar-SA"/>
                <w:bCs/>
                <w:kern w:val="2"/>
                <w:szCs w:val="24"/>
                <w:rFonts w:ascii="仿宋" w:hAnsi="仿宋" w:eastAsia="仿宋" w:cs="宋体" w:hint="eastAsia"/>
              </w:rPr>
              <w:t>项目负责人1人；</w:t>
            </w:r>
          </w:p>
          <w:p w14:paraId="471E0CFC">
            <w:pPr>
              <w:widowControl w:val="1"/>
              <w:keepNext w:val="0"/>
              <w:keepLines w:val="0"/>
              <w:pageBreakBefore w:val="0"/>
              <w:wordWrap w:val="1"/>
              <w:overflowPunct w:val="1"/>
              <w:topLinePunct w:val="0"/>
              <w:kinsoku w:val="1"/>
              <w:autoSpaceDE w:val="1"/>
              <w:autoSpaceDN w:val="1"/>
              <w:bidi w:val="0"/>
              <w:adjustRightInd w:val="1"/>
              <w:snapToGrid w:val="1"/>
              <w:jc w:val="left"/>
              <w:tabs>
                <w:tab w:val="left" w:pos="5040"/>
              </w:tabs>
              <w:spacing w:line="280" w:lineRule="exact"/>
              <w:ind w:right="-90" w:rightChars="-43"/>
              <w:rPr>
                <w:sz w:val="24"/>
                <w:lang w:val="en-US" w:eastAsia="zh-CN" w:bidi="ar-SA"/>
                <w:bCs/>
                <w:kern w:val="2"/>
                <w:szCs w:val="24"/>
                <w:rFonts w:ascii="仿宋" w:hAnsi="仿宋" w:eastAsia="仿宋" w:cs="宋体" w:hint="eastAsia"/>
              </w:rPr>
            </w:pPr>
            <w:r>
              <w:rPr>
                <w:sz w:val="24"/>
                <w:lang w:val="en-US" w:eastAsia="zh-CN" w:bidi="ar-SA"/>
                <w:bCs/>
                <w:kern w:val="2"/>
                <w:szCs w:val="24"/>
                <w:rFonts w:ascii="仿宋" w:hAnsi="仿宋" w:eastAsia="仿宋" w:cs="宋体" w:hint="eastAsia"/>
              </w:rPr>
              <w:t>电气专业负责人1人；</w:t>
            </w:r>
          </w:p>
          <w:p w14:paraId="3E34A389">
            <w:pPr>
              <w:widowControl w:val="1"/>
              <w:keepNext w:val="0"/>
              <w:keepLines w:val="0"/>
              <w:pageBreakBefore w:val="0"/>
              <w:wordWrap w:val="1"/>
              <w:overflowPunct w:val="1"/>
              <w:topLinePunct w:val="0"/>
              <w:kinsoku w:val="1"/>
              <w:autoSpaceDE w:val="1"/>
              <w:autoSpaceDN w:val="1"/>
              <w:bidi w:val="0"/>
              <w:adjustRightInd w:val="1"/>
              <w:snapToGrid w:val="1"/>
              <w:jc w:val="left"/>
              <w:tabs>
                <w:tab w:val="left" w:pos="5040"/>
              </w:tabs>
              <w:spacing w:line="280" w:lineRule="exact"/>
              <w:ind w:right="-90" w:rightChars="-43"/>
              <w:rPr>
                <w:sz w:val="24"/>
                <w:lang w:val="en-US" w:eastAsia="zh-CN" w:bidi="ar-SA"/>
                <w:bCs/>
                <w:kern w:val="2"/>
                <w:szCs w:val="24"/>
                <w:rFonts w:ascii="仿宋" w:hAnsi="仿宋" w:eastAsia="仿宋" w:cs="宋体" w:hint="default"/>
              </w:rPr>
            </w:pPr>
            <w:r>
              <w:rPr>
                <w:sz w:val="24"/>
                <w:lang w:val="en-US" w:eastAsia="zh-CN" w:bidi="ar-SA"/>
                <w:bCs/>
                <w:kern w:val="2"/>
                <w:szCs w:val="24"/>
                <w:rFonts w:ascii="仿宋" w:hAnsi="仿宋" w:eastAsia="仿宋" w:cs="宋体" w:hint="eastAsia"/>
              </w:rPr>
              <w:t>结构专业负责人1人；</w:t>
            </w:r>
          </w:p>
          <w:p w14:paraId="068747C9">
            <w:pPr>
              <w:widowControl w:val="1"/>
              <w:keepNext w:val="0"/>
              <w:keepLines w:val="0"/>
              <w:pageBreakBefore w:val="0"/>
              <w:wordWrap w:val="1"/>
              <w:overflowPunct w:val="1"/>
              <w:topLinePunct w:val="0"/>
              <w:kinsoku w:val="1"/>
              <w:autoSpaceDE w:val="1"/>
              <w:autoSpaceDN w:val="1"/>
              <w:bidi w:val="0"/>
              <w:adjustRightInd w:val="1"/>
              <w:snapToGrid w:val="1"/>
              <w:jc w:val="left"/>
              <w:spacing w:line="280" w:lineRule="exact"/>
              <w:rPr>
                <w:color w:val="000000"/>
                <w:sz w:val="18"/>
                <w:lang w:val="en-US" w:eastAsia="zh-CN"/>
                <w:szCs w:val="18"/>
                <w:rFonts w:ascii="宋体" w:hAnsi="宋体" w:cs="宋体" w:hint="default"/>
              </w:rPr>
            </w:pPr>
          </w:p>
        </w:tc>
      </w:tr>
    </w:tbl>
    <w:p w14:paraId="713E4858">
      <w:pPr>
        <w:widowControl w:val="0"/>
        <w:keepNext w:val="0"/>
        <w:keepLines w:val="0"/>
        <w:pageBreakBefore w:val="0"/>
        <w:wordWrap w:val="1"/>
        <w:overflowPunct w:val="1"/>
        <w:topLinePunct w:val="0"/>
        <w:kinsoku w:val="1"/>
        <w:autoSpaceDE w:val="1"/>
        <w:autoSpaceDN w:val="1"/>
        <w:bidi w:val="0"/>
        <w:adjustRightInd w:val="0"/>
        <w:snapToGrid w:val="0"/>
        <w:jc w:val="center"/>
        <w:outlineLvl w:val="0"/>
        <w:numPr>
          <w:ilvl w:val="0"/>
          <w:numId w:val="2"/>
        </w:numPr>
        <w:spacing w:line="480" w:lineRule="auto"/>
        <w:rPr>
          <w:b w:val="0"/>
          <w:sz w:val="21"/>
          <w:lang w:val="en-US" w:eastAsia="zh-CN"/>
          <w:bCs/>
          <w:szCs w:val="21"/>
          <w:rFonts w:ascii="宋体" w:hAnsi="宋体" w:eastAsia="宋体" w:cs="宋体" w:hint="eastAsia"/>
        </w:rPr>
      </w:pPr>
      <w:r>
        <w:br w:type="page"/>
        <w:rPr>
          <w:b w:val="0"/>
          <w:sz w:val="21"/>
          <w:lang w:val="en-US" w:eastAsia="zh-CN"/>
          <w:bCs/>
          <w:szCs w:val="21"/>
          <w:rFonts w:ascii="宋体" w:hAnsi="宋体" w:eastAsia="宋体" w:cs="宋体" w:hint="eastAsia"/>
        </w:rPr>
      </w:r>
    </w:p>
    <w:p w14:paraId="72EEAAD5">
      <w:pPr>
        <w:widowControl w:val="1"/>
        <w:keepNext w:val="0"/>
        <w:keepLines w:val="0"/>
        <w:pageBreakBefore w:val="0"/>
        <w:wordWrap w:val="1"/>
        <w:overflowPunct w:val="1"/>
        <w:topLinePunct w:val="0"/>
        <w:kinsoku w:val="0"/>
        <w:autoSpaceDE w:val="0"/>
        <w:autoSpaceDN w:val="0"/>
        <w:bidi w:val="0"/>
        <w:adjustRightInd w:val="0"/>
        <w:snapToGrid w:val="0"/>
        <w:jc w:val="center"/>
        <w:outlineLvl w:val="0"/>
        <w:spacing w:line="360" w:lineRule="auto"/>
        <w:rPr>
          <w:b w:val="1"/>
          <w:color w:val="auto"/>
          <w:sz w:val="32"/>
          <w:bCs/>
          <w:kern w:val="10"/>
          <w:szCs w:val="32"/>
          <w:rFonts w:ascii="宋体" w:hAnsi="宋体" w:hint="eastAsia"/>
        </w:rPr>
      </w:pPr>
      <w:bookmarkStart w:id="55" w:name="_Toc12874"/>
      <w:r>
        <w:rPr>
          <w:caps/>
          <w:b w:val="1"/>
          <w:color w:val="auto"/>
          <w:sz w:val="32"/>
          <w:lang w:val="zh-CN"/>
          <w:bCs/>
          <w:kern w:val="2"/>
          <w:szCs w:val="32"/>
          <w:rFonts w:ascii="宋体" w:hAnsi="宋体" w:cs="宋体" w:hint="eastAsia"/>
        </w:rPr>
        <w:t>第</w:t>
      </w:r>
      <w:r>
        <w:rPr>
          <w:caps/>
          <w:b w:val="1"/>
          <w:color w:val="auto"/>
          <w:sz w:val="32"/>
          <w:lang w:val="en-US" w:eastAsia="zh-CN"/>
          <w:bCs/>
          <w:kern w:val="2"/>
          <w:szCs w:val="32"/>
          <w:rFonts w:ascii="宋体" w:hAnsi="宋体" w:cs="宋体" w:hint="eastAsia"/>
        </w:rPr>
        <w:t>五</w:t>
      </w:r>
      <w:r>
        <w:rPr>
          <w:caps/>
          <w:b w:val="1"/>
          <w:color w:val="auto"/>
          <w:sz w:val="32"/>
          <w:lang w:val="zh-CN"/>
          <w:bCs/>
          <w:kern w:val="2"/>
          <w:szCs w:val="32"/>
          <w:rFonts w:ascii="宋体" w:hAnsi="宋体" w:cs="宋体" w:hint="eastAsia"/>
        </w:rPr>
        <w:t xml:space="preserve">章  </w:t>
      </w:r>
      <w:r>
        <w:rPr>
          <w:caps/>
          <w:b w:val="1"/>
          <w:color w:val="auto"/>
          <w:sz w:val="32"/>
          <w:lang w:val="zh-CN"/>
          <w:bCs/>
          <w:kern w:val="2"/>
          <w:szCs w:val="32"/>
          <w:rFonts w:ascii="宋体" w:hAnsi="宋体" w:cs="宋体" w:hint="eastAsia"/>
        </w:rPr>
        <w:t>评审方法和标准</w:t>
      </w:r>
      <w:bookmarkEnd w:id="55"/>
    </w:p>
    <w:p w14:paraId="451D0BC9">
      <w:pPr>
        <w:widowControl w:val="0"/>
        <w:keepNext w:val="0"/>
        <w:keepLines w:val="0"/>
        <w:pageBreakBefore w:val="0"/>
        <w:wordWrap w:val="1"/>
        <w:overflowPunct w:val="1"/>
        <w:topLinePunct w:val="0"/>
        <w:kinsoku w:val="1"/>
        <w:autoSpaceDE w:val="1"/>
        <w:autoSpaceDN w:val="1"/>
        <w:bidi w:val="0"/>
        <w:adjustRightInd w:val="0"/>
        <w:snapToGrid w:val="0"/>
        <w:jc w:val="center"/>
        <w:outlineLvl w:val="1"/>
        <w:spacing w:line="360" w:lineRule="auto"/>
        <w:rPr>
          <w:b w:val="1"/>
          <w:color w:val="auto"/>
          <w:sz w:val="30"/>
          <w:kern w:val="10"/>
          <w:szCs w:val="30"/>
          <w:rFonts w:ascii="宋体" w:hAnsi="宋体" w:hint="eastAsia"/>
        </w:rPr>
      </w:pPr>
      <w:r>
        <w:rPr>
          <w:b w:val="1"/>
          <w:color w:val="auto"/>
          <w:sz w:val="30"/>
          <w:kern w:val="10"/>
          <w:szCs w:val="30"/>
          <w:rFonts w:ascii="宋体" w:hAnsi="宋体" w:eastAsia="宋体" w:cs="宋体" w:hint="eastAsia"/>
        </w:rPr>
        <w:t>评审方法和标准前附表一（</w:t>
      </w:r>
      <w:r>
        <w:rPr>
          <w:b w:val="1"/>
          <w:color w:val="auto"/>
          <w:sz w:val="30"/>
          <w:bCs w:val="0"/>
          <w:kern w:val="10"/>
          <w:szCs w:val="30"/>
          <w:rFonts w:ascii="宋体" w:hAnsi="宋体" w:eastAsia="宋体" w:cs="宋体" w:hint="eastAsia"/>
        </w:rPr>
        <w:t>资格审查指标表</w:t>
      </w:r>
      <w:r>
        <w:rPr>
          <w:b w:val="1"/>
          <w:color w:val="auto"/>
          <w:sz w:val="30"/>
          <w:kern w:val="10"/>
          <w:szCs w:val="30"/>
          <w:rFonts w:ascii="宋体" w:hAnsi="宋体" w:eastAsia="宋体" w:cs="宋体" w:hint="eastAsia"/>
        </w:rPr>
        <w:t>）</w:t>
      </w:r>
    </w:p>
    <w:tbl>
      <w:tblPr>
        <w:tblStyle w:val="36"/>
        <w:tblW w:w="9779" w:type="dxa"/>
        <w:jc w:val="center"/>
        <w:tblLayout w:type="fixed"/>
        <w:tblCellMar>
          <w:top w:type="dxa" w:w="0.000000"/>
          <w:bottom w:type="dxa" w:w="0.000000"/>
          <w:left w:type="dxa" w:w="108.000000"/>
          <w:right w:type="dxa" w:w="108.000000"/>
        </w:tblCellMar>
      </w:tblPr>
      <w:tblGrid>
        <w:gridCol w:w="818.000000"/>
        <w:gridCol w:w="2246.000000"/>
        <w:gridCol w:w="6715.000000"/>
      </w:tblGrid>
      <w:tr w14:paraId="3DC4D2E6">
        <w:tblPrEx>
          <w:tblCellMar>
            <w:top w:type="dxa" w:w="0.000000"/>
            <w:bottom w:type="dxa" w:w="0.000000"/>
            <w:left w:type="dxa" w:w="108.000000"/>
            <w:right w:type="dxa" w:w="108.000000"/>
          </w:tblCellMar>
        </w:tblPrEx>
        <w:trPr>
          <w:trHeight w:val="567" w:hRule="atLeast"/>
          <w:jc w:val="center"/>
        </w:trPr>
        <w:tc>
          <w:tcPr>
            <w:tcW w:w="818" w:type="dxa"/>
            <w:vAlign w:val="center"/>
            <w:tcBorders>
              <w:top w:val="single" w:color="auto" w:sz="4" w:space="0"/>
              <w:left w:val="single" w:color="auto" w:sz="4" w:space="0"/>
              <w:bottom w:val="single" w:color="auto" w:sz="4" w:space="0"/>
              <w:right w:val="single" w:color="auto" w:sz="4" w:space="0"/>
            </w:tcBorders>
            <w:noWrap w:val="0"/>
          </w:tcPr>
          <w:p w14:paraId="5A9CF083">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firstLineChars="0"/>
              <w:rPr>
                <w:color w:val="000000"/>
                <w:sz w:val="24"/>
                <w:szCs w:val="24"/>
                <w:rFonts w:ascii="宋体" w:hAnsi="宋体" w:eastAsia="宋体" w:cs="宋体" w:hint="eastAsia"/>
              </w:rPr>
            </w:pPr>
            <w:r>
              <w:rPr>
                <w:color w:val="000000"/>
                <w:sz w:val="24"/>
                <w:szCs w:val="24"/>
                <w:rFonts w:ascii="宋体" w:hAnsi="宋体" w:eastAsia="宋体" w:cs="宋体" w:hint="eastAsia"/>
              </w:rPr>
              <w:t>序号</w:t>
            </w:r>
          </w:p>
        </w:tc>
        <w:tc>
          <w:tcPr>
            <w:tcW w:w="2246" w:type="dxa"/>
            <w:vAlign w:val="center"/>
            <w:tcBorders>
              <w:top w:val="single" w:color="auto" w:sz="4" w:space="0"/>
              <w:left w:val="single" w:color="auto" w:sz="4" w:space="0"/>
              <w:bottom w:val="single" w:color="auto" w:sz="4" w:space="0"/>
              <w:right w:val="single" w:color="auto" w:sz="4" w:space="0"/>
            </w:tcBorders>
            <w:noWrap w:val="0"/>
          </w:tcPr>
          <w:p w14:paraId="1AD9C73A">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rPr>
                <w:color w:val="000000"/>
                <w:sz w:val="24"/>
                <w:szCs w:val="24"/>
                <w:rFonts w:ascii="宋体" w:hAnsi="宋体" w:eastAsia="宋体" w:cs="宋体" w:hint="eastAsia"/>
              </w:rPr>
            </w:pPr>
            <w:r>
              <w:rPr>
                <w:color w:val="000000"/>
                <w:sz w:val="24"/>
                <w:szCs w:val="24"/>
                <w:rFonts w:ascii="宋体" w:hAnsi="宋体" w:eastAsia="宋体" w:cs="宋体" w:hint="eastAsia"/>
              </w:rPr>
              <w:t>评审因素</w:t>
            </w:r>
          </w:p>
        </w:tc>
        <w:tc>
          <w:tcPr>
            <w:tcW w:w="6715" w:type="dxa"/>
            <w:vAlign w:val="center"/>
            <w:tcBorders>
              <w:top w:val="single" w:color="auto" w:sz="4" w:space="0"/>
              <w:left w:val="single" w:color="auto" w:sz="4" w:space="0"/>
              <w:bottom w:val="single" w:color="auto" w:sz="4" w:space="0"/>
              <w:right w:val="single" w:color="auto" w:sz="4" w:space="0"/>
            </w:tcBorders>
            <w:noWrap w:val="0"/>
          </w:tcPr>
          <w:p w14:paraId="0F3C9723">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rPr>
                <w:color w:val="000000"/>
                <w:sz w:val="24"/>
                <w:szCs w:val="24"/>
                <w:rFonts w:ascii="宋体" w:hAnsi="宋体" w:eastAsia="宋体" w:cs="宋体" w:hint="eastAsia"/>
              </w:rPr>
            </w:pPr>
            <w:r>
              <w:rPr>
                <w:color w:val="000000"/>
                <w:sz w:val="24"/>
                <w:szCs w:val="24"/>
                <w:rFonts w:ascii="宋体" w:hAnsi="宋体" w:eastAsia="宋体" w:cs="宋体" w:hint="eastAsia"/>
              </w:rPr>
              <w:t>投标资格评审标准</w:t>
            </w:r>
          </w:p>
        </w:tc>
      </w:tr>
      <w:tr w14:paraId="63588D13">
        <w:tblPrEx>
          <w:tblCellMar>
            <w:top w:type="dxa" w:w="0.000000"/>
            <w:bottom w:type="dxa" w:w="0.000000"/>
            <w:left w:type="dxa" w:w="108.000000"/>
            <w:right w:type="dxa" w:w="108.000000"/>
          </w:tblCellMar>
        </w:tblPrEx>
        <w:trPr>
          <w:trHeight w:val="1011" w:hRule="atLeast"/>
          <w:jc w:val="center"/>
        </w:trPr>
        <w:tc>
          <w:tcPr>
            <w:tcW w:w="818" w:type="dxa"/>
            <w:vAlign w:val="center"/>
            <w:tcBorders>
              <w:top w:val="single" w:color="auto" w:sz="4" w:space="0"/>
              <w:left w:val="single" w:color="auto" w:sz="4" w:space="0"/>
              <w:bottom w:val="single" w:color="auto" w:sz="4" w:space="0"/>
              <w:right w:val="single" w:color="auto" w:sz="4" w:space="0"/>
            </w:tcBorders>
            <w:noWrap w:val="0"/>
          </w:tcPr>
          <w:p w14:paraId="56A25549">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firstLineChars="0"/>
              <w:rPr>
                <w:color w:val="000000"/>
                <w:sz w:val="24"/>
                <w:szCs w:val="24"/>
                <w:rFonts w:ascii="宋体" w:hAnsi="宋体" w:eastAsia="宋体" w:cs="宋体" w:hint="eastAsia"/>
              </w:rPr>
            </w:pPr>
            <w:r>
              <w:rPr>
                <w:color w:val="000000"/>
                <w:sz w:val="24"/>
                <w:szCs w:val="24"/>
                <w:rFonts w:ascii="宋体" w:hAnsi="宋体" w:eastAsia="宋体" w:cs="宋体" w:hint="eastAsia"/>
              </w:rPr>
              <w:t>1</w:t>
            </w:r>
          </w:p>
        </w:tc>
        <w:tc>
          <w:tcPr>
            <w:tcW w:w="2246" w:type="dxa"/>
            <w:vAlign w:val="center"/>
            <w:tcBorders>
              <w:top w:val="single" w:color="auto" w:sz="4" w:space="0"/>
              <w:left w:val="single" w:color="auto" w:sz="4" w:space="0"/>
              <w:bottom w:val="single" w:color="auto" w:sz="4" w:space="0"/>
              <w:right w:val="single" w:color="auto" w:sz="4" w:space="0"/>
            </w:tcBorders>
            <w:noWrap w:val="0"/>
          </w:tcPr>
          <w:p w14:paraId="0DC44761">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firstLineChars="0"/>
              <w:rPr>
                <w:color w:val="000000"/>
                <w:sz w:val="24"/>
                <w:szCs w:val="24"/>
                <w:rFonts w:ascii="宋体" w:hAnsi="宋体" w:eastAsia="宋体" w:cs="宋体" w:hint="eastAsia"/>
              </w:rPr>
            </w:pPr>
            <w:r>
              <w:rPr>
                <w:color w:val="000000"/>
                <w:sz w:val="24"/>
                <w:szCs w:val="24"/>
                <w:rFonts w:ascii="宋体" w:hAnsi="宋体" w:eastAsia="宋体" w:cs="宋体" w:hint="eastAsia"/>
              </w:rPr>
              <w:t>谈判授权书</w:t>
            </w:r>
          </w:p>
        </w:tc>
        <w:tc>
          <w:tcPr>
            <w:tcW w:w="6715" w:type="dxa"/>
            <w:vAlign w:val="center"/>
            <w:tcBorders>
              <w:top w:val="single" w:color="auto" w:sz="4" w:space="0"/>
              <w:left w:val="single" w:color="auto" w:sz="4" w:space="0"/>
              <w:bottom w:val="single" w:color="auto" w:sz="4" w:space="0"/>
              <w:right w:val="single" w:color="auto" w:sz="4" w:space="0"/>
            </w:tcBorders>
            <w:noWrap w:val="0"/>
          </w:tcPr>
          <w:p w14:paraId="2074EB7E">
            <w:pPr>
              <w:widowControl w:val="0"/>
              <w:keepNext w:val="0"/>
              <w:keepLines w:val="0"/>
              <w:pageBreakBefore w:val="0"/>
              <w:wordWrap w:val="1"/>
              <w:overflowPunct w:val="1"/>
              <w:topLinePunct w:val="0"/>
              <w:kinsoku w:val="1"/>
              <w:autoSpaceDE w:val="1"/>
              <w:autoSpaceDN w:val="1"/>
              <w:bidi w:val="0"/>
              <w:jc w:val="left"/>
              <w:spacing w:line="240" w:lineRule="auto"/>
              <w:ind w:firstLine="0" w:firstLineChars="0"/>
              <w:rPr>
                <w:color w:val="000000"/>
                <w:spacing w:val="-4"/>
                <w:sz w:val="24"/>
                <w:szCs w:val="24"/>
                <w:rFonts w:ascii="宋体" w:hAnsi="宋体" w:eastAsia="宋体" w:cs="宋体" w:hint="eastAsia"/>
              </w:rPr>
            </w:pPr>
            <w:r>
              <w:rPr>
                <w:color w:val="000000"/>
                <w:spacing w:val="-4"/>
                <w:sz w:val="24"/>
                <w:szCs w:val="24"/>
                <w:rFonts w:ascii="宋体" w:hAnsi="宋体" w:eastAsia="宋体" w:cs="宋体" w:hint="eastAsia"/>
              </w:rPr>
              <w:t>若法人代表本人参加开标会则只需查验身份证；若代理人参加开标</w:t>
            </w:r>
            <w:r>
              <w:rPr>
                <w:color w:val="000000"/>
                <w:spacing w:val="-2"/>
                <w:sz w:val="24"/>
                <w:szCs w:val="24"/>
                <w:rFonts w:ascii="宋体" w:hAnsi="宋体" w:eastAsia="宋体" w:cs="宋体" w:hint="eastAsia"/>
              </w:rPr>
              <w:t>会则需查谈判授权书、代理人居民身份证</w:t>
            </w:r>
            <w:r>
              <w:rPr>
                <w:b w:val="1"/>
                <w:color w:val="000000"/>
                <w:spacing w:val="-2"/>
                <w:sz w:val="24"/>
                <w:bCs/>
                <w:szCs w:val="24"/>
                <w:rFonts w:ascii="宋体" w:hAnsi="宋体" w:eastAsia="宋体" w:cs="宋体" w:hint="eastAsia"/>
              </w:rPr>
              <w:t>（</w:t>
            </w:r>
            <w:r>
              <w:rPr>
                <w:b w:val="1"/>
                <w:color w:val="000000"/>
                <w:spacing w:val="-2"/>
                <w:sz w:val="24"/>
                <w:lang w:eastAsia="zh-CN"/>
                <w:bCs/>
                <w:szCs w:val="24"/>
                <w:rFonts w:ascii="宋体" w:hAnsi="宋体" w:eastAsia="宋体" w:cs="宋体" w:hint="eastAsia"/>
              </w:rPr>
              <w:t>谈判</w:t>
            </w:r>
            <w:r>
              <w:rPr>
                <w:b w:val="1"/>
                <w:color w:val="000000"/>
                <w:spacing w:val="-2"/>
                <w:sz w:val="24"/>
                <w:bCs/>
                <w:szCs w:val="24"/>
                <w:rFonts w:ascii="宋体" w:hAnsi="宋体" w:eastAsia="宋体" w:cs="宋体" w:hint="eastAsia"/>
              </w:rPr>
              <w:t>响应文件中需提供加盖投标人公章的复印件</w:t>
            </w:r>
            <w:r>
              <w:rPr>
                <w:b w:val="1"/>
                <w:color w:val="000000"/>
                <w:spacing w:val="-4"/>
                <w:sz w:val="24"/>
                <w:bCs/>
                <w:szCs w:val="24"/>
                <w:rFonts w:ascii="宋体" w:hAnsi="宋体" w:eastAsia="宋体" w:cs="宋体" w:hint="eastAsia"/>
              </w:rPr>
              <w:t>，评标现场查验原件）</w:t>
            </w:r>
            <w:r>
              <w:rPr>
                <w:color w:val="000000"/>
                <w:spacing w:val="-4"/>
                <w:sz w:val="24"/>
                <w:szCs w:val="24"/>
                <w:rFonts w:ascii="宋体" w:hAnsi="宋体" w:eastAsia="宋体" w:cs="宋体" w:hint="eastAsia"/>
              </w:rPr>
              <w:t>。</w:t>
            </w:r>
          </w:p>
        </w:tc>
      </w:tr>
      <w:tr w14:paraId="0BFE2DE2">
        <w:tblPrEx>
          <w:tblCellMar>
            <w:top w:type="dxa" w:w="0.000000"/>
            <w:bottom w:type="dxa" w:w="0.000000"/>
            <w:left w:type="dxa" w:w="108.000000"/>
            <w:right w:type="dxa" w:w="108.000000"/>
          </w:tblCellMar>
        </w:tblPrEx>
        <w:trPr>
          <w:trHeight w:val="370" w:hRule="atLeast"/>
          <w:jc w:val="center"/>
        </w:trPr>
        <w:tc>
          <w:tcPr>
            <w:tcW w:w="818" w:type="dxa"/>
            <w:vAlign w:val="center"/>
            <w:tcBorders>
              <w:top w:val="single" w:color="auto" w:sz="4" w:space="0"/>
              <w:left w:val="single" w:color="auto" w:sz="4" w:space="0"/>
              <w:bottom w:val="single" w:color="auto" w:sz="4" w:space="0"/>
              <w:right w:val="single" w:color="auto" w:sz="4" w:space="0"/>
            </w:tcBorders>
            <w:noWrap w:val="0"/>
          </w:tcPr>
          <w:p w14:paraId="4856D6AC">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firstLineChars="0"/>
              <w:rPr>
                <w:color w:val="000000"/>
                <w:sz w:val="24"/>
                <w:lang w:val="en-US" w:eastAsia="zh-CN"/>
                <w:szCs w:val="24"/>
                <w:rFonts w:ascii="宋体" w:hAnsi="宋体" w:eastAsia="宋体" w:cs="宋体" w:hint="eastAsia"/>
              </w:rPr>
            </w:pPr>
            <w:r>
              <w:rPr>
                <w:color w:val="000000"/>
                <w:sz w:val="24"/>
                <w:lang w:val="en-US" w:eastAsia="zh-CN"/>
                <w:szCs w:val="24"/>
                <w:rFonts w:ascii="宋体" w:hAnsi="宋体" w:eastAsia="宋体" w:cs="宋体" w:hint="eastAsia"/>
              </w:rPr>
              <w:t>2</w:t>
            </w:r>
          </w:p>
        </w:tc>
        <w:tc>
          <w:tcPr>
            <w:tcW w:w="2246" w:type="dxa"/>
            <w:vAlign w:val="center"/>
            <w:tcBorders>
              <w:top w:val="single" w:color="auto" w:sz="4" w:space="0"/>
              <w:left w:val="single" w:color="auto" w:sz="4" w:space="0"/>
              <w:bottom w:val="single" w:color="auto" w:sz="4" w:space="0"/>
              <w:right w:val="single" w:color="auto" w:sz="4" w:space="0"/>
            </w:tcBorders>
            <w:noWrap w:val="0"/>
          </w:tcPr>
          <w:p w14:paraId="6DA525C9">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firstLineChars="0"/>
              <w:rPr>
                <w:color w:val="000000"/>
                <w:sz w:val="24"/>
                <w:lang w:val="en-US" w:eastAsia="zh-CN"/>
                <w:szCs w:val="24"/>
                <w:rFonts w:ascii="宋体" w:hAnsi="宋体" w:eastAsia="宋体" w:cs="宋体" w:hint="eastAsia"/>
              </w:rPr>
            </w:pPr>
            <w:r>
              <w:rPr>
                <w:color w:val="000000"/>
                <w:sz w:val="24"/>
                <w:lang w:val="en-US" w:eastAsia="zh-CN"/>
                <w:szCs w:val="24"/>
                <w:rFonts w:ascii="宋体" w:hAnsi="宋体" w:eastAsia="宋体" w:cs="宋体" w:hint="eastAsia"/>
              </w:rPr>
              <w:t>供应商营业执照</w:t>
            </w:r>
          </w:p>
        </w:tc>
        <w:tc>
          <w:tcPr>
            <w:tcW w:w="6715" w:type="dxa"/>
            <w:vAlign w:val="center"/>
            <w:tcBorders>
              <w:top w:val="single" w:color="auto" w:sz="4" w:space="0"/>
              <w:left w:val="single" w:color="auto" w:sz="4" w:space="0"/>
              <w:bottom w:val="single" w:color="auto" w:sz="4" w:space="0"/>
              <w:right w:val="single" w:color="auto" w:sz="4" w:space="0"/>
            </w:tcBorders>
            <w:noWrap w:val="0"/>
          </w:tcPr>
          <w:p w14:paraId="5A78410C">
            <w:pPr>
              <w:widowControl w:val="0"/>
              <w:keepNext w:val="0"/>
              <w:keepLines w:val="0"/>
              <w:pageBreakBefore w:val="0"/>
              <w:wordWrap w:val="1"/>
              <w:overflowPunct w:val="1"/>
              <w:topLinePunct w:val="0"/>
              <w:kinsoku w:val="1"/>
              <w:autoSpaceDE w:val="1"/>
              <w:autoSpaceDN w:val="1"/>
              <w:bidi w:val="0"/>
              <w:jc w:val="left"/>
              <w:spacing w:line="240" w:lineRule="auto"/>
              <w:ind w:firstLine="0" w:firstLineChars="0"/>
              <w:rPr>
                <w:color w:val="000000"/>
                <w:spacing w:val="-4"/>
                <w:sz w:val="24"/>
                <w:szCs w:val="24"/>
                <w:rFonts w:ascii="宋体" w:hAnsi="宋体" w:eastAsia="宋体" w:cs="宋体" w:hint="eastAsia"/>
              </w:rPr>
            </w:pPr>
            <w:r>
              <w:rPr>
                <w:b w:val="0"/>
                <w:color w:val="auto"/>
                <w:sz w:val="24"/>
                <w:bCs/>
                <w:szCs w:val="24"/>
                <w:rFonts w:ascii="宋体" w:hAnsi="宋体" w:eastAsia="宋体" w:cs="宋体" w:hint="eastAsia"/>
              </w:rPr>
              <w:t>营业执照正本或副本</w:t>
            </w:r>
            <w:r>
              <w:rPr>
                <w:b w:val="1"/>
                <w:color w:val="auto"/>
                <w:sz w:val="24"/>
                <w:szCs w:val="24"/>
                <w:rFonts w:ascii="宋体" w:hAnsi="宋体" w:eastAsia="宋体" w:cs="宋体" w:hint="eastAsia"/>
              </w:rPr>
              <w:t>（谈判响应文件中需提供加盖投标人公章的复印件）</w:t>
            </w:r>
            <w:r>
              <w:rPr>
                <w:b w:val="0"/>
                <w:color w:val="auto"/>
                <w:sz w:val="24"/>
                <w:bCs/>
                <w:szCs w:val="24"/>
                <w:rFonts w:ascii="宋体" w:hAnsi="宋体" w:eastAsia="宋体" w:cs="宋体" w:hint="eastAsia"/>
              </w:rPr>
              <w:t>。</w:t>
            </w:r>
          </w:p>
        </w:tc>
      </w:tr>
      <w:tr w14:paraId="755C996B">
        <w:tblPrEx>
          <w:tblCellMar>
            <w:top w:type="dxa" w:w="0.000000"/>
            <w:bottom w:type="dxa" w:w="0.000000"/>
            <w:left w:type="dxa" w:w="108.000000"/>
            <w:right w:type="dxa" w:w="108.000000"/>
          </w:tblCellMar>
        </w:tblPrEx>
        <w:trPr>
          <w:trHeight w:val="628" w:hRule="atLeast"/>
          <w:jc w:val="center"/>
        </w:trPr>
        <w:tc>
          <w:tcPr>
            <w:tcW w:w="818" w:type="dxa"/>
            <w:vAlign w:val="center"/>
            <w:tcBorders>
              <w:top w:val="single" w:color="auto" w:sz="4" w:space="0"/>
              <w:left w:val="single" w:color="auto" w:sz="4" w:space="0"/>
              <w:bottom w:val="single" w:color="auto" w:sz="4" w:space="0"/>
              <w:right w:val="single" w:color="auto" w:sz="4" w:space="0"/>
            </w:tcBorders>
            <w:noWrap w:val="0"/>
          </w:tcPr>
          <w:p w14:paraId="0F990F9F">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firstLineChars="0"/>
              <w:rPr>
                <w:color w:val="000000"/>
                <w:sz w:val="24"/>
                <w:lang w:val="en-US" w:eastAsia="zh-CN"/>
                <w:szCs w:val="24"/>
                <w:rFonts w:ascii="宋体" w:hAnsi="宋体" w:eastAsia="宋体" w:cs="宋体" w:hint="eastAsia"/>
              </w:rPr>
            </w:pPr>
            <w:r>
              <w:rPr>
                <w:color w:val="000000"/>
                <w:sz w:val="24"/>
                <w:lang w:val="en-US" w:eastAsia="zh-CN"/>
                <w:szCs w:val="24"/>
                <w:rFonts w:ascii="宋体" w:hAnsi="宋体" w:eastAsia="宋体" w:cs="宋体" w:hint="eastAsia"/>
              </w:rPr>
              <w:t>3</w:t>
            </w:r>
          </w:p>
        </w:tc>
        <w:tc>
          <w:tcPr>
            <w:tcW w:w="2246" w:type="dxa"/>
            <w:vAlign w:val="center"/>
            <w:tcBorders>
              <w:top w:val="single" w:color="auto" w:sz="4" w:space="0"/>
              <w:left w:val="single" w:color="auto" w:sz="4" w:space="0"/>
              <w:bottom w:val="single" w:color="auto" w:sz="4" w:space="0"/>
              <w:right w:val="single" w:color="auto" w:sz="4" w:space="0"/>
            </w:tcBorders>
            <w:noWrap w:val="0"/>
          </w:tcPr>
          <w:p w14:paraId="00CDD381">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firstLineChars="0"/>
              <w:rPr>
                <w:color w:val="000000"/>
                <w:sz w:val="24"/>
                <w:lang w:val="en-US" w:eastAsia="zh-CN"/>
                <w:szCs w:val="24"/>
                <w:rFonts w:ascii="宋体" w:hAnsi="宋体" w:eastAsia="宋体" w:cs="宋体" w:hint="default"/>
              </w:rPr>
            </w:pPr>
            <w:r>
              <w:rPr>
                <w:sz w:val="24"/>
                <w:lang w:val="en-US" w:eastAsia="zh-CN"/>
                <w:szCs w:val="24"/>
                <w:rFonts w:ascii="宋体" w:hAnsi="宋体" w:eastAsia="宋体" w:cs="宋体" w:hint="eastAsia"/>
              </w:rPr>
              <w:t>供应商</w:t>
            </w:r>
            <w:r>
              <w:rPr>
                <w:sz w:val="24"/>
                <w:lang w:val="en-US" w:eastAsia="zh-CN"/>
                <w:szCs w:val="24"/>
                <w:rFonts w:ascii="宋体" w:hAnsi="宋体" w:cs="宋体" w:hint="eastAsia"/>
              </w:rPr>
              <w:t>资质证书</w:t>
            </w:r>
          </w:p>
        </w:tc>
        <w:tc>
          <w:tcPr>
            <w:tcW w:w="6715" w:type="dxa"/>
            <w:vAlign w:val="center"/>
            <w:tcBorders>
              <w:top w:val="single" w:color="auto" w:sz="4" w:space="0"/>
              <w:left w:val="single" w:color="auto" w:sz="4" w:space="0"/>
              <w:bottom w:val="single" w:color="auto" w:sz="4" w:space="0"/>
              <w:right w:val="single" w:color="auto" w:sz="4" w:space="0"/>
            </w:tcBorders>
            <w:noWrap w:val="0"/>
          </w:tcPr>
          <w:p w14:paraId="0C9A6382">
            <w:pPr>
              <w:widowControl w:val="0"/>
              <w:keepNext w:val="0"/>
              <w:keepLines w:val="0"/>
              <w:pageBreakBefore w:val="0"/>
              <w:wordWrap w:val="1"/>
              <w:overflowPunct w:val="1"/>
              <w:topLinePunct w:val="0"/>
              <w:kinsoku w:val="1"/>
              <w:autoSpaceDE w:val="1"/>
              <w:autoSpaceDN w:val="1"/>
              <w:bidi w:val="0"/>
              <w:jc w:val="left"/>
              <w:spacing w:line="240" w:lineRule="auto"/>
              <w:ind w:firstLine="0" w:firstLineChars="0"/>
              <w:rPr>
                <w:b w:val="0"/>
                <w:color w:val="auto"/>
                <w:sz w:val="24"/>
                <w:bCs/>
                <w:szCs w:val="24"/>
                <w:rFonts w:ascii="宋体" w:hAnsi="宋体" w:eastAsia="宋体" w:cs="宋体" w:hint="eastAsia"/>
              </w:rPr>
            </w:pPr>
            <w:r>
              <w:rPr>
                <w:b w:val="0"/>
                <w:color w:val="auto"/>
                <w:sz w:val="24"/>
                <w:lang w:val="en-US" w:eastAsia="zh-CN"/>
                <w:bCs/>
                <w:szCs w:val="24"/>
                <w:rFonts w:ascii="宋体" w:hAnsi="宋体" w:cs="宋体" w:hint="eastAsia"/>
              </w:rPr>
              <w:t>提供</w:t>
            </w:r>
            <w:r>
              <w:rPr>
                <w:b w:val="0"/>
                <w:color w:val="auto"/>
                <w:sz w:val="24"/>
                <w:bCs/>
                <w:szCs w:val="24"/>
                <w:rFonts w:ascii="宋体" w:hAnsi="宋体" w:eastAsia="宋体" w:cs="宋体" w:hint="eastAsia"/>
              </w:rPr>
              <w:t>资质证书</w:t>
            </w:r>
            <w:r>
              <w:rPr>
                <w:b w:val="0"/>
                <w:color w:val="auto"/>
                <w:sz w:val="24"/>
                <w:lang w:val="en-US" w:eastAsia="zh-CN"/>
                <w:bCs/>
                <w:szCs w:val="24"/>
                <w:rFonts w:ascii="宋体" w:hAnsi="宋体" w:cs="宋体" w:hint="eastAsia"/>
              </w:rPr>
              <w:t>或光储充一体化业绩合同</w:t>
            </w:r>
            <w:r>
              <w:rPr>
                <w:b w:val="1"/>
                <w:color w:val="auto"/>
                <w:sz w:val="24"/>
                <w:bCs w:val="0"/>
                <w:szCs w:val="24"/>
                <w:rFonts w:ascii="宋体" w:hAnsi="宋体" w:eastAsia="宋体" w:cs="宋体" w:hint="eastAsia"/>
              </w:rPr>
              <w:t>（谈判响应文件中需提供加盖投标人公章的复印件）。</w:t>
            </w:r>
          </w:p>
        </w:tc>
      </w:tr>
      <w:tr w14:paraId="32EBC813">
        <w:tblPrEx>
          <w:tblCellMar>
            <w:top w:type="dxa" w:w="0.000000"/>
            <w:bottom w:type="dxa" w:w="0.000000"/>
            <w:left w:type="dxa" w:w="108.000000"/>
            <w:right w:type="dxa" w:w="108.000000"/>
          </w:tblCellMar>
        </w:tblPrEx>
        <w:trPr>
          <w:trHeight w:val="90" w:hRule="atLeast"/>
          <w:jc w:val="center"/>
        </w:trPr>
        <w:tc>
          <w:tcPr>
            <w:tcW w:w="818" w:type="dxa"/>
            <w:vAlign w:val="center"/>
            <w:tcBorders>
              <w:top w:val="single" w:color="auto" w:sz="4" w:space="0"/>
              <w:left w:val="single" w:color="auto" w:sz="4" w:space="0"/>
              <w:bottom w:val="single" w:color="auto" w:sz="4" w:space="0"/>
              <w:right w:val="single" w:color="auto" w:sz="4" w:space="0"/>
            </w:tcBorders>
            <w:noWrap w:val="0"/>
          </w:tcPr>
          <w:p w14:paraId="47911A35">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firstLineChars="0"/>
              <w:rPr>
                <w:color w:val="000000"/>
                <w:sz w:val="24"/>
                <w:lang w:val="en-US" w:eastAsia="zh-CN"/>
                <w:szCs w:val="24"/>
                <w:rFonts w:ascii="宋体" w:hAnsi="宋体" w:eastAsia="宋体" w:cs="宋体" w:hint="default"/>
              </w:rPr>
            </w:pPr>
            <w:r>
              <w:rPr>
                <w:color w:val="000000"/>
                <w:sz w:val="24"/>
                <w:lang w:val="en-US" w:eastAsia="zh-CN"/>
                <w:szCs w:val="24"/>
                <w:rFonts w:ascii="宋体" w:hAnsi="宋体" w:cs="宋体" w:hint="eastAsia"/>
              </w:rPr>
              <w:t>4</w:t>
            </w:r>
          </w:p>
        </w:tc>
        <w:tc>
          <w:tcPr>
            <w:tcW w:w="2246" w:type="dxa"/>
            <w:vAlign w:val="center"/>
            <w:tcBorders>
              <w:top w:val="single" w:color="auto" w:sz="4" w:space="0"/>
              <w:left w:val="single" w:color="auto" w:sz="4" w:space="0"/>
              <w:bottom w:val="single" w:color="auto" w:sz="4" w:space="0"/>
              <w:right w:val="single" w:color="auto" w:sz="4" w:space="0"/>
            </w:tcBorders>
            <w:noWrap w:val="0"/>
          </w:tcPr>
          <w:p w14:paraId="4283B550">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ind w:firstLine="0" w:firstLineChars="0"/>
              <w:rPr>
                <w:sz w:val="24"/>
                <w:lang w:val="en-US" w:eastAsia="zh-CN"/>
                <w:szCs w:val="24"/>
                <w:rFonts w:ascii="宋体" w:hAnsi="宋体" w:eastAsia="宋体" w:cs="宋体" w:hint="default"/>
              </w:rPr>
            </w:pPr>
            <w:r>
              <w:rPr>
                <w:sz w:val="24"/>
                <w:lang w:val="en-US" w:eastAsia="zh-CN"/>
                <w:szCs w:val="24"/>
                <w:rFonts w:ascii="宋体" w:hAnsi="宋体" w:cs="宋体" w:hint="eastAsia"/>
              </w:rPr>
              <w:t>项目负责人证书</w:t>
            </w:r>
          </w:p>
        </w:tc>
        <w:tc>
          <w:tcPr>
            <w:tcW w:w="6715" w:type="dxa"/>
            <w:vAlign w:val="center"/>
            <w:tcBorders>
              <w:top w:val="single" w:color="auto" w:sz="4" w:space="0"/>
              <w:left w:val="single" w:color="auto" w:sz="4" w:space="0"/>
              <w:bottom w:val="single" w:color="auto" w:sz="4" w:space="0"/>
              <w:right w:val="single" w:color="auto" w:sz="4" w:space="0"/>
            </w:tcBorders>
            <w:noWrap w:val="0"/>
          </w:tcPr>
          <w:p w14:paraId="6BBAFD11">
            <w:pPr>
              <w:widowControl w:val="0"/>
              <w:keepNext w:val="0"/>
              <w:keepLines w:val="0"/>
              <w:pageBreakBefore w:val="0"/>
              <w:wordWrap w:val="1"/>
              <w:overflowPunct w:val="1"/>
              <w:topLinePunct w:val="0"/>
              <w:kinsoku w:val="1"/>
              <w:autoSpaceDE w:val="1"/>
              <w:autoSpaceDN w:val="1"/>
              <w:bidi w:val="0"/>
              <w:jc w:val="left"/>
              <w:spacing w:line="240" w:lineRule="auto"/>
              <w:ind w:firstLine="0" w:firstLineChars="0"/>
              <w:rPr>
                <w:b w:val="0"/>
                <w:color w:val="auto"/>
                <w:sz w:val="24"/>
                <w:bCs/>
                <w:szCs w:val="24"/>
                <w:rFonts w:ascii="宋体" w:hAnsi="宋体" w:eastAsia="宋体" w:cs="宋体" w:hint="eastAsia"/>
              </w:rPr>
            </w:pPr>
            <w:r>
              <w:rPr>
                <w:sz w:val="24"/>
                <w:lang w:val="en-US" w:eastAsia="zh-CN"/>
                <w:szCs w:val="24"/>
                <w:rFonts w:ascii="宋体" w:hAnsi="宋体" w:cs="宋体" w:hint="eastAsia"/>
              </w:rPr>
              <w:t>资格证书</w:t>
            </w:r>
            <w:r>
              <w:rPr>
                <w:b w:val="1"/>
                <w:color w:val="auto"/>
                <w:sz w:val="24"/>
                <w:bCs w:val="0"/>
                <w:szCs w:val="24"/>
                <w:rFonts w:ascii="宋体" w:hAnsi="宋体" w:eastAsia="宋体" w:cs="宋体" w:hint="eastAsia"/>
              </w:rPr>
              <w:t>（谈判响应文件中需提供加盖投标人公章的复印件）</w:t>
            </w:r>
          </w:p>
        </w:tc>
      </w:tr>
      <w:tr w14:paraId="23AC6A1A">
        <w:tblPrEx>
          <w:tblCellMar>
            <w:top w:type="dxa" w:w="0.000000"/>
            <w:bottom w:type="dxa" w:w="0.000000"/>
            <w:left w:type="dxa" w:w="108.000000"/>
            <w:right w:type="dxa" w:w="108.000000"/>
          </w:tblCellMar>
        </w:tblPrEx>
        <w:trPr>
          <w:trHeight w:val="680" w:hRule="atLeast"/>
          <w:jc w:val="center"/>
        </w:trPr>
        <w:tc>
          <w:tcPr>
            <w:tcW w:w="9779" w:type="dxa"/>
            <w:gridSpan w:val="3"/>
            <w:vAlign w:val="center"/>
            <w:tcBorders>
              <w:top w:val="single" w:color="auto" w:sz="4" w:space="0"/>
              <w:left w:val="single" w:color="auto" w:sz="4" w:space="0"/>
              <w:bottom w:val="single" w:color="auto" w:sz="4" w:space="0"/>
              <w:right w:val="single" w:color="auto" w:sz="4" w:space="0"/>
            </w:tcBorders>
            <w:noWrap w:val="0"/>
          </w:tcPr>
          <w:p w14:paraId="130BBE54">
            <w:pPr>
              <w:widowControl w:val="0"/>
              <w:keepNext w:val="0"/>
              <w:keepLines w:val="0"/>
              <w:pageBreakBefore w:val="0"/>
              <w:wordWrap w:val="1"/>
              <w:overflowPunct w:val="1"/>
              <w:topLinePunct w:val="0"/>
              <w:kinsoku w:val="1"/>
              <w:autoSpaceDE w:val="1"/>
              <w:autoSpaceDN w:val="1"/>
              <w:bidi w:val="0"/>
              <w:adjustRightInd w:val="0"/>
              <w:snapToGrid w:val="0"/>
              <w:jc w:val="left"/>
              <w:spacing w:line="240" w:lineRule="auto"/>
              <w:ind w:firstLine="0"/>
              <w:rPr>
                <w:color w:val="000000"/>
                <w:sz w:val="24"/>
                <w:bCs/>
                <w:szCs w:val="24"/>
                <w:rFonts w:ascii="宋体" w:hAnsi="宋体" w:eastAsia="宋体" w:cs="宋体" w:hint="eastAsia"/>
              </w:rPr>
            </w:pPr>
            <w:r>
              <w:rPr>
                <w:b w:val="1"/>
                <w:color w:val="000000"/>
                <w:sz w:val="24"/>
                <w:bCs w:val="0"/>
                <w:szCs w:val="24"/>
                <w:rFonts w:ascii="宋体" w:hAnsi="宋体" w:eastAsia="宋体" w:cs="宋体" w:hint="eastAsia"/>
              </w:rPr>
              <w:t>未通过或缺少任何一项需提交的材料，资格审查不合格，按无效投标处理。</w:t>
            </w:r>
          </w:p>
        </w:tc>
      </w:tr>
    </w:tbl>
    <w:p w14:paraId="76C76F3A">
      <w:pPr>
        <w:widowControl w:val="0"/>
        <w:keepNext w:val="0"/>
        <w:keepLines w:val="0"/>
        <w:pageBreakBefore w:val="0"/>
        <w:wordWrap w:val="1"/>
        <w:overflowPunct w:val="1"/>
        <w:topLinePunct w:val="0"/>
        <w:kinsoku w:val="1"/>
        <w:autoSpaceDE w:val="1"/>
        <w:autoSpaceDN w:val="1"/>
        <w:bidi w:val="0"/>
        <w:adjustRightInd w:val="0"/>
        <w:snapToGrid w:val="0"/>
        <w:jc w:val="center"/>
        <w:outlineLvl w:val="1"/>
        <w:spacing w:line="360" w:lineRule="auto"/>
        <w:rPr>
          <w:b w:val="1"/>
          <w:color w:val="auto"/>
          <w:sz w:val="30"/>
          <w:kern w:val="10"/>
          <w:szCs w:val="30"/>
          <w:rFonts w:ascii="宋体" w:hAnsi="宋体" w:eastAsia="宋体" w:cs="宋体" w:hint="eastAsia"/>
        </w:rPr>
      </w:pPr>
      <w:r>
        <w:rPr>
          <w:b w:val="1"/>
          <w:color w:val="auto"/>
          <w:sz w:val="30"/>
          <w:kern w:val="10"/>
          <w:szCs w:val="30"/>
          <w:rFonts w:ascii="宋体" w:hAnsi="宋体" w:eastAsia="宋体" w:cs="宋体" w:hint="eastAsia"/>
        </w:rPr>
        <w:t>评审方法和标准前附表二（初步评审指标表）</w:t>
      </w:r>
    </w:p>
    <w:tbl>
      <w:tblPr>
        <w:tblStyle w:val="36"/>
        <w:tblW w:w="0" w:type="auto"/>
        <w:jc w:val="center"/>
        <w:tblLayout w:type="fixed"/>
        <w:tblCellMar>
          <w:top w:type="dxa" w:w="0.000000"/>
          <w:bottom w:type="dxa" w:w="0.000000"/>
          <w:left w:type="dxa" w:w="108.000000"/>
          <w:right w:type="dxa" w:w="108.000000"/>
        </w:tblCellMar>
      </w:tblPr>
      <w:tblGrid>
        <w:gridCol w:w="821.000000"/>
        <w:gridCol w:w="2227.000000"/>
        <w:gridCol w:w="6731.000000"/>
      </w:tblGrid>
      <w:tr w14:paraId="1C99EA2A">
        <w:tblPrEx>
          <w:tblCellMar>
            <w:top w:type="dxa" w:w="0.000000"/>
            <w:bottom w:type="dxa" w:w="0.000000"/>
            <w:left w:type="dxa" w:w="108.000000"/>
            <w:right w:type="dxa" w:w="108.000000"/>
          </w:tblCellMar>
        </w:tblPrEx>
        <w:trPr>
          <w:trHeight w:val="445" w:hRule="atLeast"/>
          <w:jc w:val="center"/>
        </w:trPr>
        <w:tc>
          <w:tcPr>
            <w:tcW w:w="821" w:type="dxa"/>
            <w:vAlign w:val="center"/>
            <w:tcBorders>
              <w:top w:val="single" w:color="auto" w:sz="4" w:space="0"/>
              <w:left w:val="single" w:color="auto" w:sz="4" w:space="0"/>
              <w:bottom w:val="single" w:color="auto" w:sz="4" w:space="0"/>
              <w:right w:val="single" w:color="auto" w:sz="4" w:space="0"/>
            </w:tcBorders>
            <w:noWrap w:val="0"/>
          </w:tcPr>
          <w:p w14:paraId="2B990911">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序号</w:t>
            </w:r>
          </w:p>
        </w:tc>
        <w:tc>
          <w:tcPr>
            <w:tcW w:w="2227" w:type="dxa"/>
            <w:vAlign w:val="center"/>
            <w:tcBorders>
              <w:top w:val="single" w:color="auto" w:sz="4" w:space="0"/>
              <w:left w:val="single" w:color="auto" w:sz="4" w:space="0"/>
              <w:bottom w:val="single" w:color="auto" w:sz="4" w:space="0"/>
              <w:right w:val="single" w:color="auto" w:sz="4" w:space="0"/>
            </w:tcBorders>
            <w:noWrap w:val="0"/>
          </w:tcPr>
          <w:p w14:paraId="5E76CAE7">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评审因素</w:t>
            </w:r>
          </w:p>
        </w:tc>
        <w:tc>
          <w:tcPr>
            <w:tcW w:w="6731" w:type="dxa"/>
            <w:vAlign w:val="center"/>
            <w:tcBorders>
              <w:top w:val="single" w:color="auto" w:sz="4" w:space="0"/>
              <w:left w:val="single" w:color="auto" w:sz="4" w:space="0"/>
              <w:bottom w:val="single" w:color="auto" w:sz="4" w:space="0"/>
              <w:right w:val="single" w:color="auto" w:sz="4" w:space="0"/>
            </w:tcBorders>
            <w:noWrap w:val="0"/>
          </w:tcPr>
          <w:p w14:paraId="40ED37EB">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初步评审标准</w:t>
            </w:r>
          </w:p>
        </w:tc>
      </w:tr>
      <w:tr w14:paraId="7736B26B">
        <w:tblPrEx>
          <w:tblCellMar>
            <w:top w:type="dxa" w:w="0.000000"/>
            <w:bottom w:type="dxa" w:w="0.000000"/>
            <w:left w:type="dxa" w:w="108.000000"/>
            <w:right w:type="dxa" w:w="108.000000"/>
          </w:tblCellMar>
        </w:tblPrEx>
        <w:trPr>
          <w:trHeight w:val="680" w:hRule="atLeast"/>
          <w:jc w:val="center"/>
        </w:trPr>
        <w:tc>
          <w:tcPr>
            <w:tcW w:w="821" w:type="dxa"/>
            <w:vAlign w:val="center"/>
            <w:tcBorders>
              <w:top w:val="single" w:color="auto" w:sz="4" w:space="0"/>
              <w:left w:val="single" w:color="auto" w:sz="4" w:space="0"/>
              <w:bottom w:val="single" w:color="auto" w:sz="4" w:space="0"/>
              <w:right w:val="single" w:color="auto" w:sz="4" w:space="0"/>
            </w:tcBorders>
            <w:noWrap w:val="0"/>
          </w:tcPr>
          <w:p w14:paraId="0E3467FB">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1</w:t>
            </w:r>
          </w:p>
        </w:tc>
        <w:tc>
          <w:tcPr>
            <w:tcW w:w="2227" w:type="dxa"/>
            <w:vAlign w:val="center"/>
            <w:tcBorders>
              <w:top w:val="single" w:color="auto" w:sz="4" w:space="0"/>
              <w:left w:val="single" w:color="auto" w:sz="4" w:space="0"/>
              <w:bottom w:val="single" w:color="auto" w:sz="4" w:space="0"/>
              <w:right w:val="single" w:color="auto" w:sz="4" w:space="0"/>
            </w:tcBorders>
            <w:noWrap w:val="0"/>
          </w:tcPr>
          <w:p w14:paraId="34A62DEB">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投标单位名称的</w:t>
            </w:r>
          </w:p>
          <w:p w14:paraId="71C48856">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一致性要求</w:t>
            </w:r>
          </w:p>
        </w:tc>
        <w:tc>
          <w:tcPr>
            <w:tcW w:w="6731" w:type="dxa"/>
            <w:vAlign w:val="center"/>
            <w:tcBorders>
              <w:top w:val="single" w:color="auto" w:sz="4" w:space="0"/>
              <w:left w:val="single" w:color="auto" w:sz="4" w:space="0"/>
              <w:bottom w:val="single" w:color="auto" w:sz="4" w:space="0"/>
              <w:right w:val="single" w:color="auto" w:sz="4" w:space="0"/>
            </w:tcBorders>
            <w:noWrap w:val="0"/>
          </w:tcPr>
          <w:p w14:paraId="12F6EC4A">
            <w:pPr>
              <w:widowControl w:val="0"/>
              <w:keepNext w:val="0"/>
              <w:keepLines w:val="0"/>
              <w:pageBreakBefore w:val="0"/>
              <w:wordWrap w:val="1"/>
              <w:overflowPunct w:val="1"/>
              <w:topLinePunct w:val="0"/>
              <w:kinsoku w:val="1"/>
              <w:autoSpaceDE w:val="1"/>
              <w:autoSpaceDN w:val="1"/>
              <w:bidi w:val="0"/>
              <w:adjustRightInd w:val="0"/>
              <w:snapToGrid w:val="0"/>
              <w:jc w:val="both"/>
              <w:spacing w:line="240" w:lineRule="auto"/>
              <w:rPr>
                <w:color w:val="000000"/>
                <w:spacing w:val="-4"/>
                <w:sz w:val="24"/>
                <w:szCs w:val="24"/>
                <w:rFonts w:ascii="宋体" w:hAnsi="宋体" w:eastAsia="宋体" w:cs="宋体" w:hint="eastAsia"/>
              </w:rPr>
            </w:pPr>
            <w:r>
              <w:rPr>
                <w:color w:val="000000"/>
                <w:spacing w:val="-4"/>
                <w:sz w:val="24"/>
                <w:szCs w:val="24"/>
                <w:rFonts w:ascii="宋体" w:hAnsi="宋体" w:eastAsia="宋体" w:cs="宋体" w:hint="eastAsia"/>
              </w:rPr>
              <w:t>投标单位名称与资格审查提供的投标单位营业执照、税务登记证应一致。</w:t>
            </w:r>
          </w:p>
        </w:tc>
      </w:tr>
      <w:tr w14:paraId="622DF181">
        <w:tblPrEx>
          <w:tblCellMar>
            <w:top w:type="dxa" w:w="0.000000"/>
            <w:bottom w:type="dxa" w:w="0.000000"/>
            <w:left w:type="dxa" w:w="108.000000"/>
            <w:right w:type="dxa" w:w="108.000000"/>
          </w:tblCellMar>
        </w:tblPrEx>
        <w:trPr>
          <w:trHeight w:val="680" w:hRule="atLeast"/>
          <w:jc w:val="center"/>
        </w:trPr>
        <w:tc>
          <w:tcPr>
            <w:tcW w:w="821" w:type="dxa"/>
            <w:vAlign w:val="center"/>
            <w:tcBorders>
              <w:top w:val="single" w:color="auto" w:sz="4" w:space="0"/>
              <w:left w:val="single" w:color="auto" w:sz="4" w:space="0"/>
              <w:bottom w:val="single" w:color="auto" w:sz="4" w:space="0"/>
              <w:right w:val="single" w:color="auto" w:sz="4" w:space="0"/>
            </w:tcBorders>
            <w:noWrap w:val="0"/>
          </w:tcPr>
          <w:p w14:paraId="790B2135">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2</w:t>
            </w:r>
          </w:p>
        </w:tc>
        <w:tc>
          <w:tcPr>
            <w:tcW w:w="2227" w:type="dxa"/>
            <w:vAlign w:val="center"/>
            <w:tcBorders>
              <w:top w:val="single" w:color="auto" w:sz="4" w:space="0"/>
              <w:left w:val="single" w:color="auto" w:sz="4" w:space="0"/>
              <w:bottom w:val="single" w:color="auto" w:sz="4" w:space="0"/>
              <w:right w:val="single" w:color="auto" w:sz="4" w:space="0"/>
            </w:tcBorders>
            <w:noWrap w:val="0"/>
          </w:tcPr>
          <w:p w14:paraId="35778DEC">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谈判响应文件签字盖章要求</w:t>
            </w:r>
          </w:p>
        </w:tc>
        <w:tc>
          <w:tcPr>
            <w:tcW w:w="6731" w:type="dxa"/>
            <w:vAlign w:val="center"/>
            <w:tcBorders>
              <w:top w:val="single" w:color="auto" w:sz="4" w:space="0"/>
              <w:left w:val="single" w:color="auto" w:sz="4" w:space="0"/>
              <w:bottom w:val="single" w:color="auto" w:sz="4" w:space="0"/>
              <w:right w:val="single" w:color="auto" w:sz="4" w:space="0"/>
            </w:tcBorders>
            <w:noWrap w:val="0"/>
          </w:tcPr>
          <w:p w14:paraId="13C585A1">
            <w:pPr>
              <w:widowControl w:val="0"/>
              <w:keepNext w:val="0"/>
              <w:keepLines w:val="0"/>
              <w:pageBreakBefore w:val="0"/>
              <w:wordWrap w:val="1"/>
              <w:overflowPunct w:val="1"/>
              <w:topLinePunct w:val="0"/>
              <w:kinsoku w:val="1"/>
              <w:autoSpaceDE w:val="1"/>
              <w:autoSpaceDN w:val="1"/>
              <w:bidi w:val="0"/>
              <w:adjustRightInd w:val="0"/>
              <w:snapToGrid w:val="0"/>
              <w:jc w:val="both"/>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谈判响应文件应按谈判文件规定加盖投标单位印章</w:t>
            </w:r>
            <w:r>
              <w:rPr>
                <w:color w:val="000000"/>
                <w:sz w:val="24"/>
                <w:lang w:val="en-US" w:eastAsia="zh-CN"/>
                <w:szCs w:val="24"/>
                <w:rFonts w:ascii="宋体" w:hAnsi="宋体" w:eastAsia="宋体" w:cs="宋体" w:hint="eastAsia"/>
              </w:rPr>
              <w:t>或</w:t>
            </w:r>
            <w:r>
              <w:rPr>
                <w:color w:val="000000"/>
                <w:sz w:val="24"/>
                <w:szCs w:val="24"/>
                <w:rFonts w:ascii="宋体" w:hAnsi="宋体" w:eastAsia="宋体" w:cs="宋体" w:hint="eastAsia"/>
              </w:rPr>
              <w:t>投标单位负责人或其授权的代理人签字或盖章。</w:t>
            </w:r>
          </w:p>
        </w:tc>
      </w:tr>
      <w:tr w14:paraId="726338BB">
        <w:tblPrEx>
          <w:tblCellMar>
            <w:top w:type="dxa" w:w="0.000000"/>
            <w:bottom w:type="dxa" w:w="0.000000"/>
            <w:left w:type="dxa" w:w="108.000000"/>
            <w:right w:type="dxa" w:w="108.000000"/>
          </w:tblCellMar>
        </w:tblPrEx>
        <w:trPr>
          <w:trHeight w:val="680" w:hRule="atLeast"/>
          <w:jc w:val="center"/>
        </w:trPr>
        <w:tc>
          <w:tcPr>
            <w:tcW w:w="821" w:type="dxa"/>
            <w:vAlign w:val="center"/>
            <w:tcBorders>
              <w:top w:val="single" w:color="auto" w:sz="4" w:space="0"/>
              <w:left w:val="single" w:color="auto" w:sz="4" w:space="0"/>
              <w:bottom w:val="single" w:color="auto" w:sz="4" w:space="0"/>
              <w:right w:val="single" w:color="auto" w:sz="4" w:space="0"/>
            </w:tcBorders>
            <w:noWrap w:val="0"/>
          </w:tcPr>
          <w:p w14:paraId="69AB97D1">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3</w:t>
            </w:r>
          </w:p>
        </w:tc>
        <w:tc>
          <w:tcPr>
            <w:tcW w:w="2227" w:type="dxa"/>
            <w:vAlign w:val="center"/>
            <w:tcBorders>
              <w:top w:val="single" w:color="auto" w:sz="4" w:space="0"/>
              <w:left w:val="single" w:color="auto" w:sz="4" w:space="0"/>
              <w:bottom w:val="single" w:color="auto" w:sz="4" w:space="0"/>
              <w:right w:val="single" w:color="auto" w:sz="4" w:space="0"/>
            </w:tcBorders>
            <w:noWrap w:val="0"/>
          </w:tcPr>
          <w:p w14:paraId="0B1DB6E3">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谈判响应文件格式</w:t>
            </w:r>
          </w:p>
        </w:tc>
        <w:tc>
          <w:tcPr>
            <w:tcW w:w="6731" w:type="dxa"/>
            <w:vAlign w:val="center"/>
            <w:tcBorders>
              <w:top w:val="single" w:color="auto" w:sz="4" w:space="0"/>
              <w:left w:val="single" w:color="auto" w:sz="4" w:space="0"/>
              <w:bottom w:val="single" w:color="auto" w:sz="4" w:space="0"/>
              <w:right w:val="single" w:color="auto" w:sz="4" w:space="0"/>
            </w:tcBorders>
            <w:noWrap w:val="0"/>
          </w:tcPr>
          <w:p w14:paraId="03B31BD8">
            <w:pPr>
              <w:widowControl w:val="0"/>
              <w:keepNext w:val="0"/>
              <w:keepLines w:val="0"/>
              <w:pageBreakBefore w:val="0"/>
              <w:wordWrap w:val="1"/>
              <w:overflowPunct w:val="1"/>
              <w:topLinePunct w:val="0"/>
              <w:kinsoku w:val="1"/>
              <w:autoSpaceDE w:val="1"/>
              <w:autoSpaceDN w:val="1"/>
              <w:bidi w:val="0"/>
              <w:adjustRightInd w:val="0"/>
              <w:snapToGrid w:val="0"/>
              <w:jc w:val="both"/>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须按谈判文件规定的格式填写，内容完整，不得影响谈判响应文件评审，且不得出现关键字迹模糊、无法辨认等情况。</w:t>
            </w:r>
          </w:p>
        </w:tc>
      </w:tr>
      <w:tr w14:paraId="765AB057">
        <w:tblPrEx>
          <w:tblCellMar>
            <w:top w:type="dxa" w:w="0.000000"/>
            <w:bottom w:type="dxa" w:w="0.000000"/>
            <w:left w:type="dxa" w:w="108.000000"/>
            <w:right w:type="dxa" w:w="108.000000"/>
          </w:tblCellMar>
        </w:tblPrEx>
        <w:trPr>
          <w:trHeight w:val="680" w:hRule="atLeast"/>
          <w:jc w:val="center"/>
        </w:trPr>
        <w:tc>
          <w:tcPr>
            <w:tcW w:w="821" w:type="dxa"/>
            <w:vAlign w:val="center"/>
            <w:tcBorders>
              <w:top w:val="single" w:color="auto" w:sz="4" w:space="0"/>
              <w:left w:val="single" w:color="auto" w:sz="4" w:space="0"/>
              <w:bottom w:val="single" w:color="auto" w:sz="4" w:space="0"/>
              <w:right w:val="single" w:color="auto" w:sz="4" w:space="0"/>
            </w:tcBorders>
            <w:noWrap w:val="0"/>
          </w:tcPr>
          <w:p w14:paraId="09B2F5B8">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4</w:t>
            </w:r>
          </w:p>
        </w:tc>
        <w:tc>
          <w:tcPr>
            <w:tcW w:w="2227" w:type="dxa"/>
            <w:vAlign w:val="center"/>
            <w:tcBorders>
              <w:top w:val="single" w:color="auto" w:sz="4" w:space="0"/>
              <w:left w:val="single" w:color="auto" w:sz="4" w:space="0"/>
              <w:bottom w:val="single" w:color="auto" w:sz="4" w:space="0"/>
              <w:right w:val="single" w:color="auto" w:sz="4" w:space="0"/>
            </w:tcBorders>
            <w:noWrap w:val="0"/>
          </w:tcPr>
          <w:p w14:paraId="21DCB43B">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谈判响应文件的唯一性和确定性</w:t>
            </w:r>
          </w:p>
        </w:tc>
        <w:tc>
          <w:tcPr>
            <w:tcW w:w="6731" w:type="dxa"/>
            <w:vAlign w:val="center"/>
            <w:tcBorders>
              <w:top w:val="single" w:color="auto" w:sz="4" w:space="0"/>
              <w:left w:val="single" w:color="auto" w:sz="4" w:space="0"/>
              <w:bottom w:val="single" w:color="auto" w:sz="4" w:space="0"/>
              <w:right w:val="single" w:color="auto" w:sz="4" w:space="0"/>
            </w:tcBorders>
            <w:noWrap w:val="0"/>
          </w:tcPr>
          <w:p w14:paraId="6366F316">
            <w:pPr>
              <w:widowControl w:val="0"/>
              <w:keepNext w:val="0"/>
              <w:keepLines w:val="0"/>
              <w:pageBreakBefore w:val="0"/>
              <w:wordWrap w:val="1"/>
              <w:overflowPunct w:val="1"/>
              <w:topLinePunct w:val="0"/>
              <w:kinsoku w:val="1"/>
              <w:autoSpaceDE w:val="1"/>
              <w:autoSpaceDN w:val="1"/>
              <w:bidi w:val="0"/>
              <w:adjustRightInd w:val="0"/>
              <w:snapToGrid w:val="0"/>
              <w:jc w:val="both"/>
              <w:spacing w:line="240" w:lineRule="auto"/>
              <w:rPr>
                <w:color w:val="000000"/>
                <w:sz w:val="24"/>
                <w:szCs w:val="24"/>
                <w:rFonts w:ascii="宋体" w:hAnsi="宋体" w:eastAsia="宋体" w:cs="宋体" w:hint="eastAsia"/>
              </w:rPr>
            </w:pPr>
            <w:r>
              <w:rPr>
                <w:color w:val="000000"/>
                <w:sz w:val="24"/>
                <w:kern w:val="0"/>
                <w:szCs w:val="24"/>
                <w:rFonts w:ascii="宋体" w:hAnsi="宋体" w:eastAsia="宋体" w:cs="宋体" w:hint="eastAsia"/>
              </w:rPr>
              <w:t>投标单位不得递交两份或多份内容不同的响应文件，且未声明哪一个有效，按谈判文件规定提交投标替代方案的除外</w:t>
            </w:r>
            <w:r>
              <w:rPr>
                <w:color w:val="000000"/>
                <w:sz w:val="24"/>
                <w:szCs w:val="24"/>
                <w:rFonts w:ascii="宋体" w:hAnsi="宋体" w:eastAsia="宋体" w:cs="宋体" w:hint="eastAsia"/>
              </w:rPr>
              <w:t>。</w:t>
            </w:r>
          </w:p>
        </w:tc>
      </w:tr>
      <w:tr w14:paraId="0D50AF81">
        <w:tblPrEx>
          <w:tblCellMar>
            <w:top w:type="dxa" w:w="0.000000"/>
            <w:bottom w:type="dxa" w:w="0.000000"/>
            <w:left w:type="dxa" w:w="108.000000"/>
            <w:right w:type="dxa" w:w="108.000000"/>
          </w:tblCellMar>
        </w:tblPrEx>
        <w:trPr>
          <w:trHeight w:val="487" w:hRule="atLeast"/>
          <w:jc w:val="center"/>
        </w:trPr>
        <w:tc>
          <w:tcPr>
            <w:tcW w:w="9779" w:type="dxa"/>
            <w:gridSpan w:val="3"/>
            <w:vAlign w:val="center"/>
            <w:tcBorders>
              <w:top w:val="single" w:color="auto" w:sz="4" w:space="0"/>
              <w:left w:val="single" w:color="auto" w:sz="4" w:space="0"/>
              <w:bottom w:val="single" w:color="auto" w:sz="4" w:space="0"/>
              <w:right w:val="single" w:color="auto" w:sz="4" w:space="0"/>
            </w:tcBorders>
            <w:noWrap w:val="0"/>
          </w:tcPr>
          <w:p w14:paraId="74DCD53B">
            <w:pPr>
              <w:widowControl w:val="0"/>
              <w:keepNext w:val="0"/>
              <w:keepLines w:val="0"/>
              <w:pageBreakBefore w:val="0"/>
              <w:wordWrap w:val="1"/>
              <w:overflowPunct w:val="1"/>
              <w:topLinePunct w:val="0"/>
              <w:kinsoku w:val="1"/>
              <w:autoSpaceDE w:val="1"/>
              <w:autoSpaceDN w:val="1"/>
              <w:bidi w:val="0"/>
              <w:adjustRightInd w:val="0"/>
              <w:snapToGrid w:val="0"/>
              <w:spacing w:line="240" w:lineRule="auto"/>
              <w:rPr>
                <w:color w:val="000000"/>
                <w:sz w:val="24"/>
                <w:szCs w:val="24"/>
                <w:rFonts w:ascii="宋体" w:hAnsi="宋体" w:eastAsia="宋体" w:cs="宋体" w:hint="eastAsia"/>
              </w:rPr>
            </w:pPr>
            <w:r>
              <w:rPr>
                <w:b w:val="1"/>
                <w:color w:val="000000"/>
                <w:sz w:val="24"/>
                <w:bCs/>
                <w:szCs w:val="24"/>
                <w:rFonts w:ascii="宋体" w:hAnsi="宋体" w:eastAsia="宋体" w:cs="宋体" w:hint="eastAsia"/>
              </w:rPr>
              <w:t>以上评审有任何一项未通过的，初步评审不合格，按照无效投标处理。</w:t>
            </w:r>
          </w:p>
        </w:tc>
      </w:tr>
    </w:tbl>
    <w:p w14:paraId="49D0A5D3">
      <w:pPr>
        <w:widowControl w:val="0"/>
        <w:keepNext w:val="0"/>
        <w:keepLines w:val="0"/>
        <w:pageBreakBefore w:val="0"/>
        <w:wordWrap w:val="1"/>
        <w:overflowPunct w:val="1"/>
        <w:topLinePunct w:val="0"/>
        <w:kinsoku w:val="1"/>
        <w:autoSpaceDE w:val="1"/>
        <w:autoSpaceDN w:val="1"/>
        <w:bidi w:val="0"/>
        <w:adjustRightInd w:val="0"/>
        <w:snapToGrid w:val="0"/>
        <w:jc w:val="center"/>
        <w:outlineLvl w:val="1"/>
        <w:spacing w:line="360" w:lineRule="auto"/>
        <w:rPr>
          <w:b w:val="1"/>
          <w:color w:val="auto"/>
          <w:sz w:val="30"/>
          <w:kern w:val="10"/>
          <w:szCs w:val="30"/>
          <w:rFonts w:ascii="宋体" w:hAnsi="宋体" w:eastAsia="宋体" w:cs="宋体" w:hint="eastAsia"/>
        </w:rPr>
      </w:pPr>
      <w:r>
        <w:rPr>
          <w:b w:val="1"/>
          <w:color w:val="auto"/>
          <w:sz w:val="30"/>
          <w:kern w:val="10"/>
          <w:szCs w:val="30"/>
          <w:rFonts w:ascii="宋体" w:hAnsi="宋体" w:eastAsia="宋体" w:cs="宋体" w:hint="eastAsia"/>
        </w:rPr>
        <w:t>评审方法和标准前附表三（</w:t>
      </w:r>
      <w:r>
        <w:rPr>
          <w:b w:val="1"/>
          <w:color w:val="auto"/>
          <w:sz w:val="30"/>
          <w:lang w:val="en-US" w:eastAsia="zh-CN"/>
          <w:kern w:val="10"/>
          <w:szCs w:val="30"/>
          <w:rFonts w:ascii="宋体" w:hAnsi="宋体" w:eastAsia="宋体" w:cs="宋体" w:hint="eastAsia"/>
        </w:rPr>
        <w:t>响应性评审指标</w:t>
      </w:r>
      <w:r>
        <w:rPr>
          <w:b w:val="1"/>
          <w:color w:val="auto"/>
          <w:sz w:val="30"/>
          <w:kern w:val="10"/>
          <w:szCs w:val="30"/>
          <w:rFonts w:ascii="宋体" w:hAnsi="宋体" w:eastAsia="宋体" w:cs="宋体" w:hint="eastAsia"/>
        </w:rPr>
        <w:t>表）</w:t>
      </w:r>
    </w:p>
    <w:tbl>
      <w:tblPr>
        <w:tblStyle w:val="36"/>
        <w:tblW w:w="0" w:type="auto"/>
        <w:jc w:val="center"/>
        <w:tblLayout w:type="fixed"/>
        <w:tblCellMar>
          <w:top w:type="dxa" w:w="0.000000"/>
          <w:bottom w:type="dxa" w:w="0.000000"/>
          <w:left w:type="dxa" w:w="108.000000"/>
          <w:right w:type="dxa" w:w="108.000000"/>
        </w:tblCellMar>
      </w:tblPr>
      <w:tblGrid>
        <w:gridCol w:w="822.000000"/>
        <w:gridCol w:w="2231.000000"/>
        <w:gridCol w:w="6734.000000"/>
      </w:tblGrid>
      <w:tr w14:paraId="6B1EFC88">
        <w:tblPrEx>
          <w:tblCellMar>
            <w:top w:type="dxa" w:w="0.000000"/>
            <w:bottom w:type="dxa" w:w="0.000000"/>
            <w:left w:type="dxa" w:w="108.000000"/>
            <w:right w:type="dxa" w:w="108.000000"/>
          </w:tblCellMar>
        </w:tblPrEx>
        <w:trPr>
          <w:trHeight w:val="510" w:hRule="atLeast"/>
          <w:jc w:val="center"/>
        </w:trPr>
        <w:tc>
          <w:tcPr>
            <w:tcW w:w="822" w:type="dxa"/>
            <w:vAlign w:val="center"/>
            <w:tcBorders>
              <w:top w:val="single" w:color="auto" w:sz="4" w:space="0"/>
              <w:left w:val="single" w:color="auto" w:sz="4" w:space="0"/>
              <w:bottom w:val="single" w:color="auto" w:sz="4" w:space="0"/>
              <w:right w:val="single" w:color="auto" w:sz="4" w:space="0"/>
            </w:tcBorders>
            <w:noWrap w:val="0"/>
          </w:tcPr>
          <w:p w14:paraId="5E4FA55C">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序号</w:t>
            </w:r>
          </w:p>
        </w:tc>
        <w:tc>
          <w:tcPr>
            <w:tcW w:w="2231" w:type="dxa"/>
            <w:vAlign w:val="center"/>
            <w:tcBorders>
              <w:top w:val="single" w:color="auto" w:sz="4" w:space="0"/>
              <w:left w:val="single" w:color="auto" w:sz="4" w:space="0"/>
              <w:bottom w:val="single" w:color="auto" w:sz="4" w:space="0"/>
              <w:right w:val="single" w:color="auto" w:sz="4" w:space="0"/>
            </w:tcBorders>
            <w:noWrap w:val="0"/>
          </w:tcPr>
          <w:p w14:paraId="7D48D658">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评审因素</w:t>
            </w:r>
          </w:p>
        </w:tc>
        <w:tc>
          <w:tcPr>
            <w:tcW w:w="6734" w:type="dxa"/>
            <w:vAlign w:val="center"/>
            <w:tcBorders>
              <w:top w:val="single" w:color="auto" w:sz="4" w:space="0"/>
              <w:left w:val="single" w:color="auto" w:sz="4" w:space="0"/>
              <w:bottom w:val="single" w:color="auto" w:sz="4" w:space="0"/>
              <w:right w:val="single" w:color="auto" w:sz="4" w:space="0"/>
            </w:tcBorders>
            <w:noWrap w:val="0"/>
          </w:tcPr>
          <w:p w14:paraId="455B295F">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谈判响应文件详细评审标准</w:t>
            </w:r>
          </w:p>
        </w:tc>
      </w:tr>
      <w:tr w14:paraId="66C29284">
        <w:tblPrEx>
          <w:tblCellMar>
            <w:top w:type="dxa" w:w="0.000000"/>
            <w:bottom w:type="dxa" w:w="0.000000"/>
            <w:left w:type="dxa" w:w="108.000000"/>
            <w:right w:type="dxa" w:w="108.000000"/>
          </w:tblCellMar>
        </w:tblPrEx>
        <w:trPr>
          <w:trHeight w:val="510" w:hRule="atLeast"/>
          <w:jc w:val="center"/>
        </w:trPr>
        <w:tc>
          <w:tcPr>
            <w:tcW w:w="822" w:type="dxa"/>
            <w:vAlign w:val="center"/>
            <w:tcBorders>
              <w:top w:val="single" w:color="auto" w:sz="4" w:space="0"/>
              <w:left w:val="single" w:color="auto" w:sz="4" w:space="0"/>
              <w:bottom w:val="single" w:color="auto" w:sz="4" w:space="0"/>
              <w:right w:val="single" w:color="auto" w:sz="4" w:space="0"/>
            </w:tcBorders>
            <w:noWrap w:val="0"/>
          </w:tcPr>
          <w:p w14:paraId="53850A33">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1</w:t>
            </w:r>
          </w:p>
        </w:tc>
        <w:tc>
          <w:tcPr>
            <w:tcW w:w="2231" w:type="dxa"/>
            <w:vAlign w:val="center"/>
            <w:tcBorders>
              <w:top w:val="single" w:color="auto" w:sz="4" w:space="0"/>
              <w:left w:val="single" w:color="auto" w:sz="4" w:space="0"/>
              <w:bottom w:val="single" w:color="auto" w:sz="4" w:space="0"/>
              <w:right w:val="single" w:color="auto" w:sz="4" w:space="0"/>
            </w:tcBorders>
            <w:noWrap w:val="0"/>
          </w:tcPr>
          <w:p w14:paraId="18221F4F">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lang w:val="en-US" w:eastAsia="zh-CN"/>
                <w:szCs w:val="24"/>
                <w:rFonts w:ascii="宋体" w:hAnsi="宋体" w:eastAsia="宋体" w:cs="宋体" w:hint="default"/>
              </w:rPr>
            </w:pPr>
            <w:r>
              <w:rPr>
                <w:color w:val="000000"/>
                <w:sz w:val="24"/>
                <w:lang w:val="en-US" w:eastAsia="zh-CN"/>
                <w:szCs w:val="24"/>
                <w:rFonts w:ascii="宋体" w:hAnsi="宋体" w:eastAsia="宋体" w:cs="宋体" w:hint="eastAsia"/>
              </w:rPr>
              <w:t>服务内容</w:t>
            </w:r>
          </w:p>
        </w:tc>
        <w:tc>
          <w:tcPr>
            <w:tcW w:w="6734" w:type="dxa"/>
            <w:vAlign w:val="center"/>
            <w:tcBorders>
              <w:top w:val="single" w:color="auto" w:sz="4" w:space="0"/>
              <w:left w:val="single" w:color="auto" w:sz="4" w:space="0"/>
              <w:bottom w:val="single" w:color="auto" w:sz="4" w:space="0"/>
              <w:right w:val="single" w:color="auto" w:sz="4" w:space="0"/>
            </w:tcBorders>
            <w:noWrap w:val="0"/>
          </w:tcPr>
          <w:p w14:paraId="5F3EF3E9">
            <w:pPr>
              <w:widowControl w:val="0"/>
              <w:keepNext w:val="0"/>
              <w:keepLines w:val="0"/>
              <w:pageBreakBefore w:val="0"/>
              <w:wordWrap w:val="1"/>
              <w:overflowPunct w:val="1"/>
              <w:topLinePunct w:val="0"/>
              <w:kinsoku w:val="1"/>
              <w:autoSpaceDE w:val="1"/>
              <w:autoSpaceDN w:val="1"/>
              <w:bidi w:val="0"/>
              <w:adjustRightInd w:val="0"/>
              <w:snapToGrid w:val="0"/>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必须响应谈判文件的要求</w:t>
            </w:r>
          </w:p>
        </w:tc>
      </w:tr>
      <w:tr w14:paraId="18748AD4">
        <w:tblPrEx>
          <w:tblCellMar>
            <w:top w:type="dxa" w:w="0.000000"/>
            <w:bottom w:type="dxa" w:w="0.000000"/>
            <w:left w:type="dxa" w:w="108.000000"/>
            <w:right w:type="dxa" w:w="108.000000"/>
          </w:tblCellMar>
        </w:tblPrEx>
        <w:trPr>
          <w:trHeight w:val="510" w:hRule="atLeast"/>
          <w:jc w:val="center"/>
        </w:trPr>
        <w:tc>
          <w:tcPr>
            <w:tcW w:w="822" w:type="dxa"/>
            <w:vAlign w:val="center"/>
            <w:tcBorders>
              <w:top w:val="single" w:color="auto" w:sz="4" w:space="0"/>
              <w:left w:val="single" w:color="auto" w:sz="4" w:space="0"/>
              <w:bottom w:val="single" w:color="auto" w:sz="4" w:space="0"/>
              <w:right w:val="single" w:color="auto" w:sz="4" w:space="0"/>
            </w:tcBorders>
            <w:noWrap w:val="0"/>
          </w:tcPr>
          <w:p w14:paraId="0705C1EF">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2</w:t>
            </w:r>
          </w:p>
        </w:tc>
        <w:tc>
          <w:tcPr>
            <w:tcW w:w="2231" w:type="dxa"/>
            <w:vAlign w:val="center"/>
            <w:tcBorders>
              <w:top w:val="single" w:color="auto" w:sz="4" w:space="0"/>
              <w:left w:val="single" w:color="auto" w:sz="4" w:space="0"/>
              <w:bottom w:val="single" w:color="auto" w:sz="4" w:space="0"/>
              <w:right w:val="single" w:color="auto" w:sz="4" w:space="0"/>
            </w:tcBorders>
            <w:noWrap w:val="0"/>
          </w:tcPr>
          <w:p w14:paraId="0AFC475F">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lang w:val="en-US" w:eastAsia="zh-CN"/>
                <w:szCs w:val="24"/>
                <w:rFonts w:ascii="宋体" w:hAnsi="宋体" w:eastAsia="宋体" w:cs="宋体" w:hint="eastAsia"/>
              </w:rPr>
              <w:t>服务</w:t>
            </w:r>
            <w:r>
              <w:rPr>
                <w:color w:val="000000"/>
                <w:sz w:val="24"/>
                <w:szCs w:val="24"/>
                <w:rFonts w:ascii="宋体" w:hAnsi="宋体" w:eastAsia="宋体" w:cs="宋体" w:hint="eastAsia"/>
              </w:rPr>
              <w:t>期</w:t>
            </w:r>
          </w:p>
        </w:tc>
        <w:tc>
          <w:tcPr>
            <w:tcW w:w="6734" w:type="dxa"/>
            <w:vAlign w:val="center"/>
            <w:tcBorders>
              <w:top w:val="single" w:color="auto" w:sz="4" w:space="0"/>
              <w:left w:val="single" w:color="auto" w:sz="4" w:space="0"/>
              <w:bottom w:val="single" w:color="auto" w:sz="4" w:space="0"/>
              <w:right w:val="single" w:color="auto" w:sz="4" w:space="0"/>
            </w:tcBorders>
            <w:noWrap w:val="0"/>
          </w:tcPr>
          <w:p w14:paraId="07CC1032">
            <w:pPr>
              <w:widowControl w:val="0"/>
              <w:keepNext w:val="0"/>
              <w:keepLines w:val="0"/>
              <w:pageBreakBefore w:val="0"/>
              <w:wordWrap w:val="1"/>
              <w:overflowPunct w:val="1"/>
              <w:topLinePunct w:val="0"/>
              <w:kinsoku w:val="1"/>
              <w:autoSpaceDE w:val="1"/>
              <w:autoSpaceDN w:val="1"/>
              <w:bidi w:val="0"/>
              <w:adjustRightInd w:val="0"/>
              <w:snapToGrid w:val="0"/>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必须响应谈判文件的要求</w:t>
            </w:r>
          </w:p>
        </w:tc>
      </w:tr>
      <w:tr w14:paraId="2E25C5F1">
        <w:tblPrEx>
          <w:tblCellMar>
            <w:top w:type="dxa" w:w="0.000000"/>
            <w:bottom w:type="dxa" w:w="0.000000"/>
            <w:left w:type="dxa" w:w="108.000000"/>
            <w:right w:type="dxa" w:w="108.000000"/>
          </w:tblCellMar>
        </w:tblPrEx>
        <w:trPr>
          <w:trHeight w:val="510" w:hRule="atLeast"/>
          <w:jc w:val="center"/>
        </w:trPr>
        <w:tc>
          <w:tcPr>
            <w:tcW w:w="822" w:type="dxa"/>
            <w:vAlign w:val="center"/>
            <w:tcBorders>
              <w:top w:val="single" w:color="auto" w:sz="4" w:space="0"/>
              <w:left w:val="single" w:color="auto" w:sz="4" w:space="0"/>
              <w:bottom w:val="single" w:color="auto" w:sz="4" w:space="0"/>
              <w:right w:val="single" w:color="auto" w:sz="4" w:space="0"/>
            </w:tcBorders>
            <w:noWrap w:val="0"/>
          </w:tcPr>
          <w:p w14:paraId="0F83FF0C">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lang w:val="en-US" w:eastAsia="zh-CN"/>
                <w:szCs w:val="24"/>
                <w:rFonts w:ascii="宋体" w:hAnsi="宋体" w:eastAsia="宋体" w:cs="宋体" w:hint="eastAsia"/>
              </w:rPr>
            </w:pPr>
            <w:r>
              <w:rPr>
                <w:color w:val="000000"/>
                <w:sz w:val="24"/>
                <w:lang w:val="en-US" w:eastAsia="zh-CN"/>
                <w:szCs w:val="24"/>
                <w:rFonts w:ascii="宋体" w:hAnsi="宋体" w:eastAsia="宋体" w:cs="宋体" w:hint="eastAsia"/>
              </w:rPr>
              <w:t>3</w:t>
            </w:r>
          </w:p>
        </w:tc>
        <w:tc>
          <w:tcPr>
            <w:tcW w:w="2231" w:type="dxa"/>
            <w:vAlign w:val="center"/>
            <w:tcBorders>
              <w:top w:val="single" w:color="auto" w:sz="4" w:space="0"/>
              <w:left w:val="single" w:color="auto" w:sz="4" w:space="0"/>
              <w:bottom w:val="single" w:color="auto" w:sz="4" w:space="0"/>
              <w:right w:val="single" w:color="auto" w:sz="4" w:space="0"/>
            </w:tcBorders>
            <w:noWrap w:val="0"/>
          </w:tcPr>
          <w:p w14:paraId="01995D18">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lang w:val="en-US" w:eastAsia="zh-CN"/>
                <w:szCs w:val="24"/>
                <w:rFonts w:ascii="宋体" w:hAnsi="宋体" w:eastAsia="宋体" w:cs="宋体" w:hint="default"/>
              </w:rPr>
            </w:pPr>
            <w:r>
              <w:rPr>
                <w:color w:val="000000"/>
                <w:sz w:val="24"/>
                <w:lang w:val="en-US" w:eastAsia="zh-CN"/>
                <w:szCs w:val="24"/>
                <w:rFonts w:ascii="宋体" w:hAnsi="宋体" w:eastAsia="宋体" w:cs="宋体" w:hint="eastAsia"/>
              </w:rPr>
              <w:t>付款方式</w:t>
            </w:r>
          </w:p>
        </w:tc>
        <w:tc>
          <w:tcPr>
            <w:tcW w:w="6734" w:type="dxa"/>
            <w:vAlign w:val="center"/>
            <w:tcBorders>
              <w:top w:val="single" w:color="auto" w:sz="4" w:space="0"/>
              <w:left w:val="single" w:color="auto" w:sz="4" w:space="0"/>
              <w:bottom w:val="single" w:color="auto" w:sz="4" w:space="0"/>
              <w:right w:val="single" w:color="auto" w:sz="4" w:space="0"/>
            </w:tcBorders>
            <w:noWrap w:val="0"/>
          </w:tcPr>
          <w:p w14:paraId="08846053">
            <w:pPr>
              <w:widowControl w:val="0"/>
              <w:keepNext w:val="0"/>
              <w:keepLines w:val="0"/>
              <w:pageBreakBefore w:val="0"/>
              <w:wordWrap w:val="1"/>
              <w:overflowPunct w:val="1"/>
              <w:topLinePunct w:val="0"/>
              <w:kinsoku w:val="1"/>
              <w:autoSpaceDE w:val="1"/>
              <w:autoSpaceDN w:val="1"/>
              <w:bidi w:val="0"/>
              <w:adjustRightInd w:val="0"/>
              <w:snapToGrid w:val="0"/>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必须响应谈判文件的要求</w:t>
            </w:r>
          </w:p>
        </w:tc>
      </w:tr>
      <w:tr w14:paraId="483861F0">
        <w:tblPrEx>
          <w:tblCellMar>
            <w:top w:type="dxa" w:w="0.000000"/>
            <w:bottom w:type="dxa" w:w="0.000000"/>
            <w:left w:type="dxa" w:w="108.000000"/>
            <w:right w:type="dxa" w:w="108.000000"/>
          </w:tblCellMar>
        </w:tblPrEx>
        <w:trPr>
          <w:trHeight w:val="510" w:hRule="atLeast"/>
          <w:jc w:val="center"/>
        </w:trPr>
        <w:tc>
          <w:tcPr>
            <w:tcW w:w="822" w:type="dxa"/>
            <w:vAlign w:val="center"/>
            <w:tcBorders>
              <w:top w:val="single" w:color="auto" w:sz="4" w:space="0"/>
              <w:left w:val="single" w:color="auto" w:sz="4" w:space="0"/>
              <w:bottom w:val="single" w:color="auto" w:sz="4" w:space="0"/>
              <w:right w:val="single" w:color="auto" w:sz="4" w:space="0"/>
            </w:tcBorders>
            <w:noWrap w:val="0"/>
          </w:tcPr>
          <w:p w14:paraId="14AC504C">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3</w:t>
            </w:r>
          </w:p>
        </w:tc>
        <w:tc>
          <w:tcPr>
            <w:tcW w:w="2231" w:type="dxa"/>
            <w:vAlign w:val="center"/>
            <w:tcBorders>
              <w:top w:val="single" w:color="auto" w:sz="4" w:space="0"/>
              <w:left w:val="single" w:color="auto" w:sz="4" w:space="0"/>
              <w:bottom w:val="single" w:color="auto" w:sz="4" w:space="0"/>
              <w:right w:val="single" w:color="auto" w:sz="4" w:space="0"/>
            </w:tcBorders>
            <w:noWrap w:val="0"/>
          </w:tcPr>
          <w:p w14:paraId="0CD06B16">
            <w:pPr>
              <w:widowControl w:val="0"/>
              <w:keepNext w:val="0"/>
              <w:keepLines w:val="0"/>
              <w:pageBreakBefore w:val="0"/>
              <w:wordWrap w:val="1"/>
              <w:overflowPunct w:val="1"/>
              <w:topLinePunct w:val="0"/>
              <w:kinsoku w:val="1"/>
              <w:autoSpaceDE w:val="1"/>
              <w:autoSpaceDN w:val="1"/>
              <w:bidi w:val="0"/>
              <w:adjustRightInd w:val="0"/>
              <w:snapToGrid w:val="0"/>
              <w:jc w:val="center"/>
              <w:spacing w:line="240" w:lineRule="auto"/>
              <w:rPr>
                <w:color w:val="000000"/>
                <w:sz w:val="24"/>
                <w:lang w:eastAsia="zh-CN"/>
                <w:szCs w:val="24"/>
                <w:rFonts w:ascii="宋体" w:hAnsi="宋体" w:eastAsia="宋体" w:cs="宋体" w:hint="eastAsia"/>
              </w:rPr>
            </w:pPr>
            <w:r>
              <w:rPr>
                <w:color w:val="000000"/>
                <w:sz w:val="24"/>
                <w:lang w:val="en-US" w:eastAsia="zh-CN"/>
                <w:szCs w:val="24"/>
                <w:rFonts w:ascii="宋体" w:hAnsi="宋体" w:eastAsia="宋体" w:cs="宋体" w:hint="eastAsia"/>
              </w:rPr>
              <w:t>其他</w:t>
            </w:r>
          </w:p>
        </w:tc>
        <w:tc>
          <w:tcPr>
            <w:tcW w:w="6734" w:type="dxa"/>
            <w:vAlign w:val="center"/>
            <w:tcBorders>
              <w:top w:val="single" w:color="auto" w:sz="4" w:space="0"/>
              <w:left w:val="single" w:color="auto" w:sz="4" w:space="0"/>
              <w:bottom w:val="single" w:color="auto" w:sz="4" w:space="0"/>
              <w:right w:val="single" w:color="auto" w:sz="4" w:space="0"/>
            </w:tcBorders>
            <w:noWrap w:val="0"/>
          </w:tcPr>
          <w:p w14:paraId="4E7ABBE5">
            <w:pPr>
              <w:widowControl w:val="0"/>
              <w:keepNext w:val="0"/>
              <w:keepLines w:val="0"/>
              <w:pageBreakBefore w:val="0"/>
              <w:wordWrap w:val="1"/>
              <w:overflowPunct w:val="1"/>
              <w:topLinePunct w:val="0"/>
              <w:kinsoku w:val="1"/>
              <w:autoSpaceDE w:val="1"/>
              <w:autoSpaceDN w:val="1"/>
              <w:bidi w:val="0"/>
              <w:adjustRightInd w:val="0"/>
              <w:snapToGrid w:val="0"/>
              <w:spacing w:line="240" w:lineRule="auto"/>
              <w:rPr>
                <w:color w:val="000000"/>
                <w:sz w:val="24"/>
                <w:szCs w:val="24"/>
                <w:rFonts w:ascii="宋体" w:hAnsi="宋体" w:eastAsia="宋体" w:cs="宋体" w:hint="eastAsia"/>
              </w:rPr>
            </w:pPr>
            <w:r>
              <w:rPr>
                <w:color w:val="000000"/>
                <w:sz w:val="24"/>
                <w:szCs w:val="24"/>
                <w:rFonts w:ascii="宋体" w:hAnsi="宋体" w:eastAsia="宋体" w:cs="宋体" w:hint="eastAsia"/>
              </w:rPr>
              <w:t>必须响应谈判文件的要求</w:t>
            </w:r>
          </w:p>
        </w:tc>
      </w:tr>
      <w:tr w14:paraId="0A212733">
        <w:tblPrEx>
          <w:tblCellMar>
            <w:top w:type="dxa" w:w="0.000000"/>
            <w:bottom w:type="dxa" w:w="0.000000"/>
            <w:left w:type="dxa" w:w="108.000000"/>
            <w:right w:type="dxa" w:w="108.000000"/>
          </w:tblCellMar>
        </w:tblPrEx>
        <w:trPr>
          <w:trHeight w:val="478" w:hRule="atLeast"/>
          <w:jc w:val="center"/>
        </w:trPr>
        <w:tc>
          <w:tcPr>
            <w:tcW w:w="9787" w:type="dxa"/>
            <w:gridSpan w:val="3"/>
            <w:vAlign w:val="center"/>
            <w:tcBorders>
              <w:top w:val="single" w:color="auto" w:sz="4" w:space="0"/>
              <w:left w:val="single" w:color="auto" w:sz="4" w:space="0"/>
              <w:bottom w:val="single" w:color="auto" w:sz="4" w:space="0"/>
              <w:right w:val="single" w:color="auto" w:sz="4" w:space="0"/>
            </w:tcBorders>
            <w:noWrap w:val="0"/>
          </w:tcPr>
          <w:p w14:paraId="1AAEABF1">
            <w:pPr>
              <w:widowControl w:val="0"/>
              <w:keepNext w:val="0"/>
              <w:keepLines w:val="0"/>
              <w:pageBreakBefore w:val="0"/>
              <w:wordWrap w:val="1"/>
              <w:overflowPunct w:val="1"/>
              <w:topLinePunct w:val="0"/>
              <w:kinsoku w:val="1"/>
              <w:autoSpaceDE w:val="1"/>
              <w:autoSpaceDN w:val="1"/>
              <w:bidi w:val="0"/>
              <w:adjustRightInd w:val="0"/>
              <w:snapToGrid w:val="0"/>
              <w:spacing w:line="240" w:lineRule="auto"/>
              <w:rPr>
                <w:color w:val="000000"/>
                <w:sz w:val="24"/>
                <w:szCs w:val="24"/>
                <w:rFonts w:ascii="宋体" w:hAnsi="宋体" w:eastAsia="宋体" w:cs="宋体" w:hint="eastAsia"/>
              </w:rPr>
            </w:pPr>
            <w:r>
              <w:rPr>
                <w:b w:val="1"/>
                <w:color w:val="000000"/>
                <w:sz w:val="24"/>
                <w:bCs/>
                <w:szCs w:val="24"/>
                <w:rFonts w:ascii="宋体" w:hAnsi="宋体" w:eastAsia="宋体" w:cs="宋体" w:hint="eastAsia"/>
              </w:rPr>
              <w:t>以上评审有任何一项未通过的，响应性评审不合格，按无效投标处理。</w:t>
            </w:r>
          </w:p>
        </w:tc>
      </w:tr>
    </w:tbl>
    <w:p w14:paraId="0A26B3FF">
      <w:pPr>
        <w:widowControl w:val="0"/>
        <w:keepNext w:val="0"/>
        <w:keepLines w:val="0"/>
        <w:pageBreakBefore w:val="0"/>
        <w:wordWrap w:val="1"/>
        <w:overflowPunct w:val="1"/>
        <w:topLinePunct w:val="0"/>
        <w:kinsoku w:val="1"/>
        <w:autoSpaceDE w:val="1"/>
        <w:autoSpaceDN w:val="1"/>
        <w:bidi w:val="0"/>
        <w:adjustRightInd w:val="0"/>
        <w:snapToGrid w:val="0"/>
        <w:jc w:val="center"/>
        <w:outlineLvl w:val="9"/>
        <w:spacing w:line="360" w:lineRule="auto"/>
        <w:rPr>
          <w:b w:val="1"/>
          <w:color w:val="auto"/>
          <w:sz w:val="30"/>
          <w:kern w:val="10"/>
          <w:szCs w:val="30"/>
          <w:rFonts w:ascii="宋体" w:hAnsi="宋体" w:eastAsia="宋体" w:cs="宋体" w:hint="eastAsia"/>
        </w:rPr>
      </w:pPr>
    </w:p>
    <w:p w14:paraId="554CF1E5">
      <w:pPr>
        <w:widowControl w:val="0"/>
        <w:keepNext w:val="0"/>
        <w:keepLines w:val="0"/>
        <w:pageBreakBefore w:val="0"/>
        <w:wordWrap w:val="1"/>
        <w:overflowPunct w:val="1"/>
        <w:topLinePunct w:val="0"/>
        <w:kinsoku w:val="1"/>
        <w:autoSpaceDE w:val="1"/>
        <w:autoSpaceDN w:val="1"/>
        <w:bidi w:val="0"/>
        <w:adjustRightInd w:val="0"/>
        <w:snapToGrid w:val="0"/>
        <w:jc w:val="center"/>
        <w:outlineLvl w:val="1"/>
        <w:spacing w:line="360" w:lineRule="auto"/>
        <w:rPr>
          <w:b w:val="1"/>
          <w:color w:val="auto"/>
          <w:sz w:val="30"/>
          <w:kern w:val="10"/>
          <w:szCs w:val="30"/>
          <w:rFonts w:ascii="宋体" w:hAnsi="宋体" w:eastAsia="宋体" w:cs="宋体" w:hint="eastAsia"/>
        </w:rPr>
      </w:pPr>
      <w:r>
        <w:rPr>
          <w:b w:val="1"/>
          <w:color w:val="auto"/>
          <w:sz w:val="30"/>
          <w:kern w:val="10"/>
          <w:szCs w:val="30"/>
          <w:rFonts w:ascii="宋体" w:hAnsi="宋体" w:eastAsia="宋体" w:cs="宋体" w:hint="eastAsia"/>
        </w:rPr>
        <w:t>评审方法和标准前附表</w:t>
      </w:r>
      <w:r>
        <w:rPr>
          <w:b w:val="1"/>
          <w:color w:val="auto"/>
          <w:sz w:val="30"/>
          <w:lang w:val="en-US" w:eastAsia="zh-CN"/>
          <w:kern w:val="10"/>
          <w:szCs w:val="30"/>
          <w:rFonts w:ascii="宋体" w:hAnsi="宋体" w:eastAsia="宋体" w:cs="宋体" w:hint="eastAsia"/>
        </w:rPr>
        <w:t>四</w:t>
      </w:r>
      <w:r>
        <w:rPr>
          <w:b w:val="1"/>
          <w:color w:val="auto"/>
          <w:sz w:val="30"/>
          <w:kern w:val="10"/>
          <w:szCs w:val="30"/>
          <w:rFonts w:ascii="宋体" w:hAnsi="宋体" w:eastAsia="宋体" w:cs="宋体" w:hint="eastAsia"/>
        </w:rPr>
        <w:t>（</w:t>
      </w:r>
      <w:r>
        <w:rPr>
          <w:b w:val="1"/>
          <w:color w:val="auto"/>
          <w:sz w:val="30"/>
          <w:lang w:val="en-US" w:eastAsia="zh-CN"/>
          <w:kern w:val="10"/>
          <w:szCs w:val="30"/>
          <w:rFonts w:ascii="宋体" w:hAnsi="宋体" w:eastAsia="宋体" w:cs="宋体" w:hint="eastAsia"/>
        </w:rPr>
        <w:t>综合评审</w:t>
      </w:r>
      <w:r>
        <w:rPr>
          <w:b w:val="1"/>
          <w:color w:val="auto"/>
          <w:sz w:val="30"/>
          <w:lang w:eastAsia="zh-CN"/>
          <w:kern w:val="10"/>
          <w:szCs w:val="30"/>
          <w:rFonts w:ascii="宋体" w:hAnsi="宋体" w:eastAsia="宋体" w:cs="宋体" w:hint="eastAsia"/>
        </w:rPr>
        <w:t>指标表</w:t>
      </w:r>
      <w:r>
        <w:rPr>
          <w:b w:val="1"/>
          <w:color w:val="auto"/>
          <w:sz w:val="30"/>
          <w:kern w:val="10"/>
          <w:szCs w:val="30"/>
          <w:rFonts w:ascii="宋体" w:hAnsi="宋体" w:eastAsia="宋体" w:cs="宋体" w:hint="eastAsia"/>
        </w:rPr>
        <w:t>）</w:t>
      </w:r>
    </w:p>
    <w:tbl>
      <w:tblPr>
        <w:tblStyle w:val="36"/>
        <w:tblW w:w="9748" w:type="dxa"/>
        <w:jc w:val="center"/>
        <w:tblLayout w:type="fixed"/>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
      <w:tblGrid>
        <w:gridCol w:w="1041.000000"/>
        <w:gridCol w:w="1462.000000"/>
        <w:gridCol w:w="6223.000000"/>
        <w:gridCol w:w="1022.000000"/>
      </w:tblGrid>
      <w:tr w14:paraId="066E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99" w:hRule="atLeast"/>
          <w:jc w:val="center"/>
        </w:trPr>
        <w:tc>
          <w:tcPr>
            <w:tcW w:w="1041" w:type="dxa"/>
            <w:vAlign w:val="center"/>
            <w:noWrap w:val="0"/>
          </w:tcPr>
          <w:p w14:paraId="19A227B5">
            <w:pPr>
              <w:jc w:val="center"/>
              <w:spacing w:line="360" w:lineRule="auto"/>
              <w:rPr>
                <w:color w:val="auto"/>
                <w:sz w:val="24"/>
                <w:szCs w:val="24"/>
                <w:rFonts w:ascii="宋体" w:hAnsi="宋体" w:eastAsia="宋体" w:cs="宋体" w:hint="eastAsia"/>
              </w:rPr>
            </w:pPr>
            <w:r>
              <w:rPr>
                <w:b w:val="1"/>
                <w:color w:val="auto"/>
                <w:sz w:val="24"/>
                <w:bCs/>
                <w:szCs w:val="24"/>
                <w:rFonts w:ascii="宋体" w:hAnsi="宋体" w:eastAsia="宋体" w:cs="宋体" w:hint="eastAsia"/>
              </w:rPr>
              <w:t>类别</w:t>
            </w:r>
          </w:p>
        </w:tc>
        <w:tc>
          <w:tcPr>
            <w:tcW w:w="1462" w:type="dxa"/>
            <w:vAlign w:val="center"/>
            <w:noWrap w:val="0"/>
          </w:tcPr>
          <w:p w14:paraId="559B8205">
            <w:pPr>
              <w:jc w:val="center"/>
              <w:spacing w:line="360" w:lineRule="auto"/>
              <w:rPr>
                <w:b w:val="1"/>
                <w:color w:val="auto"/>
                <w:sz w:val="24"/>
                <w:lang w:val="en-US"/>
                <w:bCs/>
                <w:szCs w:val="24"/>
                <w:rFonts w:ascii="宋体" w:hAnsi="宋体" w:eastAsia="宋体" w:cs="宋体" w:hint="eastAsia"/>
              </w:rPr>
            </w:pPr>
            <w:r>
              <w:rPr>
                <w:b w:val="1"/>
                <w:color w:val="auto"/>
                <w:sz w:val="24"/>
                <w:bCs/>
                <w:szCs w:val="24"/>
                <w:rFonts w:ascii="宋体" w:hAnsi="宋体" w:eastAsia="宋体" w:cs="宋体" w:hint="eastAsia"/>
              </w:rPr>
              <w:t>评分因素</w:t>
            </w:r>
          </w:p>
        </w:tc>
        <w:tc>
          <w:tcPr>
            <w:tcW w:w="6223" w:type="dxa"/>
            <w:vAlign w:val="center"/>
            <w:noWrap w:val="0"/>
          </w:tcPr>
          <w:p w14:paraId="3B8DED89">
            <w:pPr>
              <w:jc w:val="center"/>
              <w:spacing w:line="360" w:lineRule="auto"/>
              <w:rPr>
                <w:b w:val="1"/>
                <w:color w:val="auto"/>
                <w:sz w:val="24"/>
                <w:lang w:val="en-US" w:eastAsia="zh-CN"/>
                <w:bCs/>
                <w:szCs w:val="24"/>
                <w:rFonts w:ascii="宋体" w:hAnsi="宋体" w:eastAsia="宋体" w:cs="宋体" w:hint="eastAsia"/>
              </w:rPr>
            </w:pPr>
            <w:r>
              <w:rPr>
                <w:b w:val="1"/>
                <w:color w:val="auto"/>
                <w:sz w:val="24"/>
                <w:lang w:val="en-US" w:eastAsia="zh-CN"/>
                <w:bCs/>
                <w:szCs w:val="24"/>
                <w:rFonts w:ascii="宋体" w:hAnsi="宋体" w:eastAsia="宋体" w:cs="宋体" w:hint="eastAsia"/>
              </w:rPr>
              <w:t>评分标准</w:t>
            </w:r>
          </w:p>
        </w:tc>
        <w:tc>
          <w:tcPr>
            <w:tcW w:w="1022" w:type="dxa"/>
            <w:vAlign w:val="center"/>
            <w:noWrap w:val="0"/>
          </w:tcPr>
          <w:p w14:paraId="07C3161E">
            <w:pPr>
              <w:jc w:val="center"/>
              <w:spacing w:line="360" w:lineRule="auto"/>
              <w:rPr>
                <w:b w:val="1"/>
                <w:color w:val="auto"/>
                <w:sz w:val="24"/>
                <w:lang w:val="en-US" w:eastAsia="zh-CN"/>
                <w:bCs/>
                <w:szCs w:val="24"/>
                <w:rFonts w:ascii="宋体" w:hAnsi="宋体" w:eastAsia="宋体" w:cs="宋体" w:hint="eastAsia"/>
              </w:rPr>
            </w:pPr>
            <w:r>
              <w:rPr>
                <w:b w:val="1"/>
                <w:color w:val="auto"/>
                <w:sz w:val="24"/>
                <w:lang w:val="en-US" w:eastAsia="zh-CN"/>
                <w:bCs/>
                <w:szCs w:val="24"/>
                <w:rFonts w:ascii="宋体" w:hAnsi="宋体" w:eastAsia="宋体" w:cs="宋体" w:hint="eastAsia"/>
              </w:rPr>
              <w:t>分值</w:t>
            </w:r>
          </w:p>
        </w:tc>
      </w:tr>
      <w:tr w14:paraId="061EB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07" w:hRule="atLeast"/>
          <w:jc w:val="center"/>
        </w:trPr>
        <w:tc>
          <w:tcPr>
            <w:tcW w:w="1041" w:type="dxa"/>
            <w:vMerge w:val="restart"/>
            <w:vAlign w:val="center"/>
            <w:noWrap w:val="0"/>
          </w:tcPr>
          <w:p w14:paraId="69A7CC11">
            <w:pPr>
              <w:widowControl w:val="0"/>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lang w:val="en-US" w:eastAsia="zh-CN"/>
                <w:szCs w:val="21"/>
                <w:rFonts w:ascii="宋体" w:hAnsi="宋体" w:cs="宋体" w:hint="default"/>
              </w:rPr>
            </w:pPr>
            <w:r>
              <w:rPr>
                <w:color w:val="auto"/>
                <w:lang w:val="en-US" w:eastAsia="zh-CN"/>
                <w:szCs w:val="21"/>
                <w:rFonts w:ascii="宋体" w:hAnsi="宋体" w:cs="宋体" w:hint="eastAsia"/>
              </w:rPr>
              <w:t>技术分</w:t>
            </w:r>
          </w:p>
          <w:p w14:paraId="46598466">
            <w:pPr>
              <w:widowControl w:val="0"/>
              <w:keepNext w:val="0"/>
              <w:keepLines w:val="0"/>
              <w:pageBreakBefore w:val="0"/>
              <w:wordWrap w:val="1"/>
              <w:overflowPunct w:val="1"/>
              <w:topLinePunct w:val="0"/>
              <w:kinsoku w:val="1"/>
              <w:autoSpaceDE w:val="1"/>
              <w:autoSpaceDN w:val="1"/>
              <w:bidi w:val="0"/>
              <w:adjustRightInd w:val="1"/>
              <w:snapToGrid w:val="1"/>
              <w:spacing w:line="240" w:lineRule="auto"/>
              <w:rPr>
                <w:color w:val="auto"/>
                <w:lang w:val="en-US" w:eastAsia="zh-CN"/>
                <w:szCs w:val="21"/>
                <w:rFonts w:ascii="宋体" w:hAnsi="宋体" w:cs="宋体" w:hint="eastAsia"/>
              </w:rPr>
            </w:pPr>
            <w:r>
              <w:rPr>
                <w:color w:val="auto"/>
                <w:lang w:val="en-US" w:eastAsia="zh-CN"/>
                <w:szCs w:val="21"/>
                <w:rFonts w:ascii="宋体" w:hAnsi="宋体" w:cs="宋体" w:hint="eastAsia"/>
              </w:rPr>
              <w:t>（90分）</w:t>
            </w:r>
          </w:p>
        </w:tc>
        <w:tc>
          <w:tcPr>
            <w:tcW w:w="1462" w:type="dxa"/>
            <w:vAlign w:val="center"/>
            <w:noWrap w:val="0"/>
          </w:tcPr>
          <w:p w14:paraId="7EE7D55A">
            <w:pPr>
              <w:widowControl w:val="0"/>
              <w:keepNext w:val="0"/>
              <w:keepLines w:val="0"/>
              <w:pageBreakBefore w:val="0"/>
              <w:wordWrap w:val="1"/>
              <w:overflowPunct w:val="1"/>
              <w:topLinePunct w:val="0"/>
              <w:kinsoku w:val="1"/>
              <w:autoSpaceDE w:val="1"/>
              <w:autoSpaceDN w:val="1"/>
              <w:bidi w:val="0"/>
              <w:adjustRightInd w:val="1"/>
              <w:snapToGrid w:val="1"/>
              <w:jc w:val="both"/>
              <w:spacing w:line="240" w:lineRule="auto"/>
              <w:rPr>
                <w:color w:val="auto"/>
                <w:lang w:val="en-US" w:eastAsia="zh-CN"/>
                <w:szCs w:val="21"/>
                <w:rFonts w:ascii="宋体" w:hAnsi="宋体" w:eastAsia="宋体" w:cs="宋体" w:hint="default"/>
              </w:rPr>
            </w:pPr>
            <w:r>
              <w:rPr>
                <w:color w:val="auto"/>
                <w:lang w:val="en-US" w:eastAsia="zh-CN"/>
                <w:szCs w:val="21"/>
                <w:rFonts w:ascii="宋体" w:hAnsi="宋体" w:eastAsia="宋体" w:cs="宋体" w:hint="eastAsia"/>
              </w:rPr>
              <w:t>供应商业绩</w:t>
            </w:r>
          </w:p>
        </w:tc>
        <w:tc>
          <w:tcPr>
            <w:tcW w:w="6223" w:type="dxa"/>
            <w:vAlign w:val="center"/>
            <w:noWrap w:val="0"/>
          </w:tcPr>
          <w:p w14:paraId="1E8947D8">
            <w:pPr>
              <w:pStyle w:val="141"/>
              <w:jc w:val="both"/>
              <w:numPr>
                <w:ilvl w:val="0"/>
                <w:numId w:val="0"/>
              </w:numPr>
              <w:spacing w:before="146" w:line="294" w:lineRule="auto"/>
              <w:ind w:right="36" w:rightChars="0"/>
              <w:rPr>
                <w:color w:val="auto"/>
                <w:lang w:val="en-US" w:eastAsia="zh-CN"/>
                <w:szCs w:val="21"/>
                <w:rFonts w:ascii="宋体" w:hAnsi="宋体" w:cs="宋体" w:hint="eastAsia"/>
              </w:rPr>
            </w:pPr>
            <w:r>
              <w:rPr>
                <w:color w:val="auto"/>
                <w:lang w:val="en-US" w:eastAsia="zh-CN"/>
                <w:szCs w:val="21"/>
                <w:rFonts w:ascii="宋体" w:hAnsi="宋体" w:cs="宋体" w:hint="eastAsia"/>
              </w:rPr>
              <w:t>自2021年1月1日以来（以合同签订时间为准），具有光伏项目设计或</w:t>
            </w:r>
            <w:r>
              <w:rPr>
                <w:color w:val="auto"/>
                <w:lang w:val="en-US" w:eastAsia="zh-CN"/>
                <w:szCs w:val="21"/>
                <w:rFonts w:cs="宋体" w:hint="eastAsia"/>
              </w:rPr>
              <w:t>光伏普查或光储充设计或光储充普查等四类业绩</w:t>
            </w:r>
            <w:r>
              <w:rPr>
                <w:color w:val="auto"/>
                <w:lang w:val="en-US" w:eastAsia="zh-CN"/>
                <w:szCs w:val="21"/>
                <w:rFonts w:ascii="宋体" w:hAnsi="宋体" w:cs="宋体" w:hint="eastAsia"/>
              </w:rPr>
              <w:t>，每提供一个得</w:t>
            </w:r>
            <w:r>
              <w:rPr>
                <w:color w:val="auto"/>
                <w:lang w:val="en-US" w:eastAsia="zh-CN"/>
                <w:szCs w:val="21"/>
                <w:rFonts w:cs="宋体" w:hint="eastAsia"/>
              </w:rPr>
              <w:t>8</w:t>
            </w:r>
            <w:r>
              <w:rPr>
                <w:color w:val="auto"/>
                <w:lang w:val="en-US" w:eastAsia="zh-CN"/>
                <w:szCs w:val="21"/>
                <w:rFonts w:ascii="宋体" w:hAnsi="宋体" w:cs="宋体" w:hint="eastAsia"/>
              </w:rPr>
              <w:t>分，满分</w:t>
            </w:r>
            <w:r>
              <w:rPr>
                <w:color w:val="auto"/>
                <w:lang w:val="en-US" w:eastAsia="zh-CN"/>
                <w:szCs w:val="21"/>
                <w:rFonts w:cs="宋体" w:hint="eastAsia"/>
              </w:rPr>
              <w:t>32</w:t>
            </w:r>
            <w:r>
              <w:rPr>
                <w:color w:val="auto"/>
                <w:lang w:val="en-US" w:eastAsia="zh-CN"/>
                <w:szCs w:val="21"/>
                <w:rFonts w:ascii="宋体" w:hAnsi="宋体" w:cs="宋体" w:hint="eastAsia"/>
              </w:rPr>
              <w:t>分。</w:t>
            </w:r>
          </w:p>
          <w:p w14:paraId="4E514827">
            <w:pPr>
              <w:pStyle w:val="141"/>
              <w:jc w:val="both"/>
              <w:numPr>
                <w:ilvl w:val="0"/>
                <w:numId w:val="0"/>
              </w:numPr>
              <w:spacing w:before="146" w:line="294" w:lineRule="auto"/>
              <w:ind w:right="36" w:rightChars="0"/>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（1）同类别服务最多累计计分2个业绩；同一业绩证明材料包含不同类别服务内容，按1个业绩计分，不重复计分。</w:t>
            </w:r>
          </w:p>
          <w:p w14:paraId="1FD94838">
            <w:pPr>
              <w:pStyle w:val="141"/>
              <w:jc w:val="both"/>
              <w:numPr>
                <w:ilvl w:val="0"/>
                <w:numId w:val="0"/>
              </w:numPr>
              <w:spacing w:before="146" w:line="294" w:lineRule="auto"/>
              <w:ind w:right="36" w:rightChars="0"/>
              <w:rPr>
                <w:color w:val="auto"/>
                <w:lang w:val="en-US" w:eastAsia="zh-CN"/>
                <w:szCs w:val="21"/>
                <w:rFonts w:ascii="宋体" w:hAnsi="宋体" w:cs="宋体" w:hint="default"/>
              </w:rPr>
            </w:pPr>
            <w:r>
              <w:rPr>
                <w:color w:val="auto"/>
                <w:lang w:val="en-US" w:eastAsia="zh-CN"/>
                <w:szCs w:val="21"/>
                <w:rFonts w:ascii="宋体" w:hAnsi="宋体" w:eastAsia="宋体" w:cs="宋体" w:hint="eastAsia"/>
              </w:rPr>
              <w:t>（2）响应文件中需提供合同扫描件，其中需体现类似业绩内容并做明显标记以便于评审，否则不予认可。</w:t>
            </w:r>
          </w:p>
        </w:tc>
        <w:tc>
          <w:tcPr>
            <w:tcW w:w="1022" w:type="dxa"/>
            <w:vAlign w:val="center"/>
            <w:noWrap w:val="0"/>
          </w:tcPr>
          <w:p w14:paraId="5C5B3776">
            <w:pPr>
              <w:widowControl w:val="0"/>
              <w:keepNext w:val="0"/>
              <w:keepLines w:val="0"/>
              <w:pageBreakBefore w:val="0"/>
              <w:wordWrap w:val="1"/>
              <w:overflowPunct w:val="1"/>
              <w:topLinePunct w:val="0"/>
              <w:kinsoku w:val="1"/>
              <w:autoSpaceDE w:val="1"/>
              <w:autoSpaceDN w:val="1"/>
              <w:bidi w:val="0"/>
              <w:adjustRightInd w:val="1"/>
              <w:snapToGrid w:val="1"/>
              <w:spacing w:line="240" w:lineRule="auto"/>
              <w:ind w:firstLine="200"/>
              <w:rPr>
                <w:color w:val="auto"/>
                <w:lang w:val="en-US" w:eastAsia="zh-CN"/>
                <w:szCs w:val="21"/>
                <w:rFonts w:ascii="宋体" w:hAnsi="宋体" w:eastAsia="宋体" w:cs="宋体" w:hint="eastAsia"/>
              </w:rPr>
            </w:pPr>
            <w:r>
              <w:rPr>
                <w:color w:val="auto"/>
                <w:lang w:val="en-US" w:eastAsia="zh-CN"/>
                <w:szCs w:val="21"/>
                <w:rFonts w:ascii="宋体" w:hAnsi="宋体" w:cs="宋体" w:hint="eastAsia"/>
              </w:rPr>
              <w:t>32</w:t>
            </w:r>
            <w:r>
              <w:rPr>
                <w:color w:val="auto"/>
                <w:szCs w:val="21"/>
                <w:rFonts w:ascii="宋体" w:hAnsi="宋体" w:eastAsia="宋体" w:cs="宋体" w:hint="eastAsia"/>
              </w:rPr>
              <w:t>分</w:t>
            </w:r>
          </w:p>
        </w:tc>
      </w:tr>
      <w:tr w14:paraId="6D8F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07" w:hRule="atLeast"/>
          <w:jc w:val="center"/>
        </w:trPr>
        <w:tc>
          <w:tcPr>
            <w:tcW w:w="1041" w:type="dxa"/>
            <w:vMerge w:val="continue"/>
            <w:vAlign w:val="center"/>
            <w:noWrap w:val="0"/>
          </w:tcPr>
          <w:p w14:paraId="37F135AE">
            <w:pPr>
              <w:widowControl w:val="0"/>
              <w:keepNext w:val="0"/>
              <w:keepLines w:val="0"/>
              <w:pageBreakBefore w:val="0"/>
              <w:wordWrap w:val="1"/>
              <w:overflowPunct w:val="1"/>
              <w:topLinePunct w:val="0"/>
              <w:kinsoku w:val="1"/>
              <w:autoSpaceDE w:val="1"/>
              <w:autoSpaceDN w:val="1"/>
              <w:bidi w:val="0"/>
              <w:adjustRightInd w:val="1"/>
              <w:snapToGrid w:val="1"/>
              <w:spacing w:line="240" w:lineRule="auto"/>
              <w:rPr>
                <w:color w:val="auto"/>
                <w:lang w:val="en-US" w:eastAsia="zh-CN"/>
                <w:szCs w:val="21"/>
                <w:rFonts w:ascii="宋体" w:hAnsi="宋体" w:cs="宋体" w:hint="eastAsia"/>
              </w:rPr>
            </w:pPr>
          </w:p>
        </w:tc>
        <w:tc>
          <w:tcPr>
            <w:tcW w:w="1462" w:type="dxa"/>
            <w:vAlign w:val="center"/>
            <w:noWrap w:val="0"/>
          </w:tcPr>
          <w:p w14:paraId="6EFA6BC8">
            <w:pPr>
              <w:widowControl w:val="0"/>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lang w:val="en-US" w:eastAsia="zh-CN"/>
                <w:szCs w:val="21"/>
                <w:rFonts w:ascii="宋体" w:hAnsi="宋体" w:eastAsia="宋体" w:cs="宋体" w:hint="default"/>
              </w:rPr>
            </w:pPr>
            <w:r>
              <w:rPr>
                <w:color w:val="auto"/>
                <w:lang w:val="en-US" w:eastAsia="zh-CN"/>
                <w:szCs w:val="21"/>
                <w:rFonts w:ascii="宋体" w:hAnsi="宋体" w:cs="宋体" w:hint="eastAsia"/>
              </w:rPr>
              <w:t>体系认证</w:t>
            </w:r>
          </w:p>
        </w:tc>
        <w:tc>
          <w:tcPr>
            <w:tcW w:w="6223" w:type="dxa"/>
            <w:vAlign w:val="center"/>
            <w:noWrap w:val="0"/>
          </w:tcPr>
          <w:p w14:paraId="0ACB008C">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供应商具有中国国家认证认可监督管理委员会认可的认证机构颁发的有效的：</w:t>
            </w:r>
          </w:p>
          <w:p w14:paraId="1ABEB3AE">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①质量管理体系认证；</w:t>
            </w:r>
          </w:p>
          <w:p w14:paraId="084DAF0E">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②环境管理体系认证；</w:t>
            </w:r>
          </w:p>
          <w:p w14:paraId="79C8B105">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③职业健康安全管理体系认证。</w:t>
            </w:r>
          </w:p>
          <w:p w14:paraId="3F4BA888">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以上每提供一个得3分，满分9分。</w:t>
            </w:r>
          </w:p>
        </w:tc>
        <w:tc>
          <w:tcPr>
            <w:tcW w:w="1022" w:type="dxa"/>
            <w:vAlign w:val="center"/>
            <w:noWrap w:val="0"/>
          </w:tcPr>
          <w:p w14:paraId="465E9EC6">
            <w:pPr>
              <w:widowControl w:val="0"/>
              <w:keepNext w:val="0"/>
              <w:keepLines w:val="0"/>
              <w:pageBreakBefore w:val="0"/>
              <w:wordWrap w:val="1"/>
              <w:overflowPunct w:val="1"/>
              <w:topLinePunct w:val="0"/>
              <w:kinsoku w:val="1"/>
              <w:autoSpaceDE w:val="1"/>
              <w:autoSpaceDN w:val="1"/>
              <w:bidi w:val="0"/>
              <w:adjustRightInd w:val="1"/>
              <w:snapToGrid w:val="1"/>
              <w:spacing w:line="240" w:lineRule="auto"/>
              <w:ind w:firstLine="200"/>
              <w:rPr>
                <w:color w:val="auto"/>
                <w:lang w:val="en-US" w:eastAsia="zh-CN"/>
                <w:szCs w:val="21"/>
                <w:rFonts w:ascii="宋体" w:hAnsi="宋体" w:cs="宋体" w:hint="default"/>
              </w:rPr>
            </w:pPr>
            <w:r>
              <w:rPr>
                <w:color w:val="auto"/>
                <w:lang w:val="en-US" w:eastAsia="zh-CN"/>
                <w:szCs w:val="21"/>
                <w:rFonts w:ascii="宋体" w:hAnsi="宋体" w:cs="宋体" w:hint="eastAsia"/>
              </w:rPr>
              <w:t>9分</w:t>
            </w:r>
          </w:p>
        </w:tc>
      </w:tr>
      <w:tr w14:paraId="21E0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0" w:hRule="atLeast"/>
          <w:jc w:val="center"/>
        </w:trPr>
        <w:tc>
          <w:tcPr>
            <w:tcW w:w="1041" w:type="dxa"/>
            <w:vMerge w:val="continue"/>
            <w:vAlign w:val="center"/>
            <w:noWrap w:val="0"/>
          </w:tcPr>
          <w:p w14:paraId="6ED41CA4">
            <w:pPr>
              <w:jc w:val="center"/>
              <w:spacing w:line="360" w:lineRule="auto"/>
              <w:rPr>
                <w:b w:val="1"/>
                <w:color w:val="auto"/>
                <w:sz w:val="24"/>
                <w:bCs/>
                <w:szCs w:val="24"/>
                <w:rFonts w:ascii="宋体" w:hAnsi="宋体" w:eastAsia="宋体" w:cs="宋体" w:hint="eastAsia"/>
              </w:rPr>
            </w:pPr>
          </w:p>
        </w:tc>
        <w:tc>
          <w:tcPr>
            <w:tcW w:w="1462" w:type="dxa"/>
            <w:vAlign w:val="center"/>
            <w:noWrap w:val="0"/>
          </w:tcPr>
          <w:p w14:paraId="64E7A00F">
            <w:pPr>
              <w:widowControl w:val="1"/>
              <w:jc w:val="center"/>
              <w:spacing w:line="240" w:lineRule="exact"/>
              <w:rPr>
                <w:color w:val="auto"/>
                <w:lang w:val="en-US" w:eastAsia="zh-CN"/>
                <w:szCs w:val="21"/>
                <w:rFonts w:ascii="宋体" w:hAnsi="宋体" w:cs="宋体" w:hint="default"/>
              </w:rPr>
            </w:pPr>
            <w:r>
              <w:rPr>
                <w:color w:val="auto"/>
                <w:lang w:val="en-US" w:eastAsia="zh-CN"/>
                <w:szCs w:val="21"/>
                <w:rFonts w:ascii="宋体" w:hAnsi="宋体" w:cs="宋体" w:hint="eastAsia"/>
              </w:rPr>
              <w:t>人员配套</w:t>
            </w:r>
          </w:p>
        </w:tc>
        <w:tc>
          <w:tcPr>
            <w:tcW w:w="6223" w:type="dxa"/>
            <w:vAlign w:val="center"/>
            <w:noWrap w:val="0"/>
          </w:tcPr>
          <w:p w14:paraId="128D7FEB">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cs="宋体" w:hint="eastAsia"/>
              </w:rPr>
              <w:t>1、</w:t>
            </w:r>
            <w:r>
              <w:rPr>
                <w:color w:val="auto"/>
                <w:lang w:val="en-US" w:eastAsia="zh-CN"/>
                <w:szCs w:val="21"/>
                <w:rFonts w:ascii="宋体" w:hAnsi="宋体" w:eastAsia="宋体" w:cs="宋体" w:hint="eastAsia"/>
              </w:rPr>
              <w:t>项目负责人（11分）：</w:t>
            </w:r>
          </w:p>
          <w:p w14:paraId="4157641D">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①项目负责人符合谈判文件基本要求的得5分，满分5分；</w:t>
            </w:r>
          </w:p>
          <w:p w14:paraId="5607140D">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default"/>
              </w:rPr>
            </w:pPr>
            <w:r>
              <w:rPr>
                <w:color w:val="auto"/>
                <w:lang w:val="en-US" w:eastAsia="zh-CN"/>
                <w:szCs w:val="21"/>
                <w:rFonts w:ascii="宋体" w:hAnsi="宋体" w:eastAsia="宋体" w:cs="宋体" w:hint="eastAsia"/>
              </w:rPr>
              <w:t>②项目负责人具备机电或电气相关专业中级职称的得3分，具备机电或电气相关专业高级及以上职</w:t>
            </w:r>
            <w:bookmarkStart w:id="63" w:name="_GoBack"/>
            <w:bookmarkEnd w:id="63"/>
            <w:r>
              <w:rPr>
                <w:color w:val="auto"/>
                <w:lang w:val="en-US" w:eastAsia="zh-CN"/>
                <w:szCs w:val="21"/>
                <w:rFonts w:ascii="宋体" w:hAnsi="宋体" w:eastAsia="宋体" w:cs="宋体" w:hint="eastAsia"/>
              </w:rPr>
              <w:t>称的得6分，满分6分。</w:t>
            </w:r>
          </w:p>
          <w:p w14:paraId="087B85DD">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cs="宋体" w:hint="eastAsia"/>
              </w:rPr>
              <w:t>2、</w:t>
            </w:r>
            <w:r>
              <w:rPr>
                <w:color w:val="auto"/>
                <w:lang w:val="en-US" w:eastAsia="zh-CN"/>
                <w:szCs w:val="21"/>
                <w:rFonts w:ascii="宋体" w:hAnsi="宋体" w:eastAsia="宋体" w:cs="宋体" w:hint="eastAsia"/>
              </w:rPr>
              <w:t>拟派项目组成员（6分）</w:t>
            </w:r>
          </w:p>
          <w:p w14:paraId="57F67EDB">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default"/>
              </w:rPr>
            </w:pPr>
            <w:r>
              <w:rPr>
                <w:color w:val="auto"/>
                <w:lang w:val="en-US" w:eastAsia="zh-CN"/>
                <w:szCs w:val="21"/>
                <w:rFonts w:ascii="宋体" w:hAnsi="宋体" w:eastAsia="宋体" w:cs="宋体" w:hint="eastAsia"/>
              </w:rPr>
              <w:t xml:space="preserve">项目组成员中持有注册电气工程师（发输变电）执业资格或注册电气工程师（供配电）执业资格或注册一级结构工程师执业资格，每提供一个的3分，满分6分。 </w:t>
            </w:r>
          </w:p>
        </w:tc>
        <w:tc>
          <w:tcPr>
            <w:tcW w:w="1022" w:type="dxa"/>
            <w:vAlign w:val="center"/>
            <w:noWrap w:val="0"/>
          </w:tcPr>
          <w:p w14:paraId="105F9933">
            <w:pPr>
              <w:jc w:val="center"/>
              <w:rPr>
                <w:color w:val="auto"/>
                <w:lang w:val="en-US" w:eastAsia="zh-CN"/>
                <w:szCs w:val="21"/>
                <w:rFonts w:ascii="宋体" w:hAnsi="宋体" w:eastAsia="宋体" w:cs="宋体" w:hint="default"/>
              </w:rPr>
            </w:pPr>
            <w:r>
              <w:rPr>
                <w:color w:val="auto"/>
                <w:lang w:val="en-US" w:eastAsia="zh-CN"/>
                <w:szCs w:val="21"/>
                <w:rFonts w:ascii="宋体" w:hAnsi="宋体" w:cs="宋体" w:hint="eastAsia"/>
              </w:rPr>
              <w:t>17分</w:t>
            </w:r>
          </w:p>
        </w:tc>
      </w:tr>
      <w:tr w14:paraId="344B5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1361" w:hRule="atLeast"/>
          <w:jc w:val="center"/>
        </w:trPr>
        <w:tc>
          <w:tcPr>
            <w:tcW w:w="1041" w:type="dxa"/>
            <w:vMerge w:val="continue"/>
            <w:vAlign w:val="center"/>
            <w:noWrap w:val="0"/>
          </w:tcPr>
          <w:p w14:paraId="36AB98C3">
            <w:pPr>
              <w:jc w:val="center"/>
              <w:spacing w:line="360" w:lineRule="auto"/>
              <w:rPr>
                <w:b w:val="1"/>
                <w:color w:val="auto"/>
                <w:sz w:val="24"/>
                <w:bCs/>
                <w:szCs w:val="24"/>
                <w:rFonts w:ascii="宋体" w:hAnsi="宋体" w:eastAsia="宋体" w:cs="宋体" w:hint="eastAsia"/>
              </w:rPr>
            </w:pPr>
          </w:p>
        </w:tc>
        <w:tc>
          <w:tcPr>
            <w:tcW w:w="1462" w:type="dxa"/>
            <w:vAlign w:val="center"/>
            <w:noWrap w:val="0"/>
          </w:tcPr>
          <w:p w14:paraId="693F8682">
            <w:pPr>
              <w:widowControl w:val="0"/>
              <w:keepNext w:val="0"/>
              <w:keepLines w:val="0"/>
              <w:pageBreakBefore w:val="0"/>
              <w:wordWrap w:val="1"/>
              <w:overflowPunct w:val="1"/>
              <w:topLinePunct w:val="0"/>
              <w:kinsoku w:val="1"/>
              <w:autoSpaceDE w:val="1"/>
              <w:autoSpaceDN w:val="1"/>
              <w:bidi w:val="0"/>
              <w:adjustRightInd w:val="1"/>
              <w:snapToGrid w:val="1"/>
              <w:jc w:val="center"/>
              <w:spacing w:line="240" w:lineRule="auto"/>
              <w:rPr>
                <w:color w:val="auto"/>
                <w:lang w:val="en-US" w:eastAsia="zh-CN"/>
                <w:szCs w:val="21"/>
                <w:rFonts w:ascii="宋体" w:hAnsi="宋体" w:cs="宋体" w:hint="default"/>
              </w:rPr>
            </w:pPr>
            <w:r>
              <w:rPr>
                <w:color w:val="auto"/>
                <w:lang w:val="en-US" w:eastAsia="zh-CN"/>
                <w:szCs w:val="21"/>
                <w:rFonts w:ascii="宋体" w:hAnsi="宋体" w:cs="宋体" w:hint="eastAsia"/>
              </w:rPr>
              <w:t>项目整体方案</w:t>
            </w:r>
          </w:p>
        </w:tc>
        <w:tc>
          <w:tcPr>
            <w:tcW w:w="6223" w:type="dxa"/>
            <w:vAlign w:val="center"/>
            <w:noWrap w:val="0"/>
          </w:tcPr>
          <w:p w14:paraId="60F1ACA0">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供应商根据项目需求，编制项目整体方案，进行综合评分，至少包含：普查工作前期准备工作、现场普查主要内容、访谈与政策核实、内业整理分析、最终成果等内容；</w:t>
            </w:r>
          </w:p>
          <w:p w14:paraId="266CD607">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(1)对本项目特点和难点理解准确，方案优于本项目采购需求，完整详细，可行性、实用性、针对性强，得8分；</w:t>
            </w:r>
          </w:p>
          <w:p w14:paraId="1240E3B4">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(2)对本项目特点和难点理解基本准确，方案适合本项目采购需求，完整详细，具有可行性、实用性和针对性，得5分；</w:t>
            </w:r>
          </w:p>
          <w:p w14:paraId="154D1A29">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(3)对本项目特点和难点理解有待提升，方案基本适合本项目采购需求，可行性、实用性、针对性有待改善，得2分；</w:t>
            </w:r>
          </w:p>
          <w:p w14:paraId="60818989">
            <w:pPr>
              <w:widowControl w:val="0"/>
              <w:keepNext w:val="0"/>
              <w:keepLines w:val="0"/>
              <w:pageBreakBefore w:val="0"/>
              <w:wordWrap w:val="1"/>
              <w:overflowPunct w:val="1"/>
              <w:topLinePunct w:val="0"/>
              <w:kinsoku w:val="1"/>
              <w:autoSpaceDE w:val="1"/>
              <w:autoSpaceDN w:val="1"/>
              <w:bidi w:val="0"/>
              <w:adjustRightInd w:val="1"/>
              <w:snapToGrid w:val="1"/>
              <w:jc w:val="left"/>
              <w:spacing w:line="240" w:lineRule="auto"/>
              <w:rPr>
                <w:color w:val="auto"/>
                <w:lang w:val="en-US" w:eastAsia="zh-CN"/>
                <w:szCs w:val="21"/>
                <w:rFonts w:ascii="宋体" w:hAnsi="宋体" w:eastAsia="宋体" w:cs="宋体" w:hint="eastAsia"/>
              </w:rPr>
            </w:pPr>
            <w:r>
              <w:rPr>
                <w:color w:val="auto"/>
                <w:lang w:val="en-US" w:eastAsia="zh-CN"/>
                <w:szCs w:val="21"/>
                <w:rFonts w:ascii="宋体" w:hAnsi="宋体" w:eastAsia="宋体" w:cs="宋体" w:hint="eastAsia"/>
              </w:rPr>
              <w:t>(4)方案不可行或者未提供得 0分。</w:t>
            </w:r>
          </w:p>
        </w:tc>
        <w:tc>
          <w:tcPr>
            <w:tcW w:w="1022" w:type="dxa"/>
            <w:vAlign w:val="center"/>
            <w:noWrap w:val="0"/>
          </w:tcPr>
          <w:p w14:paraId="38831FC0">
            <w:pPr>
              <w:jc w:val="center"/>
              <w:rPr>
                <w:lang w:val="en-US" w:eastAsia="zh-CN"/>
                <w:rFonts w:ascii="宋体" w:hAnsi="宋体" w:cs="宋体" w:hint="default"/>
              </w:rPr>
            </w:pPr>
            <w:r>
              <w:rPr>
                <w:lang w:val="en-US" w:eastAsia="zh-CN"/>
                <w:rFonts w:ascii="宋体" w:hAnsi="宋体" w:cs="宋体" w:hint="eastAsia"/>
              </w:rPr>
              <w:t>8分</w:t>
            </w:r>
          </w:p>
        </w:tc>
      </w:tr>
      <w:tr w14:paraId="3A3D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685" w:hRule="atLeast"/>
          <w:jc w:val="center"/>
        </w:trPr>
        <w:tc>
          <w:tcPr>
            <w:tcW w:w="1041" w:type="dxa"/>
            <w:vMerge w:val="continue"/>
            <w:vAlign w:val="center"/>
            <w:noWrap w:val="0"/>
          </w:tcPr>
          <w:p w14:paraId="47E8A19F">
            <w:pPr>
              <w:jc w:val="center"/>
              <w:spacing w:line="360" w:lineRule="auto"/>
              <w:rPr>
                <w:b w:val="1"/>
                <w:color w:val="auto"/>
                <w:sz w:val="24"/>
                <w:bCs/>
                <w:szCs w:val="24"/>
                <w:rFonts w:ascii="宋体" w:hAnsi="宋体" w:eastAsia="宋体" w:cs="宋体" w:hint="eastAsia"/>
              </w:rPr>
            </w:pPr>
          </w:p>
        </w:tc>
        <w:tc>
          <w:tcPr>
            <w:tcW w:w="1462" w:type="dxa"/>
            <w:vAlign w:val="center"/>
            <w:noWrap w:val="0"/>
          </w:tcPr>
          <w:p w14:paraId="04D3D286">
            <w:pPr>
              <w:jc w:val="center"/>
              <w:spacing w:line="360" w:lineRule="auto"/>
              <w:rPr>
                <w:color w:val="auto"/>
                <w:lang w:val="en-US" w:eastAsia="zh-CN"/>
                <w:szCs w:val="21"/>
                <w:rFonts w:ascii="宋体" w:hAnsi="宋体" w:cs="宋体" w:hint="default"/>
              </w:rPr>
            </w:pPr>
            <w:r>
              <w:rPr>
                <w:color w:val="auto"/>
                <w:lang w:val="en-US" w:eastAsia="zh-CN"/>
                <w:szCs w:val="21"/>
                <w:rFonts w:ascii="宋体" w:hAnsi="宋体" w:cs="宋体" w:hint="eastAsia"/>
              </w:rPr>
              <w:t>项目重点、难点分析及对策方案</w:t>
            </w:r>
          </w:p>
        </w:tc>
        <w:tc>
          <w:tcPr>
            <w:tcW w:w="6223" w:type="dxa"/>
            <w:vAlign w:val="center"/>
            <w:noWrap w:val="0"/>
          </w:tcPr>
          <w:p w14:paraId="4EBC1BDE">
            <w:pPr>
              <w:pStyle w:val="141"/>
              <w:jc w:val="both"/>
              <w:spacing w:before="146" w:line="294" w:lineRule="auto"/>
              <w:ind w:right="36"/>
              <w:rPr>
                <w:rFonts w:ascii="宋体" w:hAnsi="宋体" w:eastAsia="宋体" w:cs="宋体" w:hint="eastAsia"/>
              </w:rPr>
            </w:pPr>
            <w:r>
              <w:rPr>
                <w:rFonts w:ascii="宋体" w:hAnsi="宋体" w:eastAsia="宋体" w:cs="宋体" w:hint="eastAsia"/>
              </w:rPr>
              <w:t>供应商根据项目需求，编制</w:t>
            </w:r>
            <w:r>
              <w:rPr>
                <w:lang w:val="en-US" w:eastAsia="zh-CN"/>
                <w:rFonts w:ascii="宋体" w:hAnsi="宋体" w:eastAsia="宋体" w:cs="宋体" w:hint="eastAsia"/>
              </w:rPr>
              <w:t>项目重点、难点分析及对策方案</w:t>
            </w:r>
            <w:r>
              <w:rPr>
                <w:rFonts w:ascii="宋体" w:hAnsi="宋体" w:eastAsia="宋体" w:cs="宋体" w:hint="eastAsia"/>
              </w:rPr>
              <w:t>，进行综合评分，至少包含下列内容</w:t>
            </w:r>
            <w:r>
              <w:rPr>
                <w:lang w:eastAsia="zh-CN"/>
                <w:rFonts w:ascii="宋体" w:hAnsi="宋体" w:eastAsia="宋体" w:cs="宋体" w:hint="eastAsia"/>
              </w:rPr>
              <w:t>：</w:t>
            </w:r>
            <w:r>
              <w:rPr>
                <w:lang w:val="en-US" w:eastAsia="zh-CN"/>
                <w:rFonts w:ascii="宋体" w:hAnsi="宋体" w:eastAsia="宋体" w:cs="宋体" w:hint="eastAsia"/>
              </w:rPr>
              <w:t>项目重点、难点分析及对策</w:t>
            </w:r>
            <w:r>
              <w:rPr>
                <w:rFonts w:ascii="宋体" w:hAnsi="宋体" w:eastAsia="宋体" w:cs="宋体" w:hint="eastAsia"/>
              </w:rPr>
              <w:t>；</w:t>
            </w:r>
          </w:p>
          <w:p w14:paraId="4F04706E">
            <w:pPr>
              <w:pStyle w:val="141"/>
              <w:jc w:val="both"/>
              <w:spacing w:before="146" w:line="294" w:lineRule="auto"/>
              <w:ind w:right="36"/>
              <w:rPr>
                <w:rFonts w:ascii="宋体" w:hAnsi="宋体" w:cs="宋体" w:hint="eastAsia"/>
              </w:rPr>
            </w:pPr>
            <w:r>
              <w:rPr>
                <w:rFonts w:ascii="宋体" w:hAnsi="宋体" w:cs="宋体" w:hint="eastAsia"/>
              </w:rPr>
              <w:t>(1)对本项目特点和难点理解准确，方案优于本项目采购需求，完整详细，可行性、实用性、针对性强，得</w:t>
            </w:r>
            <w:r>
              <w:rPr>
                <w:lang w:val="en-US" w:eastAsia="zh-CN"/>
                <w:rFonts w:ascii="宋体" w:hAnsi="宋体" w:cs="宋体" w:hint="eastAsia"/>
              </w:rPr>
              <w:t>8</w:t>
            </w:r>
            <w:r>
              <w:rPr>
                <w:rFonts w:ascii="宋体" w:hAnsi="宋体" w:cs="宋体" w:hint="eastAsia"/>
              </w:rPr>
              <w:t>分；</w:t>
            </w:r>
          </w:p>
          <w:p w14:paraId="3B7A54B8">
            <w:pPr>
              <w:pStyle w:val="141"/>
              <w:jc w:val="both"/>
              <w:spacing w:before="146" w:line="294" w:lineRule="auto"/>
              <w:ind w:right="36"/>
              <w:rPr>
                <w:rFonts w:ascii="宋体" w:hAnsi="宋体" w:eastAsia="宋体" w:cs="宋体" w:hint="eastAsia"/>
              </w:rPr>
            </w:pPr>
            <w:r>
              <w:rPr>
                <w:rFonts w:ascii="宋体" w:hAnsi="宋体" w:eastAsia="宋体" w:cs="宋体" w:hint="eastAsia"/>
              </w:rPr>
              <w:t>(2)对本项目特点和难点理解基本准确，方案适合本项目采购需求，完整详细，具有可行性、实用性和针对性，得</w:t>
            </w:r>
            <w:r>
              <w:rPr>
                <w:lang w:val="en-US" w:eastAsia="zh-CN"/>
                <w:rFonts w:ascii="宋体" w:hAnsi="宋体" w:eastAsia="宋体" w:cs="宋体" w:hint="eastAsia"/>
              </w:rPr>
              <w:t>5</w:t>
            </w:r>
            <w:r>
              <w:rPr>
                <w:rFonts w:ascii="宋体" w:hAnsi="宋体" w:eastAsia="宋体" w:cs="宋体" w:hint="eastAsia"/>
              </w:rPr>
              <w:t>分；</w:t>
            </w:r>
          </w:p>
          <w:p w14:paraId="0DA0D381">
            <w:pPr>
              <w:pStyle w:val="141"/>
              <w:jc w:val="both"/>
              <w:spacing w:before="146" w:line="294" w:lineRule="auto"/>
              <w:ind w:right="36"/>
              <w:rPr>
                <w:rFonts w:ascii="宋体" w:hAnsi="宋体" w:eastAsia="宋体" w:cs="宋体" w:hint="eastAsia"/>
              </w:rPr>
            </w:pPr>
            <w:r>
              <w:rPr>
                <w:rFonts w:ascii="宋体" w:hAnsi="宋体" w:eastAsia="宋体" w:cs="宋体" w:hint="eastAsia"/>
              </w:rPr>
              <w:t>(3)对本项目特点和难点理解有待提升，方案基本适合本项目采购需求，可行性、实用性、针对性有待改善，得</w:t>
            </w:r>
            <w:r>
              <w:rPr>
                <w:lang w:val="en-US" w:eastAsia="zh-CN"/>
                <w:rFonts w:ascii="宋体" w:hAnsi="宋体" w:eastAsia="宋体" w:cs="宋体" w:hint="eastAsia"/>
              </w:rPr>
              <w:t>2</w:t>
            </w:r>
            <w:r>
              <w:rPr>
                <w:rFonts w:ascii="宋体" w:hAnsi="宋体" w:eastAsia="宋体" w:cs="宋体" w:hint="eastAsia"/>
              </w:rPr>
              <w:t>分；</w:t>
            </w:r>
          </w:p>
          <w:p w14:paraId="0965B601">
            <w:pPr>
              <w:pStyle w:val="141"/>
              <w:jc w:val="both"/>
              <w:spacing w:before="146" w:line="294" w:lineRule="auto"/>
              <w:ind w:right="36"/>
              <w:rPr>
                <w:rFonts w:ascii="宋体" w:hAnsi="宋体" w:cs="宋体" w:hint="eastAsia"/>
              </w:rPr>
            </w:pPr>
            <w:r>
              <w:rPr>
                <w:rFonts w:ascii="宋体" w:hAnsi="宋体" w:eastAsia="宋体" w:cs="宋体" w:hint="eastAsia"/>
              </w:rPr>
              <w:t>(4)方案不可行或者未提供得 0分。</w:t>
            </w:r>
          </w:p>
        </w:tc>
        <w:tc>
          <w:tcPr>
            <w:tcW w:w="1022" w:type="dxa"/>
            <w:vAlign w:val="center"/>
            <w:noWrap w:val="0"/>
          </w:tcPr>
          <w:p w14:paraId="34022E54">
            <w:pPr>
              <w:jc w:val="center"/>
              <w:rPr>
                <w:lang w:val="en-US" w:eastAsia="zh-CN"/>
                <w:rFonts w:ascii="宋体" w:hAnsi="宋体" w:eastAsia="宋体" w:cs="宋体" w:hint="default"/>
              </w:rPr>
            </w:pPr>
            <w:r>
              <w:rPr>
                <w:lang w:val="en-US" w:eastAsia="zh-CN"/>
                <w:rFonts w:ascii="宋体" w:hAnsi="宋体" w:cs="宋体" w:hint="eastAsia"/>
              </w:rPr>
              <w:t>8分</w:t>
            </w:r>
          </w:p>
        </w:tc>
      </w:tr>
      <w:tr w14:paraId="3B08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125" w:hRule="atLeast"/>
          <w:jc w:val="center"/>
        </w:trPr>
        <w:tc>
          <w:tcPr>
            <w:tcW w:w="1041" w:type="dxa"/>
            <w:vMerge w:val="continue"/>
            <w:vAlign w:val="center"/>
            <w:noWrap w:val="0"/>
          </w:tcPr>
          <w:p w14:paraId="7C25CDDE">
            <w:pPr>
              <w:jc w:val="center"/>
              <w:spacing w:line="360" w:lineRule="auto"/>
              <w:rPr>
                <w:b w:val="1"/>
                <w:color w:val="auto"/>
                <w:sz w:val="24"/>
                <w:bCs/>
                <w:szCs w:val="24"/>
                <w:rFonts w:ascii="宋体" w:hAnsi="宋体" w:eastAsia="宋体" w:cs="宋体" w:hint="eastAsia"/>
              </w:rPr>
            </w:pPr>
          </w:p>
        </w:tc>
        <w:tc>
          <w:tcPr>
            <w:tcW w:w="1462" w:type="dxa"/>
            <w:vAlign w:val="center"/>
            <w:noWrap w:val="0"/>
          </w:tcPr>
          <w:p w14:paraId="45E314D6">
            <w:pPr>
              <w:jc w:val="center"/>
              <w:rPr>
                <w:color w:val="auto"/>
                <w:lang w:val="en-US" w:eastAsia="zh-CN"/>
                <w:szCs w:val="21"/>
                <w:rFonts w:ascii="宋体" w:hAnsi="宋体" w:cs="宋体" w:hint="eastAsia"/>
              </w:rPr>
            </w:pPr>
          </w:p>
          <w:p w14:paraId="5FF94588">
            <w:pPr>
              <w:jc w:val="center"/>
              <w:rPr>
                <w:color w:val="auto"/>
                <w:lang w:val="en-US" w:eastAsia="zh-CN"/>
                <w:szCs w:val="21"/>
                <w:rFonts w:ascii="宋体" w:hAnsi="宋体" w:cs="宋体" w:hint="eastAsia"/>
              </w:rPr>
            </w:pPr>
          </w:p>
          <w:p w14:paraId="0216B732">
            <w:pPr>
              <w:jc w:val="center"/>
              <w:rPr>
                <w:color w:val="auto"/>
                <w:lang w:val="en-US" w:eastAsia="zh-CN"/>
                <w:szCs w:val="21"/>
                <w:rFonts w:ascii="宋体" w:hAnsi="宋体" w:cs="宋体" w:hint="eastAsia"/>
              </w:rPr>
            </w:pPr>
          </w:p>
          <w:p w14:paraId="7570F7C7">
            <w:pPr>
              <w:jc w:val="center"/>
              <w:rPr>
                <w:color w:val="auto"/>
                <w:lang w:val="en-US" w:eastAsia="zh-CN"/>
                <w:szCs w:val="21"/>
                <w:rFonts w:ascii="宋体" w:hAnsi="宋体" w:cs="宋体" w:hint="eastAsia"/>
              </w:rPr>
            </w:pPr>
          </w:p>
          <w:p w14:paraId="5D150E1D">
            <w:pPr>
              <w:jc w:val="center"/>
              <w:rPr>
                <w:color w:val="auto"/>
                <w:lang w:val="en-US" w:eastAsia="zh-CN"/>
                <w:szCs w:val="21"/>
                <w:rFonts w:ascii="宋体" w:hAnsi="宋体" w:cs="宋体" w:hint="eastAsia"/>
              </w:rPr>
            </w:pPr>
          </w:p>
          <w:p w14:paraId="1B305A1A">
            <w:pPr>
              <w:jc w:val="center"/>
              <w:rPr>
                <w:color w:val="auto"/>
                <w:lang w:val="en-US" w:eastAsia="zh-CN"/>
                <w:szCs w:val="21"/>
                <w:rFonts w:ascii="宋体" w:hAnsi="宋体" w:cs="宋体" w:hint="eastAsia"/>
              </w:rPr>
            </w:pPr>
          </w:p>
          <w:p w14:paraId="446339DB">
            <w:pPr>
              <w:jc w:val="center"/>
              <w:rPr>
                <w:color w:val="auto"/>
                <w:lang w:val="en-US" w:eastAsia="zh-CN"/>
                <w:szCs w:val="21"/>
                <w:rFonts w:ascii="宋体" w:hAnsi="宋体" w:cs="宋体" w:hint="default"/>
              </w:rPr>
            </w:pPr>
            <w:r>
              <w:rPr>
                <w:color w:val="auto"/>
                <w:lang w:val="en-US" w:eastAsia="zh-CN"/>
                <w:szCs w:val="21"/>
                <w:rFonts w:ascii="宋体" w:hAnsi="宋体" w:cs="宋体" w:hint="eastAsia"/>
              </w:rPr>
              <w:t>项目工作计划方案</w:t>
            </w:r>
          </w:p>
        </w:tc>
        <w:tc>
          <w:tcPr>
            <w:tcW w:w="6223" w:type="dxa"/>
            <w:vAlign w:val="center"/>
            <w:shd w:val="clear" w:color="auto" w:fill="auto"/>
            <w:noWrap w:val="0"/>
          </w:tcPr>
          <w:p w14:paraId="0E9AA62F">
            <w:pPr>
              <w:pStyle w:val="141"/>
              <w:jc w:val="both"/>
              <w:spacing w:before="146" w:line="294" w:lineRule="auto"/>
              <w:ind w:right="36"/>
              <w:rPr>
                <w:rFonts w:ascii="宋体" w:hAnsi="宋体" w:eastAsia="宋体" w:cs="宋体" w:hint="eastAsia"/>
              </w:rPr>
            </w:pPr>
            <w:r>
              <w:rPr>
                <w:rFonts w:ascii="宋体" w:hAnsi="宋体" w:eastAsia="宋体" w:cs="宋体" w:hint="eastAsia"/>
              </w:rPr>
              <w:t>供应商根据项目需求，编制</w:t>
            </w:r>
            <w:r>
              <w:rPr>
                <w:lang w:val="en-US" w:eastAsia="zh-CN"/>
                <w:rFonts w:ascii="宋体" w:hAnsi="宋体" w:eastAsia="宋体" w:cs="宋体" w:hint="eastAsia"/>
              </w:rPr>
              <w:t>项目工作计划方案</w:t>
            </w:r>
            <w:r>
              <w:rPr>
                <w:rFonts w:ascii="宋体" w:hAnsi="宋体" w:eastAsia="宋体" w:cs="宋体" w:hint="eastAsia"/>
              </w:rPr>
              <w:t>，进行综合评分</w:t>
            </w:r>
            <w:r>
              <w:rPr>
                <w:lang w:eastAsia="zh-CN"/>
                <w:rFonts w:ascii="宋体" w:hAnsi="宋体" w:eastAsia="宋体" w:cs="宋体" w:hint="eastAsia"/>
              </w:rPr>
              <w:t>，</w:t>
            </w:r>
            <w:r>
              <w:rPr>
                <w:rFonts w:ascii="宋体" w:hAnsi="宋体" w:eastAsia="宋体" w:cs="宋体" w:hint="eastAsia"/>
              </w:rPr>
              <w:t>至少包含下列内容</w:t>
            </w:r>
            <w:r>
              <w:rPr>
                <w:lang w:eastAsia="zh-CN"/>
                <w:rFonts w:ascii="宋体" w:hAnsi="宋体" w:eastAsia="宋体" w:cs="宋体" w:hint="eastAsia"/>
              </w:rPr>
              <w:t>：</w:t>
            </w:r>
            <w:r>
              <w:rPr>
                <w:lang w:val="en-US" w:eastAsia="zh-CN"/>
                <w:rFonts w:ascii="宋体" w:hAnsi="宋体" w:eastAsia="宋体" w:cs="宋体" w:hint="eastAsia"/>
              </w:rPr>
              <w:t>项目计划工期、列出普查工作时间安排、组织架构及责任分工</w:t>
            </w:r>
            <w:r>
              <w:rPr>
                <w:rFonts w:ascii="宋体" w:hAnsi="宋体" w:eastAsia="宋体" w:cs="宋体" w:hint="eastAsia"/>
              </w:rPr>
              <w:t>；</w:t>
            </w:r>
          </w:p>
          <w:p w14:paraId="39B66DF0">
            <w:pPr>
              <w:pStyle w:val="141"/>
              <w:jc w:val="both"/>
              <w:spacing w:before="146" w:line="294" w:lineRule="auto"/>
              <w:ind w:right="36"/>
              <w:rPr>
                <w:rFonts w:ascii="宋体" w:hAnsi="宋体" w:cs="宋体" w:hint="eastAsia"/>
              </w:rPr>
            </w:pPr>
            <w:r>
              <w:rPr>
                <w:rFonts w:ascii="宋体" w:hAnsi="宋体" w:cs="宋体" w:hint="eastAsia"/>
              </w:rPr>
              <w:t>(1)对本项目特点和难点理解准确，方案优于本项目采购需求，完整详细，可行性、实用性、针对性强，得</w:t>
            </w:r>
            <w:r>
              <w:rPr>
                <w:lang w:val="en-US" w:eastAsia="zh-CN"/>
                <w:rFonts w:ascii="宋体" w:hAnsi="宋体" w:cs="宋体" w:hint="eastAsia"/>
              </w:rPr>
              <w:t>8</w:t>
            </w:r>
            <w:r>
              <w:rPr>
                <w:rFonts w:ascii="宋体" w:hAnsi="宋体" w:cs="宋体" w:hint="eastAsia"/>
              </w:rPr>
              <w:t>分；</w:t>
            </w:r>
          </w:p>
          <w:p w14:paraId="0D65913C">
            <w:pPr>
              <w:pStyle w:val="141"/>
              <w:jc w:val="both"/>
              <w:spacing w:before="146" w:line="294" w:lineRule="auto"/>
              <w:ind w:right="36"/>
              <w:rPr>
                <w:rFonts w:ascii="宋体" w:hAnsi="宋体" w:eastAsia="宋体" w:cs="宋体" w:hint="eastAsia"/>
              </w:rPr>
            </w:pPr>
            <w:r>
              <w:rPr>
                <w:rFonts w:ascii="宋体" w:hAnsi="宋体" w:eastAsia="宋体" w:cs="宋体" w:hint="eastAsia"/>
              </w:rPr>
              <w:t>(2)对本项目特点和难点理解基本准确，方案适合本项目采购需求，完整详细，具有可行性、实用性和针对性，得</w:t>
            </w:r>
            <w:r>
              <w:rPr>
                <w:lang w:val="en-US" w:eastAsia="zh-CN"/>
                <w:rFonts w:ascii="宋体" w:hAnsi="宋体" w:eastAsia="宋体" w:cs="宋体" w:hint="eastAsia"/>
              </w:rPr>
              <w:t>5</w:t>
            </w:r>
            <w:r>
              <w:rPr>
                <w:rFonts w:ascii="宋体" w:hAnsi="宋体" w:eastAsia="宋体" w:cs="宋体" w:hint="eastAsia"/>
              </w:rPr>
              <w:t>分；</w:t>
            </w:r>
          </w:p>
          <w:p w14:paraId="2456CCA1">
            <w:pPr>
              <w:pStyle w:val="141"/>
              <w:jc w:val="both"/>
              <w:spacing w:before="146" w:line="294" w:lineRule="auto"/>
              <w:ind w:right="36"/>
              <w:rPr>
                <w:rFonts w:ascii="宋体" w:hAnsi="宋体" w:eastAsia="宋体" w:cs="宋体" w:hint="eastAsia"/>
              </w:rPr>
            </w:pPr>
            <w:r>
              <w:rPr>
                <w:rFonts w:ascii="宋体" w:hAnsi="宋体" w:eastAsia="宋体" w:cs="宋体" w:hint="eastAsia"/>
              </w:rPr>
              <w:t>(3)对本项目特点和难点理解有待提升，方案基本适合本项目采购需求，可行性、实用性、针对性有待改善，得</w:t>
            </w:r>
            <w:r>
              <w:rPr>
                <w:lang w:val="en-US" w:eastAsia="zh-CN"/>
                <w:rFonts w:ascii="宋体" w:hAnsi="宋体" w:eastAsia="宋体" w:cs="宋体" w:hint="eastAsia"/>
              </w:rPr>
              <w:t>2</w:t>
            </w:r>
            <w:r>
              <w:rPr>
                <w:rFonts w:ascii="宋体" w:hAnsi="宋体" w:eastAsia="宋体" w:cs="宋体" w:hint="eastAsia"/>
              </w:rPr>
              <w:t>分；</w:t>
            </w:r>
          </w:p>
          <w:p w14:paraId="26DD6C13">
            <w:pPr>
              <w:jc w:val="both"/>
              <w:rPr>
                <w:color w:val="auto"/>
                <w:sz w:val="21"/>
                <w:lang w:val="en-US" w:eastAsia="zh-CN" w:bidi="ar-SA"/>
                <w:kern w:val="2"/>
                <w:szCs w:val="21"/>
                <w:rFonts w:ascii="宋体" w:hAnsi="宋体" w:eastAsia="宋体" w:cs="宋体" w:hint="eastAsia"/>
              </w:rPr>
            </w:pPr>
            <w:r>
              <w:rPr>
                <w:rFonts w:ascii="宋体" w:hAnsi="宋体" w:eastAsia="宋体" w:cs="宋体" w:hint="eastAsia"/>
              </w:rPr>
              <w:t>(4)方案不可行或者未提供得 0分。</w:t>
            </w:r>
          </w:p>
        </w:tc>
        <w:tc>
          <w:tcPr>
            <w:tcW w:w="1022" w:type="dxa"/>
            <w:vAlign w:val="center"/>
            <w:noWrap w:val="0"/>
          </w:tcPr>
          <w:p w14:paraId="1C3A65E9">
            <w:pPr>
              <w:jc w:val="center"/>
              <w:rPr>
                <w:lang w:val="en-US" w:eastAsia="zh-CN"/>
                <w:rFonts w:ascii="宋体" w:hAnsi="宋体" w:eastAsia="宋体" w:cs="宋体" w:hint="default"/>
              </w:rPr>
            </w:pPr>
            <w:r>
              <w:rPr>
                <w:lang w:val="en-US" w:eastAsia="zh-CN"/>
                <w:rFonts w:ascii="华文中宋" w:hAnsi="华文中宋" w:eastAsia="华文中宋" w:cs="华文中宋" w:hint="eastAsia"/>
              </w:rPr>
              <w:t>8</w:t>
            </w:r>
            <w:r>
              <w:rPr>
                <w:lang w:val="en-US" w:eastAsia="zh-CN"/>
                <w:rFonts w:ascii="宋体" w:hAnsi="宋体" w:cs="宋体" w:hint="eastAsia"/>
              </w:rPr>
              <w:t>分</w:t>
            </w:r>
          </w:p>
        </w:tc>
      </w:tr>
      <w:tr w14:paraId="0E80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90" w:hRule="atLeast"/>
          <w:jc w:val="center"/>
        </w:trPr>
        <w:tc>
          <w:tcPr>
            <w:tcW w:w="1041" w:type="dxa"/>
            <w:vMerge w:val="continue"/>
            <w:vAlign w:val="center"/>
            <w:noWrap w:val="0"/>
          </w:tcPr>
          <w:p w14:paraId="22CC1956">
            <w:pPr>
              <w:jc w:val="center"/>
              <w:spacing w:line="360" w:lineRule="auto"/>
              <w:rPr>
                <w:b w:val="1"/>
                <w:color w:val="auto"/>
                <w:sz w:val="24"/>
                <w:bCs/>
                <w:szCs w:val="24"/>
                <w:rFonts w:ascii="宋体" w:hAnsi="宋体" w:eastAsia="宋体" w:cs="宋体" w:hint="eastAsia"/>
              </w:rPr>
            </w:pPr>
          </w:p>
        </w:tc>
        <w:tc>
          <w:tcPr>
            <w:tcW w:w="1462" w:type="dxa"/>
            <w:vAlign w:val="center"/>
            <w:noWrap w:val="0"/>
          </w:tcPr>
          <w:p w14:paraId="76C5ECDF">
            <w:pPr>
              <w:widowControl w:val="1"/>
              <w:jc w:val="center"/>
              <w:rPr>
                <w:color w:val="auto"/>
                <w:lang w:val="en-US" w:eastAsia="zh-CN"/>
                <w:szCs w:val="21"/>
                <w:rFonts w:ascii="宋体" w:hAnsi="宋体" w:cs="宋体" w:hint="default"/>
              </w:rPr>
            </w:pPr>
            <w:r>
              <w:rPr>
                <w:color w:val="auto"/>
                <w:lang w:val="en-US" w:eastAsia="zh-CN"/>
                <w:szCs w:val="21"/>
                <w:rFonts w:ascii="宋体" w:hAnsi="宋体" w:cs="宋体" w:hint="eastAsia"/>
              </w:rPr>
              <w:t>成果及售后服务方案</w:t>
            </w:r>
          </w:p>
        </w:tc>
        <w:tc>
          <w:tcPr>
            <w:tcW w:w="6223" w:type="dxa"/>
            <w:vAlign w:val="center"/>
            <w:noWrap w:val="0"/>
          </w:tcPr>
          <w:p w14:paraId="05A07929">
            <w:pPr>
              <w:pStyle w:val="141"/>
              <w:jc w:val="both"/>
              <w:spacing w:before="146" w:line="294" w:lineRule="auto"/>
              <w:ind w:right="36"/>
              <w:rPr>
                <w:rFonts w:ascii="宋体" w:hAnsi="宋体" w:eastAsia="宋体" w:cs="宋体" w:hint="eastAsia"/>
              </w:rPr>
            </w:pPr>
            <w:r>
              <w:rPr>
                <w:rFonts w:ascii="宋体" w:hAnsi="宋体" w:eastAsia="宋体" w:cs="宋体" w:hint="eastAsia"/>
              </w:rPr>
              <w:t>供应商根据项目需求，编制</w:t>
            </w:r>
            <w:r>
              <w:rPr>
                <w:lang w:val="en-US" w:eastAsia="zh-CN"/>
                <w:rFonts w:ascii="宋体" w:hAnsi="宋体" w:eastAsia="宋体" w:cs="宋体" w:hint="eastAsia"/>
              </w:rPr>
              <w:t>项目</w:t>
            </w:r>
            <w:r>
              <w:rPr>
                <w:color w:val="auto"/>
                <w:lang w:val="en-US" w:eastAsia="zh-CN"/>
                <w:szCs w:val="21"/>
                <w:rFonts w:ascii="宋体" w:hAnsi="宋体" w:cs="宋体" w:hint="eastAsia"/>
              </w:rPr>
              <w:t>成果及售后服务方案</w:t>
            </w:r>
            <w:r>
              <w:rPr>
                <w:rFonts w:ascii="宋体" w:hAnsi="宋体" w:eastAsia="宋体" w:cs="宋体" w:hint="eastAsia"/>
              </w:rPr>
              <w:t>，进行综合评分</w:t>
            </w:r>
            <w:r>
              <w:rPr>
                <w:lang w:eastAsia="zh-CN"/>
                <w:rFonts w:ascii="宋体" w:hAnsi="宋体" w:eastAsia="宋体" w:cs="宋体" w:hint="eastAsia"/>
              </w:rPr>
              <w:t>，</w:t>
            </w:r>
            <w:r>
              <w:rPr>
                <w:rFonts w:ascii="宋体" w:hAnsi="宋体" w:eastAsia="宋体" w:cs="宋体" w:hint="eastAsia"/>
              </w:rPr>
              <w:t>至少包含</w:t>
            </w:r>
            <w:r>
              <w:rPr>
                <w:lang w:val="en-US" w:eastAsia="zh-CN"/>
                <w:rFonts w:ascii="宋体" w:hAnsi="宋体" w:eastAsia="宋体" w:cs="宋体" w:hint="eastAsia"/>
              </w:rPr>
              <w:t>最终成果资料、售后配套服务等</w:t>
            </w:r>
            <w:r>
              <w:rPr>
                <w:rFonts w:ascii="宋体" w:hAnsi="宋体" w:eastAsia="宋体" w:cs="宋体" w:hint="eastAsia"/>
              </w:rPr>
              <w:t>；</w:t>
            </w:r>
          </w:p>
          <w:p w14:paraId="5A529636">
            <w:pPr>
              <w:pStyle w:val="141"/>
              <w:jc w:val="both"/>
              <w:spacing w:before="146" w:line="294" w:lineRule="auto"/>
              <w:ind w:right="36"/>
              <w:rPr>
                <w:rFonts w:ascii="宋体" w:hAnsi="宋体" w:cs="宋体" w:hint="eastAsia"/>
              </w:rPr>
            </w:pPr>
            <w:r>
              <w:rPr>
                <w:rFonts w:ascii="宋体" w:hAnsi="宋体" w:cs="宋体" w:hint="eastAsia"/>
              </w:rPr>
              <w:t>(1)对本项目特点和难点理解准确，方案优于本项目采购需求，完整详细，可行性、实用性、针对性强，得</w:t>
            </w:r>
            <w:r>
              <w:rPr>
                <w:lang w:val="en-US" w:eastAsia="zh-CN"/>
                <w:rFonts w:ascii="宋体" w:hAnsi="宋体" w:cs="宋体" w:hint="eastAsia"/>
              </w:rPr>
              <w:t>8</w:t>
            </w:r>
            <w:r>
              <w:rPr>
                <w:rFonts w:ascii="宋体" w:hAnsi="宋体" w:cs="宋体" w:hint="eastAsia"/>
              </w:rPr>
              <w:t>分；</w:t>
            </w:r>
          </w:p>
          <w:p w14:paraId="64443E58">
            <w:pPr>
              <w:pStyle w:val="141"/>
              <w:jc w:val="both"/>
              <w:spacing w:before="146" w:line="294" w:lineRule="auto"/>
              <w:ind w:right="36"/>
              <w:rPr>
                <w:rFonts w:ascii="宋体" w:hAnsi="宋体" w:eastAsia="宋体" w:cs="宋体" w:hint="eastAsia"/>
              </w:rPr>
            </w:pPr>
            <w:r>
              <w:rPr>
                <w:rFonts w:ascii="宋体" w:hAnsi="宋体" w:eastAsia="宋体" w:cs="宋体" w:hint="eastAsia"/>
              </w:rPr>
              <w:t>(2)对本项目特点和难点理解基本准确，方案适合本项目采购需求，完整详细，具有可行性、实用性和针对性，得</w:t>
            </w:r>
            <w:r>
              <w:rPr>
                <w:lang w:val="en-US" w:eastAsia="zh-CN"/>
                <w:rFonts w:ascii="宋体" w:hAnsi="宋体" w:eastAsia="宋体" w:cs="宋体" w:hint="eastAsia"/>
              </w:rPr>
              <w:t>5</w:t>
            </w:r>
            <w:r>
              <w:rPr>
                <w:rFonts w:ascii="宋体" w:hAnsi="宋体" w:eastAsia="宋体" w:cs="宋体" w:hint="eastAsia"/>
              </w:rPr>
              <w:t>分；</w:t>
            </w:r>
          </w:p>
          <w:p w14:paraId="256D36CC">
            <w:pPr>
              <w:pStyle w:val="141"/>
              <w:jc w:val="both"/>
              <w:spacing w:before="146" w:line="294" w:lineRule="auto"/>
              <w:ind w:right="36"/>
              <w:rPr>
                <w:rFonts w:ascii="宋体" w:hAnsi="宋体" w:eastAsia="宋体" w:cs="宋体" w:hint="eastAsia"/>
              </w:rPr>
            </w:pPr>
            <w:r>
              <w:rPr>
                <w:rFonts w:ascii="宋体" w:hAnsi="宋体" w:eastAsia="宋体" w:cs="宋体" w:hint="eastAsia"/>
              </w:rPr>
              <w:t>(3)对本项目特点和难点理解有待提升，方案基本适合本项目采购需求，可行性、实用性、针对性有待改善，得</w:t>
            </w:r>
            <w:r>
              <w:rPr>
                <w:lang w:val="en-US" w:eastAsia="zh-CN"/>
                <w:rFonts w:ascii="宋体" w:hAnsi="宋体" w:eastAsia="宋体" w:cs="宋体" w:hint="eastAsia"/>
              </w:rPr>
              <w:t>2</w:t>
            </w:r>
            <w:r>
              <w:rPr>
                <w:rFonts w:ascii="宋体" w:hAnsi="宋体" w:eastAsia="宋体" w:cs="宋体" w:hint="eastAsia"/>
              </w:rPr>
              <w:t>分；</w:t>
            </w:r>
          </w:p>
          <w:p w14:paraId="3AA3AF6B">
            <w:pPr>
              <w:pStyle w:val="141"/>
              <w:jc w:val="both"/>
              <w:spacing w:before="146" w:line="294" w:lineRule="auto"/>
              <w:ind w:right="36"/>
              <w:rPr>
                <w:rFonts w:ascii="宋体" w:hAnsi="宋体" w:cs="宋体" w:hint="eastAsia"/>
              </w:rPr>
            </w:pPr>
            <w:r>
              <w:rPr>
                <w:rFonts w:ascii="宋体" w:hAnsi="宋体" w:eastAsia="宋体" w:cs="宋体" w:hint="eastAsia"/>
              </w:rPr>
              <w:t>(4)方案不可行或者未提供得 0分。</w:t>
            </w:r>
          </w:p>
        </w:tc>
        <w:tc>
          <w:tcPr>
            <w:tcW w:w="1022" w:type="dxa"/>
            <w:vAlign w:val="center"/>
            <w:noWrap w:val="0"/>
          </w:tcPr>
          <w:p w14:paraId="68F31F84">
            <w:pPr>
              <w:jc w:val="center"/>
              <w:rPr>
                <w:rFonts w:ascii="宋体" w:hAnsi="宋体" w:cs="宋体" w:hint="eastAsia"/>
              </w:rPr>
            </w:pPr>
            <w:r>
              <w:rPr>
                <w:lang w:val="en-US" w:eastAsia="zh-CN"/>
                <w:rFonts w:ascii="宋体" w:hAnsi="宋体" w:cs="宋体" w:hint="eastAsia"/>
              </w:rPr>
              <w:t>8分</w:t>
            </w:r>
          </w:p>
        </w:tc>
      </w:tr>
      <w:tr w14:paraId="5FF3C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trHeight w:val="1194" w:hRule="atLeast"/>
          <w:jc w:val="center"/>
        </w:trPr>
        <w:tc>
          <w:tcPr>
            <w:tcW w:w="1041" w:type="dxa"/>
            <w:vAlign w:val="center"/>
            <w:noWrap w:val="0"/>
          </w:tcPr>
          <w:p w14:paraId="48977CF2">
            <w:pPr>
              <w:widowControl w:val="0"/>
              <w:keepNext w:val="0"/>
              <w:keepLines w:val="0"/>
              <w:pageBreakBefore w:val="0"/>
              <w:wordWrap w:val="1"/>
              <w:overflowPunct w:val="1"/>
              <w:topLinePunct w:val="0"/>
              <w:kinsoku w:val="1"/>
              <w:autoSpaceDE w:val="1"/>
              <w:autoSpaceDN w:val="1"/>
              <w:bidi w:val="0"/>
              <w:adjustRightInd w:val="1"/>
              <w:snapToGrid w:val="1"/>
              <w:spacing w:line="240" w:lineRule="auto"/>
              <w:rPr>
                <w:color w:val="auto"/>
                <w:lang w:val="en-US" w:eastAsia="zh-CN"/>
                <w:szCs w:val="21"/>
                <w:rFonts w:ascii="宋体" w:hAnsi="宋体" w:cs="宋体" w:hint="eastAsia"/>
              </w:rPr>
            </w:pPr>
            <w:r>
              <w:rPr>
                <w:color w:val="auto"/>
                <w:lang w:val="en-US" w:eastAsia="zh-CN"/>
                <w:szCs w:val="21"/>
                <w:rFonts w:ascii="宋体" w:hAnsi="宋体" w:cs="宋体" w:hint="eastAsia"/>
              </w:rPr>
              <w:t>价格分（10分）</w:t>
            </w:r>
          </w:p>
        </w:tc>
        <w:tc>
          <w:tcPr>
            <w:tcW w:w="7685" w:type="dxa"/>
            <w:gridSpan w:val="2"/>
            <w:vAlign w:val="center"/>
            <w:noWrap w:val="0"/>
          </w:tcPr>
          <w:p w14:paraId="75F6B800">
            <w:pPr>
              <w:widowControl w:val="0"/>
              <w:keepNext w:val="0"/>
              <w:keepLines w:val="0"/>
              <w:pageBreakBefore w:val="0"/>
              <w:wordWrap w:val="1"/>
              <w:overflowPunct w:val="1"/>
              <w:topLinePunct w:val="0"/>
              <w:kinsoku w:val="1"/>
              <w:autoSpaceDE w:val="1"/>
              <w:autoSpaceDN w:val="1"/>
              <w:bidi w:val="0"/>
              <w:adjustRightInd w:val="1"/>
              <w:snapToGrid w:val="1"/>
              <w:spacing w:line="240" w:lineRule="auto"/>
              <w:rPr>
                <w:color w:val="auto"/>
                <w:lang w:val="en-US" w:eastAsia="zh-CN"/>
                <w:szCs w:val="21"/>
                <w:rFonts w:ascii="宋体" w:hAnsi="宋体" w:cs="宋体" w:hint="eastAsia"/>
              </w:rPr>
            </w:pPr>
            <w:r>
              <w:rPr>
                <w:color w:val="auto"/>
                <w:lang w:val="en-US" w:eastAsia="zh-CN"/>
                <w:szCs w:val="21"/>
                <w:rFonts w:ascii="宋体" w:hAnsi="宋体" w:cs="宋体" w:hint="eastAsia"/>
              </w:rPr>
              <w:t>价格分统一采用低价优先法，即满足谈判文件要求且最终报价最低的价格作为评标基准价，其价格分为满分10分。其他谈判供应商的价格分统一按照下列公式计算（四舍五入保留至小数点后两位数）：</w:t>
            </w:r>
          </w:p>
          <w:p w14:paraId="726C5125">
            <w:pPr>
              <w:widowControl w:val="0"/>
              <w:keepNext w:val="0"/>
              <w:keepLines w:val="0"/>
              <w:pageBreakBefore w:val="0"/>
              <w:wordWrap w:val="1"/>
              <w:overflowPunct w:val="1"/>
              <w:topLinePunct w:val="0"/>
              <w:kinsoku w:val="1"/>
              <w:autoSpaceDE w:val="1"/>
              <w:autoSpaceDN w:val="1"/>
              <w:bidi w:val="0"/>
              <w:adjustRightInd w:val="1"/>
              <w:snapToGrid w:val="1"/>
              <w:spacing w:line="240" w:lineRule="auto"/>
              <w:rPr>
                <w:color w:val="auto"/>
                <w:lang w:val="en-US" w:eastAsia="zh-CN"/>
                <w:szCs w:val="21"/>
                <w:rFonts w:ascii="宋体" w:hAnsi="宋体" w:cs="宋体" w:hint="eastAsia"/>
              </w:rPr>
            </w:pPr>
            <w:r>
              <w:rPr>
                <w:color w:val="auto"/>
                <w:lang w:val="en-US" w:eastAsia="zh-CN"/>
                <w:szCs w:val="21"/>
                <w:rFonts w:ascii="宋体" w:hAnsi="宋体" w:cs="宋体" w:hint="eastAsia"/>
              </w:rPr>
              <w:t>报价得分＝（评标基准价/最终报价）×10％×100</w:t>
            </w:r>
          </w:p>
        </w:tc>
        <w:tc>
          <w:tcPr>
            <w:tcW w:w="1022" w:type="dxa"/>
            <w:vAlign w:val="center"/>
            <w:noWrap w:val="0"/>
          </w:tcPr>
          <w:p w14:paraId="424B0446">
            <w:pPr>
              <w:widowControl w:val="0"/>
              <w:keepNext w:val="0"/>
              <w:keepLines w:val="0"/>
              <w:pageBreakBefore w:val="0"/>
              <w:wordWrap w:val="1"/>
              <w:overflowPunct w:val="1"/>
              <w:topLinePunct w:val="0"/>
              <w:kinsoku w:val="1"/>
              <w:autoSpaceDE w:val="1"/>
              <w:autoSpaceDN w:val="1"/>
              <w:bidi w:val="0"/>
              <w:adjustRightInd w:val="1"/>
              <w:snapToGrid w:val="1"/>
              <w:spacing w:line="240" w:lineRule="auto"/>
              <w:ind w:firstLine="200"/>
              <w:rPr>
                <w:color w:val="auto"/>
                <w:lang w:val="en-US" w:eastAsia="zh-CN"/>
                <w:szCs w:val="21"/>
                <w:rFonts w:ascii="宋体" w:hAnsi="宋体" w:eastAsia="宋体" w:cs="宋体" w:hint="eastAsia"/>
              </w:rPr>
            </w:pPr>
            <w:r>
              <w:rPr>
                <w:color w:val="auto"/>
                <w:lang w:val="en-US" w:eastAsia="zh-CN"/>
                <w:szCs w:val="21"/>
                <w:rFonts w:ascii="宋体" w:hAnsi="宋体" w:cs="宋体" w:hint="eastAsia"/>
              </w:rPr>
              <w:t>1</w:t>
            </w:r>
            <w:r>
              <w:rPr>
                <w:color w:val="auto"/>
                <w:lang w:val="en-US" w:eastAsia="zh-CN"/>
                <w:szCs w:val="21"/>
                <w:rFonts w:ascii="宋体" w:hAnsi="宋体" w:eastAsia="宋体" w:cs="宋体" w:hint="eastAsia"/>
              </w:rPr>
              <w:t>0分</w:t>
            </w:r>
          </w:p>
        </w:tc>
      </w:tr>
    </w:tbl>
    <w:p w14:paraId="10C8EC34">
      <w:pPr>
        <w:rPr>
          <w:b w:val="1"/>
          <w:color w:val="auto"/>
          <w:sz w:val="24"/>
          <w:szCs w:val="24"/>
          <w:rFonts w:ascii="宋体" w:hAnsi="宋体" w:eastAsia="宋体" w:cs="宋体" w:hint="eastAsia"/>
        </w:rPr>
      </w:pPr>
      <w:r>
        <w:br w:type="page"/>
        <w:rPr>
          <w:b w:val="1"/>
          <w:color w:val="auto"/>
          <w:sz w:val="24"/>
          <w:szCs w:val="24"/>
          <w:rFonts w:ascii="宋体" w:hAnsi="宋体" w:eastAsia="宋体" w:cs="宋体" w:hint="eastAsia"/>
        </w:rPr>
      </w:r>
    </w:p>
    <w:p w14:paraId="1C9C2079">
      <w:pPr>
        <w:widowControl w:val="0"/>
        <w:keepNext w:val="0"/>
        <w:keepLines w:val="0"/>
        <w:pageBreakBefore w:val="0"/>
        <w:wordWrap w:val="1"/>
        <w:overflowPunct w:val="1"/>
        <w:topLinePunct w:val="0"/>
        <w:kinsoku w:val="1"/>
        <w:autoSpaceDE w:val="1"/>
        <w:autoSpaceDN w:val="1"/>
        <w:bidi w:val="0"/>
        <w:adjustRightInd w:val="0"/>
        <w:snapToGrid w:val="0"/>
        <w:jc w:val="left"/>
        <w:outlineLvl w:val="1"/>
        <w:spacing w:before="157" w:beforeLines="50" w:line="360" w:lineRule="auto"/>
        <w:ind w:firstLine="482" w:firstLineChars="200"/>
        <w:rPr>
          <w:b w:val="1"/>
          <w:color w:val="auto"/>
          <w:sz w:val="24"/>
          <w:szCs w:val="24"/>
          <w:rFonts w:ascii="宋体" w:hAnsi="宋体" w:eastAsia="宋体" w:cs="宋体" w:hint="eastAsia"/>
        </w:rPr>
      </w:pPr>
      <w:r>
        <w:rPr>
          <w:b w:val="1"/>
          <w:color w:val="auto"/>
          <w:sz w:val="24"/>
          <w:szCs w:val="24"/>
          <w:rFonts w:ascii="宋体" w:hAnsi="宋体" w:eastAsia="宋体" w:cs="宋体" w:hint="eastAsia"/>
        </w:rPr>
        <w:t>一、评审</w:t>
      </w:r>
      <w:r>
        <w:rPr>
          <w:b w:val="1"/>
          <w:color w:val="auto"/>
          <w:sz w:val="24"/>
          <w:lang w:val="en-US" w:eastAsia="zh-CN"/>
          <w:szCs w:val="24"/>
          <w:rFonts w:ascii="宋体" w:hAnsi="宋体" w:eastAsia="宋体" w:cs="宋体" w:hint="eastAsia"/>
        </w:rPr>
        <w:t>方</w:t>
      </w:r>
      <w:r>
        <w:rPr>
          <w:b w:val="1"/>
          <w:color w:val="auto"/>
          <w:sz w:val="24"/>
          <w:szCs w:val="24"/>
          <w:rFonts w:ascii="宋体" w:hAnsi="宋体" w:eastAsia="宋体" w:cs="宋体" w:hint="eastAsia"/>
        </w:rPr>
        <w:t>法：综合评分</w:t>
      </w:r>
      <w:r>
        <w:rPr>
          <w:b w:val="1"/>
          <w:color w:val="auto"/>
          <w:sz w:val="24"/>
          <w:lang w:eastAsia="zh-CN"/>
          <w:szCs w:val="24"/>
          <w:rFonts w:ascii="宋体" w:hAnsi="宋体" w:eastAsia="宋体" w:cs="宋体" w:hint="eastAsia"/>
        </w:rPr>
        <w:t>法</w:t>
      </w:r>
      <w:r>
        <w:rPr>
          <w:b w:val="1"/>
          <w:color w:val="auto"/>
          <w:sz w:val="24"/>
          <w:szCs w:val="24"/>
          <w:rFonts w:ascii="宋体" w:hAnsi="宋体" w:eastAsia="宋体" w:cs="宋体" w:hint="eastAsia"/>
        </w:rPr>
        <w:t>。</w:t>
      </w:r>
    </w:p>
    <w:p w14:paraId="4C72B181">
      <w:pPr>
        <w:widowControl w:val="0"/>
        <w:keepNext w:val="0"/>
        <w:keepLines w:val="0"/>
        <w:pageBreakBefore w:val="0"/>
        <w:wordWrap w:val="1"/>
        <w:overflowPunct w:val="1"/>
        <w:topLinePunct w:val="0"/>
        <w:kinsoku w:val="1"/>
        <w:autoSpaceDE w:val="1"/>
        <w:autoSpaceDN w:val="1"/>
        <w:bidi w:val="0"/>
        <w:adjustRightInd w:val="0"/>
        <w:snapToGrid w:val="0"/>
        <w:jc w:val="left"/>
        <w:outlineLvl w:val="1"/>
        <w:spacing w:line="360" w:lineRule="auto"/>
        <w:ind w:firstLine="482" w:firstLineChars="200"/>
        <w:rPr>
          <w:b w:val="1"/>
          <w:color w:val="auto"/>
          <w:sz w:val="24"/>
          <w:szCs w:val="24"/>
          <w:rFonts w:ascii="宋体" w:hAnsi="宋体" w:eastAsia="宋体" w:cs="宋体" w:hint="eastAsia"/>
        </w:rPr>
      </w:pPr>
      <w:r>
        <w:rPr>
          <w:b w:val="1"/>
          <w:color w:val="auto"/>
          <w:sz w:val="24"/>
          <w:szCs w:val="24"/>
          <w:rFonts w:ascii="宋体" w:hAnsi="宋体" w:eastAsia="宋体" w:cs="宋体" w:hint="eastAsia"/>
        </w:rPr>
        <w:t>二、</w:t>
      </w:r>
      <w:r>
        <w:rPr>
          <w:b w:val="1"/>
          <w:color w:val="auto"/>
          <w:sz w:val="24"/>
          <w:bCs/>
          <w:kern w:val="10"/>
          <w:szCs w:val="24"/>
          <w:rFonts w:ascii="宋体" w:hAnsi="宋体" w:eastAsia="宋体" w:cs="宋体" w:hint="eastAsia"/>
        </w:rPr>
        <w:t>评审</w:t>
      </w:r>
      <w:r>
        <w:rPr>
          <w:b w:val="1"/>
          <w:color w:val="auto"/>
          <w:sz w:val="24"/>
          <w:szCs w:val="24"/>
          <w:rFonts w:ascii="宋体" w:hAnsi="宋体" w:eastAsia="宋体" w:cs="宋体" w:hint="eastAsia"/>
        </w:rPr>
        <w:t>程序：</w:t>
      </w:r>
    </w:p>
    <w:p w14:paraId="235FA66A">
      <w:pPr>
        <w:pStyle w:val="31"/>
        <w:widowControl w:val="0"/>
        <w:keepNext w:val="0"/>
        <w:keepLines w:val="0"/>
        <w:pageBreakBefore w:val="0"/>
        <w:wordWrap w:val="1"/>
        <w:overflowPunct w:val="1"/>
        <w:topLinePunct w:val="0"/>
        <w:kinsoku w:val="1"/>
        <w:autoSpaceDE w:val="1"/>
        <w:autoSpaceDN w:val="1"/>
        <w:bidi w:val="0"/>
        <w:adjustRightInd w:val="0"/>
        <w:snapToGrid w:val="0"/>
        <w:jc w:val="left"/>
        <w:spacing w:after="0" w:afterAutospacing="0" w:before="0" w:beforeAutospacing="0" w:line="360" w:lineRule="auto"/>
        <w:ind w:firstLine="480" w:firstLineChars="200"/>
        <w:rPr>
          <w:color w:val="auto"/>
          <w:sz w:val="24"/>
          <w:kern w:val="2"/>
          <w:szCs w:val="24"/>
          <w:rFonts w:ascii="宋体" w:hAnsi="宋体" w:eastAsia="宋体" w:cs="宋体" w:hint="eastAsia"/>
        </w:rPr>
      </w:pPr>
      <w:r>
        <w:rPr>
          <w:color w:val="auto"/>
          <w:sz w:val="24"/>
          <w:kern w:val="2"/>
          <w:szCs w:val="24"/>
          <w:rFonts w:ascii="宋体" w:hAnsi="宋体" w:eastAsia="宋体" w:cs="宋体" w:hint="eastAsia"/>
        </w:rPr>
        <w:t>按照以下顺序进行：“</w:t>
      </w:r>
      <w:r>
        <w:rPr>
          <w:b w:val="1"/>
          <w:color w:val="auto"/>
          <w:sz w:val="24"/>
          <w:kern w:val="2"/>
          <w:szCs w:val="24"/>
          <w:rFonts w:ascii="宋体" w:hAnsi="宋体" w:eastAsia="宋体" w:cs="宋体" w:hint="eastAsia"/>
        </w:rPr>
        <w:t>符合性评审→</w:t>
      </w:r>
      <w:r>
        <w:rPr>
          <w:b w:val="1"/>
          <w:color w:val="auto"/>
          <w:sz w:val="24"/>
          <w:lang w:val="en-US" w:eastAsia="zh-CN"/>
          <w:kern w:val="2"/>
          <w:szCs w:val="24"/>
          <w:rFonts w:ascii="宋体" w:hAnsi="宋体" w:cs="宋体" w:hint="eastAsia"/>
        </w:rPr>
        <w:t>谈判</w:t>
      </w:r>
      <w:r>
        <w:rPr>
          <w:b w:val="1"/>
          <w:color w:val="auto"/>
          <w:sz w:val="24"/>
          <w:lang w:eastAsia="zh-CN"/>
          <w:kern w:val="2"/>
          <w:szCs w:val="24"/>
          <w:rFonts w:ascii="宋体" w:hAnsi="宋体" w:cs="宋体" w:hint="eastAsia"/>
        </w:rPr>
        <w:t>（</w:t>
      </w:r>
      <w:r>
        <w:rPr>
          <w:b w:val="1"/>
          <w:color w:val="auto"/>
          <w:sz w:val="24"/>
          <w:kern w:val="2"/>
          <w:szCs w:val="24"/>
          <w:rFonts w:ascii="宋体" w:hAnsi="宋体" w:eastAsia="宋体" w:cs="宋体" w:hint="eastAsia"/>
        </w:rPr>
        <w:t>综合</w:t>
      </w:r>
      <w:r>
        <w:rPr>
          <w:b w:val="1"/>
          <w:color w:val="auto"/>
          <w:sz w:val="24"/>
          <w:lang w:val="en-US" w:eastAsia="zh-CN"/>
          <w:kern w:val="2"/>
          <w:szCs w:val="24"/>
          <w:rFonts w:ascii="宋体" w:hAnsi="宋体" w:eastAsia="宋体" w:cs="宋体" w:hint="eastAsia"/>
        </w:rPr>
        <w:t>评审</w:t>
      </w:r>
      <w:r>
        <w:rPr>
          <w:b w:val="1"/>
          <w:color w:val="auto"/>
          <w:sz w:val="24"/>
          <w:kern w:val="2"/>
          <w:szCs w:val="24"/>
          <w:rFonts w:ascii="宋体" w:hAnsi="宋体" w:eastAsia="宋体" w:cs="宋体" w:hint="eastAsia"/>
        </w:rPr>
        <w:t>→第二轮报价</w:t>
      </w:r>
      <w:r>
        <w:rPr>
          <w:b w:val="1"/>
          <w:color w:val="auto"/>
          <w:sz w:val="24"/>
          <w:lang w:eastAsia="zh-CN"/>
          <w:kern w:val="2"/>
          <w:szCs w:val="24"/>
          <w:rFonts w:ascii="宋体" w:hAnsi="宋体" w:cs="宋体" w:hint="eastAsia"/>
        </w:rPr>
        <w:t>）</w:t>
      </w:r>
      <w:r>
        <w:rPr>
          <w:b w:val="1"/>
          <w:color w:val="auto"/>
          <w:sz w:val="24"/>
          <w:kern w:val="2"/>
          <w:szCs w:val="24"/>
          <w:rFonts w:ascii="宋体" w:hAnsi="宋体" w:eastAsia="宋体" w:cs="宋体" w:hint="eastAsia"/>
        </w:rPr>
        <w:t>→确定</w:t>
      </w:r>
      <w:r>
        <w:rPr>
          <w:b w:val="1"/>
          <w:color w:val="auto"/>
          <w:sz w:val="24"/>
          <w:szCs w:val="24"/>
          <w:rFonts w:ascii="宋体" w:hAnsi="宋体" w:eastAsia="宋体" w:cs="宋体" w:hint="eastAsia"/>
        </w:rPr>
        <w:t>成交</w:t>
      </w:r>
      <w:r>
        <w:rPr>
          <w:b w:val="1"/>
          <w:color w:val="auto"/>
          <w:sz w:val="24"/>
          <w:kern w:val="2"/>
          <w:szCs w:val="24"/>
          <w:rFonts w:ascii="宋体" w:hAnsi="宋体" w:eastAsia="宋体" w:cs="宋体" w:hint="eastAsia"/>
        </w:rPr>
        <w:t>供应商</w:t>
      </w:r>
      <w:r>
        <w:rPr>
          <w:b w:val="1"/>
          <w:color w:val="auto"/>
          <w:sz w:val="24"/>
          <w:lang w:val="en-US" w:eastAsia="zh-CN"/>
          <w:kern w:val="2"/>
          <w:szCs w:val="24"/>
          <w:rFonts w:ascii="宋体" w:hAnsi="宋体" w:eastAsia="宋体" w:cs="宋体" w:hint="eastAsia"/>
        </w:rPr>
        <w:t>及</w:t>
      </w:r>
      <w:r>
        <w:rPr>
          <w:b w:val="1"/>
          <w:color w:val="auto"/>
          <w:sz w:val="24"/>
          <w:kern w:val="2"/>
          <w:szCs w:val="24"/>
          <w:rFonts w:ascii="宋体" w:hAnsi="宋体" w:eastAsia="宋体" w:cs="宋体" w:hint="eastAsia"/>
        </w:rPr>
        <w:t>成交候选供应商→</w:t>
      </w:r>
      <w:r>
        <w:rPr>
          <w:b w:val="1"/>
          <w:color w:val="auto"/>
          <w:sz w:val="24"/>
          <w:szCs w:val="24"/>
          <w:rFonts w:ascii="宋体" w:hAnsi="宋体" w:eastAsia="宋体" w:cs="宋体" w:hint="eastAsia"/>
        </w:rPr>
        <w:t>宣布评审结果</w:t>
      </w:r>
      <w:r>
        <w:rPr>
          <w:color w:val="auto"/>
          <w:sz w:val="24"/>
          <w:szCs w:val="24"/>
          <w:rFonts w:ascii="宋体" w:hAnsi="宋体" w:eastAsia="宋体" w:cs="宋体" w:hint="eastAsia"/>
        </w:rPr>
        <w:t>”</w:t>
      </w:r>
      <w:r>
        <w:rPr>
          <w:color w:val="auto"/>
          <w:sz w:val="24"/>
          <w:kern w:val="2"/>
          <w:szCs w:val="24"/>
          <w:rFonts w:ascii="宋体" w:hAnsi="宋体" w:eastAsia="宋体" w:cs="宋体" w:hint="eastAsia"/>
        </w:rPr>
        <w:t>。</w:t>
      </w:r>
    </w:p>
    <w:p w14:paraId="10A56E21">
      <w:pPr>
        <w:pStyle w:val="31"/>
        <w:widowControl w:val="0"/>
        <w:keepNext w:val="0"/>
        <w:keepLines w:val="0"/>
        <w:pageBreakBefore w:val="0"/>
        <w:wordWrap w:val="1"/>
        <w:overflowPunct w:val="1"/>
        <w:topLinePunct w:val="0"/>
        <w:kinsoku w:val="1"/>
        <w:autoSpaceDE w:val="1"/>
        <w:autoSpaceDN w:val="1"/>
        <w:bidi w:val="0"/>
        <w:adjustRightInd w:val="0"/>
        <w:snapToGrid w:val="0"/>
        <w:jc w:val="left"/>
        <w:spacing w:after="0" w:afterAutospacing="0" w:before="0" w:beforeAutospacing="0" w:line="360" w:lineRule="auto"/>
        <w:ind w:firstLine="482" w:firstLineChars="200"/>
        <w:rPr>
          <w:color w:val="auto"/>
          <w:sz w:val="24"/>
          <w:szCs w:val="24"/>
          <w:rFonts w:ascii="宋体" w:hAnsi="宋体" w:eastAsia="宋体" w:cs="宋体" w:hint="eastAsia"/>
        </w:rPr>
      </w:pPr>
      <w:r>
        <w:rPr>
          <w:b w:val="1"/>
          <w:color w:val="auto"/>
          <w:sz w:val="24"/>
          <w:szCs w:val="24"/>
          <w:rFonts w:ascii="宋体" w:hAnsi="宋体" w:eastAsia="宋体" w:cs="宋体" w:hint="eastAsia"/>
        </w:rPr>
        <w:t>（一）符合性评审</w:t>
      </w:r>
      <w:r>
        <w:rPr>
          <w:color w:val="auto"/>
          <w:sz w:val="24"/>
          <w:szCs w:val="24"/>
          <w:rFonts w:ascii="宋体" w:hAnsi="宋体" w:eastAsia="宋体" w:cs="宋体" w:hint="eastAsia"/>
        </w:rPr>
        <w:t>。</w:t>
      </w:r>
      <w:r>
        <w:rPr>
          <w:color w:val="auto"/>
          <w:sz w:val="24"/>
          <w:lang w:val="en-US" w:eastAsia="zh-CN"/>
          <w:szCs w:val="24"/>
          <w:rFonts w:ascii="宋体" w:hAnsi="宋体" w:cs="宋体" w:hint="eastAsia"/>
        </w:rPr>
        <w:t>谈判小组</w:t>
      </w:r>
      <w:r>
        <w:rPr>
          <w:color w:val="auto"/>
          <w:sz w:val="24"/>
          <w:lang w:val="en-US" w:eastAsia="zh-CN"/>
          <w:szCs w:val="24"/>
          <w:rFonts w:ascii="宋体" w:hAnsi="宋体" w:eastAsia="宋体" w:cs="宋体" w:hint="eastAsia"/>
        </w:rPr>
        <w:t>根据</w:t>
      </w:r>
      <w:r>
        <w:rPr>
          <w:color w:val="auto"/>
          <w:sz w:val="24"/>
          <w:lang w:eastAsia="zh-CN"/>
          <w:kern w:val="2"/>
          <w:szCs w:val="24"/>
          <w:rFonts w:ascii="宋体" w:hAnsi="宋体" w:eastAsia="宋体" w:cs="宋体" w:hint="eastAsia"/>
        </w:rPr>
        <w:t>评审方法和标准前附表</w:t>
      </w:r>
      <w:r>
        <w:rPr>
          <w:color w:val="auto"/>
          <w:sz w:val="24"/>
          <w:lang w:val="en-US" w:eastAsia="zh-CN"/>
          <w:kern w:val="2"/>
          <w:szCs w:val="24"/>
          <w:rFonts w:ascii="宋体" w:hAnsi="宋体" w:eastAsia="宋体" w:cs="宋体" w:hint="eastAsia"/>
        </w:rPr>
        <w:t>一、二、三对供应商的响应文件进行符合性评审</w:t>
      </w:r>
      <w:r>
        <w:rPr>
          <w:color w:val="auto"/>
          <w:sz w:val="24"/>
          <w:kern w:val="2"/>
          <w:szCs w:val="24"/>
          <w:rFonts w:ascii="宋体" w:hAnsi="宋体" w:eastAsia="宋体" w:cs="宋体" w:hint="eastAsia"/>
        </w:rPr>
        <w:t>。</w:t>
      </w:r>
      <w:r>
        <w:rPr>
          <w:color w:val="auto"/>
          <w:sz w:val="24"/>
          <w:szCs w:val="24"/>
          <w:rFonts w:ascii="宋体" w:hAnsi="宋体" w:eastAsia="宋体" w:cs="宋体" w:hint="eastAsia"/>
        </w:rPr>
        <w:t>符合性评审未通过的</w:t>
      </w:r>
      <w:r>
        <w:rPr>
          <w:color w:val="auto"/>
          <w:sz w:val="24"/>
          <w:lang w:val="en-US" w:eastAsia="zh-CN"/>
          <w:szCs w:val="24"/>
          <w:rFonts w:ascii="宋体" w:hAnsi="宋体" w:eastAsia="宋体" w:cs="宋体" w:hint="eastAsia"/>
        </w:rPr>
        <w:t>供应商</w:t>
      </w:r>
      <w:r>
        <w:rPr>
          <w:color w:val="auto"/>
          <w:sz w:val="24"/>
          <w:szCs w:val="24"/>
          <w:rFonts w:ascii="宋体" w:hAnsi="宋体" w:eastAsia="宋体" w:cs="宋体" w:hint="eastAsia"/>
        </w:rPr>
        <w:t>不得</w:t>
      </w:r>
      <w:r>
        <w:rPr>
          <w:color w:val="auto"/>
          <w:sz w:val="24"/>
          <w:lang w:val="en-US" w:eastAsia="zh-CN"/>
          <w:szCs w:val="24"/>
          <w:rFonts w:ascii="宋体" w:hAnsi="宋体" w:eastAsia="宋体" w:cs="宋体" w:hint="eastAsia"/>
        </w:rPr>
        <w:t>进入下一步评审</w:t>
      </w:r>
      <w:r>
        <w:rPr>
          <w:color w:val="auto"/>
          <w:sz w:val="24"/>
          <w:szCs w:val="24"/>
          <w:rFonts w:ascii="宋体" w:hAnsi="宋体" w:eastAsia="宋体" w:cs="宋体" w:hint="eastAsia"/>
        </w:rPr>
        <w:t>。</w:t>
      </w:r>
    </w:p>
    <w:p w14:paraId="26F03D95">
      <w:pPr>
        <w:pStyle w:val="31"/>
        <w:widowControl w:val="0"/>
        <w:keepNext w:val="0"/>
        <w:keepLines w:val="0"/>
        <w:pageBreakBefore w:val="0"/>
        <w:wordWrap w:val="1"/>
        <w:overflowPunct w:val="1"/>
        <w:topLinePunct w:val="0"/>
        <w:kinsoku w:val="1"/>
        <w:autoSpaceDE w:val="1"/>
        <w:autoSpaceDN w:val="1"/>
        <w:bidi w:val="0"/>
        <w:adjustRightInd w:val="0"/>
        <w:snapToGrid w:val="0"/>
        <w:jc w:val="left"/>
        <w:shd w:val="clear" w:color="auto" w:fill="FFFFFF"/>
        <w:spacing w:after="0" w:afterAutospacing="0" w:before="0" w:beforeAutospacing="0" w:line="360" w:lineRule="auto"/>
        <w:ind w:firstLine="482" w:firstLineChars="200"/>
        <w:rPr>
          <w:b w:val="0"/>
          <w:color w:val="auto"/>
          <w:sz w:val="24"/>
          <w:bCs/>
          <w:szCs w:val="24"/>
          <w:rFonts w:ascii="宋体" w:hAnsi="宋体" w:eastAsia="宋体" w:cs="宋体" w:hint="eastAsia"/>
        </w:rPr>
      </w:pPr>
      <w:r>
        <w:rPr>
          <w:b w:val="1"/>
          <w:color w:val="auto"/>
          <w:sz w:val="24"/>
          <w:bCs w:val="0"/>
          <w:szCs w:val="24"/>
          <w:rFonts w:ascii="宋体" w:hAnsi="宋体" w:eastAsia="宋体" w:cs="宋体" w:hint="eastAsia"/>
        </w:rPr>
        <w:t>（二）谈判。</w:t>
      </w:r>
      <w:r>
        <w:rPr>
          <w:b w:val="0"/>
          <w:color w:val="auto"/>
          <w:sz w:val="24"/>
          <w:bCs/>
          <w:szCs w:val="24"/>
          <w:rFonts w:ascii="宋体" w:hAnsi="宋体" w:eastAsia="宋体" w:cs="宋体" w:hint="eastAsia"/>
        </w:rPr>
        <w:t>谈判小组所有成员集中与通过符合性评审的单一供应商分别进行谈判。各供应商的技术资料、价格和其他信息在谈判时均予以保密。</w:t>
      </w:r>
    </w:p>
    <w:p w14:paraId="3AE6290A">
      <w:pPr>
        <w:pStyle w:val="31"/>
        <w:widowControl w:val="0"/>
        <w:keepNext w:val="0"/>
        <w:keepLines w:val="0"/>
        <w:pageBreakBefore w:val="0"/>
        <w:wordWrap w:val="1"/>
        <w:overflowPunct w:val="1"/>
        <w:topLinePunct w:val="0"/>
        <w:kinsoku w:val="1"/>
        <w:autoSpaceDE w:val="1"/>
        <w:autoSpaceDN w:val="1"/>
        <w:bidi w:val="0"/>
        <w:adjustRightInd w:val="0"/>
        <w:snapToGrid w:val="0"/>
        <w:jc w:val="left"/>
        <w:shd w:val="clear" w:color="auto" w:fill="FFFFFF"/>
        <w:spacing w:after="0" w:afterAutospacing="0" w:before="0" w:beforeAutospacing="0" w:line="360" w:lineRule="auto"/>
        <w:ind w:firstLine="480" w:firstLineChars="200"/>
        <w:rPr>
          <w:b w:val="0"/>
          <w:color w:val="auto"/>
          <w:sz w:val="24"/>
          <w:bCs/>
          <w:szCs w:val="24"/>
          <w:rFonts w:ascii="宋体" w:hAnsi="宋体" w:eastAsia="宋体" w:cs="宋体" w:hint="eastAsia"/>
        </w:rPr>
      </w:pPr>
      <w:r>
        <w:rPr>
          <w:b w:val="0"/>
          <w:color w:val="auto"/>
          <w:sz w:val="24"/>
          <w:bCs/>
          <w:szCs w:val="24"/>
          <w:rFonts w:ascii="宋体" w:hAnsi="宋体" w:eastAsia="宋体" w:cs="宋体" w:hint="eastAsia"/>
        </w:rPr>
        <w:t>在谈判过程中，谈判小组可以根据谈判文件和谈判情况实质性变动招标需求中的技术、服务要求以及合同草案条款，但不得变动谈判文件中的其他内容。实质性变动的内容，须经采购人代表确认。</w:t>
      </w:r>
    </w:p>
    <w:p w14:paraId="5A3B886E">
      <w:pPr>
        <w:pStyle w:val="31"/>
        <w:widowControl w:val="0"/>
        <w:keepNext w:val="0"/>
        <w:keepLines w:val="0"/>
        <w:pageBreakBefore w:val="0"/>
        <w:wordWrap w:val="1"/>
        <w:overflowPunct w:val="1"/>
        <w:topLinePunct w:val="0"/>
        <w:kinsoku w:val="1"/>
        <w:autoSpaceDE w:val="1"/>
        <w:autoSpaceDN w:val="1"/>
        <w:bidi w:val="0"/>
        <w:adjustRightInd w:val="0"/>
        <w:snapToGrid w:val="0"/>
        <w:jc w:val="left"/>
        <w:shd w:val="clear" w:color="auto" w:fill="FFFFFF"/>
        <w:spacing w:after="0" w:afterAutospacing="0" w:before="0" w:beforeAutospacing="0" w:line="360" w:lineRule="auto"/>
        <w:ind w:firstLine="480" w:firstLineChars="200"/>
        <w:rPr>
          <w:b w:val="0"/>
          <w:color w:val="auto"/>
          <w:sz w:val="24"/>
          <w:bCs/>
          <w:szCs w:val="24"/>
          <w:rFonts w:ascii="宋体" w:hAnsi="宋体" w:eastAsia="宋体" w:cs="宋体" w:hint="eastAsia"/>
        </w:rPr>
      </w:pPr>
      <w:r>
        <w:rPr>
          <w:b w:val="0"/>
          <w:color w:val="auto"/>
          <w:sz w:val="24"/>
          <w:bCs/>
          <w:szCs w:val="24"/>
          <w:rFonts w:ascii="宋体" w:hAnsi="宋体" w:eastAsia="宋体" w:cs="宋体" w:hint="eastAsia"/>
        </w:rPr>
        <w:t>对谈判文件作出的实质性变动是谈判文件的有效组成部分，谈判小组应当及时以书面形式同时通知所有参加谈判的供应商。</w:t>
      </w:r>
    </w:p>
    <w:p w14:paraId="5B3629DF">
      <w:pPr>
        <w:pStyle w:val="31"/>
        <w:widowControl w:val="0"/>
        <w:keepNext w:val="0"/>
        <w:keepLines w:val="0"/>
        <w:pageBreakBefore w:val="0"/>
        <w:wordWrap w:val="1"/>
        <w:overflowPunct w:val="1"/>
        <w:topLinePunct w:val="0"/>
        <w:kinsoku w:val="1"/>
        <w:autoSpaceDE w:val="1"/>
        <w:autoSpaceDN w:val="1"/>
        <w:bidi w:val="0"/>
        <w:adjustRightInd w:val="0"/>
        <w:snapToGrid w:val="0"/>
        <w:jc w:val="left"/>
        <w:shd w:val="clear" w:color="auto" w:fill="FFFFFF"/>
        <w:spacing w:after="0" w:afterAutospacing="0" w:before="0" w:beforeAutospacing="0" w:line="360" w:lineRule="auto"/>
        <w:ind w:firstLine="480" w:firstLineChars="200"/>
        <w:rPr>
          <w:b w:val="0"/>
          <w:color w:val="auto"/>
          <w:sz w:val="24"/>
          <w:bCs/>
          <w:szCs w:val="24"/>
          <w:rFonts w:ascii="宋体" w:hAnsi="宋体" w:eastAsia="宋体" w:cs="宋体" w:hint="eastAsia"/>
        </w:rPr>
      </w:pPr>
      <w:r>
        <w:rPr>
          <w:b w:val="0"/>
          <w:color w:val="auto"/>
          <w:sz w:val="24"/>
          <w:bCs/>
          <w:szCs w:val="24"/>
          <w:rFonts w:ascii="宋体" w:hAnsi="宋体" w:eastAsia="宋体" w:cs="宋体" w:hint="eastAsia"/>
        </w:rPr>
        <w:t>供应商应当按照谈判文件的变动情况和谈判小组的要求重新提交响应文件，并由其法定代表人或授权代表签字或者加盖公章。由授权代表签字的，应当附法定代表人授权书。</w:t>
      </w:r>
    </w:p>
    <w:p w14:paraId="3CF56F62">
      <w:pPr>
        <w:pStyle w:val="31"/>
        <w:widowControl w:val="0"/>
        <w:keepNext w:val="0"/>
        <w:keepLines w:val="0"/>
        <w:pageBreakBefore w:val="0"/>
        <w:wordWrap w:val="1"/>
        <w:overflowPunct w:val="1"/>
        <w:topLinePunct w:val="0"/>
        <w:kinsoku w:val="1"/>
        <w:autoSpaceDE w:val="1"/>
        <w:autoSpaceDN w:val="1"/>
        <w:bidi w:val="0"/>
        <w:adjustRightInd w:val="0"/>
        <w:snapToGrid w:val="0"/>
        <w:jc w:val="left"/>
        <w:shd w:val="clear" w:color="auto" w:fill="FFFFFF"/>
        <w:spacing w:after="0" w:afterAutospacing="0" w:before="0" w:beforeAutospacing="0" w:line="360" w:lineRule="auto"/>
        <w:ind w:firstLine="480" w:firstLineChars="200"/>
        <w:rPr>
          <w:b w:val="0"/>
          <w:color w:val="auto"/>
          <w:sz w:val="24"/>
          <w:lang w:eastAsia="zh-CN"/>
          <w:bCs/>
          <w:szCs w:val="24"/>
          <w:rFonts w:ascii="宋体" w:hAnsi="宋体" w:eastAsia="宋体" w:cs="宋体" w:hint="eastAsia"/>
        </w:rPr>
      </w:pPr>
      <w:r>
        <w:rPr>
          <w:b w:val="0"/>
          <w:color w:val="auto"/>
          <w:sz w:val="24"/>
          <w:bCs/>
          <w:szCs w:val="24"/>
          <w:rFonts w:ascii="宋体" w:hAnsi="宋体" w:eastAsia="宋体" w:cs="宋体" w:hint="eastAsia"/>
        </w:rPr>
        <w:t>谈判文件能够详细列明招标标的的技术、服务要求的，谈判结束后，谈判小组应当要求所有继续参加谈判的供应商在规定时间内提交最后报价。</w:t>
      </w:r>
    </w:p>
    <w:p w14:paraId="1D778AA0">
      <w:pPr>
        <w:widowControl w:val="0"/>
        <w:keepNext w:val="0"/>
        <w:keepLines w:val="0"/>
        <w:pageBreakBefore w:val="0"/>
        <w:wordWrap w:val="1"/>
        <w:overflowPunct w:val="1"/>
        <w:topLinePunct w:val="0"/>
        <w:kinsoku w:val="1"/>
        <w:autoSpaceDE w:val="1"/>
        <w:autoSpaceDN w:val="1"/>
        <w:bidi w:val="0"/>
        <w:adjustRightInd w:val="0"/>
        <w:snapToGrid w:val="0"/>
        <w:jc w:val="left"/>
        <w:spacing w:line="360" w:lineRule="auto"/>
        <w:ind w:firstLine="482" w:firstLineChars="200"/>
        <w:rPr>
          <w:color w:val="auto"/>
          <w:sz w:val="24"/>
          <w:szCs w:val="24"/>
          <w:rFonts w:ascii="宋体" w:hAnsi="宋体" w:eastAsia="宋体" w:cs="宋体" w:hint="eastAsia"/>
        </w:rPr>
      </w:pPr>
      <w:r>
        <w:rPr>
          <w:b w:val="1"/>
          <w:color w:val="auto"/>
          <w:sz w:val="24"/>
          <w:szCs w:val="24"/>
          <w:rFonts w:ascii="宋体" w:hAnsi="宋体" w:eastAsia="宋体" w:cs="宋体" w:hint="eastAsia"/>
        </w:rPr>
        <w:t>（三）综合</w:t>
      </w:r>
      <w:r>
        <w:rPr>
          <w:b w:val="1"/>
          <w:color w:val="auto"/>
          <w:sz w:val="24"/>
          <w:lang w:val="en-US" w:eastAsia="zh-CN"/>
          <w:szCs w:val="24"/>
          <w:rFonts w:ascii="宋体" w:hAnsi="宋体" w:eastAsia="宋体" w:cs="宋体" w:hint="eastAsia"/>
        </w:rPr>
        <w:t>评审</w:t>
      </w:r>
      <w:r>
        <w:rPr>
          <w:b w:val="1"/>
          <w:color w:val="auto"/>
          <w:sz w:val="24"/>
          <w:szCs w:val="24"/>
          <w:rFonts w:ascii="宋体" w:hAnsi="宋体" w:eastAsia="宋体" w:cs="宋体" w:hint="eastAsia"/>
        </w:rPr>
        <w:t>。</w:t>
      </w:r>
      <w:r>
        <w:rPr>
          <w:b w:val="0"/>
          <w:color w:val="auto"/>
          <w:sz w:val="24"/>
          <w:lang w:val="en-US" w:eastAsia="zh-CN"/>
          <w:bCs/>
          <w:szCs w:val="24"/>
          <w:rFonts w:ascii="宋体" w:hAnsi="宋体" w:cs="宋体" w:hint="eastAsia"/>
        </w:rPr>
        <w:t>谈判小组</w:t>
      </w:r>
      <w:r>
        <w:rPr>
          <w:b w:val="0"/>
          <w:color w:val="auto"/>
          <w:sz w:val="24"/>
          <w:lang w:val="en-US" w:eastAsia="zh-CN"/>
          <w:bCs/>
          <w:szCs w:val="24"/>
          <w:rFonts w:ascii="宋体" w:hAnsi="宋体" w:eastAsia="宋体" w:cs="宋体" w:hint="eastAsia"/>
        </w:rPr>
        <w:t>按</w:t>
      </w:r>
      <w:r>
        <w:rPr>
          <w:b w:val="0"/>
          <w:color w:val="auto"/>
          <w:sz w:val="24"/>
          <w:bCs/>
          <w:szCs w:val="24"/>
          <w:rFonts w:ascii="宋体" w:hAnsi="宋体" w:eastAsia="宋体" w:cs="宋体" w:hint="eastAsia"/>
        </w:rPr>
        <w:t>评审方法和标准前附表四</w:t>
      </w:r>
      <w:r>
        <w:rPr>
          <w:b w:val="0"/>
          <w:color w:val="auto"/>
          <w:sz w:val="24"/>
          <w:lang w:val="en-US" w:eastAsia="zh-CN"/>
          <w:bCs/>
          <w:szCs w:val="24"/>
          <w:rFonts w:ascii="宋体" w:hAnsi="宋体" w:eastAsia="宋体" w:cs="宋体" w:hint="eastAsia"/>
        </w:rPr>
        <w:t>内容进行综合评审</w:t>
      </w:r>
      <w:r>
        <w:rPr>
          <w:color w:val="auto"/>
          <w:sz w:val="24"/>
          <w:szCs w:val="24"/>
          <w:rFonts w:ascii="宋体" w:hAnsi="宋体" w:eastAsia="宋体" w:cs="宋体" w:hint="eastAsia"/>
        </w:rPr>
        <w:t>。</w:t>
      </w:r>
    </w:p>
    <w:p w14:paraId="3C83DB7E">
      <w:pPr>
        <w:widowControl w:val="0"/>
        <w:keepNext w:val="0"/>
        <w:keepLines w:val="0"/>
        <w:pageBreakBefore w:val="0"/>
        <w:wordWrap w:val="1"/>
        <w:overflowPunct w:val="1"/>
        <w:topLinePunct w:val="0"/>
        <w:kinsoku w:val="1"/>
        <w:autoSpaceDE w:val="1"/>
        <w:autoSpaceDN w:val="1"/>
        <w:bidi w:val="0"/>
        <w:adjustRightInd w:val="0"/>
        <w:snapToGrid w:val="0"/>
        <w:jc w:val="left"/>
        <w:spacing w:line="360" w:lineRule="auto"/>
        <w:ind w:firstLine="480" w:firstLineChars="200"/>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3E4BB7D6">
      <w:pPr>
        <w:widowControl w:val="0"/>
        <w:keepNext w:val="0"/>
        <w:keepLines w:val="0"/>
        <w:pageBreakBefore w:val="0"/>
        <w:wordWrap w:val="1"/>
        <w:overflowPunct w:val="1"/>
        <w:topLinePunct w:val="0"/>
        <w:kinsoku w:val="1"/>
        <w:autoSpaceDE w:val="1"/>
        <w:autoSpaceDN w:val="1"/>
        <w:bidi w:val="0"/>
        <w:adjustRightInd w:val="0"/>
        <w:snapToGrid w:val="0"/>
        <w:jc w:val="left"/>
        <w:numPr>
          <w:ilvl w:val="0"/>
          <w:numId w:val="0"/>
        </w:numPr>
        <w:spacing w:line="360" w:lineRule="auto"/>
        <w:ind w:firstLine="482" w:firstLineChars="200"/>
        <w:rPr>
          <w:color w:val="auto"/>
          <w:sz w:val="24"/>
          <w:szCs w:val="24"/>
          <w:rFonts w:ascii="宋体" w:hAnsi="宋体" w:eastAsia="宋体" w:cs="宋体" w:hint="eastAsia"/>
        </w:rPr>
      </w:pPr>
      <w:r>
        <w:rPr>
          <w:b w:val="1"/>
          <w:color w:val="auto"/>
          <w:sz w:val="24"/>
          <w:lang w:val="en-US" w:eastAsia="zh-CN"/>
          <w:szCs w:val="24"/>
          <w:rFonts w:ascii="宋体" w:hAnsi="宋体" w:eastAsia="宋体" w:cs="宋体" w:hint="eastAsia"/>
        </w:rPr>
        <w:t>（四）</w:t>
      </w:r>
      <w:r>
        <w:rPr>
          <w:b w:val="1"/>
          <w:color w:val="auto"/>
          <w:sz w:val="24"/>
          <w:szCs w:val="24"/>
          <w:rFonts w:ascii="宋体" w:hAnsi="宋体" w:eastAsia="宋体" w:cs="宋体" w:hint="eastAsia"/>
        </w:rPr>
        <w:t>第二轮报价。</w:t>
      </w:r>
      <w:r>
        <w:rPr>
          <w:color w:val="auto"/>
          <w:sz w:val="24"/>
          <w:lang w:val="en-US" w:eastAsia="zh-CN"/>
          <w:szCs w:val="24"/>
          <w:rFonts w:ascii="宋体" w:hAnsi="宋体" w:cs="宋体" w:hint="eastAsia"/>
        </w:rPr>
        <w:t>谈判</w:t>
      </w:r>
      <w:r>
        <w:rPr>
          <w:color w:val="auto"/>
          <w:sz w:val="24"/>
          <w:szCs w:val="24"/>
          <w:rFonts w:ascii="宋体" w:hAnsi="宋体" w:eastAsia="宋体" w:cs="宋体" w:hint="eastAsia"/>
        </w:rPr>
        <w:t>结束后，供应商现场分别填写并</w:t>
      </w:r>
      <w:r>
        <w:rPr>
          <w:color w:val="auto"/>
          <w:sz w:val="24"/>
          <w:lang w:val="en-US" w:eastAsia="zh-CN"/>
          <w:szCs w:val="24"/>
          <w:rFonts w:ascii="宋体" w:hAnsi="宋体" w:eastAsia="宋体" w:cs="宋体" w:hint="eastAsia"/>
        </w:rPr>
        <w:t>在规定时间内</w:t>
      </w:r>
      <w:r>
        <w:rPr>
          <w:color w:val="auto"/>
          <w:sz w:val="24"/>
          <w:szCs w:val="24"/>
          <w:rFonts w:ascii="宋体" w:hAnsi="宋体" w:eastAsia="宋体" w:cs="宋体" w:hint="eastAsia"/>
        </w:rPr>
        <w:t>提交《</w:t>
      </w:r>
      <w:r>
        <w:rPr>
          <w:color w:val="auto"/>
          <w:sz w:val="24"/>
          <w:lang w:eastAsia="zh-CN"/>
          <w:szCs w:val="24"/>
          <w:rFonts w:ascii="宋体" w:hAnsi="宋体" w:eastAsia="宋体" w:cs="宋体" w:hint="eastAsia"/>
        </w:rPr>
        <w:t>最终承诺报价表</w:t>
      </w:r>
      <w:r>
        <w:rPr>
          <w:color w:val="auto"/>
          <w:sz w:val="24"/>
          <w:szCs w:val="24"/>
          <w:rFonts w:ascii="宋体" w:hAnsi="宋体" w:eastAsia="宋体" w:cs="宋体" w:hint="eastAsia"/>
        </w:rPr>
        <w:t>》。</w:t>
      </w:r>
    </w:p>
    <w:p w14:paraId="059ED611">
      <w:pPr>
        <w:widowControl w:val="0"/>
        <w:keepNext w:val="0"/>
        <w:keepLines w:val="0"/>
        <w:pageBreakBefore w:val="0"/>
        <w:wordWrap w:val="1"/>
        <w:overflowPunct w:val="1"/>
        <w:topLinePunct w:val="0"/>
        <w:kinsoku w:val="1"/>
        <w:autoSpaceDE w:val="1"/>
        <w:autoSpaceDN w:val="1"/>
        <w:bidi w:val="0"/>
        <w:adjustRightInd w:val="0"/>
        <w:snapToGrid w:val="0"/>
        <w:jc w:val="left"/>
        <w:numPr>
          <w:ilvl w:val="0"/>
          <w:numId w:val="0"/>
        </w:numPr>
        <w:spacing w:line="360" w:lineRule="auto"/>
        <w:ind w:firstLine="480" w:firstLineChars="200"/>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得分汇总</w:t>
      </w:r>
      <w:r>
        <w:rPr>
          <w:b w:val="0"/>
          <w:color w:val="auto"/>
          <w:sz w:val="24"/>
          <w:lang w:eastAsia="zh-CN"/>
          <w:bCs w:val="0"/>
          <w:szCs w:val="24"/>
          <w:rFonts w:ascii="宋体" w:hAnsi="宋体" w:eastAsia="宋体" w:cs="宋体" w:hint="eastAsia"/>
        </w:rPr>
        <w:t>：</w:t>
      </w:r>
      <w:r>
        <w:rPr>
          <w:b w:val="0"/>
          <w:color w:val="auto"/>
          <w:sz w:val="24"/>
          <w:bCs w:val="0"/>
          <w:szCs w:val="24"/>
          <w:rFonts w:ascii="宋体" w:hAnsi="宋体" w:eastAsia="宋体" w:cs="宋体" w:hint="eastAsia"/>
        </w:rPr>
        <w:t>将每个有效</w:t>
      </w:r>
      <w:r>
        <w:rPr>
          <w:b w:val="0"/>
          <w:color w:val="auto"/>
          <w:sz w:val="24"/>
          <w:lang w:eastAsia="zh-CN"/>
          <w:bCs w:val="0"/>
          <w:szCs w:val="24"/>
          <w:rFonts w:ascii="宋体" w:hAnsi="宋体" w:cs="宋体" w:hint="eastAsia"/>
        </w:rPr>
        <w:t>谈判</w:t>
      </w:r>
      <w:r>
        <w:rPr>
          <w:b w:val="0"/>
          <w:color w:val="auto"/>
          <w:sz w:val="24"/>
          <w:bCs w:val="0"/>
          <w:szCs w:val="24"/>
          <w:rFonts w:ascii="宋体" w:hAnsi="宋体" w:eastAsia="宋体" w:cs="宋体" w:hint="eastAsia"/>
        </w:rPr>
        <w:t>供应商的技术标分之和加上</w:t>
      </w:r>
      <w:r>
        <w:rPr>
          <w:b w:val="0"/>
          <w:color w:val="auto"/>
          <w:sz w:val="24"/>
          <w:lang w:val="en-US" w:eastAsia="zh-CN"/>
          <w:bCs w:val="0"/>
          <w:szCs w:val="24"/>
          <w:rFonts w:ascii="宋体" w:hAnsi="宋体" w:eastAsia="宋体" w:cs="宋体" w:hint="eastAsia"/>
        </w:rPr>
        <w:t>价格分计算标准</w:t>
      </w:r>
      <w:r>
        <w:rPr>
          <w:b w:val="0"/>
          <w:color w:val="auto"/>
          <w:sz w:val="24"/>
          <w:bCs w:val="0"/>
          <w:szCs w:val="24"/>
          <w:rFonts w:ascii="宋体" w:hAnsi="宋体" w:eastAsia="宋体" w:cs="宋体" w:hint="eastAsia"/>
        </w:rPr>
        <w:t>计算出的价格分，即为该</w:t>
      </w:r>
      <w:r>
        <w:rPr>
          <w:b w:val="0"/>
          <w:color w:val="auto"/>
          <w:sz w:val="24"/>
          <w:lang w:eastAsia="zh-CN"/>
          <w:bCs w:val="0"/>
          <w:szCs w:val="24"/>
          <w:rFonts w:ascii="宋体" w:hAnsi="宋体" w:cs="宋体" w:hint="eastAsia"/>
        </w:rPr>
        <w:t>谈判</w:t>
      </w:r>
      <w:r>
        <w:rPr>
          <w:b w:val="0"/>
          <w:color w:val="auto"/>
          <w:sz w:val="24"/>
          <w:bCs w:val="0"/>
          <w:szCs w:val="24"/>
          <w:rFonts w:ascii="宋体" w:hAnsi="宋体" w:eastAsia="宋体" w:cs="宋体" w:hint="eastAsia"/>
        </w:rPr>
        <w:t>供应商的综合总得分。</w:t>
      </w:r>
    </w:p>
    <w:p w14:paraId="01C2C762">
      <w:pPr>
        <w:widowControl w:val="0"/>
        <w:keepNext w:val="0"/>
        <w:keepLines w:val="0"/>
        <w:pageBreakBefore w:val="0"/>
        <w:wordWrap w:val="1"/>
        <w:overflowPunct w:val="1"/>
        <w:topLinePunct w:val="0"/>
        <w:kinsoku w:val="1"/>
        <w:autoSpaceDE w:val="1"/>
        <w:autoSpaceDN w:val="1"/>
        <w:bidi w:val="0"/>
        <w:adjustRightInd w:val="0"/>
        <w:snapToGrid w:val="0"/>
        <w:jc w:val="left"/>
        <w:spacing w:line="360" w:lineRule="auto"/>
        <w:ind w:firstLine="482" w:firstLineChars="200"/>
        <w:rPr>
          <w:color w:val="auto"/>
          <w:sz w:val="24"/>
          <w:kern w:val="0"/>
          <w:szCs w:val="24"/>
          <w:rFonts w:ascii="宋体" w:hAnsi="宋体" w:eastAsia="宋体" w:cs="宋体" w:hint="eastAsia"/>
        </w:rPr>
      </w:pPr>
      <w:r>
        <w:rPr>
          <w:b w:val="1"/>
          <w:color w:val="auto"/>
          <w:sz w:val="24"/>
          <w:szCs w:val="24"/>
          <w:rFonts w:ascii="宋体" w:hAnsi="宋体" w:eastAsia="宋体" w:cs="宋体" w:hint="eastAsia"/>
        </w:rPr>
        <w:t>（</w:t>
      </w:r>
      <w:r>
        <w:rPr>
          <w:b w:val="1"/>
          <w:color w:val="auto"/>
          <w:sz w:val="24"/>
          <w:lang w:val="en-US" w:eastAsia="zh-CN"/>
          <w:szCs w:val="24"/>
          <w:rFonts w:ascii="宋体" w:hAnsi="宋体" w:eastAsia="宋体" w:cs="宋体" w:hint="eastAsia"/>
        </w:rPr>
        <w:t>五</w:t>
      </w:r>
      <w:r>
        <w:rPr>
          <w:b w:val="1"/>
          <w:color w:val="auto"/>
          <w:sz w:val="24"/>
          <w:szCs w:val="24"/>
          <w:rFonts w:ascii="宋体" w:hAnsi="宋体" w:eastAsia="宋体" w:cs="宋体" w:hint="eastAsia"/>
        </w:rPr>
        <w:t>）确定成交供应商及成交候选供应商。</w:t>
      </w:r>
      <w:r>
        <w:rPr>
          <w:color w:val="auto"/>
          <w:sz w:val="24"/>
          <w:lang w:eastAsia="zh-CN"/>
          <w:kern w:val="0"/>
          <w:szCs w:val="24"/>
          <w:rFonts w:ascii="宋体" w:hAnsi="宋体" w:cs="宋体" w:hint="eastAsia"/>
        </w:rPr>
        <w:t>谈判小组</w:t>
      </w:r>
      <w:r>
        <w:rPr>
          <w:color w:val="auto"/>
          <w:sz w:val="24"/>
          <w:lang w:eastAsia="zh-CN"/>
          <w:kern w:val="0"/>
          <w:szCs w:val="24"/>
          <w:rFonts w:ascii="宋体" w:hAnsi="宋体" w:eastAsia="宋体" w:cs="宋体" w:hint="eastAsia"/>
        </w:rPr>
        <w:t>按照有效</w:t>
      </w:r>
      <w:r>
        <w:rPr>
          <w:color w:val="auto"/>
          <w:sz w:val="24"/>
          <w:lang w:eastAsia="zh-CN"/>
          <w:kern w:val="0"/>
          <w:szCs w:val="24"/>
          <w:rFonts w:ascii="宋体" w:hAnsi="宋体" w:cs="宋体" w:hint="eastAsia"/>
        </w:rPr>
        <w:t>谈判</w:t>
      </w:r>
      <w:r>
        <w:rPr>
          <w:color w:val="auto"/>
          <w:sz w:val="24"/>
          <w:lang w:eastAsia="zh-CN"/>
          <w:kern w:val="0"/>
          <w:szCs w:val="24"/>
          <w:rFonts w:ascii="宋体" w:hAnsi="宋体" w:eastAsia="宋体" w:cs="宋体" w:hint="eastAsia"/>
        </w:rPr>
        <w:t>供应商综合总得分由高到低依次排出成交供应商及成交候选供应商。如果出现多家供应商综合总得分相同时，谈判小组将采取抽签的方式确定排序。</w:t>
      </w:r>
    </w:p>
    <w:p w14:paraId="666A4A19">
      <w:pPr>
        <w:widowControl w:val="0"/>
        <w:keepNext w:val="0"/>
        <w:keepLines w:val="0"/>
        <w:pageBreakBefore w:val="0"/>
        <w:wordWrap w:val="1"/>
        <w:overflowPunct w:val="1"/>
        <w:topLinePunct w:val="0"/>
        <w:kinsoku w:val="1"/>
        <w:autoSpaceDE w:val="1"/>
        <w:autoSpaceDN w:val="1"/>
        <w:bidi w:val="0"/>
        <w:adjustRightInd w:val="0"/>
        <w:snapToGrid w:val="0"/>
        <w:jc w:val="left"/>
        <w:spacing w:line="360" w:lineRule="auto"/>
        <w:ind w:firstLine="482" w:firstLineChars="200"/>
        <w:rPr>
          <w:color w:val="auto"/>
          <w:szCs w:val="21"/>
          <w:rFonts w:ascii="宋体" w:hAnsi="宋体" w:cs="宋体" w:hint="eastAsia"/>
        </w:rPr>
      </w:pPr>
      <w:r>
        <w:rPr>
          <w:b w:val="1"/>
          <w:color w:val="000000"/>
          <w:sz w:val="24"/>
          <w:szCs w:val="24"/>
          <w:rFonts w:ascii="宋体" w:hAnsi="宋体" w:eastAsia="宋体" w:cs="宋体" w:hint="eastAsia"/>
        </w:rPr>
        <w:t>（六）宣布评审结果。</w:t>
      </w:r>
      <w:r>
        <w:rPr>
          <w:color w:val="000000"/>
          <w:sz w:val="24"/>
          <w:lang w:val="en-US" w:eastAsia="zh-CN"/>
          <w:kern w:val="0"/>
          <w:szCs w:val="24"/>
          <w:rFonts w:ascii="宋体" w:hAnsi="宋体" w:cs="宋体" w:hint="eastAsia"/>
        </w:rPr>
        <w:t>谈判</w:t>
      </w:r>
      <w:r>
        <w:rPr>
          <w:color w:val="000000"/>
          <w:sz w:val="24"/>
          <w:lang w:eastAsia="zh-CN"/>
          <w:kern w:val="0"/>
          <w:szCs w:val="24"/>
          <w:rFonts w:ascii="宋体" w:hAnsi="宋体" w:eastAsia="宋体" w:cs="宋体" w:hint="eastAsia"/>
        </w:rPr>
        <w:t>主持人</w:t>
      </w:r>
      <w:r>
        <w:rPr>
          <w:color w:val="000000"/>
          <w:sz w:val="24"/>
          <w:lang w:val="en-US" w:eastAsia="zh-CN"/>
          <w:kern w:val="0"/>
          <w:szCs w:val="24"/>
          <w:rFonts w:ascii="宋体" w:hAnsi="宋体" w:eastAsia="宋体" w:cs="宋体" w:hint="eastAsia"/>
        </w:rPr>
        <w:t>现场宣布</w:t>
      </w:r>
      <w:r>
        <w:rPr>
          <w:color w:val="000000"/>
          <w:sz w:val="24"/>
          <w:lang w:eastAsia="zh-CN"/>
          <w:kern w:val="0"/>
          <w:szCs w:val="24"/>
          <w:rFonts w:ascii="宋体" w:hAnsi="宋体" w:eastAsia="宋体" w:cs="宋体" w:hint="eastAsia"/>
        </w:rPr>
        <w:t>评审结果。</w:t>
      </w:r>
    </w:p>
    <w:p w14:paraId="5CF94EC2">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20" w:firstLineChars="200"/>
        <w:rPr>
          <w:caps/>
          <w:color w:val="auto"/>
          <w:lang w:val="zh-CN"/>
          <w:kern w:val="2"/>
          <w:szCs w:val="30"/>
          <w:rFonts w:ascii="宋体" w:hAnsi="宋体" w:cs="宋体" w:hint="eastAsia"/>
        </w:rPr>
      </w:pPr>
    </w:p>
    <w:p w14:paraId="493FD80E">
      <w:pPr>
        <w:pStyle w:val="2"/>
        <w:widowControl w:val="0"/>
        <w:keepNext w:val="1"/>
        <w:keepLines w:val="0"/>
        <w:pageBreakBefore w:val="0"/>
        <w:wordWrap w:val="1"/>
        <w:overflowPunct w:val="1"/>
        <w:topLinePunct w:val="0"/>
        <w:kinsoku w:val="1"/>
        <w:autoSpaceDE w:val="1"/>
        <w:autoSpaceDN w:val="1"/>
        <w:bidi w:val="0"/>
        <w:adjustRightInd w:val="0"/>
        <w:snapToGrid w:val="0"/>
        <w:jc w:val="center"/>
        <w:spacing w:after="0" w:before="0" w:line="480" w:lineRule="auto"/>
        <w:rPr>
          <w:caps/>
          <w:b w:val="1"/>
          <w:color w:val="auto"/>
          <w:sz w:val="30"/>
          <w:lang w:val="zh-CN"/>
          <w:bCs/>
          <w:kern w:val="2"/>
          <w:szCs w:val="30"/>
          <w:rFonts w:ascii="宋体" w:hAnsi="宋体" w:cs="宋体" w:hint="eastAsia"/>
        </w:rPr>
      </w:pPr>
      <w:bookmarkStart w:id="59" w:name="_Toc30136"/>
      <w:r>
        <w:rPr>
          <w:caps/>
          <w:b w:val="1"/>
          <w:color w:val="auto"/>
          <w:sz w:val="32"/>
          <w:lang w:val="zh-CN"/>
          <w:bCs/>
          <w:kern w:val="2"/>
          <w:szCs w:val="32"/>
          <w:rFonts w:ascii="宋体" w:hAnsi="宋体" w:cs="宋体" w:hint="eastAsia"/>
        </w:rPr>
        <w:t>第</w:t>
      </w:r>
      <w:r>
        <w:rPr>
          <w:caps/>
          <w:b w:val="1"/>
          <w:color w:val="auto"/>
          <w:sz w:val="32"/>
          <w:lang w:val="en-US" w:eastAsia="zh-CN"/>
          <w:bCs/>
          <w:kern w:val="2"/>
          <w:szCs w:val="32"/>
          <w:rFonts w:ascii="宋体" w:hAnsi="宋体" w:cs="宋体" w:hint="eastAsia"/>
        </w:rPr>
        <w:t>六</w:t>
      </w:r>
      <w:r>
        <w:rPr>
          <w:caps/>
          <w:b w:val="1"/>
          <w:color w:val="auto"/>
          <w:sz w:val="32"/>
          <w:lang w:val="zh-CN"/>
          <w:bCs/>
          <w:kern w:val="2"/>
          <w:szCs w:val="32"/>
          <w:rFonts w:ascii="宋体" w:hAnsi="宋体" w:cs="宋体" w:hint="eastAsia"/>
        </w:rPr>
        <w:t>章  谈判响应文件格式</w:t>
      </w:r>
      <w:bookmarkEnd w:id="59"/>
    </w:p>
    <w:p w14:paraId="15E1ED01">
      <w:pPr>
        <w:jc w:val="center"/>
        <w:outlineLvl w:val="9"/>
        <w:spacing w:after="0" w:before="0" w:line="440" w:lineRule="exact"/>
        <w:rPr>
          <w:color w:val="auto"/>
          <w:kern w:val="2"/>
          <w:szCs w:val="30"/>
          <w:rFonts w:ascii="宋体" w:hAnsi="宋体" w:cs="宋体" w:hint="eastAsia"/>
        </w:rPr>
      </w:pPr>
    </w:p>
    <w:p w14:paraId="28FEC8E9">
      <w:pPr>
        <w:adjustRightInd w:val="0"/>
        <w:snapToGrid w:val="0"/>
        <w:jc w:val="center"/>
        <w:spacing w:line="320" w:lineRule="auto"/>
        <w:rPr>
          <w:b w:val="1"/>
          <w:color w:val="auto"/>
          <w:sz w:val="36"/>
          <w:lang w:eastAsia="zh-CN"/>
          <w:bCs/>
          <w:szCs w:val="36"/>
          <w:rFonts w:ascii="宋体" w:hAnsi="宋体" w:eastAsia="宋体" w:cs="宋体" w:hint="eastAsia"/>
        </w:rPr>
      </w:pPr>
      <w:r>
        <w:rPr>
          <w:b w:val="1"/>
          <w:u w:val="single"/>
          <w:color w:val="auto"/>
          <w:sz w:val="36"/>
          <w:lang w:val="en-US" w:eastAsia="zh-CN"/>
          <w:bCs/>
          <w:szCs w:val="36"/>
          <w:rFonts w:ascii="宋体" w:hAnsi="宋体" w:cs="宋体" w:hint="eastAsia"/>
        </w:rPr>
        <w:t xml:space="preserve">                        </w:t>
      </w:r>
      <w:r>
        <w:rPr>
          <w:b w:val="1"/>
          <w:color w:val="auto"/>
          <w:sz w:val="36"/>
          <w:lang w:eastAsia="zh-CN"/>
          <w:bCs/>
          <w:szCs w:val="36"/>
          <w:rFonts w:ascii="宋体" w:hAnsi="宋体" w:cs="宋体" w:hint="eastAsia"/>
        </w:rPr>
        <w:t>项目竞争谈判</w:t>
      </w:r>
    </w:p>
    <w:p w14:paraId="7D9857F8">
      <w:pPr>
        <w:adjustRightInd w:val="0"/>
        <w:snapToGrid w:val="0"/>
        <w:jc w:val="center"/>
        <w:spacing w:line="320" w:lineRule="auto"/>
        <w:rPr>
          <w:color w:val="auto"/>
          <w:sz w:val="36"/>
          <w:szCs w:val="36"/>
          <w:rFonts w:ascii="宋体" w:hAnsi="宋体" w:cs="宋体" w:hint="eastAsia"/>
        </w:rPr>
      </w:pPr>
    </w:p>
    <w:p w14:paraId="58EFB7E5">
      <w:pPr>
        <w:adjustRightInd w:val="0"/>
        <w:snapToGrid w:val="0"/>
        <w:jc w:val="center"/>
        <w:spacing w:line="320" w:lineRule="auto"/>
        <w:rPr>
          <w:b w:val="1"/>
          <w:color w:val="auto"/>
          <w:sz w:val="36"/>
          <w:bCs/>
          <w:szCs w:val="36"/>
          <w:rFonts w:ascii="宋体" w:hAnsi="宋体" w:cs="宋体" w:hint="eastAsia"/>
        </w:rPr>
      </w:pPr>
    </w:p>
    <w:p w14:paraId="16B44D0F">
      <w:pPr>
        <w:adjustRightInd w:val="0"/>
        <w:snapToGrid w:val="0"/>
        <w:jc w:val="center"/>
        <w:spacing w:line="320" w:lineRule="auto"/>
        <w:rPr>
          <w:b w:val="1"/>
          <w:color w:val="auto"/>
          <w:sz w:val="36"/>
          <w:bCs/>
          <w:szCs w:val="36"/>
          <w:rFonts w:ascii="宋体" w:hAnsi="宋体" w:cs="宋体" w:hint="eastAsia"/>
        </w:rPr>
      </w:pPr>
      <w:r>
        <w:rPr>
          <w:b w:val="1"/>
          <w:color w:val="auto"/>
          <w:sz w:val="36"/>
          <w:bCs/>
          <w:szCs w:val="36"/>
          <w:rFonts w:ascii="宋体" w:hAnsi="宋体" w:cs="宋体" w:hint="eastAsia"/>
        </w:rPr>
        <w:t>响</w:t>
      </w:r>
    </w:p>
    <w:p w14:paraId="7BEE9FA1">
      <w:pPr>
        <w:adjustRightInd w:val="0"/>
        <w:snapToGrid w:val="0"/>
        <w:jc w:val="center"/>
        <w:spacing w:line="320" w:lineRule="auto"/>
        <w:rPr>
          <w:b w:val="1"/>
          <w:color w:val="auto"/>
          <w:sz w:val="36"/>
          <w:bCs/>
          <w:szCs w:val="36"/>
          <w:rFonts w:ascii="宋体" w:hAnsi="宋体" w:cs="宋体" w:hint="eastAsia"/>
        </w:rPr>
      </w:pPr>
      <w:r>
        <w:rPr>
          <w:b w:val="1"/>
          <w:color w:val="auto"/>
          <w:sz w:val="36"/>
          <w:bCs/>
          <w:szCs w:val="36"/>
          <w:rFonts w:ascii="宋体" w:hAnsi="宋体" w:cs="宋体" w:hint="eastAsia"/>
        </w:rPr>
        <w:t>应</w:t>
      </w:r>
    </w:p>
    <w:p w14:paraId="40FD8ABD">
      <w:pPr>
        <w:adjustRightInd w:val="0"/>
        <w:snapToGrid w:val="0"/>
        <w:jc w:val="center"/>
        <w:spacing w:line="320" w:lineRule="auto"/>
        <w:rPr>
          <w:b w:val="1"/>
          <w:color w:val="auto"/>
          <w:sz w:val="36"/>
          <w:bCs/>
          <w:szCs w:val="36"/>
          <w:rFonts w:ascii="宋体" w:hAnsi="宋体" w:cs="宋体" w:hint="eastAsia"/>
        </w:rPr>
      </w:pPr>
      <w:r>
        <w:rPr>
          <w:b w:val="1"/>
          <w:color w:val="auto"/>
          <w:sz w:val="36"/>
          <w:bCs/>
          <w:szCs w:val="36"/>
          <w:rFonts w:ascii="宋体" w:hAnsi="宋体" w:cs="宋体" w:hint="eastAsia"/>
        </w:rPr>
        <w:t>文</w:t>
      </w:r>
    </w:p>
    <w:p w14:paraId="7905B595">
      <w:pPr>
        <w:adjustRightInd w:val="0"/>
        <w:snapToGrid w:val="0"/>
        <w:jc w:val="center"/>
        <w:spacing w:line="320" w:lineRule="auto"/>
        <w:rPr>
          <w:b w:val="1"/>
          <w:color w:val="auto"/>
          <w:sz w:val="36"/>
          <w:bCs/>
          <w:szCs w:val="36"/>
          <w:rFonts w:ascii="宋体" w:hAnsi="宋体" w:cs="宋体" w:hint="eastAsia"/>
        </w:rPr>
      </w:pPr>
      <w:r>
        <w:rPr>
          <w:b w:val="1"/>
          <w:color w:val="auto"/>
          <w:sz w:val="36"/>
          <w:bCs/>
          <w:szCs w:val="36"/>
          <w:rFonts w:ascii="宋体" w:hAnsi="宋体" w:cs="宋体" w:hint="eastAsia"/>
        </w:rPr>
        <w:t>件</w:t>
      </w:r>
    </w:p>
    <w:p w14:paraId="5C715B0D">
      <w:pPr>
        <w:adjustRightInd w:val="0"/>
        <w:snapToGrid w:val="0"/>
        <w:spacing w:line="320" w:lineRule="auto"/>
        <w:rPr>
          <w:color w:val="auto"/>
          <w:szCs w:val="21"/>
          <w:rFonts w:ascii="宋体" w:hAnsi="宋体" w:cs="宋体" w:hint="eastAsia"/>
        </w:rPr>
      </w:pPr>
    </w:p>
    <w:p w14:paraId="3EDCB181">
      <w:pPr>
        <w:spacing w:line="500" w:lineRule="exact"/>
        <w:rPr>
          <w:color w:val="auto"/>
          <w:sz w:val="28"/>
          <w:szCs w:val="28"/>
          <w:rFonts w:ascii="宋体" w:hAnsi="宋体" w:cs="宋体" w:hint="eastAsia"/>
        </w:rPr>
      </w:pPr>
    </w:p>
    <w:p w14:paraId="2E24FB8D">
      <w:pPr>
        <w:jc w:val="center"/>
        <w:spacing w:line="500" w:lineRule="exact"/>
        <w:rPr>
          <w:b w:val="1"/>
          <w:color w:val="auto"/>
          <w:sz w:val="28"/>
          <w:lang w:eastAsia="zh-CN"/>
          <w:szCs w:val="28"/>
          <w:rFonts w:ascii="宋体" w:hAnsi="宋体" w:cs="宋体" w:hint="eastAsia"/>
        </w:rPr>
      </w:pPr>
      <w:r>
        <w:rPr>
          <w:b w:val="1"/>
          <w:color w:val="auto"/>
          <w:sz w:val="28"/>
          <w:lang w:eastAsia="zh-CN"/>
          <w:szCs w:val="28"/>
          <w:rFonts w:ascii="宋体" w:hAnsi="宋体" w:cs="宋体" w:hint="eastAsia"/>
        </w:rPr>
        <w:t>项目编号：</w:t>
      </w:r>
    </w:p>
    <w:p w14:paraId="4A32B5D0">
      <w:pPr>
        <w:adjustRightInd w:val="0"/>
        <w:snapToGrid w:val="0"/>
        <w:spacing w:line="320" w:lineRule="auto"/>
        <w:rPr>
          <w:b w:val="1"/>
          <w:color w:val="auto"/>
          <w:spacing w:val="26"/>
          <w:szCs w:val="21"/>
          <w:rFonts w:ascii="宋体" w:hAnsi="宋体" w:cs="宋体" w:hint="eastAsia"/>
        </w:rPr>
      </w:pPr>
    </w:p>
    <w:p w14:paraId="5C5CC936">
      <w:pPr>
        <w:adjustRightInd w:val="0"/>
        <w:snapToGrid w:val="0"/>
        <w:spacing w:line="320" w:lineRule="auto"/>
        <w:ind w:firstLine="1577" w:firstLineChars="600"/>
        <w:rPr>
          <w:b w:val="1"/>
          <w:color w:val="auto"/>
          <w:spacing w:val="26"/>
          <w:szCs w:val="21"/>
          <w:rFonts w:ascii="宋体" w:hAnsi="宋体" w:cs="宋体" w:hint="eastAsia"/>
        </w:rPr>
      </w:pPr>
    </w:p>
    <w:p w14:paraId="69127DFB">
      <w:pPr>
        <w:adjustRightInd w:val="0"/>
        <w:snapToGrid w:val="0"/>
        <w:spacing w:line="320" w:lineRule="auto"/>
        <w:ind w:firstLine="1577" w:firstLineChars="600"/>
        <w:rPr>
          <w:b w:val="1"/>
          <w:color w:val="auto"/>
          <w:spacing w:val="26"/>
          <w:szCs w:val="21"/>
          <w:rFonts w:ascii="宋体" w:hAnsi="宋体" w:cs="宋体" w:hint="eastAsia"/>
        </w:rPr>
      </w:pPr>
    </w:p>
    <w:p w14:paraId="4AD6585F">
      <w:pPr>
        <w:jc w:val="center"/>
        <w:spacing w:line="500" w:lineRule="exact"/>
        <w:rPr>
          <w:b w:val="1"/>
          <w:color w:val="auto"/>
          <w:sz w:val="28"/>
          <w:szCs w:val="28"/>
          <w:rFonts w:ascii="宋体" w:hAnsi="宋体" w:cs="宋体" w:hint="eastAsia"/>
        </w:rPr>
      </w:pPr>
    </w:p>
    <w:p w14:paraId="55DDAAE9">
      <w:pPr>
        <w:jc w:val="center"/>
        <w:spacing w:line="500" w:lineRule="exact"/>
        <w:rPr>
          <w:b w:val="1"/>
          <w:color w:val="auto"/>
          <w:sz w:val="28"/>
          <w:szCs w:val="28"/>
          <w:rFonts w:ascii="宋体" w:hAnsi="宋体" w:cs="宋体" w:hint="eastAsia"/>
        </w:rPr>
      </w:pPr>
    </w:p>
    <w:p w14:paraId="24A24D42">
      <w:pPr>
        <w:jc w:val="center"/>
        <w:spacing w:line="500" w:lineRule="exact"/>
        <w:rPr>
          <w:b w:val="1"/>
          <w:color w:val="auto"/>
          <w:sz w:val="28"/>
          <w:szCs w:val="28"/>
          <w:rFonts w:ascii="宋体" w:hAnsi="宋体" w:cs="宋体" w:hint="eastAsia"/>
        </w:rPr>
      </w:pPr>
    </w:p>
    <w:p w14:paraId="52916080">
      <w:pPr>
        <w:jc w:val="center"/>
        <w:spacing w:line="500" w:lineRule="exact"/>
        <w:rPr>
          <w:b w:val="1"/>
          <w:color w:val="auto"/>
          <w:sz w:val="28"/>
          <w:lang w:eastAsia="zh-CN"/>
          <w:szCs w:val="28"/>
          <w:rFonts w:ascii="宋体" w:hAnsi="宋体" w:eastAsia="宋体" w:cs="宋体" w:hint="eastAsia"/>
        </w:rPr>
      </w:pPr>
      <w:r>
        <w:rPr>
          <w:b w:val="1"/>
          <w:color w:val="auto"/>
          <w:sz w:val="28"/>
          <w:szCs w:val="28"/>
          <w:rFonts w:ascii="宋体" w:hAnsi="宋体" w:cs="宋体" w:hint="eastAsia"/>
        </w:rPr>
        <w:t>供应商：</w:t>
      </w:r>
      <w:r>
        <w:rPr>
          <w:b w:val="1"/>
          <w:u w:val="single"/>
          <w:color w:val="auto"/>
          <w:sz w:val="28"/>
          <w:szCs w:val="28"/>
          <w:rFonts w:ascii="宋体" w:hAnsi="宋体" w:cs="宋体" w:hint="eastAsia"/>
        </w:rPr>
        <w:t xml:space="preserve">                          </w:t>
      </w:r>
      <w:r>
        <w:rPr>
          <w:b w:val="1"/>
          <w:color w:val="auto"/>
          <w:sz w:val="28"/>
          <w:szCs w:val="28"/>
          <w:rFonts w:ascii="宋体" w:hAnsi="宋体" w:cs="宋体" w:hint="eastAsia"/>
        </w:rPr>
        <w:t>（盖单位章）</w:t>
      </w:r>
      <w:r>
        <w:rPr>
          <w:b w:val="1"/>
          <w:color w:val="auto"/>
          <w:sz w:val="28"/>
          <w:lang w:eastAsia="zh-CN"/>
          <w:szCs w:val="28"/>
          <w:rFonts w:ascii="宋体" w:hAnsi="宋体" w:cs="宋体" w:hint="eastAsia"/>
        </w:rPr>
        <w:t>（正本</w:t>
      </w:r>
      <w:r>
        <w:rPr>
          <w:b w:val="1"/>
          <w:color w:val="auto"/>
          <w:sz w:val="28"/>
          <w:lang w:val="en-US" w:eastAsia="zh-CN"/>
          <w:szCs w:val="28"/>
          <w:rFonts w:ascii="宋体" w:hAnsi="宋体" w:cs="宋体" w:hint="eastAsia"/>
        </w:rPr>
        <w:t>/副本</w:t>
      </w:r>
      <w:r>
        <w:rPr>
          <w:b w:val="1"/>
          <w:color w:val="auto"/>
          <w:sz w:val="28"/>
          <w:lang w:eastAsia="zh-CN"/>
          <w:szCs w:val="28"/>
          <w:rFonts w:ascii="宋体" w:hAnsi="宋体" w:cs="宋体" w:hint="eastAsia"/>
        </w:rPr>
        <w:t>）</w:t>
      </w:r>
    </w:p>
    <w:p w14:paraId="751A0BDE">
      <w:pPr>
        <w:jc w:val="center"/>
        <w:spacing w:line="500" w:lineRule="exact"/>
        <w:rPr>
          <w:b w:val="1"/>
          <w:color w:val="auto"/>
          <w:sz w:val="28"/>
          <w:szCs w:val="28"/>
          <w:rFonts w:ascii="宋体" w:hAnsi="宋体" w:cs="宋体" w:hint="eastAsia"/>
        </w:rPr>
      </w:pPr>
    </w:p>
    <w:p w14:paraId="6ABB2561">
      <w:pPr>
        <w:jc w:val="center"/>
        <w:spacing w:line="500" w:lineRule="exact"/>
        <w:rPr>
          <w:b w:val="1"/>
          <w:color w:val="auto"/>
          <w:sz w:val="28"/>
          <w:szCs w:val="28"/>
          <w:rFonts w:ascii="宋体" w:hAnsi="宋体" w:cs="宋体" w:hint="eastAsia"/>
        </w:rPr>
      </w:pPr>
      <w:r>
        <w:rPr>
          <w:b w:val="1"/>
          <w:color w:val="auto"/>
          <w:sz w:val="28"/>
          <w:szCs w:val="28"/>
          <w:rFonts w:ascii="宋体" w:hAnsi="宋体" w:cs="宋体" w:hint="eastAsia"/>
        </w:rPr>
        <w:t>法定代表人或其委托代理人：</w:t>
      </w:r>
      <w:r>
        <w:rPr>
          <w:b w:val="1"/>
          <w:u w:val="single"/>
          <w:color w:val="auto"/>
          <w:sz w:val="28"/>
          <w:szCs w:val="28"/>
          <w:rFonts w:ascii="宋体" w:hAnsi="宋体" w:cs="宋体" w:hint="eastAsia"/>
        </w:rPr>
        <w:t xml:space="preserve">             </w:t>
      </w:r>
      <w:r>
        <w:rPr>
          <w:b w:val="1"/>
          <w:color w:val="auto"/>
          <w:sz w:val="28"/>
          <w:szCs w:val="28"/>
          <w:rFonts w:ascii="宋体" w:hAnsi="宋体" w:cs="宋体" w:hint="eastAsia"/>
        </w:rPr>
        <w:t>（签字或盖章）</w:t>
      </w:r>
    </w:p>
    <w:p w14:paraId="5E1FF8AE">
      <w:pPr>
        <w:spacing w:line="440" w:lineRule="exact"/>
        <w:rPr>
          <w:b w:val="1"/>
          <w:color w:val="auto"/>
          <w:sz w:val="28"/>
          <w:szCs w:val="28"/>
          <w:rFonts w:ascii="宋体" w:hAnsi="宋体" w:cs="宋体" w:hint="eastAsia"/>
        </w:rPr>
      </w:pPr>
    </w:p>
    <w:p w14:paraId="2277A2E5">
      <w:pPr>
        <w:jc w:val="center"/>
        <w:spacing w:line="440" w:lineRule="exact"/>
        <w:rPr>
          <w:b w:val="1"/>
          <w:color w:val="auto"/>
          <w:sz w:val="28"/>
          <w:szCs w:val="28"/>
          <w:rFonts w:ascii="宋体" w:hAnsi="宋体" w:cs="宋体" w:hint="eastAsia"/>
        </w:rPr>
      </w:pPr>
    </w:p>
    <w:p w14:paraId="1436AB39">
      <w:pPr>
        <w:jc w:val="center"/>
        <w:spacing w:line="440" w:lineRule="exact"/>
        <w:rPr>
          <w:b w:val="1"/>
          <w:color w:val="auto"/>
          <w:sz w:val="32"/>
          <w:kern w:val="10"/>
          <w:szCs w:val="32"/>
          <w:rFonts w:ascii="宋体" w:hAnsi="宋体" w:cs="宋体" w:hint="eastAsia"/>
        </w:rPr>
      </w:pPr>
      <w:r>
        <w:rPr>
          <w:b w:val="1"/>
          <w:u w:val="single"/>
          <w:color w:val="auto"/>
          <w:sz w:val="28"/>
          <w:szCs w:val="28"/>
          <w:rFonts w:ascii="宋体" w:hAnsi="宋体" w:cs="宋体" w:hint="eastAsia"/>
        </w:rPr>
        <w:t xml:space="preserve">         </w:t>
      </w:r>
      <w:r>
        <w:rPr>
          <w:b w:val="1"/>
          <w:color w:val="auto"/>
          <w:sz w:val="28"/>
          <w:szCs w:val="28"/>
          <w:rFonts w:ascii="宋体" w:hAnsi="宋体" w:cs="宋体" w:hint="eastAsia"/>
        </w:rPr>
        <w:t xml:space="preserve">年 </w:t>
      </w:r>
      <w:r>
        <w:rPr>
          <w:b w:val="1"/>
          <w:u w:val="single"/>
          <w:color w:val="auto"/>
          <w:sz w:val="28"/>
          <w:szCs w:val="28"/>
          <w:rFonts w:ascii="宋体" w:hAnsi="宋体" w:cs="宋体" w:hint="eastAsia"/>
        </w:rPr>
        <w:t xml:space="preserve">     </w:t>
      </w:r>
      <w:r>
        <w:rPr>
          <w:b w:val="1"/>
          <w:color w:val="auto"/>
          <w:sz w:val="28"/>
          <w:szCs w:val="28"/>
          <w:rFonts w:ascii="宋体" w:hAnsi="宋体" w:cs="宋体" w:hint="eastAsia"/>
        </w:rPr>
        <w:t>月</w:t>
      </w:r>
      <w:r>
        <w:rPr>
          <w:b w:val="1"/>
          <w:u w:val="single"/>
          <w:color w:val="auto"/>
          <w:sz w:val="28"/>
          <w:szCs w:val="28"/>
          <w:rFonts w:ascii="宋体" w:hAnsi="宋体" w:cs="宋体" w:hint="eastAsia"/>
        </w:rPr>
        <w:t xml:space="preserve">    </w:t>
      </w:r>
      <w:r>
        <w:rPr>
          <w:b w:val="1"/>
          <w:color w:val="auto"/>
          <w:sz w:val="28"/>
          <w:szCs w:val="28"/>
          <w:rFonts w:ascii="宋体" w:hAnsi="宋体" w:cs="宋体" w:hint="eastAsia"/>
        </w:rPr>
        <w:t>日</w:t>
      </w:r>
    </w:p>
    <w:p w14:paraId="346F9F74">
      <w:pPr>
        <w:adjustRightInd w:val="0"/>
        <w:snapToGrid w:val="0"/>
        <w:jc w:val="center"/>
        <w:spacing w:line="320" w:lineRule="auto"/>
        <w:rPr>
          <w:b w:val="1"/>
          <w:color w:val="auto"/>
          <w:kern w:val="10"/>
          <w:szCs w:val="21"/>
          <w:rFonts w:ascii="宋体" w:hAnsi="宋体" w:cs="宋体" w:hint="eastAsia"/>
        </w:rPr>
      </w:pPr>
    </w:p>
    <w:p w14:paraId="1112F51C">
      <w:pPr>
        <w:adjustRightInd w:val="0"/>
        <w:snapToGrid w:val="0"/>
        <w:spacing w:line="320" w:lineRule="auto"/>
        <w:rPr>
          <w:b w:val="1"/>
          <w:color w:val="auto"/>
          <w:bCs/>
          <w:szCs w:val="21"/>
          <w:rFonts w:ascii="宋体" w:hAnsi="宋体" w:cs="宋体" w:hint="eastAsia"/>
        </w:rPr>
      </w:pPr>
    </w:p>
    <w:p w14:paraId="36DEC404">
      <w:pPr>
        <w:jc w:val="center"/>
        <w:outlineLvl w:val="1"/>
        <w:spacing w:after="0" w:before="0" w:line="440" w:lineRule="exact"/>
        <w:rPr>
          <w:b w:val="1"/>
          <w:color w:val="auto"/>
          <w:sz w:val="30"/>
          <w:bCs/>
          <w:szCs w:val="30"/>
          <w:rFonts w:ascii="宋体" w:hAnsi="宋体" w:cs="宋体" w:hint="eastAsia"/>
        </w:rPr>
      </w:pPr>
      <w:r>
        <w:br w:type="page"/>
        <w:rPr>
          <w:caps/>
          <w:color w:val="auto"/>
          <w:lang w:val="zh-CN"/>
          <w:kern w:val="2"/>
          <w:szCs w:val="30"/>
          <w:rFonts w:ascii="宋体" w:hAnsi="宋体" w:cs="宋体" w:hint="eastAsia"/>
        </w:rPr>
      </w:r>
      <w:r>
        <w:rPr>
          <w:caps/>
          <w:b w:val="1"/>
          <w:color w:val="auto"/>
          <w:sz w:val="30"/>
          <w:lang w:val="zh-CN"/>
          <w:bCs/>
          <w:kern w:val="2"/>
          <w:szCs w:val="30"/>
          <w:rFonts w:ascii="宋体" w:hAnsi="宋体" w:cs="宋体" w:hint="eastAsia"/>
        </w:rPr>
        <w:t>目</w:t>
      </w:r>
      <w:r>
        <w:rPr>
          <w:caps/>
          <w:b w:val="1"/>
          <w:color w:val="auto"/>
          <w:sz w:val="30"/>
          <w:bCs/>
          <w:kern w:val="2"/>
          <w:szCs w:val="30"/>
          <w:rFonts w:ascii="宋体" w:hAnsi="宋体" w:cs="宋体" w:hint="eastAsia"/>
        </w:rPr>
        <w:t xml:space="preserve">  </w:t>
      </w:r>
      <w:r>
        <w:rPr>
          <w:caps/>
          <w:b w:val="1"/>
          <w:color w:val="auto"/>
          <w:sz w:val="30"/>
          <w:lang w:val="zh-CN"/>
          <w:bCs/>
          <w:kern w:val="2"/>
          <w:szCs w:val="30"/>
          <w:rFonts w:ascii="宋体" w:hAnsi="宋体" w:cs="宋体" w:hint="eastAsia"/>
        </w:rPr>
        <w:t>录</w:t>
      </w:r>
    </w:p>
    <w:p w14:paraId="0724D7F5">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en-US" w:eastAsia="zh-CN"/>
          <w:szCs w:val="24"/>
          <w:rFonts w:ascii="宋体" w:hAnsi="宋体" w:eastAsia="宋体" w:cs="宋体" w:hint="eastAsia"/>
        </w:rPr>
      </w:pPr>
    </w:p>
    <w:p w14:paraId="23FDEEA5">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en-US" w:eastAsia="zh-CN"/>
          <w:szCs w:val="24"/>
          <w:rFonts w:ascii="宋体" w:hAnsi="宋体" w:eastAsia="宋体" w:cs="宋体" w:hint="default"/>
        </w:rPr>
      </w:pPr>
      <w:r>
        <w:rPr>
          <w:color w:val="auto"/>
          <w:sz w:val="24"/>
          <w:lang w:val="en-US" w:eastAsia="zh-CN"/>
          <w:szCs w:val="24"/>
          <w:rFonts w:ascii="宋体" w:hAnsi="宋体" w:eastAsia="宋体" w:cs="宋体" w:hint="eastAsia"/>
        </w:rPr>
        <w:t>一、</w:t>
      </w:r>
      <w:r>
        <w:rPr>
          <w:color w:val="auto"/>
          <w:sz w:val="24"/>
          <w:lang w:val="en-US" w:eastAsia="zh-CN"/>
          <w:szCs w:val="24"/>
          <w:rFonts w:ascii="宋体" w:hAnsi="宋体" w:cs="宋体" w:hint="eastAsia"/>
        </w:rPr>
        <w:t>项目报价书</w:t>
      </w:r>
    </w:p>
    <w:p w14:paraId="04AAE047">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en-US" w:eastAsia="zh-CN"/>
          <w:szCs w:val="24"/>
          <w:rFonts w:ascii="宋体" w:hAnsi="宋体" w:eastAsia="宋体" w:cs="宋体" w:hint="eastAsia"/>
        </w:rPr>
      </w:pPr>
      <w:r>
        <w:rPr>
          <w:color w:val="auto"/>
          <w:sz w:val="24"/>
          <w:lang w:val="en-US" w:eastAsia="zh-CN"/>
          <w:szCs w:val="24"/>
          <w:rFonts w:ascii="宋体" w:hAnsi="宋体" w:cs="宋体" w:hint="eastAsia"/>
        </w:rPr>
        <w:t>二</w:t>
      </w:r>
      <w:r>
        <w:rPr>
          <w:color w:val="auto"/>
          <w:sz w:val="24"/>
          <w:szCs w:val="24"/>
          <w:rFonts w:ascii="宋体" w:hAnsi="宋体" w:eastAsia="宋体" w:cs="宋体" w:hint="eastAsia"/>
        </w:rPr>
        <w:t>、</w:t>
      </w:r>
      <w:r>
        <w:rPr>
          <w:color w:val="auto"/>
          <w:sz w:val="24"/>
          <w:lang w:val="en-US" w:eastAsia="zh-CN"/>
          <w:szCs w:val="24"/>
          <w:rFonts w:ascii="宋体" w:hAnsi="宋体" w:eastAsia="宋体" w:cs="宋体" w:hint="eastAsia"/>
        </w:rPr>
        <w:t>供应商基本情况</w:t>
      </w:r>
    </w:p>
    <w:p w14:paraId="7ABE1772">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en-US" w:eastAsia="zh-CN"/>
          <w:szCs w:val="24"/>
          <w:rFonts w:ascii="宋体" w:hAnsi="宋体" w:eastAsia="宋体" w:cs="宋体" w:hint="eastAsia"/>
        </w:rPr>
      </w:pPr>
      <w:r>
        <w:rPr>
          <w:color w:val="auto"/>
          <w:sz w:val="24"/>
          <w:lang w:val="en-US" w:eastAsia="zh-CN"/>
          <w:szCs w:val="24"/>
          <w:rFonts w:ascii="宋体" w:hAnsi="宋体" w:cs="宋体" w:hint="eastAsia"/>
        </w:rPr>
        <w:t>三</w:t>
      </w:r>
      <w:r>
        <w:rPr>
          <w:color w:val="auto"/>
          <w:sz w:val="24"/>
          <w:lang w:val="en-US" w:eastAsia="zh-CN"/>
          <w:szCs w:val="24"/>
          <w:rFonts w:ascii="宋体" w:hAnsi="宋体" w:eastAsia="宋体" w:cs="宋体" w:hint="eastAsia"/>
        </w:rPr>
        <w:t>、谈判响应函</w:t>
      </w:r>
    </w:p>
    <w:p w14:paraId="31A27FFF">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en-US" w:eastAsia="zh-CN"/>
          <w:szCs w:val="24"/>
          <w:rFonts w:ascii="宋体" w:hAnsi="宋体" w:eastAsia="宋体" w:cs="宋体" w:hint="eastAsia"/>
        </w:rPr>
      </w:pPr>
      <w:r>
        <w:rPr>
          <w:color w:val="auto"/>
          <w:sz w:val="24"/>
          <w:lang w:val="en-US" w:eastAsia="zh-CN"/>
          <w:szCs w:val="24"/>
          <w:rFonts w:ascii="宋体" w:hAnsi="宋体" w:cs="宋体" w:hint="eastAsia"/>
        </w:rPr>
        <w:t>四</w:t>
      </w:r>
      <w:r>
        <w:rPr>
          <w:color w:val="auto"/>
          <w:sz w:val="24"/>
          <w:lang w:val="en-US" w:eastAsia="zh-CN"/>
          <w:szCs w:val="24"/>
          <w:rFonts w:ascii="宋体" w:hAnsi="宋体" w:eastAsia="宋体" w:cs="宋体" w:hint="eastAsia"/>
        </w:rPr>
        <w:t>、谈判授权书</w:t>
      </w:r>
    </w:p>
    <w:p w14:paraId="1550615A">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en-US" w:eastAsia="zh-CN"/>
          <w:szCs w:val="24"/>
          <w:rFonts w:ascii="宋体" w:hAnsi="宋体" w:eastAsia="宋体" w:cs="宋体" w:hint="eastAsia"/>
        </w:rPr>
      </w:pPr>
      <w:r>
        <w:rPr>
          <w:color w:val="auto"/>
          <w:sz w:val="24"/>
          <w:lang w:val="en-US" w:eastAsia="zh-CN"/>
          <w:szCs w:val="24"/>
          <w:rFonts w:ascii="宋体" w:hAnsi="宋体" w:cs="宋体" w:hint="eastAsia"/>
        </w:rPr>
        <w:t>五</w:t>
      </w:r>
      <w:r>
        <w:rPr>
          <w:color w:val="auto"/>
          <w:sz w:val="24"/>
          <w:lang w:val="en-US" w:eastAsia="zh-CN"/>
          <w:szCs w:val="24"/>
          <w:rFonts w:ascii="宋体" w:hAnsi="宋体" w:eastAsia="宋体" w:cs="宋体" w:hint="eastAsia"/>
        </w:rPr>
        <w:t>、资格审查证明材料</w:t>
      </w:r>
    </w:p>
    <w:p w14:paraId="466818E3">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en-US" w:eastAsia="zh-CN"/>
          <w:szCs w:val="24"/>
          <w:rFonts w:ascii="宋体" w:hAnsi="宋体" w:eastAsia="宋体" w:cs="宋体" w:hint="eastAsia"/>
        </w:rPr>
      </w:pPr>
      <w:r>
        <w:rPr>
          <w:color w:val="auto"/>
          <w:sz w:val="24"/>
          <w:lang w:val="en-US" w:eastAsia="zh-CN"/>
          <w:szCs w:val="24"/>
          <w:rFonts w:ascii="宋体" w:hAnsi="宋体" w:cs="宋体" w:hint="eastAsia"/>
        </w:rPr>
        <w:t>六</w:t>
      </w:r>
      <w:r>
        <w:rPr>
          <w:color w:val="auto"/>
          <w:sz w:val="24"/>
          <w:lang w:val="en-US" w:eastAsia="zh-CN"/>
          <w:szCs w:val="24"/>
          <w:rFonts w:ascii="宋体" w:hAnsi="宋体" w:eastAsia="宋体" w:cs="宋体" w:hint="eastAsia"/>
        </w:rPr>
        <w:t>、响应情况表</w:t>
      </w:r>
    </w:p>
    <w:p w14:paraId="1A37380B">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en-US" w:eastAsia="zh-CN"/>
          <w:szCs w:val="24"/>
          <w:rFonts w:ascii="宋体" w:hAnsi="宋体" w:eastAsia="宋体" w:cs="宋体" w:hint="eastAsia"/>
        </w:rPr>
      </w:pPr>
      <w:r>
        <w:rPr>
          <w:color w:val="auto"/>
          <w:sz w:val="24"/>
          <w:lang w:val="en-US" w:eastAsia="zh-CN"/>
          <w:szCs w:val="24"/>
          <w:rFonts w:ascii="宋体" w:hAnsi="宋体" w:cs="宋体" w:hint="eastAsia"/>
        </w:rPr>
        <w:t>七</w:t>
      </w:r>
      <w:r>
        <w:rPr>
          <w:color w:val="auto"/>
          <w:sz w:val="24"/>
          <w:lang w:val="en-US" w:eastAsia="zh-CN"/>
          <w:szCs w:val="24"/>
          <w:rFonts w:ascii="宋体" w:hAnsi="宋体" w:eastAsia="宋体" w:cs="宋体" w:hint="eastAsia"/>
        </w:rPr>
        <w:t>、其他资料</w:t>
      </w:r>
    </w:p>
    <w:p w14:paraId="41D2F207">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lang w:val="en-US" w:eastAsia="zh-CN"/>
          <w:szCs w:val="24"/>
          <w:rFonts w:ascii="宋体" w:hAnsi="宋体" w:eastAsia="宋体" w:cs="宋体" w:hint="default"/>
        </w:rPr>
      </w:pPr>
      <w:r>
        <w:rPr>
          <w:color w:val="auto"/>
          <w:sz w:val="24"/>
          <w:lang w:val="en-US" w:eastAsia="zh-CN"/>
          <w:szCs w:val="24"/>
          <w:rFonts w:ascii="宋体" w:hAnsi="宋体" w:cs="宋体" w:hint="eastAsia"/>
        </w:rPr>
        <w:t>八、最终承诺报价表</w:t>
      </w:r>
    </w:p>
    <w:p w14:paraId="18036717">
      <w:pPr>
        <w:rPr>
          <w:color w:val="auto"/>
          <w:sz w:val="30"/>
          <w:lang w:val="en-US" w:eastAsia="zh-CN"/>
          <w:kern w:val="2"/>
          <w:szCs w:val="30"/>
          <w:rFonts w:ascii="宋体" w:hAnsi="宋体" w:cs="宋体" w:hint="eastAsia"/>
        </w:rPr>
      </w:pPr>
      <w:r>
        <w:br w:type="page"/>
        <w:rPr>
          <w:color w:val="auto"/>
          <w:sz w:val="30"/>
          <w:lang w:val="en-US" w:eastAsia="zh-CN"/>
          <w:kern w:val="2"/>
          <w:szCs w:val="30"/>
          <w:rFonts w:ascii="宋体" w:hAnsi="宋体" w:cs="宋体" w:hint="eastAsia"/>
        </w:rPr>
      </w:r>
    </w:p>
    <w:p w14:paraId="705E17CE">
      <w:pPr>
        <w:jc w:val="center"/>
        <w:outlineLvl w:val="1"/>
        <w:rPr>
          <w:b w:val="1"/>
          <w:color w:val="auto"/>
          <w:sz w:val="30"/>
          <w:lang w:val="en-US" w:eastAsia="zh-CN"/>
          <w:bCs/>
          <w:kern w:val="2"/>
          <w:szCs w:val="30"/>
          <w:rFonts w:ascii="黑体" w:hAnsi="黑体" w:eastAsia="黑体" w:cs="黑体" w:hint="eastAsia"/>
        </w:rPr>
      </w:pPr>
      <w:r>
        <w:rPr>
          <w:b w:val="1"/>
          <w:color w:val="auto"/>
          <w:sz w:val="30"/>
          <w:lang w:val="en-US" w:eastAsia="zh-CN"/>
          <w:bCs/>
          <w:kern w:val="2"/>
          <w:szCs w:val="30"/>
          <w:rFonts w:ascii="黑体" w:hAnsi="黑体" w:eastAsia="黑体" w:cs="黑体" w:hint="eastAsia"/>
        </w:rPr>
        <w:t>一、项目报价书</w:t>
      </w:r>
    </w:p>
    <w:tbl>
      <w:tblPr>
        <w:tblStyle w:val="36"/>
        <w:tblW w:w="0" w:type="auto"/>
        <w:jc w:val="center"/>
        <w:tblLayout w:type="fixed"/>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
      <w:tblGrid>
        <w:gridCol w:w="2471.000000"/>
        <w:gridCol w:w="6667.000000"/>
      </w:tblGrid>
      <w:tr w14:paraId="29B3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cantSplit/>
          <w:trHeight w:val="585" w:hRule="atLeast"/>
          <w:jc w:val="center"/>
        </w:trPr>
        <w:tc>
          <w:tcPr>
            <w:tcW w:w="2471" w:type="dxa"/>
            <w:vAlign w:val="center"/>
            <w:tcBorders>
              <w:top w:val="single" w:color="auto" w:sz="4" w:space="0"/>
              <w:bottom w:val="single" w:color="auto" w:sz="4" w:space="0"/>
              <w:right w:val="single" w:color="auto" w:sz="4" w:space="0"/>
            </w:tcBorders>
            <w:noWrap w:val="0"/>
          </w:tcPr>
          <w:p w14:paraId="27D55145">
            <w:pPr>
              <w:widowControl w:val="1"/>
              <w:jc w:val="center"/>
              <w:spacing w:line="360" w:lineRule="exact"/>
              <w:rPr>
                <w:b w:val="1"/>
                <w:color w:val="auto"/>
                <w:sz w:val="24"/>
                <w:szCs w:val="24"/>
                <w:rFonts w:ascii="宋体" w:hAnsi="宋体" w:hint="eastAsia"/>
              </w:rPr>
            </w:pPr>
            <w:r>
              <w:rPr>
                <w:b w:val="1"/>
                <w:color w:val="auto"/>
                <w:sz w:val="24"/>
                <w:szCs w:val="24"/>
                <w:rFonts w:ascii="宋体" w:hAnsi="宋体" w:hint="eastAsia"/>
              </w:rPr>
              <w:t>项目名称</w:t>
            </w:r>
          </w:p>
        </w:tc>
        <w:tc>
          <w:tcPr>
            <w:tcW w:w="6667" w:type="dxa"/>
            <w:vAlign w:val="center"/>
            <w:tcBorders>
              <w:top w:val="single" w:color="auto" w:sz="4" w:space="0"/>
              <w:bottom w:val="single" w:color="auto" w:sz="4" w:space="0"/>
              <w:right w:val="single" w:color="auto" w:sz="4" w:space="0"/>
            </w:tcBorders>
            <w:noWrap w:val="0"/>
          </w:tcPr>
          <w:p w14:paraId="2AEDEE37">
            <w:pPr>
              <w:jc w:val="center"/>
              <w:spacing w:line="360" w:lineRule="exact"/>
              <w:rPr>
                <w:u w:val="single"/>
                <w:color w:val="auto"/>
                <w:sz w:val="24"/>
                <w:bCs/>
                <w:szCs w:val="24"/>
                <w:rFonts w:ascii="宋体" w:hAnsi="宋体" w:hint="eastAsia"/>
              </w:rPr>
            </w:pPr>
          </w:p>
        </w:tc>
      </w:tr>
      <w:tr w14:paraId="68EE5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cantSplit/>
          <w:trHeight w:val="510" w:hRule="atLeast"/>
          <w:jc w:val="center"/>
        </w:trPr>
        <w:tc>
          <w:tcPr>
            <w:tcW w:w="2471" w:type="dxa"/>
            <w:vAlign w:val="center"/>
            <w:tcBorders>
              <w:top w:val="nil"/>
            </w:tcBorders>
            <w:noWrap w:val="0"/>
          </w:tcPr>
          <w:p w14:paraId="0CE876C4">
            <w:pPr>
              <w:jc w:val="center"/>
              <w:spacing w:line="360" w:lineRule="exact"/>
              <w:rPr>
                <w:b w:val="1"/>
                <w:color w:val="auto"/>
                <w:sz w:val="24"/>
                <w:szCs w:val="24"/>
                <w:rFonts w:ascii="宋体" w:hAnsi="宋体" w:hint="eastAsia"/>
              </w:rPr>
            </w:pPr>
            <w:r>
              <w:rPr>
                <w:b w:val="1"/>
                <w:color w:val="auto"/>
                <w:sz w:val="24"/>
                <w:szCs w:val="24"/>
                <w:rFonts w:ascii="宋体" w:hAnsi="宋体" w:hint="eastAsia"/>
              </w:rPr>
              <w:t>项目编号</w:t>
            </w:r>
          </w:p>
        </w:tc>
        <w:tc>
          <w:tcPr>
            <w:tcW w:w="6667" w:type="dxa"/>
            <w:vAlign w:val="center"/>
            <w:tcBorders>
              <w:top w:val="nil"/>
            </w:tcBorders>
            <w:noWrap w:val="0"/>
          </w:tcPr>
          <w:p w14:paraId="13BAF9C5">
            <w:pPr>
              <w:jc w:val="center"/>
              <w:rPr>
                <w:color w:val="auto"/>
                <w:sz w:val="24"/>
                <w:bCs/>
                <w:szCs w:val="24"/>
                <w:rFonts w:ascii="宋体" w:hAnsi="宋体" w:hint="eastAsia"/>
              </w:rPr>
            </w:pPr>
          </w:p>
        </w:tc>
      </w:tr>
      <w:tr w14:paraId="4469A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cantSplit/>
          <w:trHeight w:val="510" w:hRule="atLeast"/>
          <w:jc w:val="center"/>
        </w:trPr>
        <w:tc>
          <w:tcPr>
            <w:tcW w:w="2471" w:type="dxa"/>
            <w:vAlign w:val="center"/>
            <w:tcBorders>
              <w:top w:val="nil"/>
            </w:tcBorders>
            <w:noWrap w:val="0"/>
          </w:tcPr>
          <w:p w14:paraId="33B21453">
            <w:pPr>
              <w:jc w:val="center"/>
              <w:spacing w:line="360" w:lineRule="exact"/>
              <w:rPr>
                <w:b w:val="1"/>
                <w:color w:val="auto"/>
                <w:sz w:val="24"/>
                <w:szCs w:val="24"/>
                <w:rFonts w:ascii="宋体" w:hAnsi="宋体" w:hint="eastAsia"/>
              </w:rPr>
            </w:pPr>
            <w:r>
              <w:rPr>
                <w:b w:val="1"/>
                <w:color w:val="auto"/>
                <w:sz w:val="24"/>
                <w:szCs w:val="24"/>
                <w:rFonts w:ascii="宋体" w:hAnsi="宋体" w:hint="eastAsia"/>
              </w:rPr>
              <w:t>供应商全称</w:t>
            </w:r>
          </w:p>
        </w:tc>
        <w:tc>
          <w:tcPr>
            <w:tcW w:w="6667" w:type="dxa"/>
            <w:vAlign w:val="center"/>
            <w:tcBorders>
              <w:top w:val="nil"/>
            </w:tcBorders>
            <w:noWrap w:val="0"/>
          </w:tcPr>
          <w:p w14:paraId="65BB36CF">
            <w:pPr>
              <w:spacing w:line="360" w:lineRule="auto"/>
              <w:rPr>
                <w:color w:val="auto"/>
                <w:sz w:val="24"/>
                <w:bCs/>
                <w:szCs w:val="24"/>
                <w:rFonts w:ascii="宋体" w:hAnsi="宋体" w:hint="eastAsia"/>
              </w:rPr>
            </w:pPr>
          </w:p>
        </w:tc>
      </w:tr>
      <w:tr w14:paraId="5941D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cantSplit/>
          <w:trHeight w:val="671" w:hRule="atLeast"/>
          <w:jc w:val="center"/>
        </w:trPr>
        <w:tc>
          <w:tcPr>
            <w:tcW w:w="2471" w:type="dxa"/>
            <w:vAlign w:val="center"/>
            <w:tcBorders>
              <w:top w:val="nil"/>
            </w:tcBorders>
            <w:noWrap w:val="0"/>
          </w:tcPr>
          <w:p w14:paraId="21407D35">
            <w:pPr>
              <w:jc w:val="center"/>
              <w:spacing w:line="360" w:lineRule="exact"/>
              <w:rPr>
                <w:b w:val="1"/>
                <w:color w:val="auto"/>
                <w:sz w:val="24"/>
                <w:szCs w:val="24"/>
                <w:rFonts w:ascii="宋体" w:hAnsi="宋体" w:hint="eastAsia"/>
              </w:rPr>
            </w:pPr>
            <w:r>
              <w:rPr>
                <w:b w:val="1"/>
                <w:color w:val="auto"/>
                <w:sz w:val="24"/>
                <w:lang w:val="en-US" w:eastAsia="zh-CN"/>
                <w:szCs w:val="24"/>
                <w:rFonts w:ascii="宋体" w:hAnsi="宋体" w:hint="eastAsia"/>
              </w:rPr>
              <w:t>谈判</w:t>
            </w:r>
            <w:r>
              <w:rPr>
                <w:b w:val="1"/>
                <w:color w:val="auto"/>
                <w:sz w:val="24"/>
                <w:szCs w:val="24"/>
                <w:rFonts w:ascii="宋体" w:hAnsi="宋体" w:hint="eastAsia"/>
              </w:rPr>
              <w:t>范围</w:t>
            </w:r>
          </w:p>
        </w:tc>
        <w:tc>
          <w:tcPr>
            <w:tcW w:w="6667" w:type="dxa"/>
            <w:vAlign w:val="center"/>
            <w:tcBorders>
              <w:top w:val="nil"/>
            </w:tcBorders>
            <w:noWrap w:val="0"/>
          </w:tcPr>
          <w:p w14:paraId="57FC51D9">
            <w:pPr>
              <w:widowControl w:val="1"/>
              <w:spacing w:line="360" w:lineRule="exact"/>
              <w:rPr>
                <w:color w:val="auto"/>
                <w:sz w:val="24"/>
                <w:bCs/>
                <w:szCs w:val="24"/>
                <w:rFonts w:ascii="宋体" w:hAnsi="宋体" w:hint="eastAsia"/>
              </w:rPr>
            </w:pPr>
            <w:r>
              <w:rPr>
                <w:color w:val="auto"/>
                <w:sz w:val="24"/>
                <w:bCs/>
                <w:szCs w:val="24"/>
                <w:rFonts w:ascii="宋体" w:hAnsi="宋体" w:hint="eastAsia"/>
              </w:rPr>
              <w:t>第</w:t>
            </w:r>
            <w:r>
              <w:rPr>
                <w:u w:val="single"/>
                <w:color w:val="auto"/>
                <w:sz w:val="24"/>
                <w:bCs/>
                <w:szCs w:val="24"/>
                <w:rFonts w:ascii="宋体" w:hAnsi="宋体" w:hint="eastAsia"/>
              </w:rPr>
              <w:t xml:space="preserve">   </w:t>
            </w:r>
            <w:r>
              <w:rPr>
                <w:color w:val="auto"/>
                <w:sz w:val="24"/>
                <w:bCs/>
                <w:szCs w:val="24"/>
                <w:rFonts w:ascii="宋体" w:hAnsi="宋体" w:hint="eastAsia"/>
              </w:rPr>
              <w:t>包(不分包项目填写“全部”)</w:t>
            </w:r>
          </w:p>
        </w:tc>
      </w:tr>
      <w:tr w14:paraId="75AB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cantSplit/>
          <w:trHeight w:val="1202" w:hRule="atLeast"/>
          <w:jc w:val="center"/>
        </w:trPr>
        <w:tc>
          <w:tcPr>
            <w:tcW w:w="2471" w:type="dxa"/>
            <w:vAlign w:val="center"/>
            <w:tcBorders>
              <w:top w:val="nil"/>
            </w:tcBorders>
            <w:noWrap w:val="0"/>
          </w:tcPr>
          <w:p w14:paraId="6CCC3DD4">
            <w:pPr>
              <w:jc w:val="center"/>
              <w:spacing w:line="360" w:lineRule="exact"/>
              <w:rPr>
                <w:b w:val="1"/>
                <w:color w:val="auto"/>
                <w:sz w:val="24"/>
                <w:szCs w:val="24"/>
                <w:rFonts w:ascii="宋体" w:hAnsi="宋体" w:hint="eastAsia"/>
              </w:rPr>
            </w:pPr>
            <w:r>
              <w:rPr>
                <w:b w:val="1"/>
                <w:color w:val="auto"/>
                <w:sz w:val="24"/>
                <w:lang w:val="en-US" w:eastAsia="zh-CN"/>
                <w:szCs w:val="24"/>
                <w:rFonts w:ascii="宋体" w:hAnsi="宋体" w:hint="eastAsia"/>
              </w:rPr>
              <w:t>响应</w:t>
            </w:r>
            <w:r>
              <w:rPr>
                <w:b w:val="1"/>
                <w:color w:val="auto"/>
                <w:sz w:val="24"/>
                <w:szCs w:val="24"/>
                <w:rFonts w:ascii="宋体" w:hAnsi="宋体" w:hint="eastAsia"/>
              </w:rPr>
              <w:t>报价</w:t>
            </w:r>
          </w:p>
          <w:p w14:paraId="486EC32C">
            <w:pPr>
              <w:jc w:val="center"/>
              <w:spacing w:line="360" w:lineRule="exact"/>
              <w:rPr>
                <w:b w:val="1"/>
                <w:color w:val="auto"/>
                <w:sz w:val="24"/>
                <w:szCs w:val="24"/>
                <w:rFonts w:ascii="宋体" w:hAnsi="宋体"/>
              </w:rPr>
            </w:pPr>
            <w:r>
              <w:rPr>
                <w:b w:val="1"/>
                <w:color w:val="auto"/>
                <w:sz w:val="24"/>
                <w:szCs w:val="24"/>
                <w:rFonts w:ascii="宋体" w:hAnsi="宋体" w:hint="eastAsia"/>
              </w:rPr>
              <w:t>（人民币）</w:t>
            </w:r>
          </w:p>
        </w:tc>
        <w:tc>
          <w:tcPr>
            <w:tcW w:w="6667" w:type="dxa"/>
            <w:vAlign w:val="center"/>
            <w:tcBorders>
              <w:top w:val="nil"/>
            </w:tcBorders>
            <w:noWrap w:val="0"/>
          </w:tcPr>
          <w:p w14:paraId="2EDAFF5E">
            <w:pPr>
              <w:spacing w:line="360" w:lineRule="auto"/>
              <w:ind w:right="-670"/>
              <w:rPr>
                <w:u w:val="single"/>
                <w:color w:val="auto"/>
                <w:sz w:val="24"/>
                <w:lang w:val="en-US" w:eastAsia="zh-CN"/>
                <w:bCs/>
                <w:szCs w:val="24"/>
                <w:rFonts w:ascii="宋体" w:hAnsi="宋体" w:eastAsia="宋体" w:hint="eastAsia"/>
              </w:rPr>
            </w:pPr>
            <w:r>
              <w:rPr>
                <w:color w:val="auto"/>
                <w:sz w:val="24"/>
                <w:lang w:val="en-US" w:eastAsia="zh-CN"/>
                <w:bCs/>
                <w:szCs w:val="24"/>
                <w:rFonts w:ascii="宋体" w:hAnsi="宋体" w:hint="eastAsia"/>
              </w:rPr>
              <w:t>小</w:t>
            </w:r>
            <w:r>
              <w:rPr>
                <w:color w:val="auto"/>
                <w:sz w:val="24"/>
                <w:bCs/>
                <w:szCs w:val="24"/>
                <w:rFonts w:ascii="宋体" w:hAnsi="宋体" w:hint="eastAsia"/>
              </w:rPr>
              <w:t>写：</w:t>
            </w:r>
            <w:r>
              <w:rPr>
                <w:u w:val="single"/>
                <w:color w:val="auto"/>
                <w:sz w:val="24"/>
                <w:bCs/>
                <w:szCs w:val="24"/>
                <w:rFonts w:ascii="宋体" w:hAnsi="宋体" w:hint="eastAsia"/>
              </w:rPr>
              <w:t xml:space="preserve">      </w:t>
            </w:r>
            <w:r>
              <w:rPr>
                <w:u w:val="single"/>
                <w:color w:val="auto"/>
                <w:sz w:val="24"/>
                <w:lang w:val="en-US" w:eastAsia="zh-CN"/>
                <w:bCs/>
                <w:szCs w:val="24"/>
                <w:rFonts w:ascii="宋体" w:hAnsi="宋体" w:hint="eastAsia"/>
              </w:rPr>
              <w:t xml:space="preserve">           </w:t>
            </w:r>
          </w:p>
          <w:p w14:paraId="6E6C1BE9">
            <w:pPr>
              <w:spacing w:line="360" w:lineRule="auto"/>
              <w:ind w:right="-670"/>
              <w:rPr>
                <w:color w:val="auto"/>
                <w:sz w:val="24"/>
                <w:bCs/>
                <w:szCs w:val="24"/>
                <w:rFonts w:ascii="宋体" w:hAnsi="宋体" w:hint="eastAsia"/>
              </w:rPr>
            </w:pPr>
            <w:r>
              <w:rPr>
                <w:color w:val="auto"/>
                <w:sz w:val="24"/>
                <w:lang w:val="en-US" w:eastAsia="zh-CN"/>
                <w:bCs/>
                <w:szCs w:val="24"/>
                <w:rFonts w:ascii="宋体" w:hAnsi="宋体" w:hint="eastAsia"/>
              </w:rPr>
              <w:t>大</w:t>
            </w:r>
            <w:r>
              <w:rPr>
                <w:color w:val="auto"/>
                <w:sz w:val="24"/>
                <w:lang w:eastAsia="zh-CN"/>
                <w:bCs/>
                <w:szCs w:val="24"/>
                <w:rFonts w:ascii="宋体" w:hAnsi="宋体" w:hint="eastAsia"/>
              </w:rPr>
              <w:t>写：</w:t>
            </w:r>
            <w:r>
              <w:rPr>
                <w:u w:val="single"/>
                <w:color w:val="auto"/>
                <w:sz w:val="24"/>
                <w:bCs/>
                <w:szCs w:val="24"/>
                <w:rFonts w:ascii="宋体" w:hAnsi="宋体" w:hint="eastAsia"/>
              </w:rPr>
              <w:t xml:space="preserve">      </w:t>
            </w:r>
            <w:r>
              <w:rPr>
                <w:u w:val="single"/>
                <w:color w:val="auto"/>
                <w:sz w:val="24"/>
                <w:lang w:val="en-US" w:eastAsia="zh-CN"/>
                <w:bCs/>
                <w:szCs w:val="24"/>
                <w:rFonts w:ascii="宋体" w:hAnsi="宋体" w:hint="eastAsia"/>
              </w:rPr>
              <w:t xml:space="preserve">          </w:t>
            </w:r>
            <w:r>
              <w:rPr>
                <w:u w:val="single"/>
                <w:color w:val="auto"/>
                <w:sz w:val="24"/>
                <w:bCs/>
                <w:szCs w:val="24"/>
                <w:rFonts w:ascii="宋体" w:hAnsi="宋体" w:hint="eastAsia"/>
              </w:rPr>
              <w:t xml:space="preserve"> </w:t>
            </w:r>
            <w:r>
              <w:rPr>
                <w:u w:val="single"/>
                <w:color w:val="auto"/>
                <w:sz w:val="24"/>
                <w:lang w:val="en-US" w:eastAsia="zh-CN"/>
                <w:bCs/>
                <w:szCs w:val="24"/>
                <w:rFonts w:ascii="宋体" w:hAnsi="宋体" w:hint="eastAsia"/>
              </w:rPr>
              <w:t xml:space="preserve">   </w:t>
            </w:r>
          </w:p>
        </w:tc>
      </w:tr>
      <w:tr w14:paraId="26E44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cantSplit/>
          <w:trHeight w:val="2810" w:hRule="atLeast"/>
          <w:jc w:val="center"/>
        </w:trPr>
        <w:tc>
          <w:tcPr>
            <w:tcW w:w="2471" w:type="dxa"/>
            <w:vAlign w:val="center"/>
            <w:tcBorders>
              <w:top w:val="nil"/>
            </w:tcBorders>
            <w:noWrap w:val="0"/>
          </w:tcPr>
          <w:p w14:paraId="26158B72">
            <w:pPr>
              <w:jc w:val="center"/>
              <w:spacing w:line="360" w:lineRule="auto"/>
              <w:rPr>
                <w:b w:val="1"/>
                <w:color w:val="auto"/>
                <w:sz w:val="24"/>
                <w:szCs w:val="24"/>
                <w:rFonts w:ascii="宋体" w:hAnsi="宋体"/>
              </w:rPr>
            </w:pPr>
            <w:r>
              <w:rPr>
                <w:b w:val="1"/>
                <w:color w:val="auto"/>
                <w:sz w:val="24"/>
                <w:szCs w:val="24"/>
                <w:rFonts w:ascii="宋体" w:hAnsi="宋体" w:hint="eastAsia"/>
              </w:rPr>
              <w:t>备注</w:t>
            </w:r>
          </w:p>
        </w:tc>
        <w:tc>
          <w:tcPr>
            <w:tcW w:w="6667" w:type="dxa"/>
            <w:vAlign w:val="center"/>
            <w:tcBorders>
              <w:top w:val="nil"/>
            </w:tcBorders>
            <w:noWrap w:val="0"/>
          </w:tcPr>
          <w:p w14:paraId="3DD8F67E">
            <w:pPr>
              <w:jc w:val="left"/>
              <w:spacing w:line="360" w:lineRule="auto"/>
              <w:rPr>
                <w:color w:val="auto"/>
                <w:sz w:val="24"/>
                <w:bCs/>
                <w:szCs w:val="24"/>
                <w:rFonts w:ascii="宋体" w:hAnsi="宋体" w:hint="eastAsia"/>
              </w:rPr>
            </w:pPr>
          </w:p>
        </w:tc>
      </w:tr>
    </w:tbl>
    <w:p w14:paraId="1D9D9286">
      <w:pPr>
        <w:spacing w:line="360" w:lineRule="auto"/>
        <w:rPr>
          <w:color w:val="000000"/>
          <w:sz w:val="21"/>
          <w:szCs w:val="21"/>
          <w:rFonts w:ascii="宋体" w:hAnsi="宋体" w:eastAsia="宋体" w:cs="宋体" w:hint="eastAsia"/>
        </w:rPr>
      </w:pPr>
    </w:p>
    <w:p w14:paraId="6D15181C">
      <w:pPr>
        <w:spacing w:line="360" w:lineRule="auto"/>
        <w:rPr>
          <w:color w:val="000000"/>
          <w:sz w:val="21"/>
          <w:szCs w:val="21"/>
          <w:rFonts w:ascii="宋体" w:hAnsi="宋体" w:eastAsia="宋体" w:cs="宋体" w:hint="eastAsia"/>
        </w:rPr>
      </w:pPr>
      <w:r>
        <w:rPr>
          <w:color w:val="000000"/>
          <w:sz w:val="21"/>
          <w:szCs w:val="21"/>
          <w:rFonts w:ascii="宋体" w:hAnsi="宋体" w:eastAsia="宋体" w:cs="宋体" w:hint="eastAsia"/>
        </w:rPr>
        <w:t>供应商</w:t>
      </w:r>
      <w:r>
        <w:rPr>
          <w:color w:val="000000"/>
          <w:sz w:val="21"/>
          <w:lang w:eastAsia="zh-CN"/>
          <w:szCs w:val="21"/>
          <w:rFonts w:ascii="宋体" w:hAnsi="宋体" w:eastAsia="宋体" w:cs="宋体" w:hint="eastAsia"/>
        </w:rPr>
        <w:t>盖</w:t>
      </w:r>
      <w:r>
        <w:rPr>
          <w:color w:val="000000"/>
          <w:sz w:val="21"/>
          <w:szCs w:val="21"/>
          <w:rFonts w:ascii="宋体" w:hAnsi="宋体" w:eastAsia="宋体" w:cs="宋体" w:hint="eastAsia"/>
        </w:rPr>
        <w:t>章：</w:t>
      </w:r>
    </w:p>
    <w:p w14:paraId="3EECF6E1">
      <w:pPr>
        <w:spacing w:line="360" w:lineRule="auto"/>
        <w:rPr>
          <w:color w:val="000000"/>
          <w:sz w:val="21"/>
          <w:szCs w:val="21"/>
          <w:rFonts w:ascii="宋体" w:hAnsi="宋体" w:eastAsia="宋体" w:cs="宋体" w:hint="eastAsia"/>
        </w:rPr>
      </w:pPr>
      <w:r>
        <w:rPr>
          <w:color w:val="000000"/>
          <w:sz w:val="21"/>
          <w:szCs w:val="21"/>
          <w:rFonts w:ascii="宋体" w:hAnsi="宋体" w:eastAsia="宋体" w:cs="宋体" w:hint="eastAsia"/>
        </w:rPr>
        <w:t>日期：</w:t>
      </w:r>
    </w:p>
    <w:p w14:paraId="68A84696">
      <w:pPr>
        <w:numPr>
          <w:ilvl w:val="0"/>
          <w:numId w:val="0"/>
        </w:numPr>
        <w:spacing w:line="440" w:lineRule="exact"/>
        <w:rPr>
          <w:b w:val="0"/>
          <w:i w:val="0"/>
          <w:u w:val="none"/>
          <w:color w:val="000000"/>
          <w:sz w:val="21"/>
          <w:lang w:val="en-US" w:eastAsia="zh-CN" w:bidi="ar"/>
          <w:iCs w:val="0"/>
          <w:kern w:val="0"/>
          <w:szCs w:val="21"/>
          <w:rFonts w:ascii="宋体" w:hAnsi="宋体" w:eastAsia="宋体" w:cs="宋体" w:hint="eastAsia"/>
        </w:rPr>
      </w:pPr>
      <w:r>
        <w:rPr>
          <w:b w:val="0"/>
          <w:i w:val="0"/>
          <w:u w:val="none"/>
          <w:color w:val="000000"/>
          <w:sz w:val="21"/>
          <w:lang w:val="en-US" w:eastAsia="zh-CN" w:bidi="ar"/>
          <w:iCs w:val="0"/>
          <w:kern w:val="0"/>
          <w:szCs w:val="21"/>
          <w:rFonts w:ascii="宋体" w:hAnsi="宋体" w:eastAsia="宋体" w:cs="宋体" w:hint="eastAsia"/>
        </w:rPr>
        <w:t>注：</w:t>
      </w:r>
    </w:p>
    <w:p w14:paraId="411FCE8D">
      <w:pPr>
        <w:widowControl w:val="0"/>
        <w:keepNext w:val="0"/>
        <w:keepLines w:val="0"/>
        <w:pageBreakBefore w:val="0"/>
        <w:wordWrap w:val="1"/>
        <w:overflowPunct w:val="1"/>
        <w:topLinePunct w:val="0"/>
        <w:kinsoku w:val="1"/>
        <w:autoSpaceDE w:val="1"/>
        <w:autoSpaceDN w:val="1"/>
        <w:bidi w:val="0"/>
        <w:adjustRightInd w:val="1"/>
        <w:snapToGrid w:val="1"/>
        <w:numPr>
          <w:ilvl w:val="0"/>
          <w:numId w:val="0"/>
        </w:numPr>
        <w:spacing w:line="360" w:lineRule="auto"/>
        <w:ind w:right="0" w:rightChars="0"/>
        <w:rPr>
          <w:b w:val="0"/>
          <w:i w:val="0"/>
          <w:u w:val="none"/>
          <w:color w:val="000000"/>
          <w:sz w:val="21"/>
          <w:lang w:val="en-US" w:eastAsia="zh-CN" w:bidi="ar"/>
          <w:iCs w:val="0"/>
          <w:kern w:val="0"/>
          <w:szCs w:val="21"/>
          <w:rFonts w:ascii="宋体" w:hAnsi="宋体" w:eastAsia="宋体" w:cs="宋体" w:hint="eastAsia"/>
        </w:rPr>
      </w:pPr>
      <w:r>
        <w:rPr>
          <w:b w:val="0"/>
          <w:i w:val="0"/>
          <w:u w:val="none"/>
          <w:color w:val="000000"/>
          <w:sz w:val="21"/>
          <w:lang w:val="en-US" w:eastAsia="zh-CN" w:bidi="ar"/>
          <w:iCs w:val="0"/>
          <w:kern w:val="0"/>
          <w:szCs w:val="21"/>
          <w:rFonts w:ascii="宋体" w:hAnsi="宋体" w:eastAsia="宋体" w:cs="宋体" w:hint="eastAsia"/>
        </w:rPr>
        <w:t>1、投标人的报价应包含所投项目的所有费用（包含不限于本项目投标供应商所需的</w:t>
      </w:r>
      <w:r>
        <w:rPr>
          <w:b w:val="0"/>
          <w:i w:val="0"/>
          <w:u w:val="none"/>
          <w:color w:val="000000"/>
          <w:sz w:val="21"/>
          <w:lang w:val="zh-CN" w:eastAsia="zh-CN" w:bidi="ar"/>
          <w:iCs w:val="0"/>
          <w:kern w:val="0"/>
          <w:szCs w:val="21"/>
          <w:rFonts w:ascii="宋体" w:hAnsi="宋体" w:eastAsia="宋体" w:cs="宋体" w:hint="eastAsia"/>
        </w:rPr>
        <w:t>人员工资、材料费、工具费、税费、</w:t>
      </w:r>
      <w:r>
        <w:rPr>
          <w:b w:val="0"/>
          <w:i w:val="0"/>
          <w:u w:val="none"/>
          <w:color w:val="000000"/>
          <w:sz w:val="21"/>
          <w:lang w:val="en-US" w:eastAsia="zh-CN" w:bidi="ar"/>
          <w:iCs w:val="0"/>
          <w:kern w:val="0"/>
          <w:szCs w:val="21"/>
          <w:rFonts w:ascii="宋体" w:hAnsi="宋体" w:eastAsia="宋体" w:cs="宋体" w:hint="eastAsia"/>
        </w:rPr>
        <w:t>评审、报批、差旅等一切项目实施中</w:t>
      </w:r>
      <w:r>
        <w:rPr>
          <w:b w:val="0"/>
          <w:i w:val="0"/>
          <w:u w:val="none"/>
          <w:color w:val="000000"/>
          <w:sz w:val="21"/>
          <w:lang w:val="zh-CN" w:eastAsia="zh-CN" w:bidi="ar"/>
          <w:iCs w:val="0"/>
          <w:kern w:val="0"/>
          <w:szCs w:val="21"/>
          <w:rFonts w:ascii="宋体" w:hAnsi="宋体" w:eastAsia="宋体" w:cs="宋体" w:hint="eastAsia"/>
        </w:rPr>
        <w:t>发生的所有费用</w:t>
      </w:r>
      <w:r>
        <w:rPr>
          <w:b w:val="0"/>
          <w:i w:val="0"/>
          <w:u w:val="none"/>
          <w:color w:val="000000"/>
          <w:sz w:val="21"/>
          <w:lang w:val="en-US" w:eastAsia="zh-CN" w:bidi="ar"/>
          <w:iCs w:val="0"/>
          <w:kern w:val="0"/>
          <w:szCs w:val="21"/>
          <w:rFonts w:ascii="宋体" w:hAnsi="宋体" w:eastAsia="宋体" w:cs="宋体" w:hint="eastAsia"/>
        </w:rPr>
        <w:t>）。</w:t>
      </w:r>
    </w:p>
    <w:p w14:paraId="297CDF2F">
      <w:pPr>
        <w:widowControl w:val="0"/>
        <w:keepNext w:val="0"/>
        <w:keepLines w:val="0"/>
        <w:pageBreakBefore w:val="0"/>
        <w:wordWrap w:val="1"/>
        <w:overflowPunct w:val="1"/>
        <w:topLinePunct w:val="0"/>
        <w:kinsoku w:val="1"/>
        <w:autoSpaceDE w:val="1"/>
        <w:autoSpaceDN w:val="1"/>
        <w:bidi w:val="0"/>
        <w:adjustRightInd w:val="1"/>
        <w:snapToGrid w:val="1"/>
        <w:spacing w:line="360" w:lineRule="auto"/>
        <w:ind w:right="0" w:rightChars="0"/>
        <w:rPr>
          <w:color w:val="auto"/>
          <w:sz w:val="30"/>
          <w:lang w:val="en-US" w:eastAsia="zh-CN"/>
          <w:kern w:val="2"/>
          <w:szCs w:val="30"/>
          <w:rFonts w:ascii="宋体" w:hAnsi="宋体" w:cs="宋体" w:hint="eastAsia"/>
        </w:rPr>
      </w:pPr>
      <w:r>
        <w:rPr>
          <w:sz w:val="21"/>
          <w:lang w:val="en-US" w:eastAsia="zh-CN"/>
          <w:szCs w:val="21"/>
          <w:rFonts w:ascii="宋体" w:hAnsi="宋体" w:eastAsia="宋体" w:cs="宋体" w:hint="eastAsia"/>
        </w:rPr>
        <w:t>2</w:t>
      </w:r>
      <w:r>
        <w:rPr>
          <w:b w:val="0"/>
          <w:i w:val="0"/>
          <w:u w:val="none"/>
          <w:color w:val="000000"/>
          <w:sz w:val="21"/>
          <w:lang w:val="en-US" w:eastAsia="zh-CN" w:bidi="ar"/>
          <w:iCs w:val="0"/>
          <w:kern w:val="0"/>
          <w:szCs w:val="21"/>
          <w:rFonts w:ascii="宋体" w:hAnsi="宋体" w:eastAsia="宋体" w:cs="宋体" w:hint="eastAsia"/>
        </w:rPr>
        <w:t>、本《项目报价书》为第一轮报价，第一轮报价高于公告要求的最高限价的按无效投标处理。</w:t>
      </w:r>
    </w:p>
    <w:p w14:paraId="16C2E3BB">
      <w:pPr>
        <w:rPr>
          <w:color w:val="auto"/>
          <w:sz w:val="30"/>
          <w:lang w:val="en-US" w:eastAsia="zh-CN"/>
          <w:kern w:val="2"/>
          <w:szCs w:val="30"/>
          <w:rFonts w:ascii="宋体" w:hAnsi="宋体" w:cs="宋体" w:hint="eastAsia"/>
        </w:rPr>
      </w:pPr>
      <w:r>
        <w:br w:type="page"/>
        <w:rPr>
          <w:color w:val="auto"/>
          <w:sz w:val="30"/>
          <w:lang w:val="en-US" w:eastAsia="zh-CN"/>
          <w:kern w:val="2"/>
          <w:szCs w:val="30"/>
          <w:rFonts w:ascii="宋体" w:hAnsi="宋体" w:cs="宋体" w:hint="eastAsia"/>
        </w:rPr>
      </w:r>
    </w:p>
    <w:p w14:paraId="673BA993">
      <w:pPr>
        <w:pStyle w:val="3"/>
        <w:jc w:val="center"/>
        <w:outlineLvl w:val="1"/>
        <w:spacing w:after="120" w:afterLines="50" w:before="120" w:beforeLines="50" w:line="560" w:lineRule="exact"/>
        <w:ind w:firstLine="0" w:firstLineChars="0" w:left="0" w:leftChars="0"/>
        <w:rPr>
          <w:b w:val="1"/>
          <w:color w:val="auto"/>
          <w:sz w:val="24"/>
          <w:bCs/>
          <w:kern w:val="2"/>
          <w:szCs w:val="24"/>
          <w:rFonts w:ascii="宋体" w:hAnsi="宋体" w:cs="宋体" w:hint="eastAsia"/>
        </w:rPr>
      </w:pPr>
      <w:r>
        <w:rPr>
          <w:b w:val="1"/>
          <w:color w:val="auto"/>
          <w:sz w:val="30"/>
          <w:lang w:val="en-US" w:eastAsia="zh-CN"/>
          <w:bCs/>
          <w:kern w:val="2"/>
          <w:szCs w:val="30"/>
          <w:rFonts w:ascii="宋体" w:hAnsi="宋体" w:cs="宋体" w:hint="eastAsia"/>
        </w:rPr>
        <w:t>二、</w:t>
      </w:r>
      <w:r>
        <w:rPr>
          <w:b w:val="1"/>
          <w:color w:val="auto"/>
          <w:sz w:val="30"/>
          <w:bCs/>
          <w:kern w:val="2"/>
          <w:szCs w:val="30"/>
          <w:rFonts w:ascii="宋体" w:hAnsi="宋体" w:cs="宋体" w:hint="eastAsia"/>
        </w:rPr>
        <w:t>供应商基本情况</w:t>
      </w:r>
    </w:p>
    <w:p w14:paraId="2F36302F">
      <w:pPr>
        <w:widowControl w:val="0"/>
        <w:keepNext w:val="0"/>
        <w:keepLines w:val="0"/>
        <w:pageBreakBefore w:val="0"/>
        <w:wordWrap w:val="1"/>
        <w:overflowPunct w:val="1"/>
        <w:topLinePunct w:val="0"/>
        <w:kinsoku w:val="1"/>
        <w:autoSpaceDE w:val="1"/>
        <w:autoSpaceDN w:val="1"/>
        <w:bidi w:val="0"/>
        <w:adjustRightInd w:val="1"/>
        <w:snapToGrid w:val="1"/>
        <w:jc w:val="center"/>
        <w:spacing w:line="360" w:lineRule="auto"/>
        <w:rPr>
          <w:sz w:val="24"/>
          <w:lang w:val="en-US" w:eastAsia="zh-CN"/>
          <w:szCs w:val="24"/>
          <w:rFonts w:eastAsia="宋体" w:hint="default"/>
        </w:rPr>
      </w:pPr>
      <w:r>
        <w:rPr>
          <w:color w:val="auto"/>
          <w:sz w:val="24"/>
          <w:lang w:val="en-US" w:eastAsia="zh-CN"/>
          <w:kern w:val="2"/>
          <w:szCs w:val="24"/>
          <w:rFonts w:ascii="宋体" w:hAnsi="宋体" w:cs="宋体" w:hint="eastAsia"/>
        </w:rPr>
        <w:t>（格式自拟）</w:t>
      </w:r>
    </w:p>
    <w:p w14:paraId="4B609F71">
      <w:pPr>
        <w:adjustRightInd w:val="0"/>
        <w:snapToGrid w:val="0"/>
        <w:jc w:val="center"/>
        <w:outlineLvl w:val="9"/>
        <w:spacing w:after="156" w:afterLines="50" w:before="156" w:beforeLines="50" w:line="440" w:lineRule="exact"/>
        <w:rPr>
          <w:color w:val="auto"/>
          <w:sz w:val="24"/>
          <w:kern w:val="2"/>
          <w:szCs w:val="24"/>
          <w:rFonts w:ascii="宋体" w:hAnsi="宋体" w:cs="宋体" w:hint="eastAsia"/>
        </w:rPr>
      </w:pPr>
    </w:p>
    <w:p w14:paraId="4707AD82">
      <w:pPr>
        <w:rPr>
          <w:color w:val="auto"/>
          <w:sz w:val="30"/>
          <w:lang w:val="en-US" w:eastAsia="zh-CN"/>
          <w:kern w:val="2"/>
          <w:szCs w:val="30"/>
          <w:rFonts w:ascii="宋体" w:hAnsi="宋体" w:eastAsia="宋体" w:cs="宋体" w:hint="eastAsia"/>
        </w:rPr>
      </w:pPr>
      <w:r>
        <w:br w:type="page"/>
        <w:rPr>
          <w:color w:val="auto"/>
          <w:sz w:val="30"/>
          <w:lang w:val="en-US" w:eastAsia="zh-CN"/>
          <w:kern w:val="2"/>
          <w:szCs w:val="30"/>
          <w:rFonts w:ascii="宋体" w:hAnsi="宋体" w:eastAsia="宋体" w:cs="宋体" w:hint="eastAsia"/>
        </w:rPr>
      </w:r>
    </w:p>
    <w:p w14:paraId="2A066A31">
      <w:pPr>
        <w:pStyle w:val="3"/>
        <w:adjustRightInd w:val="0"/>
        <w:snapToGrid w:val="0"/>
        <w:jc w:val="center"/>
        <w:outlineLvl w:val="1"/>
        <w:spacing w:after="156" w:afterLines="50" w:before="156" w:beforeLines="50" w:line="440" w:lineRule="exact"/>
        <w:ind w:firstLine="0" w:firstLineChars="0" w:left="0" w:leftChars="0"/>
        <w:rPr>
          <w:color w:val="auto"/>
          <w:sz w:val="30"/>
          <w:kern w:val="2"/>
          <w:szCs w:val="30"/>
          <w:rFonts w:ascii="黑体" w:hAnsi="黑体" w:eastAsia="黑体" w:cs="黑体" w:hint="eastAsia"/>
        </w:rPr>
      </w:pPr>
      <w:r>
        <w:rPr>
          <w:color w:val="auto"/>
          <w:sz w:val="30"/>
          <w:lang w:val="en-US" w:eastAsia="zh-CN"/>
          <w:kern w:val="2"/>
          <w:szCs w:val="30"/>
          <w:rFonts w:ascii="黑体" w:hAnsi="黑体" w:eastAsia="黑体" w:cs="黑体" w:hint="eastAsia"/>
        </w:rPr>
        <w:t>三</w:t>
      </w:r>
      <w:r>
        <w:rPr>
          <w:color w:val="auto"/>
          <w:sz w:val="30"/>
          <w:kern w:val="2"/>
          <w:szCs w:val="30"/>
          <w:rFonts w:ascii="黑体" w:hAnsi="黑体" w:eastAsia="黑体" w:cs="黑体" w:hint="eastAsia"/>
        </w:rPr>
        <w:t>、</w:t>
      </w:r>
      <w:r>
        <w:rPr>
          <w:color w:val="auto"/>
          <w:sz w:val="30"/>
          <w:lang w:val="en-US" w:eastAsia="zh-CN"/>
          <w:kern w:val="2"/>
          <w:szCs w:val="30"/>
          <w:rFonts w:ascii="黑体" w:hAnsi="黑体" w:eastAsia="黑体" w:cs="黑体" w:hint="eastAsia"/>
        </w:rPr>
        <w:t>谈判响应</w:t>
      </w:r>
      <w:r>
        <w:rPr>
          <w:color w:val="auto"/>
          <w:sz w:val="30"/>
          <w:kern w:val="2"/>
          <w:szCs w:val="30"/>
          <w:rFonts w:ascii="黑体" w:hAnsi="黑体" w:eastAsia="黑体" w:cs="黑体" w:hint="eastAsia"/>
        </w:rPr>
        <w:t>函</w:t>
      </w:r>
    </w:p>
    <w:p w14:paraId="4C9D8655">
      <w:pPr>
        <w:adjustRightInd w:val="0"/>
        <w:snapToGrid w:val="0"/>
        <w:jc w:val="center"/>
        <w:spacing w:line="320" w:lineRule="auto"/>
        <w:rPr>
          <w:b w:val="1"/>
          <w:color w:val="auto"/>
          <w:szCs w:val="21"/>
          <w:rFonts w:ascii="宋体" w:hAnsi="宋体" w:cs="宋体" w:hint="eastAsia"/>
        </w:rPr>
      </w:pPr>
    </w:p>
    <w:p w14:paraId="7E2AA610">
      <w:pPr>
        <w:widowControl w:val="0"/>
        <w:keepNext w:val="0"/>
        <w:keepLines w:val="0"/>
        <w:pageBreakBefore w:val="0"/>
        <w:wordWrap w:val="1"/>
        <w:overflowPunct w:val="1"/>
        <w:topLinePunct w:val="0"/>
        <w:kinsoku w:val="1"/>
        <w:autoSpaceDE w:val="1"/>
        <w:autoSpaceDN w:val="1"/>
        <w:bidi w:val="0"/>
        <w:adjustRightInd w:val="0"/>
        <w:snapToGrid w:val="0"/>
        <w:spacing w:line="360" w:lineRule="auto"/>
        <w:rPr>
          <w:b w:val="1"/>
          <w:color w:val="auto"/>
          <w:sz w:val="24"/>
          <w:bCs/>
          <w:szCs w:val="24"/>
          <w:rFonts w:ascii="宋体" w:hAnsi="宋体" w:eastAsia="宋体" w:cs="宋体" w:hint="eastAsia"/>
        </w:rPr>
      </w:pPr>
      <w:r>
        <w:rPr>
          <w:b w:val="1"/>
          <w:color w:val="auto"/>
          <w:sz w:val="24"/>
          <w:bCs/>
          <w:szCs w:val="24"/>
          <w:rFonts w:ascii="宋体" w:hAnsi="宋体" w:eastAsia="宋体" w:cs="宋体" w:hint="eastAsia"/>
        </w:rPr>
        <w:t>致：</w:t>
      </w:r>
      <w:r>
        <w:rPr>
          <w:b w:val="1"/>
          <w:u w:val="single"/>
          <w:color w:val="auto"/>
          <w:sz w:val="24"/>
          <w:bCs/>
          <w:szCs w:val="24"/>
          <w:rFonts w:ascii="宋体" w:hAnsi="宋体" w:eastAsia="宋体" w:cs="宋体" w:hint="eastAsia"/>
        </w:rPr>
        <w:t>（</w:t>
      </w:r>
      <w:r>
        <w:rPr>
          <w:b w:val="1"/>
          <w:u w:val="single"/>
          <w:color w:val="auto"/>
          <w:sz w:val="24"/>
          <w:lang w:val="en-US" w:eastAsia="zh-CN"/>
          <w:bCs/>
          <w:szCs w:val="24"/>
          <w:rFonts w:ascii="宋体" w:hAnsi="宋体" w:cs="宋体" w:hint="eastAsia"/>
        </w:rPr>
        <w:t>采购人</w:t>
      </w:r>
      <w:r>
        <w:rPr>
          <w:b w:val="1"/>
          <w:u w:val="single"/>
          <w:color w:val="auto"/>
          <w:sz w:val="24"/>
          <w:bCs/>
          <w:szCs w:val="24"/>
          <w:rFonts w:ascii="宋体" w:hAnsi="宋体" w:eastAsia="宋体" w:cs="宋体" w:hint="eastAsia"/>
        </w:rPr>
        <w:t>名称）</w:t>
      </w:r>
    </w:p>
    <w:p w14:paraId="22C9D3D9">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2" w:firstLineChars="200"/>
        <w:rPr>
          <w:b w:val="1"/>
          <w:color w:val="auto"/>
          <w:sz w:val="24"/>
          <w:bCs/>
          <w:szCs w:val="24"/>
          <w:rFonts w:ascii="宋体" w:hAnsi="宋体" w:eastAsia="宋体" w:cs="宋体" w:hint="eastAsia"/>
        </w:rPr>
      </w:pPr>
    </w:p>
    <w:p w14:paraId="2B041999">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1、根据项目编号：</w:t>
      </w:r>
      <w:r>
        <w:rPr>
          <w:b w:val="0"/>
          <w:u w:val="single"/>
          <w:color w:val="auto"/>
          <w:sz w:val="24"/>
          <w:lang w:eastAsia="zh-CN"/>
          <w:bCs w:val="0"/>
          <w:szCs w:val="24"/>
          <w:rFonts w:ascii="宋体" w:hAnsi="宋体" w:eastAsia="宋体" w:cs="宋体" w:hint="eastAsia"/>
        </w:rPr>
        <w:t>（</w:t>
      </w:r>
      <w:r>
        <w:rPr>
          <w:b w:val="0"/>
          <w:u w:val="single"/>
          <w:color w:val="auto"/>
          <w:sz w:val="24"/>
          <w:lang w:val="en-US" w:eastAsia="zh-CN"/>
          <w:bCs w:val="0"/>
          <w:szCs w:val="24"/>
          <w:rFonts w:ascii="宋体" w:hAnsi="宋体" w:eastAsia="宋体" w:cs="宋体" w:hint="eastAsia"/>
        </w:rPr>
        <w:t>项目编号）</w:t>
      </w:r>
      <w:r>
        <w:rPr>
          <w:b w:val="0"/>
          <w:color w:val="auto"/>
          <w:sz w:val="24"/>
          <w:bCs w:val="0"/>
          <w:szCs w:val="24"/>
          <w:rFonts w:ascii="宋体" w:hAnsi="宋体" w:eastAsia="宋体" w:cs="宋体" w:hint="eastAsia"/>
        </w:rPr>
        <w:t>号谈判公告的内容，我方决定参加贵方组织的</w:t>
      </w:r>
      <w:r>
        <w:rPr>
          <w:b w:val="0"/>
          <w:u w:val="single"/>
          <w:color w:val="auto"/>
          <w:sz w:val="24"/>
          <w:lang w:eastAsia="zh-CN"/>
          <w:bCs w:val="0"/>
          <w:szCs w:val="24"/>
          <w:rFonts w:ascii="宋体" w:hAnsi="宋体" w:eastAsia="宋体" w:cs="宋体" w:hint="eastAsia"/>
        </w:rPr>
        <w:t>（</w:t>
      </w:r>
      <w:r>
        <w:rPr>
          <w:b w:val="0"/>
          <w:u w:val="single"/>
          <w:color w:val="auto"/>
          <w:sz w:val="24"/>
          <w:lang w:val="en-US" w:eastAsia="zh-CN"/>
          <w:bCs w:val="0"/>
          <w:szCs w:val="24"/>
          <w:rFonts w:ascii="宋体" w:hAnsi="宋体" w:eastAsia="宋体" w:cs="宋体" w:hint="eastAsia"/>
        </w:rPr>
        <w:t>项目名称</w:t>
      </w:r>
      <w:r>
        <w:rPr>
          <w:b w:val="0"/>
          <w:u w:val="single"/>
          <w:color w:val="auto"/>
          <w:sz w:val="24"/>
          <w:lang w:eastAsia="zh-CN"/>
          <w:bCs w:val="0"/>
          <w:szCs w:val="24"/>
          <w:rFonts w:ascii="宋体" w:hAnsi="宋体" w:eastAsia="宋体" w:cs="宋体" w:hint="eastAsia"/>
        </w:rPr>
        <w:t>）</w:t>
      </w:r>
      <w:r>
        <w:rPr>
          <w:b w:val="0"/>
          <w:color w:val="auto"/>
          <w:sz w:val="24"/>
          <w:bCs w:val="0"/>
          <w:szCs w:val="24"/>
          <w:rFonts w:ascii="宋体" w:hAnsi="宋体" w:eastAsia="宋体" w:cs="宋体" w:hint="eastAsia"/>
        </w:rPr>
        <w:t>项目的竞争性谈判采购。我方授权</w:t>
      </w:r>
      <w:r>
        <w:rPr>
          <w:b w:val="0"/>
          <w:u w:val="single"/>
          <w:color w:val="auto"/>
          <w:sz w:val="24"/>
          <w:lang w:eastAsia="zh-CN"/>
          <w:bCs w:val="0"/>
          <w:szCs w:val="24"/>
          <w:rFonts w:ascii="宋体" w:hAnsi="宋体" w:eastAsia="宋体" w:cs="宋体" w:hint="eastAsia"/>
        </w:rPr>
        <w:t>（</w:t>
      </w:r>
      <w:r>
        <w:rPr>
          <w:b w:val="0"/>
          <w:u w:val="single"/>
          <w:color w:val="auto"/>
          <w:sz w:val="24"/>
          <w:bCs w:val="0"/>
          <w:szCs w:val="24"/>
          <w:rFonts w:ascii="宋体" w:hAnsi="宋体" w:eastAsia="宋体" w:cs="宋体" w:hint="eastAsia"/>
        </w:rPr>
        <w:t>授权代表</w:t>
      </w:r>
      <w:r>
        <w:rPr>
          <w:b w:val="0"/>
          <w:u w:val="single"/>
          <w:color w:val="auto"/>
          <w:sz w:val="24"/>
          <w:lang w:val="en-US" w:eastAsia="zh-CN"/>
          <w:bCs w:val="0"/>
          <w:szCs w:val="24"/>
          <w:rFonts w:ascii="宋体" w:hAnsi="宋体" w:eastAsia="宋体" w:cs="宋体" w:hint="eastAsia"/>
        </w:rPr>
        <w:t>姓名）</w:t>
      </w:r>
      <w:r>
        <w:rPr>
          <w:b w:val="0"/>
          <w:color w:val="auto"/>
          <w:sz w:val="24"/>
          <w:lang w:eastAsia="zh-CN"/>
          <w:bCs w:val="0"/>
          <w:szCs w:val="24"/>
          <w:rFonts w:ascii="宋体" w:hAnsi="宋体" w:cs="宋体" w:hint="eastAsia"/>
        </w:rPr>
        <w:t>）</w:t>
      </w:r>
      <w:r>
        <w:rPr>
          <w:b w:val="0"/>
          <w:color w:val="auto"/>
          <w:sz w:val="24"/>
          <w:bCs w:val="0"/>
          <w:szCs w:val="24"/>
          <w:rFonts w:ascii="宋体" w:hAnsi="宋体" w:eastAsia="宋体" w:cs="宋体" w:hint="eastAsia"/>
        </w:rPr>
        <w:t>代表我方</w:t>
      </w:r>
      <w:r>
        <w:rPr>
          <w:b w:val="0"/>
          <w:u w:val="single"/>
          <w:color w:val="auto"/>
          <w:sz w:val="24"/>
          <w:lang w:eastAsia="zh-CN"/>
          <w:bCs w:val="0"/>
          <w:szCs w:val="24"/>
          <w:rFonts w:ascii="宋体" w:hAnsi="宋体" w:eastAsia="宋体" w:cs="宋体" w:hint="eastAsia"/>
        </w:rPr>
        <w:t>（</w:t>
      </w:r>
      <w:r>
        <w:rPr>
          <w:b w:val="0"/>
          <w:u w:val="single"/>
          <w:color w:val="auto"/>
          <w:sz w:val="24"/>
          <w:lang w:val="en-US" w:eastAsia="zh-CN"/>
          <w:bCs w:val="0"/>
          <w:szCs w:val="24"/>
          <w:rFonts w:ascii="宋体" w:hAnsi="宋体" w:eastAsia="宋体" w:cs="宋体" w:hint="eastAsia"/>
        </w:rPr>
        <w:t>供应商名称）</w:t>
      </w:r>
      <w:r>
        <w:rPr>
          <w:b w:val="0"/>
          <w:color w:val="auto"/>
          <w:sz w:val="24"/>
          <w:bCs w:val="0"/>
          <w:szCs w:val="24"/>
          <w:rFonts w:ascii="宋体" w:hAnsi="宋体" w:eastAsia="宋体" w:cs="宋体" w:hint="eastAsia"/>
        </w:rPr>
        <w:t>全权处理本项目谈判的有关事宜。</w:t>
      </w:r>
    </w:p>
    <w:p w14:paraId="3D50AF11">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2、我方愿意按照采购</w:t>
      </w:r>
      <w:r>
        <w:rPr>
          <w:b w:val="0"/>
          <w:color w:val="auto"/>
          <w:sz w:val="24"/>
          <w:lang w:val="en-US" w:eastAsia="zh-CN"/>
          <w:bCs w:val="0"/>
          <w:szCs w:val="24"/>
          <w:rFonts w:ascii="宋体" w:hAnsi="宋体" w:eastAsia="宋体" w:cs="宋体" w:hint="eastAsia"/>
        </w:rPr>
        <w:t>文件</w:t>
      </w:r>
      <w:r>
        <w:rPr>
          <w:b w:val="0"/>
          <w:color w:val="auto"/>
          <w:sz w:val="24"/>
          <w:bCs w:val="0"/>
          <w:szCs w:val="24"/>
          <w:rFonts w:ascii="宋体" w:hAnsi="宋体" w:eastAsia="宋体" w:cs="宋体" w:hint="eastAsia"/>
        </w:rPr>
        <w:t>规定的各项要求，向采购人提供所需的服务。</w:t>
      </w:r>
    </w:p>
    <w:p w14:paraId="2E953657">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3、一旦我方中标，我方将严格履行合同规定的责任和义务，保证于采购人要求的日期内完成</w:t>
      </w:r>
      <w:r>
        <w:rPr>
          <w:b w:val="0"/>
          <w:color w:val="auto"/>
          <w:sz w:val="24"/>
          <w:lang w:val="en-US" w:eastAsia="zh-CN"/>
          <w:bCs w:val="0"/>
          <w:szCs w:val="24"/>
          <w:rFonts w:ascii="宋体" w:hAnsi="宋体" w:eastAsia="宋体" w:cs="宋体" w:hint="eastAsia"/>
        </w:rPr>
        <w:t>服务内容</w:t>
      </w:r>
      <w:r>
        <w:rPr>
          <w:b w:val="0"/>
          <w:color w:val="auto"/>
          <w:sz w:val="24"/>
          <w:bCs w:val="0"/>
          <w:szCs w:val="24"/>
          <w:rFonts w:ascii="宋体" w:hAnsi="宋体" w:eastAsia="宋体" w:cs="宋体" w:hint="eastAsia"/>
        </w:rPr>
        <w:t>。</w:t>
      </w:r>
    </w:p>
    <w:p w14:paraId="2775B6D7">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4、如我公司成交，我公司承诺愿意按谈判文件规定缴纳履约保证金。</w:t>
      </w:r>
    </w:p>
    <w:p w14:paraId="0D047932">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5、我方愿意提供贵方可能另外要求的、与谈判有关的文件资料，并保证我方已提供和将要提供的文件是真实的、准确的。</w:t>
      </w:r>
    </w:p>
    <w:p w14:paraId="5CF6172D">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6、我方完全理解贵方不一定将合同授予最低报价的供应商。</w:t>
      </w:r>
    </w:p>
    <w:p w14:paraId="7B3A2D13">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b w:val="0"/>
          <w:color w:val="auto"/>
          <w:sz w:val="24"/>
          <w:bCs w:val="0"/>
          <w:szCs w:val="24"/>
          <w:rFonts w:ascii="宋体" w:hAnsi="宋体" w:eastAsia="宋体" w:cs="宋体" w:hint="eastAsia"/>
        </w:rPr>
      </w:pPr>
    </w:p>
    <w:p w14:paraId="7028D78C">
      <w:pPr>
        <w:spacing w:line="360" w:lineRule="auto"/>
        <w:rPr>
          <w:b w:val="0"/>
          <w:color w:val="auto"/>
          <w:sz w:val="24"/>
          <w:bCs w:val="0"/>
          <w:szCs w:val="24"/>
          <w:rFonts w:ascii="宋体" w:hAnsi="宋体" w:eastAsia="宋体" w:cs="宋体" w:hint="eastAsia"/>
        </w:rPr>
      </w:pPr>
      <w:r>
        <w:rPr>
          <w:b w:val="0"/>
          <w:color w:val="auto"/>
          <w:sz w:val="24"/>
          <w:lang w:eastAsia="zh-CN"/>
          <w:bCs w:val="0"/>
          <w:szCs w:val="24"/>
          <w:rFonts w:ascii="宋体" w:hAnsi="宋体" w:eastAsia="宋体" w:cs="宋体" w:hint="eastAsia"/>
        </w:rPr>
        <w:t>供应商盖章</w:t>
      </w:r>
      <w:r>
        <w:rPr>
          <w:b w:val="0"/>
          <w:color w:val="auto"/>
          <w:sz w:val="24"/>
          <w:bCs w:val="0"/>
          <w:szCs w:val="24"/>
          <w:rFonts w:ascii="宋体" w:hAnsi="宋体" w:eastAsia="宋体" w:cs="宋体" w:hint="eastAsia"/>
        </w:rPr>
        <w:t>：</w:t>
      </w:r>
    </w:p>
    <w:p w14:paraId="0FE463C1">
      <w:pPr>
        <w:widowControl w:val="0"/>
        <w:keepNext w:val="0"/>
        <w:keepLines w:val="0"/>
        <w:pageBreakBefore w:val="0"/>
        <w:wordWrap w:val="1"/>
        <w:overflowPunct w:val="1"/>
        <w:topLinePunct w:val="0"/>
        <w:kinsoku w:val="1"/>
        <w:autoSpaceDE w:val="1"/>
        <w:autoSpaceDN w:val="1"/>
        <w:bidi w:val="0"/>
        <w:adjustRightInd w:val="0"/>
        <w:snapToGrid w:val="0"/>
        <w:spacing w:line="360" w:lineRule="auto"/>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日     期：</w:t>
      </w:r>
      <w:r>
        <w:rPr>
          <w:b w:val="0"/>
          <w:u w:val="single"/>
          <w:color w:val="auto"/>
          <w:sz w:val="24"/>
          <w:bCs w:val="0"/>
          <w:szCs w:val="24"/>
          <w:rFonts w:ascii="宋体" w:hAnsi="宋体" w:eastAsia="宋体" w:cs="宋体" w:hint="eastAsia"/>
        </w:rPr>
        <w:t xml:space="preserve">   </w:t>
      </w:r>
      <w:r>
        <w:rPr>
          <w:b w:val="0"/>
          <w:u w:val="single"/>
          <w:color w:val="auto"/>
          <w:sz w:val="24"/>
          <w:lang w:val="en-US" w:eastAsia="zh-CN"/>
          <w:bCs w:val="0"/>
          <w:szCs w:val="24"/>
          <w:rFonts w:ascii="宋体" w:hAnsi="宋体" w:eastAsia="宋体" w:cs="宋体" w:hint="eastAsia"/>
        </w:rPr>
        <w:t xml:space="preserve">  </w:t>
      </w:r>
      <w:r>
        <w:rPr>
          <w:b w:val="0"/>
          <w:u w:val="single"/>
          <w:color w:val="auto"/>
          <w:sz w:val="24"/>
          <w:bCs w:val="0"/>
          <w:szCs w:val="24"/>
          <w:rFonts w:ascii="宋体" w:hAnsi="宋体" w:eastAsia="宋体" w:cs="宋体" w:hint="eastAsia"/>
        </w:rPr>
        <w:t xml:space="preserve"> </w:t>
      </w:r>
      <w:r>
        <w:rPr>
          <w:b w:val="0"/>
          <w:color w:val="auto"/>
          <w:sz w:val="24"/>
          <w:bCs w:val="0"/>
          <w:szCs w:val="24"/>
          <w:rFonts w:ascii="宋体" w:hAnsi="宋体" w:eastAsia="宋体" w:cs="宋体" w:hint="eastAsia"/>
        </w:rPr>
        <w:t>年</w:t>
      </w:r>
      <w:r>
        <w:rPr>
          <w:b w:val="0"/>
          <w:u w:val="single"/>
          <w:color w:val="auto"/>
          <w:sz w:val="24"/>
          <w:bCs w:val="0"/>
          <w:szCs w:val="24"/>
          <w:rFonts w:ascii="宋体" w:hAnsi="宋体" w:eastAsia="宋体" w:cs="宋体" w:hint="eastAsia"/>
        </w:rPr>
        <w:t xml:space="preserve">    </w:t>
      </w:r>
      <w:r>
        <w:rPr>
          <w:b w:val="0"/>
          <w:color w:val="auto"/>
          <w:sz w:val="24"/>
          <w:bCs w:val="0"/>
          <w:szCs w:val="24"/>
          <w:rFonts w:ascii="宋体" w:hAnsi="宋体" w:eastAsia="宋体" w:cs="宋体" w:hint="eastAsia"/>
        </w:rPr>
        <w:t>月</w:t>
      </w:r>
      <w:r>
        <w:rPr>
          <w:b w:val="0"/>
          <w:u w:val="single"/>
          <w:color w:val="auto"/>
          <w:sz w:val="24"/>
          <w:bCs w:val="0"/>
          <w:szCs w:val="24"/>
          <w:rFonts w:ascii="宋体" w:hAnsi="宋体" w:eastAsia="宋体" w:cs="宋体" w:hint="eastAsia"/>
        </w:rPr>
        <w:t xml:space="preserve">    </w:t>
      </w:r>
      <w:r>
        <w:rPr>
          <w:b w:val="0"/>
          <w:color w:val="auto"/>
          <w:sz w:val="24"/>
          <w:bCs w:val="0"/>
          <w:szCs w:val="24"/>
          <w:rFonts w:ascii="宋体" w:hAnsi="宋体" w:eastAsia="宋体" w:cs="宋体" w:hint="eastAsia"/>
        </w:rPr>
        <w:t>日</w:t>
      </w:r>
    </w:p>
    <w:p w14:paraId="2F56E961">
      <w:pPr>
        <w:pStyle w:val="3"/>
        <w:adjustRightInd w:val="0"/>
        <w:snapToGrid w:val="0"/>
        <w:jc w:val="center"/>
        <w:outlineLvl w:val="1"/>
        <w:spacing w:after="156" w:afterLines="50" w:before="156" w:beforeLines="50" w:line="440" w:lineRule="exact"/>
        <w:ind w:firstLine="0" w:firstLineChars="0" w:left="0" w:leftChars="0"/>
        <w:rPr>
          <w:color w:val="auto"/>
          <w:sz w:val="30"/>
          <w:lang w:val="en-US" w:eastAsia="zh-CN"/>
          <w:kern w:val="2"/>
          <w:szCs w:val="30"/>
          <w:rFonts w:ascii="黑体" w:hAnsi="黑体" w:eastAsia="黑体" w:cs="黑体" w:hint="eastAsia"/>
        </w:rPr>
      </w:pPr>
      <w:r>
        <w:br w:type="page"/>
        <w:rPr>
          <w:color w:val="auto"/>
          <w:sz w:val="30"/>
          <w:lang w:val="en-US" w:eastAsia="zh-CN"/>
          <w:kern w:val="2"/>
          <w:szCs w:val="30"/>
          <w:rFonts w:ascii="宋体" w:hAnsi="宋体" w:eastAsia="宋体" w:cs="宋体" w:hint="eastAsia"/>
        </w:rPr>
      </w:r>
      <w:r>
        <w:rPr>
          <w:color w:val="auto"/>
          <w:sz w:val="30"/>
          <w:lang w:val="en-US" w:eastAsia="zh-CN"/>
          <w:kern w:val="2"/>
          <w:szCs w:val="30"/>
          <w:rFonts w:ascii="黑体" w:hAnsi="黑体" w:eastAsia="黑体" w:cs="黑体" w:hint="eastAsia"/>
        </w:rPr>
        <w:t>四</w:t>
      </w:r>
      <w:r>
        <w:rPr>
          <w:color w:val="auto"/>
          <w:sz w:val="30"/>
          <w:kern w:val="2"/>
          <w:szCs w:val="30"/>
          <w:rFonts w:ascii="黑体" w:hAnsi="黑体" w:eastAsia="黑体" w:cs="黑体" w:hint="eastAsia"/>
        </w:rPr>
        <w:t>、</w:t>
      </w:r>
      <w:r>
        <w:rPr>
          <w:color w:val="auto"/>
          <w:sz w:val="30"/>
          <w:lang w:val="en-US" w:eastAsia="zh-CN"/>
          <w:kern w:val="2"/>
          <w:szCs w:val="30"/>
          <w:rFonts w:ascii="黑体" w:hAnsi="黑体" w:eastAsia="黑体" w:cs="黑体" w:hint="eastAsia"/>
        </w:rPr>
        <w:t>谈判授权书</w:t>
      </w:r>
    </w:p>
    <w:p w14:paraId="292A806B">
      <w:pPr>
        <w:widowControl w:val="0"/>
        <w:keepNext w:val="0"/>
        <w:keepLines w:val="0"/>
        <w:pageBreakBefore w:val="0"/>
        <w:wordWrap w:val="1"/>
        <w:overflowPunct w:val="1"/>
        <w:topLinePunct w:val="0"/>
        <w:kinsoku w:val="1"/>
        <w:autoSpaceDE w:val="1"/>
        <w:autoSpaceDN w:val="1"/>
        <w:bidi w:val="0"/>
        <w:adjustRightInd w:val="0"/>
        <w:snapToGrid w:val="0"/>
        <w:spacing w:line="360" w:lineRule="auto"/>
        <w:ind w:firstLine="480" w:firstLineChars="200"/>
        <w:rPr>
          <w:color w:val="auto"/>
          <w:sz w:val="24"/>
          <w:szCs w:val="24"/>
          <w:rFonts w:ascii="宋体" w:hAnsi="宋体" w:cs="宋体" w:hint="eastAsia"/>
        </w:rPr>
      </w:pPr>
      <w:r>
        <w:rPr>
          <w:color w:val="auto"/>
          <w:sz w:val="24"/>
          <w:szCs w:val="24"/>
          <w:rFonts w:ascii="宋体" w:hAnsi="宋体" w:cs="宋体" w:hint="eastAsia"/>
        </w:rPr>
        <w:t>本授权书声明：</w:t>
      </w:r>
      <w:r>
        <w:rPr>
          <w:u w:val="single"/>
          <w:color w:val="auto"/>
          <w:sz w:val="24"/>
          <w:szCs w:val="24"/>
          <w:rFonts w:ascii="宋体" w:hAnsi="宋体" w:cs="宋体" w:hint="eastAsia"/>
        </w:rPr>
        <w:t>（供应商名称）</w:t>
      </w:r>
      <w:r>
        <w:rPr>
          <w:u w:val="none"/>
          <w:color w:val="auto"/>
          <w:sz w:val="24"/>
          <w:szCs w:val="24"/>
          <w:rFonts w:ascii="宋体" w:hAnsi="宋体" w:cs="宋体" w:hint="eastAsia"/>
        </w:rPr>
        <w:t>授权</w:t>
      </w:r>
      <w:r>
        <w:rPr>
          <w:u w:val="single"/>
          <w:color w:val="auto"/>
          <w:sz w:val="24"/>
          <w:szCs w:val="24"/>
          <w:rFonts w:ascii="宋体" w:hAnsi="宋体" w:cs="宋体" w:hint="eastAsia"/>
        </w:rPr>
        <w:t>（供应商授权代表姓名）</w:t>
      </w:r>
      <w:r>
        <w:rPr>
          <w:u w:val="none"/>
          <w:color w:val="auto"/>
          <w:sz w:val="24"/>
          <w:szCs w:val="24"/>
          <w:rFonts w:ascii="宋体" w:hAnsi="宋体" w:cs="宋体" w:hint="eastAsia"/>
        </w:rPr>
        <w:t>代表我方参加</w:t>
      </w:r>
      <w:r>
        <w:rPr>
          <w:u w:val="single"/>
          <w:color w:val="auto"/>
          <w:sz w:val="24"/>
          <w:szCs w:val="24"/>
          <w:rFonts w:ascii="宋体" w:hAnsi="宋体" w:cs="宋体" w:hint="eastAsia"/>
        </w:rPr>
        <w:t>（项目编号）（项目名称）</w:t>
      </w:r>
      <w:r>
        <w:rPr>
          <w:u w:val="none"/>
          <w:color w:val="auto"/>
          <w:sz w:val="24"/>
          <w:szCs w:val="24"/>
          <w:rFonts w:ascii="宋体" w:hAnsi="宋体" w:cs="宋体" w:hint="eastAsia"/>
        </w:rPr>
        <w:t>采购活动</w:t>
      </w:r>
      <w:r>
        <w:rPr>
          <w:color w:val="auto"/>
          <w:sz w:val="24"/>
          <w:szCs w:val="24"/>
          <w:rFonts w:ascii="宋体" w:hAnsi="宋体" w:cs="宋体" w:hint="eastAsia"/>
        </w:rPr>
        <w:t>，以我方名义全权处理与该项目谈判、签订合同以及合同执行有关的一切事务。</w:t>
      </w:r>
    </w:p>
    <w:p w14:paraId="730C9AEC">
      <w:pPr>
        <w:pStyle w:val="16"/>
        <w:snapToGrid w:val="0"/>
        <w:jc w:val="left"/>
        <w:spacing w:line="360" w:lineRule="auto"/>
        <w:ind w:firstLine="480" w:firstLineChars="200"/>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本授权书自出具之日起生效。</w:t>
      </w:r>
    </w:p>
    <w:p w14:paraId="6FA3C660">
      <w:pPr>
        <w:pStyle w:val="16"/>
        <w:snapToGrid w:val="0"/>
        <w:jc w:val="left"/>
        <w:spacing w:line="360" w:lineRule="auto"/>
        <w:ind w:firstLine="480" w:firstLineChars="200"/>
        <w:rPr>
          <w:b w:val="0"/>
          <w:color w:val="auto"/>
          <w:sz w:val="24"/>
          <w:bCs w:val="0"/>
          <w:szCs w:val="24"/>
          <w:rFonts w:ascii="宋体" w:hAnsi="宋体" w:eastAsia="宋体" w:cs="宋体" w:hint="eastAsia"/>
        </w:rPr>
      </w:pPr>
      <w:r>
        <w:rPr>
          <w:b w:val="0"/>
          <w:color w:val="auto"/>
          <w:sz w:val="24"/>
          <w:lang w:val="en-US" w:eastAsia="zh-CN"/>
          <w:bCs w:val="0"/>
          <w:szCs w:val="24"/>
          <w:rFonts w:ascii="宋体" w:hAnsi="宋体" w:eastAsia="宋体" w:cs="宋体" w:hint="eastAsia"/>
        </w:rPr>
        <w:t>授权代表</w:t>
      </w:r>
      <w:r>
        <w:rPr>
          <w:b w:val="0"/>
          <w:color w:val="auto"/>
          <w:sz w:val="24"/>
          <w:bCs w:val="0"/>
          <w:szCs w:val="24"/>
          <w:rFonts w:ascii="宋体" w:hAnsi="宋体" w:eastAsia="宋体" w:cs="宋体" w:hint="eastAsia"/>
        </w:rPr>
        <w:t>身份证明</w:t>
      </w:r>
      <w:r>
        <w:rPr>
          <w:b w:val="0"/>
          <w:color w:val="auto"/>
          <w:sz w:val="24"/>
          <w:lang w:val="en-US" w:eastAsia="zh-CN"/>
          <w:bCs w:val="0"/>
          <w:szCs w:val="24"/>
          <w:rFonts w:ascii="宋体" w:hAnsi="宋体" w:eastAsia="宋体" w:cs="宋体" w:hint="eastAsia"/>
        </w:rPr>
        <w:t>复印件</w:t>
      </w:r>
      <w:r>
        <w:rPr>
          <w:b w:val="0"/>
          <w:color w:val="auto"/>
          <w:sz w:val="24"/>
          <w:bCs w:val="0"/>
          <w:szCs w:val="24"/>
          <w:rFonts w:ascii="宋体" w:hAnsi="宋体" w:eastAsia="宋体" w:cs="宋体" w:hint="eastAsia"/>
        </w:rPr>
        <w:t>：</w:t>
      </w:r>
    </w:p>
    <w:p w14:paraId="07EEDF83">
      <w:pPr>
        <w:pStyle w:val="16"/>
        <w:snapToGrid w:val="0"/>
        <w:jc w:val="left"/>
        <w:spacing w:line="360" w:lineRule="auto"/>
        <w:ind w:firstLine="480" w:firstLineChars="200"/>
        <w:rPr>
          <w:b w:val="0"/>
          <w:color w:val="auto"/>
          <w:sz w:val="24"/>
          <w:bCs w:val="0"/>
          <w:szCs w:val="24"/>
          <w:rFonts w:ascii="宋体" w:hAnsi="宋体" w:eastAsia="宋体" w:cs="宋体" w:hint="eastAsia"/>
        </w:rPr>
      </w:pPr>
    </w:p>
    <w:p w14:paraId="45F41ABA">
      <w:pPr>
        <w:pStyle w:val="16"/>
        <w:snapToGrid w:val="0"/>
        <w:jc w:val="left"/>
        <w:spacing w:line="360" w:lineRule="auto"/>
        <w:ind w:firstLine="480" w:firstLineChars="200"/>
        <w:rPr>
          <w:b w:val="0"/>
          <w:color w:val="auto"/>
          <w:sz w:val="24"/>
          <w:bCs w:val="0"/>
          <w:szCs w:val="24"/>
          <w:rFonts w:ascii="宋体" w:hAnsi="宋体" w:eastAsia="宋体" w:cs="宋体" w:hint="eastAsia"/>
        </w:rPr>
      </w:pPr>
    </w:p>
    <w:p w14:paraId="5AF53BB1">
      <w:pPr>
        <w:pStyle w:val="16"/>
        <w:snapToGrid w:val="0"/>
        <w:jc w:val="left"/>
        <w:spacing w:line="360" w:lineRule="auto"/>
        <w:ind w:firstLine="480" w:firstLineChars="200"/>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授权代表联系方式：</w:t>
      </w:r>
      <w:r>
        <w:rPr>
          <w:b w:val="0"/>
          <w:u w:val="single"/>
          <w:color w:val="auto"/>
          <w:sz w:val="24"/>
          <w:bCs w:val="0"/>
          <w:szCs w:val="24"/>
          <w:rFonts w:ascii="宋体" w:hAnsi="宋体" w:eastAsia="宋体" w:cs="宋体" w:hint="eastAsia"/>
        </w:rPr>
        <w:t xml:space="preserve">           </w:t>
      </w:r>
      <w:r>
        <w:rPr>
          <w:b w:val="0"/>
          <w:color w:val="auto"/>
          <w:sz w:val="24"/>
          <w:bCs w:val="0"/>
          <w:szCs w:val="24"/>
          <w:rFonts w:ascii="宋体" w:hAnsi="宋体" w:eastAsia="宋体" w:cs="宋体" w:hint="eastAsia"/>
        </w:rPr>
        <w:t>（请填写手机号码）</w:t>
      </w:r>
    </w:p>
    <w:p w14:paraId="0137C736">
      <w:pPr>
        <w:spacing w:line="360" w:lineRule="auto"/>
        <w:ind w:firstLine="645"/>
        <w:rPr>
          <w:b w:val="0"/>
          <w:color w:val="auto"/>
          <w:sz w:val="24"/>
          <w:bCs w:val="0"/>
          <w:szCs w:val="24"/>
          <w:rFonts w:ascii="宋体" w:hAnsi="宋体" w:eastAsia="宋体" w:cs="宋体" w:hint="eastAsia"/>
        </w:rPr>
      </w:pPr>
    </w:p>
    <w:p w14:paraId="48051683">
      <w:pPr>
        <w:pStyle w:val="16"/>
        <w:snapToGrid w:val="0"/>
        <w:jc w:val="left"/>
        <w:spacing w:line="360" w:lineRule="auto"/>
        <w:ind w:firstLine="480" w:firstLineChars="200"/>
        <w:rPr>
          <w:b w:val="0"/>
          <w:color w:val="auto"/>
          <w:sz w:val="24"/>
          <w:lang w:val="en-US" w:eastAsia="zh-CN"/>
          <w:bCs w:val="0"/>
          <w:szCs w:val="24"/>
          <w:rFonts w:ascii="宋体" w:hAnsi="宋体" w:eastAsia="宋体" w:cs="宋体" w:hint="eastAsia"/>
        </w:rPr>
      </w:pPr>
      <w:r>
        <w:rPr>
          <w:b w:val="0"/>
          <w:color w:val="auto"/>
          <w:sz w:val="24"/>
          <w:lang w:val="en-US" w:eastAsia="zh-CN"/>
          <w:bCs w:val="0"/>
          <w:szCs w:val="24"/>
          <w:rFonts w:ascii="宋体" w:hAnsi="宋体" w:eastAsia="宋体" w:cs="宋体" w:hint="eastAsia"/>
        </w:rPr>
        <w:t>特此声明。</w:t>
      </w:r>
    </w:p>
    <w:p w14:paraId="568B65A9">
      <w:pPr>
        <w:pStyle w:val="16"/>
        <w:snapToGrid w:val="0"/>
        <w:jc w:val="left"/>
        <w:spacing w:line="360" w:lineRule="auto"/>
        <w:ind w:firstLine="480" w:firstLineChars="200"/>
        <w:rPr>
          <w:b w:val="0"/>
          <w:color w:val="auto"/>
          <w:sz w:val="24"/>
          <w:lang w:val="en-US" w:eastAsia="zh-CN"/>
          <w:bCs w:val="0"/>
          <w:szCs w:val="24"/>
          <w:rFonts w:ascii="宋体" w:hAnsi="宋体" w:eastAsia="宋体" w:cs="宋体" w:hint="eastAsia"/>
        </w:rPr>
      </w:pPr>
    </w:p>
    <w:p w14:paraId="6291545F">
      <w:pPr>
        <w:spacing w:line="360" w:lineRule="auto"/>
        <w:rPr>
          <w:b w:val="0"/>
          <w:color w:val="auto"/>
          <w:sz w:val="24"/>
          <w:bCs w:val="0"/>
          <w:szCs w:val="24"/>
          <w:rFonts w:ascii="宋体" w:hAnsi="宋体" w:eastAsia="宋体" w:cs="宋体" w:hint="eastAsia"/>
        </w:rPr>
      </w:pPr>
      <w:r>
        <w:rPr>
          <w:b w:val="0"/>
          <w:color w:val="auto"/>
          <w:sz w:val="24"/>
          <w:lang w:eastAsia="zh-CN"/>
          <w:bCs w:val="0"/>
          <w:szCs w:val="24"/>
          <w:rFonts w:ascii="宋体" w:hAnsi="宋体" w:eastAsia="宋体" w:cs="宋体" w:hint="eastAsia"/>
        </w:rPr>
        <w:t>供应商盖章</w:t>
      </w:r>
      <w:r>
        <w:rPr>
          <w:b w:val="0"/>
          <w:color w:val="auto"/>
          <w:sz w:val="24"/>
          <w:bCs w:val="0"/>
          <w:szCs w:val="24"/>
          <w:rFonts w:ascii="宋体" w:hAnsi="宋体" w:eastAsia="宋体" w:cs="宋体" w:hint="eastAsia"/>
        </w:rPr>
        <w:t>：</w:t>
      </w:r>
    </w:p>
    <w:p w14:paraId="58173ECD">
      <w:pPr>
        <w:spacing w:line="360" w:lineRule="auto"/>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日     期：</w:t>
      </w:r>
      <w:r>
        <w:rPr>
          <w:b w:val="0"/>
          <w:u w:val="single"/>
          <w:color w:val="auto"/>
          <w:sz w:val="24"/>
          <w:bCs w:val="0"/>
          <w:szCs w:val="24"/>
          <w:rFonts w:ascii="宋体" w:hAnsi="宋体" w:eastAsia="宋体" w:cs="宋体" w:hint="eastAsia"/>
        </w:rPr>
        <w:t xml:space="preserve">   </w:t>
      </w:r>
      <w:r>
        <w:rPr>
          <w:b w:val="0"/>
          <w:u w:val="single"/>
          <w:color w:val="auto"/>
          <w:sz w:val="24"/>
          <w:lang w:val="en-US" w:eastAsia="zh-CN"/>
          <w:bCs w:val="0"/>
          <w:szCs w:val="24"/>
          <w:rFonts w:ascii="宋体" w:hAnsi="宋体" w:eastAsia="宋体" w:cs="宋体" w:hint="eastAsia"/>
        </w:rPr>
        <w:t xml:space="preserve">  </w:t>
      </w:r>
      <w:r>
        <w:rPr>
          <w:b w:val="0"/>
          <w:u w:val="single"/>
          <w:color w:val="auto"/>
          <w:sz w:val="24"/>
          <w:bCs w:val="0"/>
          <w:szCs w:val="24"/>
          <w:rFonts w:ascii="宋体" w:hAnsi="宋体" w:eastAsia="宋体" w:cs="宋体" w:hint="eastAsia"/>
        </w:rPr>
        <w:t xml:space="preserve"> </w:t>
      </w:r>
      <w:r>
        <w:rPr>
          <w:b w:val="0"/>
          <w:color w:val="auto"/>
          <w:sz w:val="24"/>
          <w:bCs w:val="0"/>
          <w:szCs w:val="24"/>
          <w:rFonts w:ascii="宋体" w:hAnsi="宋体" w:eastAsia="宋体" w:cs="宋体" w:hint="eastAsia"/>
        </w:rPr>
        <w:t>年</w:t>
      </w:r>
      <w:r>
        <w:rPr>
          <w:b w:val="0"/>
          <w:u w:val="single"/>
          <w:color w:val="auto"/>
          <w:sz w:val="24"/>
          <w:bCs w:val="0"/>
          <w:szCs w:val="24"/>
          <w:rFonts w:ascii="宋体" w:hAnsi="宋体" w:eastAsia="宋体" w:cs="宋体" w:hint="eastAsia"/>
        </w:rPr>
        <w:t xml:space="preserve">    </w:t>
      </w:r>
      <w:r>
        <w:rPr>
          <w:b w:val="0"/>
          <w:color w:val="auto"/>
          <w:sz w:val="24"/>
          <w:bCs w:val="0"/>
          <w:szCs w:val="24"/>
          <w:rFonts w:ascii="宋体" w:hAnsi="宋体" w:eastAsia="宋体" w:cs="宋体" w:hint="eastAsia"/>
        </w:rPr>
        <w:t>月</w:t>
      </w:r>
      <w:r>
        <w:rPr>
          <w:b w:val="0"/>
          <w:u w:val="single"/>
          <w:color w:val="auto"/>
          <w:sz w:val="24"/>
          <w:bCs w:val="0"/>
          <w:szCs w:val="24"/>
          <w:rFonts w:ascii="宋体" w:hAnsi="宋体" w:eastAsia="宋体" w:cs="宋体" w:hint="eastAsia"/>
        </w:rPr>
        <w:t xml:space="preserve">    </w:t>
      </w:r>
      <w:r>
        <w:rPr>
          <w:b w:val="0"/>
          <w:color w:val="auto"/>
          <w:sz w:val="24"/>
          <w:bCs w:val="0"/>
          <w:szCs w:val="24"/>
          <w:rFonts w:ascii="宋体" w:hAnsi="宋体" w:eastAsia="宋体" w:cs="宋体" w:hint="eastAsia"/>
        </w:rPr>
        <w:t>日</w:t>
      </w:r>
    </w:p>
    <w:p w14:paraId="6A96B275">
      <w:pPr>
        <w:rPr>
          <w:b w:val="0"/>
          <w:color w:val="auto"/>
          <w:sz w:val="24"/>
          <w:bCs w:val="0"/>
          <w:szCs w:val="24"/>
          <w:rFonts w:ascii="宋体" w:hAnsi="宋体" w:eastAsia="宋体" w:cs="宋体" w:hint="eastAsia"/>
        </w:rPr>
      </w:pPr>
    </w:p>
    <w:p w14:paraId="1F4D5ED0">
      <w:pPr>
        <w:pStyle w:val="34"/>
        <w:ind w:firstLine="0" w:firstLineChars="0" w:left="0" w:leftChars="0"/>
        <w:rPr>
          <w:b w:val="0"/>
          <w:sz w:val="24"/>
          <w:bCs w:val="0"/>
          <w:szCs w:val="24"/>
          <w:rFonts w:ascii="宋体" w:hAnsi="宋体" w:eastAsia="宋体" w:cs="宋体" w:hint="eastAsia"/>
        </w:rPr>
      </w:pPr>
    </w:p>
    <w:p w14:paraId="274F9362">
      <w:pPr>
        <w:pStyle w:val="16"/>
        <w:widowControl w:val="0"/>
        <w:keepNext w:val="0"/>
        <w:keepLines w:val="0"/>
        <w:pageBreakBefore w:val="0"/>
        <w:wordWrap w:val="1"/>
        <w:overflowPunct w:val="1"/>
        <w:topLinePunct w:val="0"/>
        <w:kinsoku w:val="1"/>
        <w:autoSpaceDE w:val="1"/>
        <w:autoSpaceDN w:val="1"/>
        <w:bidi w:val="0"/>
        <w:snapToGrid w:val="0"/>
        <w:jc w:val="left"/>
        <w:spacing w:line="360" w:lineRule="auto"/>
        <w:rPr>
          <w:b w:val="0"/>
          <w:color w:val="auto"/>
          <w:sz w:val="24"/>
          <w:bCs w:val="0"/>
          <w:szCs w:val="24"/>
          <w:rFonts w:ascii="宋体" w:hAnsi="宋体" w:eastAsia="宋体" w:cs="宋体" w:hint="eastAsia"/>
        </w:rPr>
      </w:pPr>
      <w:r>
        <w:rPr>
          <w:b w:val="0"/>
          <w:color w:val="auto"/>
          <w:sz w:val="24"/>
          <w:bCs w:val="0"/>
          <w:szCs w:val="24"/>
          <w:rFonts w:ascii="宋体" w:hAnsi="宋体" w:eastAsia="宋体" w:cs="宋体" w:hint="eastAsia"/>
        </w:rPr>
        <w:t>注：</w:t>
      </w:r>
    </w:p>
    <w:p w14:paraId="2F81CEC3">
      <w:pPr>
        <w:pStyle w:val="16"/>
        <w:widowControl w:val="0"/>
        <w:keepNext w:val="0"/>
        <w:keepLines w:val="0"/>
        <w:pageBreakBefore w:val="0"/>
        <w:wordWrap w:val="1"/>
        <w:overflowPunct w:val="1"/>
        <w:topLinePunct w:val="0"/>
        <w:kinsoku w:val="1"/>
        <w:autoSpaceDE w:val="1"/>
        <w:autoSpaceDN w:val="1"/>
        <w:bidi w:val="0"/>
        <w:snapToGrid w:val="0"/>
        <w:jc w:val="left"/>
        <w:numPr>
          <w:ilvl w:val="0"/>
          <w:numId w:val="0"/>
        </w:numPr>
        <w:spacing w:line="360" w:lineRule="auto"/>
        <w:rPr>
          <w:b w:val="0"/>
          <w:color w:val="auto"/>
          <w:sz w:val="24"/>
          <w:bCs w:val="0"/>
          <w:szCs w:val="24"/>
          <w:rFonts w:ascii="宋体" w:hAnsi="宋体" w:eastAsia="宋体" w:cs="宋体" w:hint="eastAsia"/>
        </w:rPr>
      </w:pPr>
      <w:r>
        <w:rPr>
          <w:b w:val="0"/>
          <w:color w:val="auto"/>
          <w:sz w:val="24"/>
          <w:lang w:val="en-US" w:eastAsia="zh-CN" w:bidi="ar-SA"/>
          <w:bCs w:val="0"/>
          <w:kern w:val="2"/>
          <w:szCs w:val="24"/>
          <w:rFonts w:ascii="宋体" w:hAnsi="宋体" w:eastAsia="宋体" w:cs="宋体" w:hint="eastAsia"/>
        </w:rPr>
        <w:t>1、</w:t>
      </w:r>
      <w:r>
        <w:rPr>
          <w:b w:val="0"/>
          <w:color w:val="auto"/>
          <w:sz w:val="24"/>
          <w:bCs w:val="0"/>
          <w:szCs w:val="24"/>
          <w:rFonts w:ascii="宋体" w:hAnsi="宋体" w:eastAsia="宋体" w:cs="宋体" w:hint="eastAsia"/>
        </w:rPr>
        <w:t>本项目只允许有唯一的供应商授权代表（提供身份证明</w:t>
      </w:r>
      <w:r>
        <w:rPr>
          <w:b w:val="0"/>
          <w:color w:val="auto"/>
          <w:sz w:val="24"/>
          <w:lang w:eastAsia="zh-CN"/>
          <w:bCs w:val="0"/>
          <w:szCs w:val="24"/>
          <w:rFonts w:ascii="宋体" w:hAnsi="宋体" w:eastAsia="宋体" w:cs="宋体" w:hint="eastAsia"/>
        </w:rPr>
        <w:t>复印件</w:t>
      </w:r>
      <w:r>
        <w:rPr>
          <w:b w:val="0"/>
          <w:color w:val="auto"/>
          <w:sz w:val="24"/>
          <w:bCs w:val="0"/>
          <w:szCs w:val="24"/>
          <w:rFonts w:ascii="宋体" w:hAnsi="宋体" w:eastAsia="宋体" w:cs="宋体" w:hint="eastAsia"/>
        </w:rPr>
        <w:t>及联系方式）；</w:t>
      </w:r>
    </w:p>
    <w:p w14:paraId="301668D5">
      <w:pPr>
        <w:widowControl w:val="0"/>
        <w:keepNext w:val="0"/>
        <w:keepLines w:val="0"/>
        <w:pageBreakBefore w:val="0"/>
        <w:wordWrap w:val="1"/>
        <w:overflowPunct w:val="1"/>
        <w:topLinePunct w:val="0"/>
        <w:kinsoku w:val="1"/>
        <w:autoSpaceDE w:val="1"/>
        <w:autoSpaceDN w:val="1"/>
        <w:bidi w:val="0"/>
        <w:adjustRightInd w:val="0"/>
        <w:snapToGrid w:val="0"/>
        <w:spacing w:line="360" w:lineRule="auto"/>
        <w:rPr>
          <w:color w:val="auto"/>
          <w:lang w:val="en-US" w:eastAsia="zh-CN"/>
          <w:szCs w:val="21"/>
          <w:rFonts w:ascii="宋体" w:hAnsi="宋体" w:eastAsia="宋体" w:cs="宋体" w:hint="default"/>
        </w:rPr>
      </w:pPr>
      <w:r>
        <w:rPr>
          <w:b w:val="0"/>
          <w:color w:val="auto"/>
          <w:sz w:val="24"/>
          <w:bCs w:val="0"/>
          <w:szCs w:val="24"/>
          <w:rFonts w:ascii="宋体" w:hAnsi="宋体" w:eastAsia="宋体" w:cs="宋体" w:hint="eastAsia"/>
        </w:rPr>
        <w:t>2、法定代表人参加</w:t>
      </w:r>
      <w:r>
        <w:rPr>
          <w:b w:val="0"/>
          <w:color w:val="auto"/>
          <w:sz w:val="24"/>
          <w:lang w:val="en-US" w:eastAsia="zh-CN"/>
          <w:bCs w:val="0"/>
          <w:szCs w:val="24"/>
          <w:rFonts w:ascii="宋体" w:hAnsi="宋体" w:eastAsia="宋体" w:cs="宋体" w:hint="eastAsia"/>
        </w:rPr>
        <w:t>采购活动</w:t>
      </w:r>
      <w:r>
        <w:rPr>
          <w:b w:val="0"/>
          <w:color w:val="auto"/>
          <w:sz w:val="24"/>
          <w:bCs w:val="0"/>
          <w:szCs w:val="24"/>
          <w:rFonts w:ascii="宋体" w:hAnsi="宋体" w:eastAsia="宋体" w:cs="宋体" w:hint="eastAsia"/>
        </w:rPr>
        <w:t>的无需提供</w:t>
      </w:r>
      <w:r>
        <w:rPr>
          <w:b w:val="0"/>
          <w:color w:val="auto"/>
          <w:sz w:val="24"/>
          <w:lang w:val="en-US" w:eastAsia="zh-CN"/>
          <w:bCs w:val="0"/>
          <w:szCs w:val="24"/>
          <w:rFonts w:ascii="宋体" w:hAnsi="宋体" w:eastAsia="宋体" w:cs="宋体" w:hint="eastAsia"/>
        </w:rPr>
        <w:t>谈判</w:t>
      </w:r>
      <w:r>
        <w:rPr>
          <w:b w:val="0"/>
          <w:color w:val="auto"/>
          <w:sz w:val="24"/>
          <w:bCs w:val="0"/>
          <w:szCs w:val="24"/>
          <w:rFonts w:ascii="宋体" w:hAnsi="宋体" w:eastAsia="宋体" w:cs="宋体" w:hint="eastAsia"/>
        </w:rPr>
        <w:t>授权书，仅提供身份证明</w:t>
      </w:r>
      <w:r>
        <w:rPr>
          <w:b w:val="0"/>
          <w:color w:val="auto"/>
          <w:sz w:val="24"/>
          <w:lang w:eastAsia="zh-CN"/>
          <w:bCs w:val="0"/>
          <w:szCs w:val="24"/>
          <w:rFonts w:ascii="宋体" w:hAnsi="宋体" w:eastAsia="宋体" w:cs="宋体" w:hint="eastAsia"/>
        </w:rPr>
        <w:t>复印件</w:t>
      </w:r>
      <w:r>
        <w:rPr>
          <w:b w:val="0"/>
          <w:color w:val="auto"/>
          <w:sz w:val="24"/>
          <w:bCs w:val="0"/>
          <w:szCs w:val="24"/>
          <w:rFonts w:ascii="宋体" w:hAnsi="宋体" w:eastAsia="宋体" w:cs="宋体" w:hint="eastAsia"/>
        </w:rPr>
        <w:t>及联系方式即可。</w:t>
      </w:r>
    </w:p>
    <w:p w14:paraId="57BAC77E">
      <w:pPr>
        <w:pStyle w:val="10"/>
        <w:rPr>
          <w:lang w:eastAsia="zh-CN"/>
          <w:rFonts w:hint="eastAsia"/>
        </w:rPr>
      </w:pPr>
    </w:p>
    <w:p w14:paraId="3BC2ACF3">
      <w:pPr>
        <w:rPr>
          <w:color w:val="auto"/>
          <w:sz w:val="24"/>
          <w:lang w:val="en-US" w:eastAsia="zh-CN"/>
          <w:kern w:val="2"/>
          <w:szCs w:val="24"/>
          <w:rFonts w:ascii="宋体" w:hAnsi="宋体" w:cs="宋体" w:hint="eastAsia"/>
        </w:rPr>
      </w:pPr>
      <w:r>
        <w:br w:type="page"/>
        <w:rPr>
          <w:color w:val="auto"/>
          <w:sz w:val="24"/>
          <w:lang w:val="en-US" w:eastAsia="zh-CN"/>
          <w:kern w:val="2"/>
          <w:szCs w:val="24"/>
          <w:rFonts w:ascii="宋体" w:hAnsi="宋体" w:cs="宋体" w:hint="eastAsia"/>
        </w:rPr>
      </w:r>
    </w:p>
    <w:p w14:paraId="627417AB">
      <w:pPr>
        <w:jc w:val="center"/>
        <w:outlineLvl w:val="1"/>
        <w:numPr>
          <w:ilvl w:val="0"/>
          <w:numId w:val="0"/>
        </w:numPr>
        <w:rPr>
          <w:b w:val="1"/>
          <w:color w:val="auto"/>
          <w:sz w:val="30"/>
          <w:lang w:val="en-US" w:eastAsia="zh-CN" w:bidi="ar-SA"/>
          <w:bCs/>
          <w:kern w:val="2"/>
          <w:szCs w:val="30"/>
          <w:rFonts w:ascii="黑体" w:hAnsi="黑体" w:eastAsia="黑体" w:cs="黑体" w:hint="eastAsia"/>
        </w:rPr>
      </w:pPr>
      <w:r>
        <w:rPr>
          <w:b w:val="1"/>
          <w:color w:val="auto"/>
          <w:sz w:val="30"/>
          <w:lang w:val="en-US" w:eastAsia="zh-CN"/>
          <w:bCs/>
          <w:kern w:val="2"/>
          <w:szCs w:val="30"/>
          <w:rFonts w:ascii="黑体" w:hAnsi="黑体" w:eastAsia="黑体" w:cs="黑体" w:hint="eastAsia"/>
        </w:rPr>
        <w:t>五、</w:t>
      </w:r>
      <w:r>
        <w:rPr>
          <w:b w:val="1"/>
          <w:color w:val="auto"/>
          <w:sz w:val="30"/>
          <w:lang w:val="en-US" w:eastAsia="zh-CN" w:bidi="ar-SA"/>
          <w:bCs/>
          <w:kern w:val="2"/>
          <w:szCs w:val="30"/>
          <w:rFonts w:ascii="黑体" w:hAnsi="黑体" w:eastAsia="黑体" w:cs="黑体" w:hint="eastAsia"/>
        </w:rPr>
        <w:t>资格审查证明材料</w:t>
      </w:r>
    </w:p>
    <w:p w14:paraId="41D1DD56">
      <w:pPr>
        <w:pStyle w:val="35"/>
        <w:numPr>
          <w:ilvl w:val="0"/>
          <w:numId w:val="0"/>
        </w:numPr>
        <w:rPr>
          <w:lang w:val="en-US" w:eastAsia="zh-CN"/>
          <w:rFonts w:hint="default"/>
        </w:rPr>
      </w:pPr>
    </w:p>
    <w:p w14:paraId="06635F74">
      <w:pPr>
        <w:numPr>
          <w:ilvl w:val="0"/>
          <w:numId w:val="0"/>
        </w:numPr>
        <w:rPr>
          <w:color w:val="auto"/>
          <w:sz w:val="24"/>
          <w:lang w:val="en-US" w:eastAsia="zh-CN"/>
          <w:kern w:val="2"/>
          <w:szCs w:val="24"/>
          <w:rFonts w:ascii="宋体" w:hAnsi="宋体" w:cs="宋体" w:hint="eastAsia"/>
        </w:rPr>
      </w:pPr>
    </w:p>
    <w:p w14:paraId="6BEB6D91">
      <w:pPr>
        <w:numPr>
          <w:ilvl w:val="0"/>
          <w:numId w:val="0"/>
        </w:numPr>
        <w:rPr>
          <w:color w:val="auto"/>
          <w:sz w:val="24"/>
          <w:lang w:val="en-US" w:eastAsia="zh-CN"/>
          <w:kern w:val="2"/>
          <w:szCs w:val="24"/>
          <w:rFonts w:ascii="宋体" w:hAnsi="宋体" w:cs="宋体" w:hint="eastAsia"/>
        </w:rPr>
      </w:pPr>
    </w:p>
    <w:p w14:paraId="45731D9B">
      <w:pPr>
        <w:numPr>
          <w:ilvl w:val="0"/>
          <w:numId w:val="0"/>
        </w:numPr>
        <w:rPr>
          <w:color w:val="auto"/>
          <w:sz w:val="24"/>
          <w:lang w:val="en-US" w:eastAsia="zh-CN"/>
          <w:kern w:val="2"/>
          <w:szCs w:val="24"/>
          <w:rFonts w:ascii="宋体" w:hAnsi="宋体" w:cs="宋体" w:hint="eastAsia"/>
        </w:rPr>
      </w:pPr>
    </w:p>
    <w:p w14:paraId="6874CDE6">
      <w:pPr>
        <w:numPr>
          <w:ilvl w:val="0"/>
          <w:numId w:val="0"/>
        </w:numPr>
        <w:rPr>
          <w:color w:val="auto"/>
          <w:sz w:val="24"/>
          <w:lang w:val="en-US" w:eastAsia="zh-CN"/>
          <w:kern w:val="2"/>
          <w:szCs w:val="24"/>
          <w:rFonts w:ascii="宋体" w:hAnsi="宋体" w:cs="宋体" w:hint="eastAsia"/>
        </w:rPr>
      </w:pPr>
      <w:r>
        <w:br w:type="page"/>
        <w:rPr>
          <w:color w:val="auto"/>
          <w:sz w:val="24"/>
          <w:lang w:val="en-US" w:eastAsia="zh-CN"/>
          <w:kern w:val="2"/>
          <w:szCs w:val="24"/>
          <w:rFonts w:ascii="宋体" w:hAnsi="宋体" w:cs="宋体" w:hint="eastAsia"/>
        </w:rPr>
      </w:r>
    </w:p>
    <w:p w14:paraId="6D3F66A1">
      <w:pPr>
        <w:pStyle w:val="3"/>
        <w:adjustRightInd w:val="0"/>
        <w:snapToGrid w:val="0"/>
        <w:jc w:val="center"/>
        <w:outlineLvl w:val="1"/>
        <w:spacing w:after="156" w:afterLines="50" w:before="156" w:beforeLines="50" w:line="440" w:lineRule="exact"/>
        <w:ind w:firstLine="0" w:firstLineChars="0" w:left="0" w:leftChars="0"/>
        <w:rPr>
          <w:color w:val="auto"/>
          <w:sz w:val="30"/>
          <w:lang w:val="en-US"/>
          <w:kern w:val="2"/>
          <w:szCs w:val="30"/>
          <w:rFonts w:ascii="黑体" w:hAnsi="黑体" w:eastAsia="黑体" w:cs="黑体" w:hint="eastAsia"/>
        </w:rPr>
      </w:pPr>
      <w:r>
        <w:rPr>
          <w:color w:val="auto"/>
          <w:sz w:val="30"/>
          <w:lang w:val="en-US" w:eastAsia="zh-CN"/>
          <w:kern w:val="2"/>
          <w:szCs w:val="30"/>
          <w:rFonts w:ascii="黑体" w:hAnsi="黑体" w:eastAsia="黑体" w:cs="黑体" w:hint="eastAsia"/>
        </w:rPr>
        <w:t>六</w:t>
      </w:r>
      <w:r>
        <w:rPr>
          <w:color w:val="auto"/>
          <w:sz w:val="30"/>
          <w:kern w:val="2"/>
          <w:szCs w:val="30"/>
          <w:rFonts w:ascii="黑体" w:hAnsi="黑体" w:eastAsia="黑体" w:cs="黑体" w:hint="eastAsia"/>
        </w:rPr>
        <w:t>、</w:t>
      </w:r>
      <w:r>
        <w:rPr>
          <w:color w:val="auto"/>
          <w:sz w:val="30"/>
          <w:lang w:val="en-US" w:eastAsia="zh-CN"/>
          <w:kern w:val="2"/>
          <w:szCs w:val="30"/>
          <w:rFonts w:ascii="黑体" w:hAnsi="黑体" w:eastAsia="黑体" w:cs="黑体" w:hint="eastAsia"/>
        </w:rPr>
        <w:t>响应情况表</w:t>
      </w:r>
    </w:p>
    <w:tbl>
      <w:tblPr>
        <w:tblStyle w:val="36"/>
        <w:tblW w:w="0" w:type="auto"/>
        <w:jc w:val="center"/>
        <w:tblLayout w:type="fixed"/>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51.000000"/>
          <w:right w:type="dxa" w:w="51.000000"/>
        </w:tblCellMar>
      </w:tblPr>
      <w:tblGrid>
        <w:gridCol w:w="840.000000"/>
        <w:gridCol w:w="1794.000000"/>
        <w:gridCol w:w="2196.000000"/>
        <w:gridCol w:w="2222.000000"/>
        <w:gridCol w:w="1978.000000"/>
      </w:tblGrid>
      <w:tr w14:paraId="389F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51.000000"/>
            <w:right w:type="dxa" w:w="51.000000"/>
          </w:tblCellMar>
        </w:tblPrEx>
        <w:trPr>
          <w:cantSplit/>
          <w:trHeight w:val="570" w:hRule="atLeast"/>
          <w:jc w:val="center"/>
        </w:trPr>
        <w:tc>
          <w:tcPr>
            <w:tcW w:w="4830" w:type="dxa"/>
            <w:gridSpan w:val="3"/>
            <w:vAlign w:val="center"/>
            <w:noWrap w:val="0"/>
          </w:tcPr>
          <w:p w14:paraId="2E0D1304">
            <w:pPr>
              <w:jc w:val="center"/>
              <w:rPr>
                <w:b w:val="1"/>
                <w:color w:val="auto"/>
                <w:sz w:val="24"/>
                <w:szCs w:val="21"/>
                <w:rFonts w:ascii="宋体" w:hAnsi="宋体" w:cs="宋体"/>
              </w:rPr>
            </w:pPr>
            <w:r>
              <w:rPr>
                <w:b w:val="1"/>
                <w:color w:val="auto"/>
                <w:sz w:val="24"/>
                <w:lang w:val="en-US" w:eastAsia="zh-CN"/>
                <w:szCs w:val="21"/>
                <w:rFonts w:ascii="宋体" w:hAnsi="宋体" w:cs="宋体" w:hint="eastAsia"/>
              </w:rPr>
              <w:t>谈判</w:t>
            </w:r>
            <w:r>
              <w:rPr>
                <w:b w:val="1"/>
                <w:color w:val="auto"/>
                <w:sz w:val="24"/>
                <w:szCs w:val="21"/>
                <w:rFonts w:ascii="宋体" w:hAnsi="宋体" w:cs="宋体" w:hint="eastAsia"/>
              </w:rPr>
              <w:t>文件规定填写</w:t>
            </w:r>
          </w:p>
        </w:tc>
        <w:tc>
          <w:tcPr>
            <w:tcW w:w="4200" w:type="dxa"/>
            <w:gridSpan w:val="2"/>
            <w:vAlign w:val="center"/>
            <w:noWrap w:val="0"/>
          </w:tcPr>
          <w:p w14:paraId="7DB020B7">
            <w:pPr>
              <w:jc w:val="center"/>
              <w:rPr>
                <w:b w:val="1"/>
                <w:color w:val="auto"/>
                <w:sz w:val="24"/>
                <w:szCs w:val="21"/>
                <w:rFonts w:ascii="宋体" w:hAnsi="宋体" w:cs="宋体"/>
              </w:rPr>
            </w:pPr>
            <w:r>
              <w:rPr>
                <w:b w:val="1"/>
                <w:color w:val="auto"/>
                <w:sz w:val="24"/>
                <w:szCs w:val="21"/>
                <w:rFonts w:ascii="宋体" w:hAnsi="宋体" w:cs="宋体" w:hint="eastAsia"/>
              </w:rPr>
              <w:t>按供应商所投内容填写</w:t>
            </w:r>
          </w:p>
        </w:tc>
      </w:tr>
      <w:tr w14:paraId="7EA35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51.000000"/>
            <w:right w:type="dxa" w:w="51.000000"/>
          </w:tblCellMar>
        </w:tblPrEx>
        <w:trPr>
          <w:cantSplit/>
          <w:trHeight w:val="553" w:hRule="atLeast"/>
          <w:jc w:val="center"/>
        </w:trPr>
        <w:tc>
          <w:tcPr>
            <w:tcW w:w="840" w:type="dxa"/>
            <w:vAlign w:val="center"/>
            <w:noWrap w:val="0"/>
          </w:tcPr>
          <w:p w14:paraId="57B4946F">
            <w:pPr>
              <w:jc w:val="center"/>
              <w:rPr>
                <w:b w:val="1"/>
                <w:color w:val="auto"/>
                <w:sz w:val="24"/>
                <w:szCs w:val="21"/>
                <w:rFonts w:ascii="宋体" w:hAnsi="宋体" w:cs="宋体"/>
              </w:rPr>
            </w:pPr>
            <w:r>
              <w:rPr>
                <w:b w:val="1"/>
                <w:color w:val="auto"/>
                <w:sz w:val="24"/>
                <w:szCs w:val="21"/>
                <w:rFonts w:ascii="宋体" w:hAnsi="宋体" w:cs="宋体" w:hint="eastAsia"/>
              </w:rPr>
              <w:t>序号</w:t>
            </w:r>
          </w:p>
        </w:tc>
        <w:tc>
          <w:tcPr>
            <w:tcW w:w="1794" w:type="dxa"/>
            <w:vAlign w:val="center"/>
            <w:noWrap w:val="0"/>
          </w:tcPr>
          <w:p w14:paraId="297B3B12">
            <w:pPr>
              <w:jc w:val="center"/>
              <w:rPr>
                <w:b w:val="1"/>
                <w:color w:val="auto"/>
                <w:sz w:val="24"/>
                <w:szCs w:val="21"/>
                <w:rFonts w:ascii="宋体" w:hAnsi="宋体" w:cs="宋体"/>
              </w:rPr>
            </w:pPr>
            <w:r>
              <w:rPr>
                <w:b w:val="1"/>
                <w:color w:val="auto"/>
                <w:sz w:val="24"/>
                <w:szCs w:val="21"/>
                <w:rFonts w:ascii="宋体" w:hAnsi="宋体" w:cs="宋体" w:hint="eastAsia"/>
              </w:rPr>
              <w:t>内容</w:t>
            </w:r>
          </w:p>
        </w:tc>
        <w:tc>
          <w:tcPr>
            <w:tcW w:w="2196" w:type="dxa"/>
            <w:vAlign w:val="center"/>
            <w:noWrap w:val="0"/>
          </w:tcPr>
          <w:p w14:paraId="6D3E017B">
            <w:pPr>
              <w:jc w:val="center"/>
              <w:rPr>
                <w:b w:val="1"/>
                <w:color w:val="auto"/>
                <w:sz w:val="24"/>
                <w:szCs w:val="21"/>
                <w:rFonts w:ascii="宋体" w:hAnsi="宋体" w:cs="宋体"/>
              </w:rPr>
            </w:pPr>
            <w:r>
              <w:rPr>
                <w:b w:val="1"/>
                <w:color w:val="auto"/>
                <w:sz w:val="24"/>
                <w:lang w:val="en-US" w:eastAsia="zh-CN"/>
                <w:szCs w:val="21"/>
                <w:rFonts w:ascii="宋体" w:hAnsi="宋体" w:cs="宋体" w:hint="eastAsia"/>
              </w:rPr>
              <w:t>谈判</w:t>
            </w:r>
            <w:r>
              <w:rPr>
                <w:b w:val="1"/>
                <w:color w:val="auto"/>
                <w:sz w:val="24"/>
                <w:szCs w:val="21"/>
                <w:rFonts w:ascii="宋体" w:hAnsi="宋体" w:cs="宋体" w:hint="eastAsia"/>
              </w:rPr>
              <w:t>文件要求</w:t>
            </w:r>
          </w:p>
        </w:tc>
        <w:tc>
          <w:tcPr>
            <w:tcW w:w="2222" w:type="dxa"/>
            <w:vAlign w:val="center"/>
            <w:noWrap w:val="0"/>
          </w:tcPr>
          <w:p w14:paraId="64AC0797">
            <w:pPr>
              <w:jc w:val="center"/>
              <w:rPr>
                <w:b w:val="1"/>
                <w:color w:val="auto"/>
                <w:sz w:val="24"/>
                <w:szCs w:val="21"/>
                <w:rFonts w:ascii="宋体" w:hAnsi="宋体" w:cs="宋体"/>
              </w:rPr>
            </w:pPr>
            <w:r>
              <w:rPr>
                <w:b w:val="1"/>
                <w:color w:val="auto"/>
                <w:sz w:val="24"/>
                <w:szCs w:val="21"/>
                <w:rFonts w:ascii="宋体" w:hAnsi="宋体" w:cs="宋体" w:hint="eastAsia"/>
              </w:rPr>
              <w:t>响应承诺</w:t>
            </w:r>
          </w:p>
        </w:tc>
        <w:tc>
          <w:tcPr>
            <w:tcW w:w="1978" w:type="dxa"/>
            <w:vAlign w:val="center"/>
            <w:noWrap w:val="0"/>
          </w:tcPr>
          <w:p w14:paraId="78ABB738">
            <w:pPr>
              <w:jc w:val="center"/>
              <w:rPr>
                <w:b w:val="1"/>
                <w:color w:val="auto"/>
                <w:sz w:val="24"/>
                <w:szCs w:val="21"/>
                <w:rFonts w:ascii="宋体" w:hAnsi="宋体" w:cs="宋体"/>
              </w:rPr>
            </w:pPr>
            <w:r>
              <w:rPr>
                <w:b w:val="1"/>
                <w:color w:val="auto"/>
                <w:sz w:val="24"/>
                <w:szCs w:val="21"/>
                <w:rFonts w:ascii="宋体" w:hAnsi="宋体" w:cs="宋体" w:hint="eastAsia"/>
              </w:rPr>
              <w:t>偏离说明</w:t>
            </w:r>
          </w:p>
        </w:tc>
      </w:tr>
      <w:tr w14:paraId="19A35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51.000000"/>
            <w:right w:type="dxa" w:w="51.000000"/>
          </w:tblCellMar>
        </w:tblPrEx>
        <w:trPr>
          <w:cantSplit/>
          <w:trHeight w:val="454" w:hRule="atLeast"/>
          <w:jc w:val="center"/>
        </w:trPr>
        <w:tc>
          <w:tcPr>
            <w:tcW w:w="840" w:type="dxa"/>
            <w:vAlign w:val="center"/>
            <w:noWrap w:val="0"/>
          </w:tcPr>
          <w:p w14:paraId="2F387902">
            <w:pPr>
              <w:jc w:val="center"/>
              <w:rPr>
                <w:color w:val="auto"/>
                <w:sz w:val="24"/>
                <w:szCs w:val="24"/>
                <w:rFonts w:ascii="宋体" w:hAnsi="宋体" w:cs="宋体"/>
              </w:rPr>
            </w:pPr>
            <w:r>
              <w:rPr>
                <w:color w:val="auto"/>
                <w:sz w:val="24"/>
                <w:szCs w:val="24"/>
                <w:rFonts w:ascii="宋体" w:hAnsi="宋体" w:cs="宋体" w:hint="eastAsia"/>
              </w:rPr>
              <w:t>1</w:t>
            </w:r>
          </w:p>
        </w:tc>
        <w:tc>
          <w:tcPr>
            <w:tcW w:w="1794" w:type="dxa"/>
            <w:vAlign w:val="center"/>
            <w:noWrap w:val="0"/>
          </w:tcPr>
          <w:p w14:paraId="4ACF519C">
            <w:pPr>
              <w:jc w:val="center"/>
              <w:rPr>
                <w:b w:val="0"/>
                <w:color w:val="auto"/>
                <w:sz w:val="24"/>
                <w:bCs/>
                <w:szCs w:val="21"/>
                <w:rFonts w:ascii="宋体" w:hAnsi="宋体" w:eastAsia="宋体" w:cs="宋体" w:hint="eastAsia"/>
              </w:rPr>
            </w:pPr>
            <w:r>
              <w:rPr>
                <w:b w:val="0"/>
                <w:color w:val="auto"/>
                <w:sz w:val="24"/>
                <w:lang w:val="en-US" w:eastAsia="zh-CN"/>
                <w:bCs/>
                <w:szCs w:val="21"/>
                <w:rFonts w:ascii="宋体" w:hAnsi="宋体" w:eastAsia="宋体" w:cs="宋体" w:hint="eastAsia"/>
              </w:rPr>
              <w:t>服务内容</w:t>
            </w:r>
          </w:p>
        </w:tc>
        <w:tc>
          <w:tcPr>
            <w:tcW w:w="2196" w:type="dxa"/>
            <w:vAlign w:val="center"/>
            <w:noWrap w:val="0"/>
          </w:tcPr>
          <w:p w14:paraId="4B2FB2F0">
            <w:pPr>
              <w:rPr>
                <w:color w:val="auto"/>
                <w:sz w:val="24"/>
                <w:szCs w:val="24"/>
                <w:rFonts w:ascii="宋体" w:hAnsi="宋体" w:cs="宋体"/>
              </w:rPr>
            </w:pPr>
          </w:p>
        </w:tc>
        <w:tc>
          <w:tcPr>
            <w:tcW w:w="2222" w:type="dxa"/>
            <w:vAlign w:val="center"/>
            <w:noWrap w:val="0"/>
          </w:tcPr>
          <w:p w14:paraId="373CBA4A">
            <w:pPr>
              <w:rPr>
                <w:color w:val="auto"/>
                <w:sz w:val="24"/>
                <w:szCs w:val="24"/>
                <w:rFonts w:ascii="宋体" w:hAnsi="宋体" w:cs="宋体"/>
              </w:rPr>
            </w:pPr>
          </w:p>
        </w:tc>
        <w:tc>
          <w:tcPr>
            <w:tcW w:w="1978" w:type="dxa"/>
            <w:vAlign w:val="center"/>
            <w:noWrap w:val="0"/>
          </w:tcPr>
          <w:p w14:paraId="569772D5">
            <w:pPr>
              <w:rPr>
                <w:color w:val="auto"/>
                <w:sz w:val="24"/>
                <w:szCs w:val="24"/>
                <w:rFonts w:ascii="宋体" w:hAnsi="宋体" w:cs="宋体"/>
              </w:rPr>
            </w:pPr>
          </w:p>
        </w:tc>
      </w:tr>
      <w:tr w14:paraId="368A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51.000000"/>
            <w:right w:type="dxa" w:w="51.000000"/>
          </w:tblCellMar>
        </w:tblPrEx>
        <w:trPr>
          <w:cantSplit/>
          <w:trHeight w:val="454" w:hRule="atLeast"/>
          <w:jc w:val="center"/>
        </w:trPr>
        <w:tc>
          <w:tcPr>
            <w:tcW w:w="840" w:type="dxa"/>
            <w:vAlign w:val="center"/>
            <w:noWrap w:val="0"/>
          </w:tcPr>
          <w:p w14:paraId="5A887992">
            <w:pPr>
              <w:jc w:val="center"/>
              <w:rPr>
                <w:color w:val="auto"/>
                <w:sz w:val="24"/>
                <w:szCs w:val="24"/>
                <w:rFonts w:ascii="宋体" w:hAnsi="宋体" w:cs="宋体"/>
              </w:rPr>
            </w:pPr>
            <w:r>
              <w:rPr>
                <w:color w:val="auto"/>
                <w:sz w:val="24"/>
                <w:szCs w:val="24"/>
                <w:rFonts w:ascii="宋体" w:hAnsi="宋体" w:cs="宋体" w:hint="eastAsia"/>
              </w:rPr>
              <w:t>2</w:t>
            </w:r>
          </w:p>
        </w:tc>
        <w:tc>
          <w:tcPr>
            <w:tcW w:w="1794" w:type="dxa"/>
            <w:vAlign w:val="center"/>
            <w:noWrap w:val="0"/>
          </w:tcPr>
          <w:p w14:paraId="4AB5C6BA">
            <w:pPr>
              <w:jc w:val="center"/>
              <w:rPr>
                <w:b w:val="0"/>
                <w:color w:val="auto"/>
                <w:sz w:val="24"/>
                <w:bCs/>
                <w:szCs w:val="21"/>
                <w:rFonts w:ascii="宋体" w:hAnsi="宋体" w:eastAsia="宋体" w:cs="宋体" w:hint="eastAsia"/>
              </w:rPr>
            </w:pPr>
            <w:r>
              <w:rPr>
                <w:b w:val="0"/>
                <w:color w:val="auto"/>
                <w:sz w:val="24"/>
                <w:lang w:val="en-US" w:eastAsia="zh-CN"/>
                <w:bCs/>
                <w:szCs w:val="21"/>
                <w:rFonts w:ascii="宋体" w:hAnsi="宋体" w:eastAsia="宋体" w:cs="宋体" w:hint="eastAsia"/>
              </w:rPr>
              <w:t>服务</w:t>
            </w:r>
            <w:r>
              <w:rPr>
                <w:b w:val="0"/>
                <w:color w:val="auto"/>
                <w:sz w:val="24"/>
                <w:bCs/>
                <w:szCs w:val="21"/>
                <w:rFonts w:ascii="宋体" w:hAnsi="宋体" w:eastAsia="宋体" w:cs="宋体" w:hint="eastAsia"/>
              </w:rPr>
              <w:t>期</w:t>
            </w:r>
          </w:p>
        </w:tc>
        <w:tc>
          <w:tcPr>
            <w:tcW w:w="2196" w:type="dxa"/>
            <w:vAlign w:val="center"/>
            <w:noWrap w:val="0"/>
          </w:tcPr>
          <w:p w14:paraId="03AB25BE">
            <w:pPr>
              <w:rPr>
                <w:color w:val="auto"/>
                <w:sz w:val="24"/>
                <w:szCs w:val="24"/>
                <w:rFonts w:ascii="宋体" w:hAnsi="宋体" w:cs="宋体"/>
              </w:rPr>
            </w:pPr>
          </w:p>
        </w:tc>
        <w:tc>
          <w:tcPr>
            <w:tcW w:w="2222" w:type="dxa"/>
            <w:vAlign w:val="center"/>
            <w:noWrap w:val="0"/>
          </w:tcPr>
          <w:p w14:paraId="0AA86835">
            <w:pPr>
              <w:rPr>
                <w:color w:val="auto"/>
                <w:sz w:val="24"/>
                <w:szCs w:val="24"/>
                <w:rFonts w:ascii="宋体" w:hAnsi="宋体" w:cs="宋体"/>
              </w:rPr>
            </w:pPr>
          </w:p>
        </w:tc>
        <w:tc>
          <w:tcPr>
            <w:tcW w:w="1978" w:type="dxa"/>
            <w:vAlign w:val="center"/>
            <w:noWrap w:val="0"/>
          </w:tcPr>
          <w:p w14:paraId="0E60D83A">
            <w:pPr>
              <w:rPr>
                <w:color w:val="auto"/>
                <w:sz w:val="24"/>
                <w:szCs w:val="24"/>
                <w:rFonts w:ascii="宋体" w:hAnsi="宋体" w:cs="宋体"/>
              </w:rPr>
            </w:pPr>
          </w:p>
        </w:tc>
      </w:tr>
      <w:tr w14:paraId="1A33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51.000000"/>
            <w:right w:type="dxa" w:w="51.000000"/>
          </w:tblCellMar>
        </w:tblPrEx>
        <w:trPr>
          <w:cantSplit/>
          <w:trHeight w:val="454" w:hRule="atLeast"/>
          <w:jc w:val="center"/>
        </w:trPr>
        <w:tc>
          <w:tcPr>
            <w:tcW w:w="840" w:type="dxa"/>
            <w:vAlign w:val="center"/>
            <w:noWrap w:val="0"/>
          </w:tcPr>
          <w:p w14:paraId="056F3907">
            <w:pPr>
              <w:jc w:val="center"/>
              <w:rPr>
                <w:color w:val="auto"/>
                <w:sz w:val="24"/>
                <w:szCs w:val="24"/>
                <w:rFonts w:ascii="宋体" w:hAnsi="宋体" w:cs="宋体"/>
              </w:rPr>
            </w:pPr>
            <w:r>
              <w:rPr>
                <w:color w:val="auto"/>
                <w:sz w:val="24"/>
                <w:szCs w:val="24"/>
                <w:rFonts w:ascii="宋体" w:hAnsi="宋体" w:cs="宋体" w:hint="eastAsia"/>
              </w:rPr>
              <w:t>3</w:t>
            </w:r>
          </w:p>
        </w:tc>
        <w:tc>
          <w:tcPr>
            <w:tcW w:w="1794" w:type="dxa"/>
            <w:vAlign w:val="center"/>
            <w:noWrap w:val="0"/>
          </w:tcPr>
          <w:p w14:paraId="1C127D7A">
            <w:pPr>
              <w:jc w:val="center"/>
              <w:rPr>
                <w:b w:val="0"/>
                <w:color w:val="auto"/>
                <w:sz w:val="24"/>
                <w:bCs/>
                <w:szCs w:val="21"/>
                <w:rFonts w:ascii="宋体" w:hAnsi="宋体" w:eastAsia="宋体" w:cs="宋体" w:hint="eastAsia"/>
              </w:rPr>
            </w:pPr>
            <w:r>
              <w:rPr>
                <w:b w:val="0"/>
                <w:color w:val="auto"/>
                <w:sz w:val="24"/>
                <w:lang w:val="en-US" w:eastAsia="zh-CN"/>
                <w:bCs/>
                <w:szCs w:val="21"/>
                <w:rFonts w:ascii="宋体" w:hAnsi="宋体" w:eastAsia="宋体" w:cs="宋体" w:hint="eastAsia"/>
              </w:rPr>
              <w:t>付款方式</w:t>
            </w:r>
          </w:p>
        </w:tc>
        <w:tc>
          <w:tcPr>
            <w:tcW w:w="2196" w:type="dxa"/>
            <w:vAlign w:val="center"/>
            <w:noWrap w:val="0"/>
          </w:tcPr>
          <w:p w14:paraId="245297B9">
            <w:pPr>
              <w:rPr>
                <w:color w:val="auto"/>
                <w:sz w:val="24"/>
                <w:szCs w:val="24"/>
                <w:rFonts w:ascii="宋体" w:hAnsi="宋体" w:cs="宋体"/>
              </w:rPr>
            </w:pPr>
          </w:p>
        </w:tc>
        <w:tc>
          <w:tcPr>
            <w:tcW w:w="2222" w:type="dxa"/>
            <w:vAlign w:val="center"/>
            <w:noWrap w:val="0"/>
          </w:tcPr>
          <w:p w14:paraId="16B512DB">
            <w:pPr>
              <w:rPr>
                <w:color w:val="auto"/>
                <w:sz w:val="24"/>
                <w:szCs w:val="24"/>
                <w:rFonts w:ascii="宋体" w:hAnsi="宋体" w:cs="宋体"/>
              </w:rPr>
            </w:pPr>
          </w:p>
        </w:tc>
        <w:tc>
          <w:tcPr>
            <w:tcW w:w="1978" w:type="dxa"/>
            <w:vAlign w:val="center"/>
            <w:noWrap w:val="0"/>
          </w:tcPr>
          <w:p w14:paraId="42E394B9">
            <w:pPr>
              <w:rPr>
                <w:color w:val="auto"/>
                <w:sz w:val="24"/>
                <w:szCs w:val="24"/>
                <w:rFonts w:ascii="宋体" w:hAnsi="宋体" w:cs="宋体"/>
              </w:rPr>
            </w:pPr>
          </w:p>
        </w:tc>
      </w:tr>
      <w:tr w14:paraId="6CDA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51.000000"/>
            <w:right w:type="dxa" w:w="51.000000"/>
          </w:tblCellMar>
        </w:tblPrEx>
        <w:trPr>
          <w:cantSplit/>
          <w:trHeight w:val="454" w:hRule="atLeast"/>
          <w:jc w:val="center"/>
        </w:trPr>
        <w:tc>
          <w:tcPr>
            <w:tcW w:w="840" w:type="dxa"/>
            <w:vAlign w:val="center"/>
            <w:noWrap w:val="0"/>
          </w:tcPr>
          <w:p w14:paraId="634D0BF1">
            <w:pPr>
              <w:jc w:val="center"/>
              <w:rPr>
                <w:color w:val="auto"/>
                <w:sz w:val="24"/>
                <w:szCs w:val="24"/>
                <w:rFonts w:ascii="宋体" w:hAnsi="宋体" w:cs="宋体"/>
              </w:rPr>
            </w:pPr>
            <w:r>
              <w:rPr>
                <w:color w:val="auto"/>
                <w:sz w:val="24"/>
                <w:szCs w:val="24"/>
                <w:rFonts w:ascii="宋体" w:hAnsi="宋体" w:cs="宋体" w:hint="eastAsia"/>
              </w:rPr>
              <w:t>4</w:t>
            </w:r>
          </w:p>
        </w:tc>
        <w:tc>
          <w:tcPr>
            <w:tcW w:w="1794" w:type="dxa"/>
            <w:vAlign w:val="center"/>
            <w:noWrap w:val="0"/>
          </w:tcPr>
          <w:p w14:paraId="6BF6F874">
            <w:pPr>
              <w:jc w:val="center"/>
              <w:rPr>
                <w:b w:val="0"/>
                <w:color w:val="auto"/>
                <w:sz w:val="24"/>
                <w:lang w:val="en-US" w:eastAsia="zh-CN"/>
                <w:bCs/>
                <w:szCs w:val="21"/>
                <w:rFonts w:ascii="宋体" w:hAnsi="宋体" w:eastAsia="宋体" w:cs="宋体" w:hint="eastAsia"/>
              </w:rPr>
            </w:pPr>
            <w:r>
              <w:rPr>
                <w:b w:val="0"/>
                <w:color w:val="auto"/>
                <w:sz w:val="24"/>
                <w:lang w:val="en-US" w:eastAsia="zh-CN"/>
                <w:bCs/>
                <w:szCs w:val="21"/>
                <w:rFonts w:ascii="宋体" w:hAnsi="宋体" w:cs="宋体" w:hint="eastAsia"/>
              </w:rPr>
              <w:t>其他</w:t>
            </w:r>
          </w:p>
        </w:tc>
        <w:tc>
          <w:tcPr>
            <w:tcW w:w="2196" w:type="dxa"/>
            <w:vAlign w:val="center"/>
            <w:noWrap w:val="0"/>
          </w:tcPr>
          <w:p w14:paraId="7D8AC295">
            <w:pPr>
              <w:rPr>
                <w:color w:val="auto"/>
                <w:sz w:val="24"/>
                <w:szCs w:val="24"/>
                <w:rFonts w:ascii="宋体" w:hAnsi="宋体" w:cs="宋体"/>
              </w:rPr>
            </w:pPr>
          </w:p>
        </w:tc>
        <w:tc>
          <w:tcPr>
            <w:tcW w:w="2222" w:type="dxa"/>
            <w:vAlign w:val="center"/>
            <w:noWrap w:val="0"/>
          </w:tcPr>
          <w:p w14:paraId="1B2B2536">
            <w:pPr>
              <w:rPr>
                <w:color w:val="auto"/>
                <w:sz w:val="24"/>
                <w:szCs w:val="24"/>
                <w:rFonts w:ascii="宋体" w:hAnsi="宋体" w:cs="宋体"/>
              </w:rPr>
            </w:pPr>
          </w:p>
        </w:tc>
        <w:tc>
          <w:tcPr>
            <w:tcW w:w="1978" w:type="dxa"/>
            <w:vAlign w:val="center"/>
            <w:noWrap w:val="0"/>
          </w:tcPr>
          <w:p w14:paraId="0CCD5D26">
            <w:pPr>
              <w:rPr>
                <w:color w:val="auto"/>
                <w:sz w:val="24"/>
                <w:szCs w:val="24"/>
                <w:rFonts w:ascii="宋体" w:hAnsi="宋体" w:cs="宋体"/>
              </w:rPr>
            </w:pPr>
          </w:p>
        </w:tc>
      </w:tr>
    </w:tbl>
    <w:p w14:paraId="479AA906">
      <w:pPr>
        <w:pStyle w:val="3"/>
        <w:adjustRightInd w:val="0"/>
        <w:snapToGrid w:val="0"/>
        <w:jc w:val="center"/>
        <w:outlineLvl w:val="1"/>
        <w:spacing w:after="156" w:afterLines="50" w:before="156" w:beforeLines="50" w:line="440" w:lineRule="exact"/>
        <w:ind w:firstLine="0" w:firstLineChars="0" w:left="0" w:leftChars="0"/>
        <w:rPr>
          <w:color w:val="auto"/>
          <w:sz w:val="30"/>
          <w:kern w:val="2"/>
          <w:szCs w:val="30"/>
          <w:rFonts w:ascii="宋体" w:hAnsi="宋体" w:eastAsia="宋体" w:cs="宋体" w:hint="eastAsia"/>
        </w:rPr>
      </w:pPr>
      <w:r>
        <w:br w:type="page"/>
        <w:rPr>
          <w:color w:val="auto"/>
          <w:sz w:val="24"/>
          <w:lang w:val="en-US" w:eastAsia="zh-CN"/>
          <w:kern w:val="2"/>
          <w:szCs w:val="24"/>
          <w:rFonts w:ascii="宋体" w:hAnsi="宋体" w:cs="宋体" w:hint="eastAsia"/>
        </w:rPr>
      </w:r>
      <w:r>
        <w:rPr>
          <w:color w:val="auto"/>
          <w:sz w:val="30"/>
          <w:lang w:val="en-US" w:eastAsia="zh-CN"/>
          <w:kern w:val="2"/>
          <w:szCs w:val="30"/>
          <w:rFonts w:ascii="宋体" w:hAnsi="宋体" w:eastAsia="宋体" w:cs="宋体" w:hint="eastAsia"/>
        </w:rPr>
        <w:t>七</w:t>
      </w:r>
      <w:r>
        <w:rPr>
          <w:color w:val="auto"/>
          <w:sz w:val="30"/>
          <w:lang w:eastAsia="zh-CN"/>
          <w:kern w:val="2"/>
          <w:szCs w:val="30"/>
          <w:rFonts w:ascii="宋体" w:hAnsi="宋体" w:eastAsia="宋体" w:cs="宋体" w:hint="eastAsia"/>
        </w:rPr>
        <w:t>、</w:t>
      </w:r>
      <w:r>
        <w:rPr>
          <w:color w:val="auto"/>
          <w:sz w:val="30"/>
          <w:kern w:val="2"/>
          <w:szCs w:val="30"/>
          <w:rFonts w:ascii="宋体" w:hAnsi="宋体" w:eastAsia="宋体" w:cs="宋体" w:hint="eastAsia"/>
        </w:rPr>
        <w:t>其他资料</w:t>
      </w:r>
    </w:p>
    <w:p w14:paraId="1C2B3D9D">
      <w:pPr>
        <w:adjustRightInd w:val="0"/>
        <w:snapToGrid w:val="0"/>
        <w:jc w:val="center"/>
        <w:outlineLvl w:val="9"/>
        <w:spacing w:after="156" w:afterLines="50" w:before="156" w:beforeLines="50" w:line="440" w:lineRule="exact"/>
        <w:rPr>
          <w:color w:val="auto"/>
          <w:sz w:val="24"/>
          <w:lang w:val="en-US" w:eastAsia="zh-CN"/>
          <w:kern w:val="2"/>
          <w:szCs w:val="24"/>
          <w:rFonts w:ascii="宋体" w:hAnsi="宋体" w:eastAsia="宋体" w:cs="宋体" w:hint="eastAsia"/>
        </w:rPr>
      </w:pPr>
      <w:r>
        <w:rPr>
          <w:color w:val="auto"/>
          <w:sz w:val="24"/>
          <w:lang w:eastAsia="zh-CN"/>
          <w:kern w:val="2"/>
          <w:szCs w:val="24"/>
          <w:rFonts w:ascii="宋体" w:hAnsi="宋体" w:eastAsia="宋体" w:cs="宋体" w:hint="eastAsia"/>
        </w:rPr>
        <w:t>谈判</w:t>
      </w:r>
      <w:r>
        <w:rPr>
          <w:color w:val="auto"/>
          <w:sz w:val="24"/>
          <w:kern w:val="2"/>
          <w:szCs w:val="24"/>
          <w:rFonts w:ascii="宋体" w:hAnsi="宋体" w:eastAsia="宋体" w:cs="宋体" w:hint="eastAsia"/>
        </w:rPr>
        <w:t>文件要求提交的</w:t>
      </w:r>
      <w:r>
        <w:rPr>
          <w:color w:val="auto"/>
          <w:sz w:val="24"/>
          <w:lang w:val="en-US" w:eastAsia="zh-CN"/>
          <w:kern w:val="2"/>
          <w:szCs w:val="24"/>
          <w:rFonts w:ascii="宋体" w:hAnsi="宋体" w:cs="宋体" w:hint="eastAsia"/>
        </w:rPr>
        <w:t>评审资料</w:t>
      </w:r>
      <w:r>
        <w:rPr>
          <w:color w:val="auto"/>
          <w:sz w:val="24"/>
          <w:lang w:val="en-US" w:eastAsia="zh-CN"/>
          <w:kern w:val="2"/>
          <w:szCs w:val="24"/>
          <w:rFonts w:ascii="宋体" w:hAnsi="宋体" w:eastAsia="宋体" w:cs="宋体" w:hint="eastAsia"/>
        </w:rPr>
        <w:t>以及供应商认为应当提交的其他资料</w:t>
      </w:r>
      <w:r>
        <w:rPr>
          <w:color w:val="auto"/>
          <w:sz w:val="24"/>
          <w:lang w:val="en-US" w:eastAsia="zh-CN"/>
          <w:kern w:val="2"/>
          <w:szCs w:val="24"/>
          <w:rFonts w:ascii="宋体" w:hAnsi="宋体" w:cs="宋体" w:hint="eastAsia"/>
        </w:rPr>
        <w:t>，格式自拟</w:t>
      </w:r>
      <w:r>
        <w:rPr>
          <w:color w:val="auto"/>
          <w:sz w:val="24"/>
          <w:lang w:val="en-US" w:eastAsia="zh-CN"/>
          <w:kern w:val="2"/>
          <w:szCs w:val="24"/>
          <w:rFonts w:ascii="宋体" w:hAnsi="宋体" w:eastAsia="宋体" w:cs="宋体" w:hint="eastAsia"/>
        </w:rPr>
        <w:t>。</w:t>
      </w:r>
    </w:p>
    <w:p w14:paraId="14344935">
      <w:pPr>
        <w:rPr>
          <w:color w:val="auto"/>
          <w:sz w:val="24"/>
          <w:lang w:val="en-US" w:eastAsia="zh-CN"/>
          <w:kern w:val="2"/>
          <w:szCs w:val="24"/>
          <w:rFonts w:ascii="宋体" w:hAnsi="宋体" w:eastAsia="宋体" w:cs="宋体" w:hint="eastAsia"/>
        </w:rPr>
      </w:pPr>
      <w:r>
        <w:br w:type="page"/>
        <w:rPr>
          <w:color w:val="auto"/>
          <w:sz w:val="24"/>
          <w:lang w:val="en-US" w:eastAsia="zh-CN"/>
          <w:kern w:val="2"/>
          <w:szCs w:val="24"/>
          <w:rFonts w:ascii="宋体" w:hAnsi="宋体" w:eastAsia="宋体" w:cs="宋体" w:hint="eastAsia"/>
        </w:rPr>
      </w:r>
    </w:p>
    <w:p w14:paraId="58D99ECC">
      <w:pPr>
        <w:autoSpaceDE w:val="0"/>
        <w:autoSpaceDN w:val="0"/>
        <w:jc w:val="center"/>
        <w:outlineLvl w:val="1"/>
        <w:spacing w:before="104"/>
        <w:ind w:left="1367" w:right="1506"/>
        <w:rPr>
          <w:b w:val="1"/>
          <w:color w:val="auto"/>
          <w:sz w:val="30"/>
          <w:lang w:val="zh-CN" w:bidi="zh-CN"/>
          <w:bCs/>
          <w:szCs w:val="30"/>
          <w:rFonts w:ascii="黑体" w:hAnsi="黑体" w:eastAsia="黑体" w:cs="黑体" w:hint="eastAsia"/>
        </w:rPr>
      </w:pPr>
      <w:r>
        <w:rPr>
          <w:b w:val="1"/>
          <w:color w:val="auto"/>
          <w:sz w:val="30"/>
          <w:lang w:val="en-US" w:eastAsia="zh-CN" w:bidi="ar-SA"/>
          <w:bCs/>
          <w:kern w:val="2"/>
          <w:szCs w:val="30"/>
          <w:rFonts w:ascii="黑体" w:hAnsi="黑体" w:eastAsia="黑体" w:cs="黑体" w:hint="eastAsia"/>
        </w:rPr>
        <w:t>八、最终</w:t>
      </w:r>
      <w:r>
        <w:rPr>
          <w:b w:val="1"/>
          <w:color w:val="auto"/>
          <w:sz w:val="30"/>
          <w:lang w:val="zh-CN" w:eastAsia="zh-CN" w:bidi="ar-SA"/>
          <w:bCs/>
          <w:kern w:val="2"/>
          <w:szCs w:val="30"/>
          <w:rFonts w:ascii="黑体" w:hAnsi="黑体" w:eastAsia="黑体" w:cs="黑体" w:hint="eastAsia"/>
        </w:rPr>
        <w:t>承</w:t>
      </w:r>
      <w:r>
        <w:rPr>
          <w:b w:val="1"/>
          <w:color w:val="auto"/>
          <w:sz w:val="30"/>
          <w:lang w:val="zh-CN" w:bidi="zh-CN"/>
          <w:bCs/>
          <w:szCs w:val="30"/>
          <w:rFonts w:ascii="黑体" w:hAnsi="黑体" w:eastAsia="黑体" w:cs="黑体" w:hint="eastAsia"/>
        </w:rPr>
        <w:t>诺报价表</w:t>
      </w:r>
    </w:p>
    <w:p w14:paraId="7794D0E1">
      <w:pPr>
        <w:autoSpaceDE w:val="0"/>
        <w:autoSpaceDN w:val="0"/>
        <w:jc w:val="left"/>
        <w:spacing w:before="9"/>
        <w:rPr>
          <w:b w:val="1"/>
          <w:color w:val="auto"/>
          <w:sz w:val="24"/>
          <w:lang w:val="zh-CN" w:bidi="zh-CN"/>
          <w:szCs w:val="24"/>
          <w:rFonts w:ascii="宋体" w:hAnsi="宋体" w:cs="宋体"/>
        </w:rPr>
      </w:pPr>
    </w:p>
    <w:p w14:paraId="1382F28C">
      <w:pPr>
        <w:autoSpaceDE w:val="0"/>
        <w:autoSpaceDN w:val="0"/>
        <w:jc w:val="center"/>
        <w:outlineLvl w:val="9"/>
        <w:tabs>
          <w:tab w:val="left" w:pos="1663"/>
        </w:tabs>
        <w:ind w:left="96"/>
        <w:rPr>
          <w:b w:val="1"/>
          <w:color w:val="auto"/>
          <w:sz w:val="24"/>
          <w:lang w:val="zh-CN" w:bidi="zh-CN"/>
          <w:bCs/>
          <w:szCs w:val="24"/>
          <w:rFonts w:ascii="宋体" w:hAnsi="宋体" w:cs="宋体"/>
        </w:rPr>
      </w:pPr>
      <w:r>
        <w:rPr>
          <w:b w:val="1"/>
          <w:color w:val="auto"/>
          <w:sz w:val="24"/>
          <w:lang w:val="zh-CN" w:bidi="zh-CN"/>
          <w:bCs/>
          <w:szCs w:val="24"/>
          <w:rFonts w:ascii="宋体" w:hAnsi="宋体" w:cs="宋体"/>
        </w:rPr>
        <w:t>（某项目第</w:t>
      </w:r>
      <w:r>
        <w:tab/>
        <w:rPr>
          <w:b w:val="1"/>
          <w:u w:val="single"/>
          <w:color w:val="auto"/>
          <w:sz w:val="24"/>
          <w:lang w:val="en-US" w:bidi="zh-CN"/>
          <w:bCs/>
          <w:szCs w:val="24"/>
          <w:rFonts w:ascii="宋体" w:hAnsi="宋体" w:cs="宋体" w:hint="eastAsia"/>
        </w:rPr>
      </w:r>
      <w:r>
        <w:tab/>
        <w:rPr>
          <w:b w:val="1"/>
          <w:u w:val="single"/>
          <w:color w:val="auto"/>
          <w:sz w:val="24"/>
          <w:lang w:val="en-US" w:bidi="zh-CN"/>
          <w:bCs/>
          <w:szCs w:val="24"/>
          <w:rFonts w:ascii="宋体" w:hAnsi="宋体" w:cs="宋体" w:hint="eastAsia"/>
        </w:rPr>
      </w:r>
      <w:r>
        <w:tab/>
        <w:rPr>
          <w:b w:val="1"/>
          <w:u w:val="single"/>
          <w:color w:val="auto"/>
          <w:sz w:val="24"/>
          <w:lang w:val="en-US" w:bidi="zh-CN"/>
          <w:bCs/>
          <w:szCs w:val="24"/>
          <w:rFonts w:ascii="宋体" w:hAnsi="宋体" w:cs="宋体" w:hint="eastAsia"/>
        </w:rPr>
      </w:r>
      <w:r>
        <w:rPr>
          <w:b w:val="1"/>
          <w:color w:val="auto"/>
          <w:sz w:val="24"/>
          <w:lang w:val="zh-CN" w:bidi="zh-CN"/>
          <w:bCs/>
          <w:szCs w:val="24"/>
          <w:rFonts w:ascii="宋体" w:hAnsi="宋体" w:cs="宋体"/>
        </w:rPr>
        <w:t>次报价书）</w:t>
      </w:r>
    </w:p>
    <w:p w14:paraId="3402718E">
      <w:pPr>
        <w:widowControl w:val="0"/>
        <w:keepNext w:val="0"/>
        <w:keepLines w:val="0"/>
        <w:pageBreakBefore w:val="0"/>
        <w:wordWrap w:val="1"/>
        <w:overflowPunct w:val="1"/>
        <w:topLinePunct w:val="0"/>
        <w:kinsoku w:val="1"/>
        <w:autoSpaceDE w:val="0"/>
        <w:autoSpaceDN w:val="0"/>
        <w:bidi w:val="0"/>
        <w:adjustRightInd w:val="1"/>
        <w:snapToGrid w:val="1"/>
        <w:jc w:val="left"/>
        <w:outlineLvl w:val="9"/>
        <w:tabs>
          <w:tab w:val="left" w:pos="2992"/>
        </w:tabs>
        <w:spacing w:line="360" w:lineRule="auto"/>
        <w:ind w:left="0" w:right="0"/>
        <w:rPr>
          <w:b w:val="1"/>
          <w:color w:val="auto"/>
          <w:sz w:val="24"/>
          <w:lang w:val="zh-CN" w:bidi="zh-CN"/>
          <w:bCs/>
          <w:szCs w:val="24"/>
          <w:rFonts w:ascii="宋体" w:hAnsi="宋体" w:cs="宋体"/>
        </w:rPr>
      </w:pPr>
    </w:p>
    <w:p w14:paraId="56AFDCFD">
      <w:pPr>
        <w:widowControl w:val="0"/>
        <w:keepNext w:val="0"/>
        <w:keepLines w:val="0"/>
        <w:pageBreakBefore w:val="0"/>
        <w:wordWrap w:val="1"/>
        <w:overflowPunct w:val="1"/>
        <w:topLinePunct w:val="0"/>
        <w:kinsoku w:val="1"/>
        <w:autoSpaceDE w:val="0"/>
        <w:autoSpaceDN w:val="0"/>
        <w:bidi w:val="0"/>
        <w:adjustRightInd w:val="1"/>
        <w:snapToGrid w:val="1"/>
        <w:jc w:val="left"/>
        <w:outlineLvl w:val="9"/>
        <w:tabs>
          <w:tab w:val="left" w:pos="2992"/>
        </w:tabs>
        <w:spacing w:line="360" w:lineRule="auto"/>
        <w:ind w:left="0" w:right="0"/>
        <w:rPr>
          <w:b w:val="1"/>
          <w:u w:val="single"/>
          <w:color w:val="auto"/>
          <w:sz w:val="24"/>
          <w:lang w:val="en-US" w:bidi="zh-CN"/>
          <w:bCs/>
          <w:szCs w:val="24"/>
          <w:rFonts w:ascii="宋体" w:hAnsi="宋体" w:cs="宋体" w:hint="default"/>
        </w:rPr>
      </w:pPr>
      <w:r>
        <w:rPr>
          <w:b w:val="1"/>
          <w:color w:val="auto"/>
          <w:sz w:val="24"/>
          <w:lang w:val="zh-CN" w:bidi="zh-CN"/>
          <w:bCs/>
          <w:szCs w:val="24"/>
          <w:rFonts w:ascii="宋体" w:hAnsi="宋体" w:cs="宋体"/>
        </w:rPr>
        <w:t>项目名称：</w:t>
      </w:r>
      <w:r>
        <w:tab/>
        <w:rPr>
          <w:b w:val="1"/>
          <w:u w:val="single"/>
          <w:color w:val="auto"/>
          <w:spacing w:val="119"/>
          <w:sz w:val="24"/>
          <w:lang w:val="en-US" w:bidi="zh-CN"/>
          <w:bCs/>
          <w:szCs w:val="24"/>
          <w:rFonts w:ascii="宋体" w:hAnsi="宋体" w:cs="宋体" w:hint="eastAsia"/>
        </w:rPr>
      </w:r>
      <w:r>
        <w:tab/>
        <w:rPr>
          <w:b w:val="1"/>
          <w:u w:val="single"/>
          <w:color w:val="auto"/>
          <w:spacing w:val="119"/>
          <w:sz w:val="24"/>
          <w:lang w:val="en-US" w:bidi="zh-CN"/>
          <w:bCs/>
          <w:szCs w:val="24"/>
          <w:rFonts w:ascii="宋体" w:hAnsi="宋体" w:cs="宋体" w:hint="eastAsia"/>
        </w:rPr>
      </w:r>
      <w:r>
        <w:tab/>
        <w:rPr>
          <w:b w:val="1"/>
          <w:u w:val="single"/>
          <w:color w:val="auto"/>
          <w:spacing w:val="119"/>
          <w:sz w:val="24"/>
          <w:lang w:val="en-US" w:bidi="zh-CN"/>
          <w:bCs/>
          <w:szCs w:val="24"/>
          <w:rFonts w:ascii="宋体" w:hAnsi="宋体" w:cs="宋体" w:hint="eastAsia"/>
        </w:rPr>
      </w:r>
      <w:r>
        <w:tab/>
        <w:rPr>
          <w:b w:val="1"/>
          <w:u w:val="single"/>
          <w:color w:val="auto"/>
          <w:spacing w:val="119"/>
          <w:sz w:val="24"/>
          <w:lang w:val="en-US" w:bidi="zh-CN"/>
          <w:bCs/>
          <w:szCs w:val="24"/>
          <w:rFonts w:ascii="宋体" w:hAnsi="宋体" w:cs="宋体" w:hint="eastAsia"/>
        </w:rPr>
      </w:r>
      <w:r>
        <w:tab/>
        <w:rPr>
          <w:b w:val="1"/>
          <w:u w:val="single"/>
          <w:color w:val="auto"/>
          <w:spacing w:val="119"/>
          <w:sz w:val="24"/>
          <w:lang w:val="en-US" w:bidi="zh-CN"/>
          <w:bCs/>
          <w:szCs w:val="24"/>
          <w:rFonts w:ascii="宋体" w:hAnsi="宋体" w:cs="宋体" w:hint="eastAsia"/>
        </w:rPr>
      </w:r>
      <w:r>
        <w:tab/>
        <w:rPr>
          <w:b w:val="1"/>
          <w:u w:val="single"/>
          <w:color w:val="auto"/>
          <w:spacing w:val="119"/>
          <w:sz w:val="24"/>
          <w:lang w:val="en-US" w:bidi="zh-CN"/>
          <w:bCs/>
          <w:szCs w:val="24"/>
          <w:rFonts w:ascii="宋体" w:hAnsi="宋体" w:cs="宋体" w:hint="eastAsia"/>
        </w:rPr>
      </w:r>
    </w:p>
    <w:p w14:paraId="1DD6E3AC">
      <w:pPr>
        <w:widowControl w:val="0"/>
        <w:keepNext w:val="0"/>
        <w:keepLines w:val="0"/>
        <w:pageBreakBefore w:val="0"/>
        <w:wordWrap w:val="1"/>
        <w:overflowPunct w:val="1"/>
        <w:topLinePunct w:val="0"/>
        <w:kinsoku w:val="1"/>
        <w:autoSpaceDE w:val="0"/>
        <w:autoSpaceDN w:val="0"/>
        <w:bidi w:val="0"/>
        <w:adjustRightInd w:val="1"/>
        <w:snapToGrid w:val="1"/>
        <w:jc w:val="left"/>
        <w:outlineLvl w:val="9"/>
        <w:tabs>
          <w:tab w:val="left" w:pos="2992"/>
        </w:tabs>
        <w:spacing w:line="360" w:lineRule="auto"/>
        <w:ind w:left="0" w:right="0"/>
        <w:rPr>
          <w:b w:val="1"/>
          <w:color w:val="auto"/>
          <w:sz w:val="24"/>
          <w:lang w:val="en-US" w:bidi="zh-CN"/>
          <w:bCs/>
          <w:szCs w:val="24"/>
          <w:rFonts w:ascii="宋体" w:hAnsi="宋体" w:cs="宋体" w:hint="default"/>
        </w:rPr>
      </w:pPr>
      <w:r>
        <w:rPr>
          <w:b w:val="1"/>
          <w:color w:val="auto"/>
          <w:sz w:val="24"/>
          <w:lang w:val="zh-CN" w:bidi="zh-CN"/>
          <w:bCs/>
          <w:szCs w:val="24"/>
          <w:rFonts w:ascii="宋体" w:hAnsi="宋体" w:cs="宋体"/>
        </w:rPr>
        <w:t>项目编号：</w:t>
      </w:r>
      <w:r>
        <w:tab/>
        <w:rPr>
          <w:b w:val="1"/>
          <w:u w:val="single"/>
          <w:color w:val="auto"/>
          <w:spacing w:val="119"/>
          <w:sz w:val="24"/>
          <w:lang w:val="en-US" w:bidi="zh-CN"/>
          <w:bCs/>
          <w:szCs w:val="24"/>
          <w:rFonts w:ascii="宋体" w:hAnsi="宋体" w:cs="宋体" w:hint="eastAsia"/>
        </w:rPr>
      </w:r>
      <w:r>
        <w:tab/>
        <w:rPr>
          <w:b w:val="1"/>
          <w:u w:val="single"/>
          <w:color w:val="auto"/>
          <w:spacing w:val="119"/>
          <w:sz w:val="24"/>
          <w:lang w:val="en-US" w:bidi="zh-CN"/>
          <w:bCs/>
          <w:szCs w:val="24"/>
          <w:rFonts w:ascii="宋体" w:hAnsi="宋体" w:cs="宋体" w:hint="eastAsia"/>
        </w:rPr>
      </w:r>
      <w:r>
        <w:tab/>
        <w:rPr>
          <w:b w:val="1"/>
          <w:u w:val="single"/>
          <w:color w:val="auto"/>
          <w:spacing w:val="119"/>
          <w:sz w:val="24"/>
          <w:lang w:val="en-US" w:bidi="zh-CN"/>
          <w:bCs/>
          <w:szCs w:val="24"/>
          <w:rFonts w:ascii="宋体" w:hAnsi="宋体" w:cs="宋体" w:hint="eastAsia"/>
        </w:rPr>
      </w:r>
      <w:r>
        <w:tab/>
        <w:rPr>
          <w:b w:val="1"/>
          <w:u w:val="single"/>
          <w:color w:val="auto"/>
          <w:spacing w:val="119"/>
          <w:sz w:val="24"/>
          <w:lang w:val="en-US" w:bidi="zh-CN"/>
          <w:bCs/>
          <w:szCs w:val="24"/>
          <w:rFonts w:ascii="宋体" w:hAnsi="宋体" w:cs="宋体" w:hint="eastAsia"/>
        </w:rPr>
      </w:r>
      <w:r>
        <w:tab/>
        <w:rPr>
          <w:b w:val="1"/>
          <w:u w:val="single"/>
          <w:color w:val="auto"/>
          <w:spacing w:val="119"/>
          <w:sz w:val="24"/>
          <w:lang w:val="en-US" w:bidi="zh-CN"/>
          <w:bCs/>
          <w:szCs w:val="24"/>
          <w:rFonts w:ascii="宋体" w:hAnsi="宋体" w:cs="宋体" w:hint="eastAsia"/>
        </w:rPr>
      </w:r>
      <w:r>
        <w:tab/>
        <w:rPr>
          <w:b w:val="1"/>
          <w:u w:val="single"/>
          <w:color w:val="auto"/>
          <w:spacing w:val="119"/>
          <w:sz w:val="24"/>
          <w:lang w:val="en-US" w:bidi="zh-CN"/>
          <w:bCs/>
          <w:szCs w:val="24"/>
          <w:rFonts w:ascii="宋体" w:hAnsi="宋体" w:cs="宋体" w:hint="eastAsia"/>
        </w:rPr>
      </w:r>
    </w:p>
    <w:p w14:paraId="1B00CE03">
      <w:pPr>
        <w:pStyle w:val="34"/>
        <w:rPr>
          <w:lang w:val="zh-CN"/>
        </w:rPr>
      </w:pPr>
    </w:p>
    <w:tbl>
      <w:tblPr>
        <w:tblStyle w:val="36"/>
        <w:tblW w:w="9138" w:type="dxa"/>
        <w:jc w:val="center"/>
        <w:tblLayout w:type="fixed"/>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
      <w:tblGrid>
        <w:gridCol w:w="2471.000000"/>
        <w:gridCol w:w="6667.000000"/>
      </w:tblGrid>
      <w:tr w14:paraId="316FC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62" w:hRule="atLeast"/>
          <w:jc w:val="center"/>
        </w:trPr>
        <w:tc>
          <w:tcPr>
            <w:tcW w:w="2471" w:type="dxa"/>
            <w:vAlign w:val="center"/>
            <w:noWrap w:val="0"/>
          </w:tcPr>
          <w:p w14:paraId="2CE6C1D9">
            <w:pPr>
              <w:jc w:val="center"/>
              <w:spacing w:line="360" w:lineRule="exact"/>
              <w:rPr>
                <w:b w:val="1"/>
                <w:color w:val="auto"/>
                <w:sz w:val="24"/>
                <w:szCs w:val="24"/>
                <w:rFonts w:ascii="宋体" w:hAnsi="宋体" w:hint="eastAsia"/>
              </w:rPr>
            </w:pPr>
            <w:r>
              <w:rPr>
                <w:b w:val="1"/>
                <w:color w:val="auto"/>
                <w:sz w:val="24"/>
                <w:szCs w:val="24"/>
                <w:rFonts w:ascii="宋体" w:hAnsi="宋体" w:hint="eastAsia"/>
              </w:rPr>
              <w:t>供应商全称</w:t>
            </w:r>
          </w:p>
        </w:tc>
        <w:tc>
          <w:tcPr>
            <w:tcW w:w="6667" w:type="dxa"/>
            <w:vAlign w:val="center"/>
            <w:noWrap w:val="0"/>
          </w:tcPr>
          <w:p w14:paraId="2AB426C9">
            <w:pPr>
              <w:spacing w:line="360" w:lineRule="auto"/>
              <w:rPr>
                <w:color w:val="auto"/>
                <w:sz w:val="24"/>
                <w:bCs/>
                <w:szCs w:val="24"/>
                <w:rFonts w:ascii="宋体" w:hAnsi="宋体" w:hint="eastAsia"/>
              </w:rPr>
            </w:pPr>
          </w:p>
        </w:tc>
      </w:tr>
      <w:tr w14:paraId="4903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cantSplit/>
          <w:trHeight w:val="824" w:hRule="atLeast"/>
          <w:jc w:val="center"/>
        </w:trPr>
        <w:tc>
          <w:tcPr>
            <w:tcW w:w="2471" w:type="dxa"/>
            <w:vAlign w:val="center"/>
            <w:noWrap w:val="0"/>
          </w:tcPr>
          <w:p w14:paraId="2B06FC2A">
            <w:pPr>
              <w:jc w:val="center"/>
              <w:spacing w:line="360" w:lineRule="exact"/>
              <w:rPr>
                <w:b w:val="1"/>
                <w:color w:val="auto"/>
                <w:sz w:val="24"/>
                <w:szCs w:val="24"/>
                <w:rFonts w:ascii="宋体" w:hAnsi="宋体" w:hint="eastAsia"/>
              </w:rPr>
            </w:pPr>
            <w:r>
              <w:rPr>
                <w:b w:val="1"/>
                <w:color w:val="auto"/>
                <w:sz w:val="24"/>
                <w:lang w:val="en-US" w:eastAsia="zh-CN"/>
                <w:szCs w:val="24"/>
                <w:rFonts w:ascii="宋体" w:hAnsi="宋体" w:hint="eastAsia"/>
              </w:rPr>
              <w:t>谈判</w:t>
            </w:r>
            <w:r>
              <w:rPr>
                <w:b w:val="1"/>
                <w:color w:val="auto"/>
                <w:sz w:val="24"/>
                <w:szCs w:val="24"/>
                <w:rFonts w:ascii="宋体" w:hAnsi="宋体" w:hint="eastAsia"/>
              </w:rPr>
              <w:t>范围</w:t>
            </w:r>
          </w:p>
        </w:tc>
        <w:tc>
          <w:tcPr>
            <w:tcW w:w="6667" w:type="dxa"/>
            <w:vAlign w:val="center"/>
            <w:noWrap w:val="0"/>
          </w:tcPr>
          <w:p w14:paraId="2F141809">
            <w:pPr>
              <w:widowControl w:val="1"/>
              <w:spacing w:line="360" w:lineRule="exact"/>
              <w:rPr>
                <w:color w:val="auto"/>
                <w:sz w:val="24"/>
                <w:bCs/>
                <w:szCs w:val="24"/>
                <w:rFonts w:ascii="宋体" w:hAnsi="宋体" w:hint="eastAsia"/>
              </w:rPr>
            </w:pPr>
            <w:r>
              <w:rPr>
                <w:color w:val="auto"/>
                <w:sz w:val="24"/>
                <w:bCs/>
                <w:szCs w:val="24"/>
                <w:rFonts w:ascii="宋体" w:hAnsi="宋体" w:hint="eastAsia"/>
              </w:rPr>
              <w:t>第</w:t>
            </w:r>
            <w:r>
              <w:rPr>
                <w:u w:val="single"/>
                <w:color w:val="auto"/>
                <w:sz w:val="24"/>
                <w:bCs/>
                <w:szCs w:val="24"/>
                <w:rFonts w:ascii="宋体" w:hAnsi="宋体" w:hint="eastAsia"/>
              </w:rPr>
              <w:t xml:space="preserve">   </w:t>
            </w:r>
            <w:r>
              <w:rPr>
                <w:color w:val="auto"/>
                <w:sz w:val="24"/>
                <w:bCs/>
                <w:szCs w:val="24"/>
                <w:rFonts w:ascii="宋体" w:hAnsi="宋体" w:hint="eastAsia"/>
              </w:rPr>
              <w:t>包(不分包项目填写“全部”)</w:t>
            </w:r>
          </w:p>
        </w:tc>
      </w:tr>
      <w:tr w14:paraId="1A6A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cantSplit/>
          <w:trHeight w:val="1469" w:hRule="atLeast"/>
          <w:jc w:val="center"/>
        </w:trPr>
        <w:tc>
          <w:tcPr>
            <w:tcW w:w="2471" w:type="dxa"/>
            <w:vAlign w:val="center"/>
            <w:noWrap w:val="0"/>
          </w:tcPr>
          <w:p w14:paraId="5C71DD45">
            <w:pPr>
              <w:jc w:val="center"/>
              <w:spacing w:line="360" w:lineRule="exact"/>
              <w:rPr>
                <w:b w:val="1"/>
                <w:color w:val="auto"/>
                <w:sz w:val="24"/>
                <w:szCs w:val="24"/>
                <w:rFonts w:ascii="宋体" w:hAnsi="宋体" w:hint="eastAsia"/>
              </w:rPr>
            </w:pPr>
            <w:r>
              <w:rPr>
                <w:b w:val="1"/>
                <w:color w:val="auto"/>
                <w:sz w:val="24"/>
                <w:lang w:val="en-US" w:eastAsia="zh-CN"/>
                <w:szCs w:val="24"/>
                <w:rFonts w:ascii="宋体" w:hAnsi="宋体" w:hint="eastAsia"/>
              </w:rPr>
              <w:t>响应</w:t>
            </w:r>
            <w:r>
              <w:rPr>
                <w:b w:val="1"/>
                <w:color w:val="auto"/>
                <w:sz w:val="24"/>
                <w:szCs w:val="24"/>
                <w:rFonts w:ascii="宋体" w:hAnsi="宋体" w:hint="eastAsia"/>
              </w:rPr>
              <w:t>报价</w:t>
            </w:r>
          </w:p>
          <w:p w14:paraId="5CD87F5F">
            <w:pPr>
              <w:jc w:val="center"/>
              <w:spacing w:line="360" w:lineRule="exact"/>
              <w:rPr>
                <w:b w:val="1"/>
                <w:color w:val="auto"/>
                <w:sz w:val="24"/>
                <w:szCs w:val="24"/>
                <w:rFonts w:ascii="宋体" w:hAnsi="宋体"/>
              </w:rPr>
            </w:pPr>
            <w:r>
              <w:rPr>
                <w:b w:val="1"/>
                <w:color w:val="auto"/>
                <w:sz w:val="24"/>
                <w:szCs w:val="24"/>
                <w:rFonts w:ascii="宋体" w:hAnsi="宋体" w:hint="eastAsia"/>
              </w:rPr>
              <w:t>（人民币）</w:t>
            </w:r>
          </w:p>
        </w:tc>
        <w:tc>
          <w:tcPr>
            <w:tcW w:w="6667" w:type="dxa"/>
            <w:vAlign w:val="center"/>
            <w:noWrap w:val="0"/>
          </w:tcPr>
          <w:p w14:paraId="47BC2983">
            <w:pPr>
              <w:spacing w:line="360" w:lineRule="auto"/>
              <w:ind w:right="-670"/>
              <w:rPr>
                <w:u w:val="single"/>
                <w:color w:val="auto"/>
                <w:sz w:val="24"/>
                <w:lang w:val="en-US"/>
                <w:bCs/>
                <w:szCs w:val="24"/>
                <w:rFonts w:ascii="宋体" w:hAnsi="宋体" w:hint="default"/>
              </w:rPr>
            </w:pPr>
            <w:r>
              <w:rPr>
                <w:color w:val="auto"/>
                <w:sz w:val="24"/>
                <w:lang w:val="en-US" w:eastAsia="zh-CN"/>
                <w:bCs/>
                <w:szCs w:val="24"/>
                <w:rFonts w:ascii="宋体" w:hAnsi="宋体" w:hint="eastAsia"/>
              </w:rPr>
              <w:t>小</w:t>
            </w:r>
            <w:r>
              <w:rPr>
                <w:color w:val="auto"/>
                <w:sz w:val="24"/>
                <w:bCs/>
                <w:szCs w:val="24"/>
                <w:rFonts w:ascii="宋体" w:hAnsi="宋体" w:hint="eastAsia"/>
              </w:rPr>
              <w:t>写：</w:t>
            </w:r>
            <w:r>
              <w:rPr>
                <w:u w:val="single"/>
                <w:color w:val="auto"/>
                <w:sz w:val="24"/>
                <w:bCs/>
                <w:szCs w:val="24"/>
                <w:rFonts w:ascii="宋体" w:hAnsi="宋体" w:hint="eastAsia"/>
              </w:rPr>
              <w:t xml:space="preserve">      </w:t>
            </w:r>
            <w:r>
              <w:rPr>
                <w:u w:val="single"/>
                <w:color w:val="auto"/>
                <w:sz w:val="24"/>
                <w:lang w:val="en-US" w:eastAsia="zh-CN"/>
                <w:bCs/>
                <w:szCs w:val="24"/>
                <w:rFonts w:ascii="宋体" w:hAnsi="宋体" w:hint="eastAsia"/>
              </w:rPr>
              <w:t xml:space="preserve">          </w:t>
            </w:r>
            <w:r>
              <w:rPr>
                <w:u w:val="single"/>
                <w:color w:val="auto"/>
                <w:sz w:val="24"/>
                <w:bCs/>
                <w:szCs w:val="24"/>
                <w:rFonts w:ascii="宋体" w:hAnsi="宋体" w:hint="eastAsia"/>
              </w:rPr>
              <w:t xml:space="preserve"> </w:t>
            </w:r>
            <w:r>
              <w:rPr>
                <w:u w:val="single"/>
                <w:color w:val="auto"/>
                <w:sz w:val="24"/>
                <w:lang w:val="en-US" w:eastAsia="zh-CN"/>
                <w:bCs/>
                <w:szCs w:val="24"/>
                <w:rFonts w:ascii="宋体" w:hAnsi="宋体" w:hint="eastAsia"/>
              </w:rPr>
              <w:t xml:space="preserve"> </w:t>
            </w:r>
          </w:p>
          <w:p w14:paraId="6B05B1E5">
            <w:pPr>
              <w:spacing w:line="360" w:lineRule="auto"/>
              <w:ind w:right="-670"/>
              <w:rPr>
                <w:color w:val="auto"/>
                <w:sz w:val="24"/>
                <w:bCs/>
                <w:szCs w:val="24"/>
                <w:rFonts w:ascii="宋体" w:hAnsi="宋体" w:hint="eastAsia"/>
              </w:rPr>
            </w:pPr>
            <w:r>
              <w:rPr>
                <w:color w:val="auto"/>
                <w:sz w:val="24"/>
                <w:lang w:val="en-US" w:eastAsia="zh-CN"/>
                <w:bCs/>
                <w:szCs w:val="24"/>
                <w:rFonts w:ascii="宋体" w:hAnsi="宋体" w:hint="eastAsia"/>
              </w:rPr>
              <w:t>大</w:t>
            </w:r>
            <w:r>
              <w:rPr>
                <w:color w:val="auto"/>
                <w:sz w:val="24"/>
                <w:lang w:eastAsia="zh-CN"/>
                <w:bCs/>
                <w:szCs w:val="24"/>
                <w:rFonts w:ascii="宋体" w:hAnsi="宋体" w:hint="eastAsia"/>
              </w:rPr>
              <w:t>写：</w:t>
            </w:r>
            <w:r>
              <w:rPr>
                <w:u w:val="single"/>
                <w:color w:val="auto"/>
                <w:sz w:val="24"/>
                <w:bCs/>
                <w:szCs w:val="24"/>
                <w:rFonts w:ascii="宋体" w:hAnsi="宋体" w:hint="eastAsia"/>
              </w:rPr>
              <w:t xml:space="preserve">      </w:t>
            </w:r>
            <w:r>
              <w:rPr>
                <w:u w:val="single"/>
                <w:color w:val="auto"/>
                <w:sz w:val="24"/>
                <w:lang w:val="en-US" w:eastAsia="zh-CN"/>
                <w:bCs/>
                <w:szCs w:val="24"/>
                <w:rFonts w:ascii="宋体" w:hAnsi="宋体" w:hint="eastAsia"/>
              </w:rPr>
              <w:t xml:space="preserve">          </w:t>
            </w:r>
            <w:r>
              <w:rPr>
                <w:u w:val="single"/>
                <w:color w:val="auto"/>
                <w:sz w:val="24"/>
                <w:bCs/>
                <w:szCs w:val="24"/>
                <w:rFonts w:ascii="宋体" w:hAnsi="宋体" w:hint="eastAsia"/>
              </w:rPr>
              <w:t xml:space="preserve"> </w:t>
            </w:r>
            <w:r>
              <w:rPr>
                <w:u w:val="single"/>
                <w:color w:val="auto"/>
                <w:sz w:val="24"/>
                <w:lang w:val="en-US" w:eastAsia="zh-CN"/>
                <w:bCs/>
                <w:szCs w:val="24"/>
                <w:rFonts w:ascii="宋体" w:hAnsi="宋体" w:hint="eastAsia"/>
              </w:rPr>
              <w:t xml:space="preserve">   </w:t>
            </w:r>
          </w:p>
        </w:tc>
      </w:tr>
      <w:tr w14:paraId="6A64A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type="dxa" w:w="0.000000"/>
            <w:bottom w:type="dxa" w:w="0.000000"/>
            <w:left w:type="dxa" w:w="108.000000"/>
            <w:right w:type="dxa" w:w="108.000000"/>
          </w:tblCellMar>
        </w:tblPrEx>
        <w:trPr>
          <w:cantSplit/>
          <w:trHeight w:val="2810" w:hRule="atLeast"/>
          <w:jc w:val="center"/>
        </w:trPr>
        <w:tc>
          <w:tcPr>
            <w:tcW w:w="2471" w:type="dxa"/>
            <w:vAlign w:val="center"/>
            <w:noWrap w:val="0"/>
          </w:tcPr>
          <w:p w14:paraId="1C4E28CE">
            <w:pPr>
              <w:jc w:val="center"/>
              <w:spacing w:line="360" w:lineRule="auto"/>
              <w:rPr>
                <w:b w:val="1"/>
                <w:color w:val="auto"/>
                <w:sz w:val="24"/>
                <w:szCs w:val="24"/>
                <w:rFonts w:ascii="宋体" w:hAnsi="宋体"/>
              </w:rPr>
            </w:pPr>
            <w:r>
              <w:rPr>
                <w:b w:val="1"/>
                <w:color w:val="auto"/>
                <w:sz w:val="24"/>
                <w:szCs w:val="24"/>
                <w:rFonts w:ascii="宋体" w:hAnsi="宋体" w:hint="eastAsia"/>
              </w:rPr>
              <w:t>备注</w:t>
            </w:r>
          </w:p>
        </w:tc>
        <w:tc>
          <w:tcPr>
            <w:tcW w:w="6667" w:type="dxa"/>
            <w:vAlign w:val="center"/>
            <w:noWrap w:val="0"/>
          </w:tcPr>
          <w:p w14:paraId="255573AC">
            <w:pPr>
              <w:jc w:val="left"/>
              <w:spacing w:line="360" w:lineRule="auto"/>
              <w:rPr>
                <w:color w:val="auto"/>
                <w:sz w:val="24"/>
                <w:bCs/>
                <w:szCs w:val="24"/>
                <w:rFonts w:ascii="宋体" w:hAnsi="宋体" w:hint="eastAsia"/>
              </w:rPr>
            </w:pPr>
          </w:p>
        </w:tc>
      </w:tr>
    </w:tbl>
    <w:p w14:paraId="3887421F">
      <w:pPr>
        <w:autoSpaceDE w:val="0"/>
        <w:autoSpaceDN w:val="0"/>
        <w:jc w:val="left"/>
        <w:spacing w:before="9"/>
        <w:rPr>
          <w:b w:val="1"/>
          <w:color w:val="auto"/>
          <w:sz w:val="12"/>
          <w:lang w:val="zh-CN" w:bidi="zh-CN"/>
          <w:szCs w:val="24"/>
          <w:rFonts w:ascii="宋体" w:hAnsi="宋体" w:cs="宋体"/>
        </w:rPr>
      </w:pPr>
    </w:p>
    <w:p w14:paraId="65BFCB12">
      <w:pPr>
        <w:autoSpaceDE w:val="0"/>
        <w:autoSpaceDN w:val="0"/>
        <w:jc w:val="left"/>
        <w:spacing w:before="79"/>
        <w:ind w:left="4421"/>
        <w:rPr>
          <w:color w:val="auto"/>
          <w:sz w:val="24"/>
          <w:lang w:val="zh-CN" w:bidi="zh-CN"/>
          <w:szCs w:val="24"/>
          <w:rFonts w:ascii="宋体" w:hAnsi="宋体" w:cs="宋体"/>
        </w:rPr>
      </w:pPr>
    </w:p>
    <w:p w14:paraId="6B26EDFC">
      <w:pPr>
        <w:autoSpaceDE w:val="0"/>
        <w:autoSpaceDN w:val="0"/>
        <w:jc w:val="left"/>
        <w:spacing w:before="79"/>
        <w:ind w:left="4421"/>
        <w:rPr>
          <w:color w:val="auto"/>
          <w:sz w:val="24"/>
          <w:lang w:val="zh-CN" w:bidi="zh-CN"/>
          <w:szCs w:val="24"/>
          <w:rFonts w:ascii="宋体" w:hAnsi="宋体" w:cs="宋体"/>
        </w:rPr>
      </w:pPr>
      <w:r>
        <w:rPr>
          <w:color w:val="auto"/>
          <w:sz w:val="24"/>
          <w:lang w:val="zh-CN" w:bidi="zh-CN"/>
          <w:szCs w:val="24"/>
          <w:rFonts w:ascii="宋体" w:hAnsi="宋体" w:cs="宋体"/>
        </w:rPr>
        <w:t>供应商公章或授权代表签字：</w:t>
      </w:r>
    </w:p>
    <w:p w14:paraId="2443EFA0">
      <w:pPr>
        <w:autoSpaceDE w:val="0"/>
        <w:autoSpaceDN w:val="0"/>
        <w:jc w:val="left"/>
        <w:tabs>
          <w:tab w:val="left" w:pos="5861"/>
          <w:tab w:val="left" w:pos="8556"/>
        </w:tabs>
        <w:spacing w:before="160"/>
        <w:ind w:left="4421"/>
        <w:rPr>
          <w:color w:val="auto"/>
          <w:sz w:val="29"/>
          <w:lang w:val="zh-CN" w:bidi="zh-CN"/>
          <w:szCs w:val="24"/>
          <w:rFonts w:hAnsi="宋体" w:cs="宋体"/>
        </w:rPr>
      </w:pPr>
      <w:r>
        <w:rPr>
          <w:color w:val="auto"/>
          <w:sz w:val="24"/>
          <w:lang w:val="zh-CN" w:bidi="zh-CN"/>
          <w:szCs w:val="24"/>
          <w:rFonts w:ascii="宋体" w:hAnsi="宋体" w:cs="宋体"/>
        </w:rPr>
        <w:t>日</w:t>
      </w:r>
      <w:r>
        <w:tab/>
        <w:rPr>
          <w:color w:val="auto"/>
          <w:sz w:val="24"/>
          <w:lang w:val="zh-CN" w:bidi="zh-CN"/>
          <w:szCs w:val="24"/>
          <w:rFonts w:ascii="宋体" w:hAnsi="宋体" w:cs="宋体"/>
        </w:rPr>
      </w:r>
      <w:r>
        <w:rPr>
          <w:color w:val="auto"/>
          <w:sz w:val="24"/>
          <w:lang w:val="zh-CN" w:bidi="zh-CN"/>
          <w:szCs w:val="24"/>
          <w:rFonts w:ascii="宋体" w:hAnsi="宋体" w:cs="宋体"/>
        </w:rPr>
        <w:t>期：</w:t>
      </w:r>
      <w:r>
        <w:rPr>
          <w:u w:val="single"/>
          <w:color w:val="auto"/>
          <w:sz w:val="24"/>
          <w:lang w:val="zh-CN" w:bidi="zh-CN"/>
          <w:szCs w:val="24"/>
          <w:rFonts w:hAnsi="宋体" w:eastAsia="Times New Roman" w:cs="宋体"/>
        </w:rPr>
        <w:t xml:space="preserve"> </w:t>
      </w:r>
      <w:r>
        <w:tab/>
        <w:rPr>
          <w:u w:val="single"/>
          <w:color w:val="auto"/>
          <w:sz w:val="24"/>
          <w:lang w:val="zh-CN" w:bidi="zh-CN"/>
          <w:szCs w:val="24"/>
          <w:rFonts w:hAnsi="宋体" w:eastAsia="Times New Roman" w:cs="宋体"/>
        </w:rPr>
      </w:r>
    </w:p>
    <w:p w14:paraId="1086124B">
      <w:pPr>
        <w:autoSpaceDE w:val="0"/>
        <w:autoSpaceDN w:val="0"/>
        <w:spacing w:before="66" w:line="364" w:lineRule="auto"/>
        <w:ind w:right="353"/>
        <w:rPr>
          <w:b w:val="1"/>
          <w:color w:val="auto"/>
          <w:spacing w:val="-9"/>
          <w:sz w:val="24"/>
          <w:lang w:val="zh-CN" w:bidi="zh-CN"/>
          <w:szCs w:val="24"/>
          <w:rFonts w:ascii="宋体" w:hAnsi="宋体" w:cs="宋体"/>
        </w:rPr>
      </w:pPr>
    </w:p>
    <w:p w14:paraId="22AE03C5">
      <w:pPr>
        <w:pStyle w:val="34"/>
        <w:ind w:firstLine="0" w:firstLineChars="0" w:left="0" w:leftChars="0"/>
        <w:rPr>
          <w:lang w:val="zh-CN"/>
          <w:rFonts w:hint="eastAsia"/>
        </w:rPr>
      </w:pPr>
    </w:p>
    <w:p w14:paraId="1358955F">
      <w:pPr>
        <w:autoSpaceDE w:val="0"/>
        <w:autoSpaceDN w:val="0"/>
        <w:spacing w:before="66" w:line="364" w:lineRule="auto"/>
        <w:ind w:right="353"/>
        <w:rPr/>
      </w:pPr>
      <w:r>
        <w:rPr>
          <w:b w:val="1"/>
          <w:color w:val="auto"/>
          <w:spacing w:val="-9"/>
          <w:sz w:val="24"/>
          <w:lang w:val="zh-CN" w:bidi="zh-CN"/>
          <w:szCs w:val="24"/>
          <w:rFonts w:ascii="宋体" w:hAnsi="宋体" w:cs="宋体"/>
        </w:rPr>
        <w:t>注：</w:t>
      </w:r>
      <w:r>
        <w:rPr>
          <w:b w:val="1"/>
          <w:color w:val="auto"/>
          <w:spacing w:val="-5"/>
          <w:sz w:val="24"/>
          <w:lang w:val="zh-CN" w:bidi="zh-CN"/>
          <w:bCs/>
          <w:szCs w:val="24"/>
          <w:rFonts w:ascii="宋体" w:hAnsi="宋体" w:eastAsia="宋体" w:cs="宋体"/>
        </w:rPr>
        <w:t>本页《</w:t>
      </w:r>
      <w:r>
        <w:rPr>
          <w:b w:val="1"/>
          <w:color w:val="auto"/>
          <w:spacing w:val="-5"/>
          <w:sz w:val="24"/>
          <w:lang w:val="en-US" w:bidi="zh-CN"/>
          <w:bCs/>
          <w:szCs w:val="24"/>
          <w:rFonts w:ascii="宋体" w:hAnsi="宋体" w:eastAsia="宋体" w:cs="宋体" w:hint="eastAsia"/>
        </w:rPr>
        <w:t>最终承诺</w:t>
      </w:r>
      <w:r>
        <w:rPr>
          <w:b w:val="1"/>
          <w:color w:val="auto"/>
          <w:spacing w:val="-5"/>
          <w:sz w:val="24"/>
          <w:lang w:val="zh-CN" w:bidi="zh-CN"/>
          <w:bCs/>
          <w:szCs w:val="24"/>
          <w:rFonts w:ascii="宋体" w:hAnsi="宋体" w:eastAsia="宋体" w:cs="宋体"/>
        </w:rPr>
        <w:t>报价表》由供应商在现场依</w:t>
      </w:r>
      <w:r>
        <w:rPr>
          <w:b w:val="1"/>
          <w:color w:val="auto"/>
          <w:spacing w:val="-5"/>
          <w:sz w:val="24"/>
          <w:lang w:val="zh-CN" w:bidi="zh-CN"/>
          <w:bCs/>
          <w:szCs w:val="24"/>
          <w:rFonts w:ascii="宋体" w:hAnsi="宋体" w:eastAsia="宋体" w:cs="宋体" w:hint="eastAsia"/>
        </w:rPr>
        <w:t>谈判</w:t>
      </w:r>
      <w:r>
        <w:rPr>
          <w:b w:val="1"/>
          <w:color w:val="auto"/>
          <w:spacing w:val="-5"/>
          <w:sz w:val="24"/>
          <w:lang w:val="zh-CN" w:bidi="zh-CN"/>
          <w:bCs/>
          <w:szCs w:val="24"/>
          <w:rFonts w:ascii="宋体" w:hAnsi="宋体" w:eastAsia="宋体" w:cs="宋体"/>
        </w:rPr>
        <w:t>情况填写</w:t>
      </w:r>
      <w:r>
        <w:rPr>
          <w:b w:val="1"/>
          <w:color w:val="auto"/>
          <w:sz w:val="24"/>
          <w:lang w:val="zh-CN" w:bidi="zh-CN"/>
          <w:bCs/>
          <w:szCs w:val="24"/>
          <w:rFonts w:ascii="宋体" w:hAnsi="宋体" w:cs="宋体"/>
        </w:rPr>
        <w:t>。</w:t>
      </w:r>
    </w:p>
    <w:p w14:paraId="01E1072D">
      <w:pPr>
        <w:pStyle w:val="34"/>
        <w:ind w:firstLine="0" w:firstLineChars="0" w:left="0" w:leftChars="0"/>
        <w:rPr>
          <w:lang w:val="zh-CN"/>
          <w:rFonts w:hint="eastAsia"/>
        </w:rPr>
      </w:pPr>
    </w:p>
    <w:sectPr>
      <w:headerReference r:id="rId8" w:type="default"/>
      <w:headerReference r:id="rId10" w:type="even"/>
      <w:footerReference r:id="rId9" w:type="default"/>
      <w:footerReference r:id="rId11" w:type="even"/>
      <w:docGrid w:type="lines" w:linePitch="312" w:charSpace="0"/>
      <w:pgSz w:w="11906" w:h="16838"/>
      <w:pgMar w:top="1440" w:right="1531" w:bottom="1440" w:left="1531" w:header="851" w:footer="992" w:gutter="0"/>
      <w:pgNumType w:fmt="decimal" w:start="1"/>
      <w:pgNumType w:fmt="decimal" w:start="1"/>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s="http://schemas.microsoft.com/office/word/2010/wordprocessingShape" xmlns:wne="http://schemas.microsoft.com/office/word/2006/wordml" xmlns:wpg="http://schemas.microsoft.com/office/word/2010/wordprocessingGroup" xmlns:w15="http://schemas.microsoft.com/office/word/2012/wordml"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p w14:paraId="35ED6DE0">
    <w:pPr>
      <w:pStyle w:val="2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a:noFill/>
                      </a:ln>
                    </wps:spPr>
                    <wps:txbx>
                      <w:txbxContent>
                        <w:p w14:paraId="4AE0ED04">
                          <w:pPr>
                            <w:pStyle w:val="21"/>
                          </w:pPr>
                        </w:p>
                      </w:txbxContent>
                    </wps:txbx>
                    <wps:bodyPr rot="0" vert="horz" wrap="none" lIns="0" tIns="0" rIns="0" bIns="0" anchor="t" anchorCtr="0">
                      <a:spAutoFit/>
                    </wps:bodyPr>
                  </wps:wsp>
                </a:graphicData>
              </a:graphic>
            </wp:anchor>
          </w:drawing>
        </mc:Choice>
      </mc:AlternateContent>
    </w:r>
  </w:p>
</w:ftr>
</file>

<file path=word/footer2.xml><?xml version="1.0" encoding="utf-8"?>
<w:ftr xmlns:wps="http://schemas.microsoft.com/office/word/2010/wordprocessingShape" xmlns:wne="http://schemas.microsoft.com/office/word/2006/wordml" xmlns:wpg="http://schemas.microsoft.com/office/word/2010/wordprocessingGroup" xmlns:w15="http://schemas.microsoft.com/office/word/2012/wordml"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p w14:paraId="589D8198">
    <w:pPr>
      <w:pStyle w:val="2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05DC00">
                          <w:pPr>
                            <w:pStyle w:val="2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AlternateContent>
    </w:r>
  </w:p>
</w:ftr>
</file>

<file path=word/footer3.xml><?xml version="1.0" encoding="utf-8"?>
<w:ftr xmlns:wps="http://schemas.microsoft.com/office/word/2010/wordprocessingShape" xmlns:wne="http://schemas.microsoft.com/office/word/2006/wordml" xmlns:wpg="http://schemas.microsoft.com/office/word/2010/wordprocessingGroup" xmlns:w15="http://schemas.microsoft.com/office/word/2012/wordml"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p w14:paraId="3B3C84F8">
    <w:pPr>
      <w:pStyle w:val="21"/>
      <w:framePr w:wrap="around" w:hAnchor="margin" w:vAnchor="text" w:xAlign="center" w:y="1"/>
      <w:rPr>
        <w:rStyle w:val="40"/>
      </w:rPr>
    </w:pPr>
    <w:r>
      <w:rPr>
        <w:rStyle w:val="40"/>
      </w:rPr>
      <w:fldChar w:fldCharType="begin"/>
    </w:r>
    <w:r>
      <w:rPr>
        <w:rStyle w:val="40"/>
      </w:rPr>
      <w:instrText xml:space="preserve">PAGE  </w:instrText>
    </w:r>
    <w:r>
      <w:rPr>
        <w:rStyle w:val="40"/>
      </w:rPr>
      <w:fldChar w:fldCharType="end"/>
    </w:r>
  </w:p>
  <w:p w14:paraId="1655F8A1">
    <w:pPr>
      <w:pStyle w:val="21"/>
    </w:pPr>
  </w:p>
</w:ftr>
</file>

<file path=word/header1.xml><?xml version="1.0" encoding="utf-8"?>
<w:hdr xmlns:wps="http://schemas.microsoft.com/office/word/2010/wordprocessingShape" xmlns:wne="http://schemas.microsoft.com/office/word/2006/wordml" xmlns:wpg="http://schemas.microsoft.com/office/word/2010/wordprocessingGroup" xmlns:w15="http://schemas.microsoft.com/office/word/2012/wordml"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p w14:paraId="24E58458">
    <w:pPr>
      <w:pStyle w:val="22"/>
      <w:pBdr>
        <w:bottom w:val="none" w:color="auto" w:sz="0" w:space="1"/>
      </w:pBdr>
    </w:pPr>
  </w:p>
</w:hdr>
</file>

<file path=word/header2.xml><?xml version="1.0" encoding="utf-8"?>
<w:hdr xmlns:wps="http://schemas.microsoft.com/office/word/2010/wordprocessingShape" xmlns:wne="http://schemas.microsoft.com/office/word/2006/wordml" xmlns:wpg="http://schemas.microsoft.com/office/word/2010/wordprocessingGroup" xmlns:w15="http://schemas.microsoft.com/office/word/2012/wordml"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p w14:paraId="6FEECD9E">
    <w:pPr>
      <w:pStyle w:val="22"/>
      <w:pBdr>
        <w:bottom w:val="none" w:color="auto" w:sz="0" w:space="1"/>
      </w:pBdr>
    </w:pPr>
  </w:p>
</w:hdr>
</file>

<file path=word/header3.xml><?xml version="1.0" encoding="utf-8"?>
<w:hdr xmlns:wps="http://schemas.microsoft.com/office/word/2010/wordprocessingShape" xmlns:wne="http://schemas.microsoft.com/office/word/2006/wordml" xmlns:wpg="http://schemas.microsoft.com/office/word/2010/wordprocessingGroup" xmlns:w15="http://schemas.microsoft.com/office/word/2012/wordml"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15 wp14">
  <w:p w14:paraId="6CA179FC">
    <w:pPr>
      <w:pStyle w:val="22"/>
      <w:framePr w:wrap="around" w:hAnchor="margin" w:vAnchor="text" w:xAlign="right" w:y="1"/>
      <w:rPr>
        <w:rStyle w:val="40"/>
      </w:rPr>
    </w:pPr>
    <w:r>
      <w:rPr>
        <w:rStyle w:val="40"/>
      </w:rPr>
      <w:fldChar w:fldCharType="begin"/>
    </w:r>
    <w:r>
      <w:rPr>
        <w:rStyle w:val="40"/>
      </w:rPr>
      <w:instrText xml:space="preserve">PAGE  </w:instrText>
    </w:r>
    <w:r>
      <w:rPr>
        <w:rStyle w:val="40"/>
      </w:rPr>
      <w:fldChar w:fldCharType="end"/>
    </w:r>
  </w:p>
  <w:p w14:paraId="3C1E341A">
    <w:pPr>
      <w:pStyle w:val="22"/>
      <w:ind w:right="360"/>
    </w:pPr>
  </w:p>
</w:hdr>
</file>

<file path=word/numbering.xml><?xml version="1.0" encoding="utf-8"?>
<w:numbering xmlns:wps="http://schemas.microsoft.com/office/word/2010/wordprocessingShape" xmlns:wne="http://schemas.microsoft.com/office/word/2006/wordml" xmlns:wpg="http://schemas.microsoft.com/office/word/2010/wordprocessingGroup" xmlns:w14="http://schemas.microsoft.com/office/word/2010/wordml" xmlns:wpi="http://schemas.microsoft.com/office/word/2010/wordprocessingInk" xmlns:w10="urn:schemas-microsoft-com:office:word" xmlns:wp="http://schemas.openxmlformats.org/drawingml/2006/wordprocessingDrawing" xmlns:wp14="http://schemas.microsoft.com/office/word/2010/wordprocessingDrawing" xmlns:v="urn:schemas-microsoft-com:vml" xmlns:r="http://schemas.openxmlformats.org/officeDocument/2006/relationships"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mc:Ignorable="w14 wp14">
  <w:abstractNum w:abstractNumId="0">
    <w:nsid w:val="00000005"/>
    <w:multiLevelType w:val="multilevel"/>
    <w:tmpl w:val="00000005"/>
    <w:lvl w:ilvl="0" w:tentative="0">
      <w:start w:val="1"/>
      <w:numFmt w:val="decimal"/>
      <w:pStyle w:val="69"/>
      <w:lvlText w:val="%1."/>
      <w:lvlJc w:val="left"/>
      <w:pPr>
        <w:tabs>
          <w:tab w:val="left" w:pos="709"/>
        </w:tabs>
        <w:ind w:hanging="709" w:left="709"/>
      </w:pPr>
      <w:rPr>
        <w:rFonts w:hint="eastAsia"/>
      </w:rPr>
    </w:lvl>
    <w:lvl w:ilvl="1" w:tentative="0">
      <w:start w:val="1"/>
      <w:numFmt w:val="decimal"/>
      <w:lvlText w:val="%1.%2"/>
      <w:lvlJc w:val="left"/>
      <w:pPr>
        <w:tabs>
          <w:tab w:val="left" w:pos="709"/>
        </w:tabs>
        <w:ind w:hanging="709" w:left="709"/>
      </w:pPr>
      <w:rPr>
        <w:rFonts w:hint="eastAsia"/>
      </w:rPr>
    </w:lvl>
    <w:lvl w:ilvl="2" w:tentative="0">
      <w:start w:val="1"/>
      <w:numFmt w:val="decimal"/>
      <w:lvlText w:val="%1.%2.%3."/>
      <w:lvlJc w:val="left"/>
      <w:pPr>
        <w:tabs>
          <w:tab w:val="left" w:pos="425"/>
        </w:tabs>
        <w:ind w:hanging="425" w:left="425"/>
      </w:pPr>
      <w:rPr>
        <w:rFonts w:hint="eastAsia"/>
      </w:rPr>
    </w:lvl>
    <w:lvl w:ilvl="3" w:tentative="0">
      <w:start w:val="1"/>
      <w:numFmt w:val="decimal"/>
      <w:lvlText w:val="%1.%2.%3.%4."/>
      <w:lvlJc w:val="left"/>
      <w:pPr>
        <w:tabs>
          <w:tab w:val="left" w:pos="851"/>
        </w:tabs>
        <w:ind w:hanging="851" w:left="851"/>
      </w:pPr>
      <w:rPr>
        <w:rFonts w:hint="eastAsia"/>
      </w:rPr>
    </w:lvl>
    <w:lvl w:ilvl="4" w:tentative="0">
      <w:start w:val="1"/>
      <w:numFmt w:val="decimal"/>
      <w:lvlText w:val="%1.%2.%3.%4.%5."/>
      <w:lvlJc w:val="left"/>
      <w:pPr>
        <w:tabs>
          <w:tab w:val="left" w:pos="992"/>
        </w:tabs>
        <w:ind w:hanging="992" w:left="992"/>
      </w:pPr>
      <w:rPr>
        <w:rFonts w:hint="eastAsia"/>
      </w:rPr>
    </w:lvl>
    <w:lvl w:ilvl="5" w:tentative="0">
      <w:start w:val="1"/>
      <w:numFmt w:val="decimal"/>
      <w:lvlText w:val="%1.%2.%3.%4.%5.%6."/>
      <w:lvlJc w:val="left"/>
      <w:pPr>
        <w:tabs>
          <w:tab w:val="left" w:pos="1134"/>
        </w:tabs>
        <w:ind w:hanging="1134" w:left="1134"/>
      </w:pPr>
      <w:rPr>
        <w:rFonts w:hint="eastAsia"/>
      </w:rPr>
    </w:lvl>
    <w:lvl w:ilvl="6" w:tentative="0">
      <w:start w:val="1"/>
      <w:numFmt w:val="decimal"/>
      <w:lvlText w:val="%1.%2.%3.%4.%5.%6.%7."/>
      <w:lvlJc w:val="left"/>
      <w:pPr>
        <w:tabs>
          <w:tab w:val="left" w:pos="1276"/>
        </w:tabs>
        <w:ind w:hanging="1276" w:left="1276"/>
      </w:pPr>
      <w:rPr>
        <w:rFonts w:hint="eastAsia"/>
      </w:rPr>
    </w:lvl>
    <w:lvl w:ilvl="7" w:tentative="0">
      <w:start w:val="1"/>
      <w:numFmt w:val="decimal"/>
      <w:lvlText w:val="%1.%2.%3.%4.%5.%6.%7.%8."/>
      <w:lvlJc w:val="left"/>
      <w:pPr>
        <w:tabs>
          <w:tab w:val="left" w:pos="1418"/>
        </w:tabs>
        <w:ind w:hanging="1418" w:left="1418"/>
      </w:pPr>
      <w:rPr>
        <w:rFonts w:hint="eastAsia"/>
      </w:rPr>
    </w:lvl>
    <w:lvl w:ilvl="8" w:tentative="0">
      <w:start w:val="1"/>
      <w:numFmt w:val="decimal"/>
      <w:lvlText w:val="%1.%2.%3.%4.%5.%6.%7.%8.%9."/>
      <w:lvlJc w:val="left"/>
      <w:pPr>
        <w:tabs>
          <w:tab w:val="left" w:pos="1559"/>
        </w:tabs>
        <w:ind w:hanging="1559" w:left="1559"/>
      </w:pPr>
      <w:rPr>
        <w:rFonts w:hint="eastAsia"/>
      </w:rPr>
    </w:lvl>
  </w:abstractNum>
  <w:abstractNum w:abstractNumId="1">
    <w:nsid w:val="2D6EC683"/>
    <w:multiLevelType w:val="singleLevel"/>
    <w:tmpl w:val="2D6EC683"/>
    <w:lvl w:ilvl="0" w:tentative="0">
      <w:start w:val="4"/>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w14="http://schemas.microsoft.com/office/word/2010/wordml" xmlns:wpsCustomData="http://www.wps.cn/officeDocument/2013/wpsCustomData" xmlns:w10="urn:schemas-microsoft-com:office:word"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bordersDoNotSurroundHeader/>
  <w:bordersDoNotSurroundFooter/>
  <w:defaultTabStop w:val="420"/>
  <w:drawingGridVerticalSpacing w:val="156"/>
  <w:displayHorizontalDrawingGridEvery w:val="1"/>
  <w:displayVerticalDrawingGridEvery w:val="1"/>
  <w:characterSpacingControl w:val="compressPunctuation"/>
  <w:zoom w:percent="100"/>
  <w:compat>
    <w:spaceForUL/>
    <w:balanceSingleByteDoubleByteWidth/>
    <w:doNotLeaveBackslashAlon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9C3B2E"/>
    <w:rsid w:val="03B22505"/>
    <w:rsid w:val="03D23972"/>
    <w:rsid w:val="03E602D7"/>
    <w:rsid w:val="03FE01E1"/>
    <w:rsid w:val="04067181"/>
    <w:rsid w:val="04350127"/>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5F2ABA"/>
    <w:rsid w:val="07893F2F"/>
    <w:rsid w:val="078C18B4"/>
    <w:rsid w:val="07A060FF"/>
    <w:rsid w:val="07A20F5E"/>
    <w:rsid w:val="07B3302C"/>
    <w:rsid w:val="07B56B19"/>
    <w:rsid w:val="07C02605"/>
    <w:rsid w:val="08316AA1"/>
    <w:rsid w:val="0834567D"/>
    <w:rsid w:val="08427C75"/>
    <w:rsid w:val="085E5B1B"/>
    <w:rsid w:val="08B903E4"/>
    <w:rsid w:val="08B975E0"/>
    <w:rsid w:val="08D76796"/>
    <w:rsid w:val="094A1A48"/>
    <w:rsid w:val="094F0FF2"/>
    <w:rsid w:val="095F7F4C"/>
    <w:rsid w:val="09A60123"/>
    <w:rsid w:val="09AE75F4"/>
    <w:rsid w:val="09B95F2A"/>
    <w:rsid w:val="0A051F93"/>
    <w:rsid w:val="0A0C7574"/>
    <w:rsid w:val="0A424E4D"/>
    <w:rsid w:val="0AB47D8E"/>
    <w:rsid w:val="0AC00A68"/>
    <w:rsid w:val="0AE0387E"/>
    <w:rsid w:val="0AF82AC1"/>
    <w:rsid w:val="0B297F03"/>
    <w:rsid w:val="0B66533A"/>
    <w:rsid w:val="0B84414D"/>
    <w:rsid w:val="0BD46BAD"/>
    <w:rsid w:val="0BE120B2"/>
    <w:rsid w:val="0BE80418"/>
    <w:rsid w:val="0CAA47CE"/>
    <w:rsid w:val="0CEC43CA"/>
    <w:rsid w:val="0D0B67CA"/>
    <w:rsid w:val="0D50431A"/>
    <w:rsid w:val="0D5878A3"/>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8F57EF"/>
    <w:rsid w:val="0FF97625"/>
    <w:rsid w:val="0FFA6300"/>
    <w:rsid w:val="10044E18"/>
    <w:rsid w:val="1018304A"/>
    <w:rsid w:val="10527F30"/>
    <w:rsid w:val="10722611"/>
    <w:rsid w:val="10765998"/>
    <w:rsid w:val="10A85300"/>
    <w:rsid w:val="10C761F4"/>
    <w:rsid w:val="11013823"/>
    <w:rsid w:val="110475FD"/>
    <w:rsid w:val="11200448"/>
    <w:rsid w:val="112E0021"/>
    <w:rsid w:val="1169216B"/>
    <w:rsid w:val="11845080"/>
    <w:rsid w:val="119066D9"/>
    <w:rsid w:val="11A335B5"/>
    <w:rsid w:val="11AE35E8"/>
    <w:rsid w:val="11DD1222"/>
    <w:rsid w:val="11FC4CE3"/>
    <w:rsid w:val="1219428E"/>
    <w:rsid w:val="129C720C"/>
    <w:rsid w:val="12C42FA9"/>
    <w:rsid w:val="1303465D"/>
    <w:rsid w:val="13267A75"/>
    <w:rsid w:val="13490C7D"/>
    <w:rsid w:val="135C3D02"/>
    <w:rsid w:val="137115CA"/>
    <w:rsid w:val="13C5790E"/>
    <w:rsid w:val="147E599E"/>
    <w:rsid w:val="14CF422A"/>
    <w:rsid w:val="14D507B4"/>
    <w:rsid w:val="14E27C21"/>
    <w:rsid w:val="14FE3340"/>
    <w:rsid w:val="151770AE"/>
    <w:rsid w:val="153136E9"/>
    <w:rsid w:val="153B2049"/>
    <w:rsid w:val="15602773"/>
    <w:rsid w:val="15614DA8"/>
    <w:rsid w:val="159F5E97"/>
    <w:rsid w:val="15A308CD"/>
    <w:rsid w:val="15AD79BC"/>
    <w:rsid w:val="15B565F2"/>
    <w:rsid w:val="16066864"/>
    <w:rsid w:val="163D0A87"/>
    <w:rsid w:val="16907088"/>
    <w:rsid w:val="16991EF7"/>
    <w:rsid w:val="16AD096A"/>
    <w:rsid w:val="16E766AD"/>
    <w:rsid w:val="170F0CFF"/>
    <w:rsid w:val="173850A7"/>
    <w:rsid w:val="173B6FF4"/>
    <w:rsid w:val="174C0AC9"/>
    <w:rsid w:val="175D6D93"/>
    <w:rsid w:val="177B4CDC"/>
    <w:rsid w:val="17BA7FA6"/>
    <w:rsid w:val="184A679B"/>
    <w:rsid w:val="18B1448A"/>
    <w:rsid w:val="18C878F2"/>
    <w:rsid w:val="18CE5F64"/>
    <w:rsid w:val="18D31697"/>
    <w:rsid w:val="18FB18A3"/>
    <w:rsid w:val="19102702"/>
    <w:rsid w:val="192B2CC7"/>
    <w:rsid w:val="1945415A"/>
    <w:rsid w:val="19505417"/>
    <w:rsid w:val="197509D7"/>
    <w:rsid w:val="1979128B"/>
    <w:rsid w:val="197D3E49"/>
    <w:rsid w:val="198B1495"/>
    <w:rsid w:val="1A0725B2"/>
    <w:rsid w:val="1A630ED2"/>
    <w:rsid w:val="1A6C248D"/>
    <w:rsid w:val="1AD23FC4"/>
    <w:rsid w:val="1AE747FC"/>
    <w:rsid w:val="1AEF51E0"/>
    <w:rsid w:val="1AF45622"/>
    <w:rsid w:val="1B001A74"/>
    <w:rsid w:val="1B087292"/>
    <w:rsid w:val="1B142621"/>
    <w:rsid w:val="1B23671D"/>
    <w:rsid w:val="1B275F34"/>
    <w:rsid w:val="1B5A7D5C"/>
    <w:rsid w:val="1B7B26E1"/>
    <w:rsid w:val="1B8A33D7"/>
    <w:rsid w:val="1BBE2ACB"/>
    <w:rsid w:val="1C1A0C17"/>
    <w:rsid w:val="1C32741A"/>
    <w:rsid w:val="1C405AE5"/>
    <w:rsid w:val="1C577EAD"/>
    <w:rsid w:val="1CBE60B1"/>
    <w:rsid w:val="1CF87A2F"/>
    <w:rsid w:val="1D0C75F3"/>
    <w:rsid w:val="1D413C00"/>
    <w:rsid w:val="1D960483"/>
    <w:rsid w:val="1DA40A67"/>
    <w:rsid w:val="1DB65026"/>
    <w:rsid w:val="1DC13400"/>
    <w:rsid w:val="1DC817B3"/>
    <w:rsid w:val="1DE5157B"/>
    <w:rsid w:val="1DF15284"/>
    <w:rsid w:val="1E071163"/>
    <w:rsid w:val="1E0A2DCB"/>
    <w:rsid w:val="1E0E3958"/>
    <w:rsid w:val="1E5F77E6"/>
    <w:rsid w:val="1E6746D1"/>
    <w:rsid w:val="1E8B72FC"/>
    <w:rsid w:val="1EB83F2D"/>
    <w:rsid w:val="1ED653AA"/>
    <w:rsid w:val="1F0C54A8"/>
    <w:rsid w:val="1F171CFB"/>
    <w:rsid w:val="1F1F544D"/>
    <w:rsid w:val="1F3C13B6"/>
    <w:rsid w:val="1F4B49D6"/>
    <w:rsid w:val="1F831049"/>
    <w:rsid w:val="1FBE5091"/>
    <w:rsid w:val="1FCB070D"/>
    <w:rsid w:val="1FD06805"/>
    <w:rsid w:val="1FF85069"/>
    <w:rsid w:val="200E7FC4"/>
    <w:rsid w:val="20123E9E"/>
    <w:rsid w:val="20994D8B"/>
    <w:rsid w:val="20D81D57"/>
    <w:rsid w:val="20E916A5"/>
    <w:rsid w:val="20F41885"/>
    <w:rsid w:val="214F03C1"/>
    <w:rsid w:val="2163607F"/>
    <w:rsid w:val="21993B18"/>
    <w:rsid w:val="21F7620D"/>
    <w:rsid w:val="22230DB0"/>
    <w:rsid w:val="222B1363"/>
    <w:rsid w:val="22464B8D"/>
    <w:rsid w:val="22760E1C"/>
    <w:rsid w:val="229A201B"/>
    <w:rsid w:val="22AF6AE8"/>
    <w:rsid w:val="22B26978"/>
    <w:rsid w:val="22B67E76"/>
    <w:rsid w:val="231625F1"/>
    <w:rsid w:val="233A2855"/>
    <w:rsid w:val="23771CF3"/>
    <w:rsid w:val="239974D6"/>
    <w:rsid w:val="23E266D0"/>
    <w:rsid w:val="23E4618A"/>
    <w:rsid w:val="23F2091A"/>
    <w:rsid w:val="244E3D8C"/>
    <w:rsid w:val="24880227"/>
    <w:rsid w:val="249B20D5"/>
    <w:rsid w:val="24B335CE"/>
    <w:rsid w:val="24F009A8"/>
    <w:rsid w:val="2542194B"/>
    <w:rsid w:val="25642815"/>
    <w:rsid w:val="25965543"/>
    <w:rsid w:val="259E42F0"/>
    <w:rsid w:val="25EF0E4B"/>
    <w:rsid w:val="26326C48"/>
    <w:rsid w:val="26675422"/>
    <w:rsid w:val="26690388"/>
    <w:rsid w:val="26784054"/>
    <w:rsid w:val="269C26E3"/>
    <w:rsid w:val="26F97002"/>
    <w:rsid w:val="270D6E87"/>
    <w:rsid w:val="272E2D63"/>
    <w:rsid w:val="27410CB9"/>
    <w:rsid w:val="276D441A"/>
    <w:rsid w:val="27704503"/>
    <w:rsid w:val="27D63CEB"/>
    <w:rsid w:val="27DA63B5"/>
    <w:rsid w:val="27DC212D"/>
    <w:rsid w:val="281F2D40"/>
    <w:rsid w:val="284E2B9A"/>
    <w:rsid w:val="2861396F"/>
    <w:rsid w:val="28AF6A0B"/>
    <w:rsid w:val="28B44010"/>
    <w:rsid w:val="28DE1233"/>
    <w:rsid w:val="29044E0B"/>
    <w:rsid w:val="29384EA8"/>
    <w:rsid w:val="295039A3"/>
    <w:rsid w:val="296F3EFA"/>
    <w:rsid w:val="298A5BB9"/>
    <w:rsid w:val="29917294"/>
    <w:rsid w:val="29CE019B"/>
    <w:rsid w:val="29E26463"/>
    <w:rsid w:val="29F00BBE"/>
    <w:rsid w:val="29F51284"/>
    <w:rsid w:val="2A016963"/>
    <w:rsid w:val="2A07065D"/>
    <w:rsid w:val="2A0A08C3"/>
    <w:rsid w:val="2A534564"/>
    <w:rsid w:val="2A573A70"/>
    <w:rsid w:val="2B404B09"/>
    <w:rsid w:val="2B6C37C8"/>
    <w:rsid w:val="2B930796"/>
    <w:rsid w:val="2BFA65A3"/>
    <w:rsid w:val="2C101F53"/>
    <w:rsid w:val="2C2D2785"/>
    <w:rsid w:val="2C8F0922"/>
    <w:rsid w:val="2CBD48CE"/>
    <w:rsid w:val="2CC6399E"/>
    <w:rsid w:val="2CE211B2"/>
    <w:rsid w:val="2D1E497A"/>
    <w:rsid w:val="2D345082"/>
    <w:rsid w:val="2D4227EC"/>
    <w:rsid w:val="2D657944"/>
    <w:rsid w:val="2D855015"/>
    <w:rsid w:val="2DB21269"/>
    <w:rsid w:val="2DEB0970"/>
    <w:rsid w:val="2E006793"/>
    <w:rsid w:val="2E015B36"/>
    <w:rsid w:val="2E275F81"/>
    <w:rsid w:val="2E28730F"/>
    <w:rsid w:val="2E2F7FD3"/>
    <w:rsid w:val="2E4E51C2"/>
    <w:rsid w:val="2E520EAC"/>
    <w:rsid w:val="2E77681E"/>
    <w:rsid w:val="2F2F1519"/>
    <w:rsid w:val="2F4B2B19"/>
    <w:rsid w:val="2F603644"/>
    <w:rsid w:val="2F6246CC"/>
    <w:rsid w:val="2F68729D"/>
    <w:rsid w:val="2F912348"/>
    <w:rsid w:val="2F9F5447"/>
    <w:rsid w:val="2FBB6ACC"/>
    <w:rsid w:val="2FC53683"/>
    <w:rsid w:val="2FD00460"/>
    <w:rsid w:val="2FD8767E"/>
    <w:rsid w:val="2FE97A5F"/>
    <w:rsid w:val="2FFE4B1D"/>
    <w:rsid w:val="300B44EE"/>
    <w:rsid w:val="304E6BFA"/>
    <w:rsid w:val="305A47DE"/>
    <w:rsid w:val="30626A70"/>
    <w:rsid w:val="30671D75"/>
    <w:rsid w:val="306C7209"/>
    <w:rsid w:val="30734F38"/>
    <w:rsid w:val="309E348C"/>
    <w:rsid w:val="30B8643A"/>
    <w:rsid w:val="30CB35CF"/>
    <w:rsid w:val="30E31097"/>
    <w:rsid w:val="30EB7C3C"/>
    <w:rsid w:val="31394322"/>
    <w:rsid w:val="3184082E"/>
    <w:rsid w:val="31992E3D"/>
    <w:rsid w:val="31A92FFC"/>
    <w:rsid w:val="31D2634F"/>
    <w:rsid w:val="31FF4854"/>
    <w:rsid w:val="32214672"/>
    <w:rsid w:val="32583B43"/>
    <w:rsid w:val="32617B06"/>
    <w:rsid w:val="32643E8E"/>
    <w:rsid w:val="328304A8"/>
    <w:rsid w:val="32B44920"/>
    <w:rsid w:val="32BC5F4D"/>
    <w:rsid w:val="32BD0DBE"/>
    <w:rsid w:val="32DE3B6E"/>
    <w:rsid w:val="330A3963"/>
    <w:rsid w:val="33154A22"/>
    <w:rsid w:val="337A4526"/>
    <w:rsid w:val="33FE364D"/>
    <w:rsid w:val="3420079D"/>
    <w:rsid w:val="3429115A"/>
    <w:rsid w:val="34F2580B"/>
    <w:rsid w:val="353059E1"/>
    <w:rsid w:val="35346A34"/>
    <w:rsid w:val="354A5F40"/>
    <w:rsid w:val="357B0EFD"/>
    <w:rsid w:val="35803C3D"/>
    <w:rsid w:val="35C92D11"/>
    <w:rsid w:val="35F42A51"/>
    <w:rsid w:val="35FFEC5E"/>
    <w:rsid w:val="36024564"/>
    <w:rsid w:val="3619232D"/>
    <w:rsid w:val="361F260A"/>
    <w:rsid w:val="36276335"/>
    <w:rsid w:val="36981B5D"/>
    <w:rsid w:val="36A73428"/>
    <w:rsid w:val="36A9634B"/>
    <w:rsid w:val="36D079C8"/>
    <w:rsid w:val="36EB7CE0"/>
    <w:rsid w:val="36FD3E6E"/>
    <w:rsid w:val="37354DE5"/>
    <w:rsid w:val="377D1279"/>
    <w:rsid w:val="37D716E7"/>
    <w:rsid w:val="3817480D"/>
    <w:rsid w:val="38631B53"/>
    <w:rsid w:val="386D5472"/>
    <w:rsid w:val="38C904AC"/>
    <w:rsid w:val="390327BB"/>
    <w:rsid w:val="391E1E7A"/>
    <w:rsid w:val="394E33E8"/>
    <w:rsid w:val="396C6CF4"/>
    <w:rsid w:val="398E6F62"/>
    <w:rsid w:val="39B36A66"/>
    <w:rsid w:val="3A290002"/>
    <w:rsid w:val="3A2E128F"/>
    <w:rsid w:val="3A5A6801"/>
    <w:rsid w:val="3A5B63A2"/>
    <w:rsid w:val="3A880372"/>
    <w:rsid w:val="3A8F3EBA"/>
    <w:rsid w:val="3AB10259"/>
    <w:rsid w:val="3ABA6222"/>
    <w:rsid w:val="3AD674BD"/>
    <w:rsid w:val="3B1B510F"/>
    <w:rsid w:val="3B241CDC"/>
    <w:rsid w:val="3B301F44"/>
    <w:rsid w:val="3B3716DA"/>
    <w:rsid w:val="3B9373E6"/>
    <w:rsid w:val="3BAE4829"/>
    <w:rsid w:val="3BDF73C5"/>
    <w:rsid w:val="3BFA6208"/>
    <w:rsid w:val="3C05453A"/>
    <w:rsid w:val="3C34130B"/>
    <w:rsid w:val="3C4A6F5A"/>
    <w:rsid w:val="3C4C39CC"/>
    <w:rsid w:val="3C8856A4"/>
    <w:rsid w:val="3CE75062"/>
    <w:rsid w:val="3D2748D8"/>
    <w:rsid w:val="3D743CDB"/>
    <w:rsid w:val="3D902D22"/>
    <w:rsid w:val="3DD405AF"/>
    <w:rsid w:val="3DF4021A"/>
    <w:rsid w:val="3E047963"/>
    <w:rsid w:val="3E3015E9"/>
    <w:rsid w:val="3E7132AB"/>
    <w:rsid w:val="3E8E5BBA"/>
    <w:rsid w:val="3E9E25CB"/>
    <w:rsid w:val="3ED1159C"/>
    <w:rsid w:val="3EDC10FF"/>
    <w:rsid w:val="3EF01892"/>
    <w:rsid w:val="3EFA42ED"/>
    <w:rsid w:val="3F0A5E23"/>
    <w:rsid w:val="3F3F2FD1"/>
    <w:rsid w:val="3F520FBF"/>
    <w:rsid w:val="3F9803DD"/>
    <w:rsid w:val="3FE57CA4"/>
    <w:rsid w:val="401E0F79"/>
    <w:rsid w:val="402E1B38"/>
    <w:rsid w:val="40384169"/>
    <w:rsid w:val="405A4873"/>
    <w:rsid w:val="406022E2"/>
    <w:rsid w:val="40730975"/>
    <w:rsid w:val="407B3EBF"/>
    <w:rsid w:val="40905D53"/>
    <w:rsid w:val="40C6655A"/>
    <w:rsid w:val="40D64F73"/>
    <w:rsid w:val="40DF693D"/>
    <w:rsid w:val="40F16A8E"/>
    <w:rsid w:val="41055B30"/>
    <w:rsid w:val="411C5418"/>
    <w:rsid w:val="412545BE"/>
    <w:rsid w:val="4184340D"/>
    <w:rsid w:val="41C77552"/>
    <w:rsid w:val="41DD75D9"/>
    <w:rsid w:val="41E21275"/>
    <w:rsid w:val="41EC3DB8"/>
    <w:rsid w:val="42B85782"/>
    <w:rsid w:val="42F6152E"/>
    <w:rsid w:val="42FF6CFF"/>
    <w:rsid w:val="43075E6E"/>
    <w:rsid w:val="436B1A1A"/>
    <w:rsid w:val="43771108"/>
    <w:rsid w:val="438C4E1A"/>
    <w:rsid w:val="44174028"/>
    <w:rsid w:val="441746B8"/>
    <w:rsid w:val="446523D2"/>
    <w:rsid w:val="44765180"/>
    <w:rsid w:val="447A7A51"/>
    <w:rsid w:val="44BB500C"/>
    <w:rsid w:val="44DA0696"/>
    <w:rsid w:val="44E45943"/>
    <w:rsid w:val="453C4349"/>
    <w:rsid w:val="454E7037"/>
    <w:rsid w:val="4583380E"/>
    <w:rsid w:val="45993146"/>
    <w:rsid w:val="459E79F0"/>
    <w:rsid w:val="45AF27D7"/>
    <w:rsid w:val="45EB3538"/>
    <w:rsid w:val="46340434"/>
    <w:rsid w:val="463E0DC4"/>
    <w:rsid w:val="46440499"/>
    <w:rsid w:val="466F03AF"/>
    <w:rsid w:val="46771AC0"/>
    <w:rsid w:val="47347438"/>
    <w:rsid w:val="47867C8A"/>
    <w:rsid w:val="479B001B"/>
    <w:rsid w:val="47A55E85"/>
    <w:rsid w:val="47AC531D"/>
    <w:rsid w:val="47B36253"/>
    <w:rsid w:val="47D21CE6"/>
    <w:rsid w:val="47F70466"/>
    <w:rsid w:val="4820145E"/>
    <w:rsid w:val="48313978"/>
    <w:rsid w:val="486274F2"/>
    <w:rsid w:val="48876507"/>
    <w:rsid w:val="48A14890"/>
    <w:rsid w:val="48BD0CBA"/>
    <w:rsid w:val="48C37CC6"/>
    <w:rsid w:val="4A3F1047"/>
    <w:rsid w:val="4A4C0CEF"/>
    <w:rsid w:val="4A67403B"/>
    <w:rsid w:val="4A734E79"/>
    <w:rsid w:val="4A8F4985"/>
    <w:rsid w:val="4A9C275A"/>
    <w:rsid w:val="4AB85DCA"/>
    <w:rsid w:val="4AD27698"/>
    <w:rsid w:val="4AF45F45"/>
    <w:rsid w:val="4B0A12D5"/>
    <w:rsid w:val="4B1B114F"/>
    <w:rsid w:val="4B250368"/>
    <w:rsid w:val="4B4022CA"/>
    <w:rsid w:val="4B7F6C9B"/>
    <w:rsid w:val="4B857DCA"/>
    <w:rsid w:val="4BB01238"/>
    <w:rsid w:val="4BCF404D"/>
    <w:rsid w:val="4BEC2AE1"/>
    <w:rsid w:val="4C2F1AF1"/>
    <w:rsid w:val="4C3F1A69"/>
    <w:rsid w:val="4C4C7D4D"/>
    <w:rsid w:val="4C503838"/>
    <w:rsid w:val="4C692E82"/>
    <w:rsid w:val="4C8E6053"/>
    <w:rsid w:val="4C9B795E"/>
    <w:rsid w:val="4CA216B0"/>
    <w:rsid w:val="4CA7336B"/>
    <w:rsid w:val="4CEF5BAF"/>
    <w:rsid w:val="4D001539"/>
    <w:rsid w:val="4D060FF1"/>
    <w:rsid w:val="4D714797"/>
    <w:rsid w:val="4D9F0EEA"/>
    <w:rsid w:val="4DA25220"/>
    <w:rsid w:val="4DA60964"/>
    <w:rsid w:val="4E1A59EE"/>
    <w:rsid w:val="4E3A46A9"/>
    <w:rsid w:val="4E3C703C"/>
    <w:rsid w:val="4E92026E"/>
    <w:rsid w:val="4EB726FD"/>
    <w:rsid w:val="4EDA0894"/>
    <w:rsid w:val="4F095D32"/>
    <w:rsid w:val="4F1A4882"/>
    <w:rsid w:val="4F2B3557"/>
    <w:rsid w:val="4F2F71CE"/>
    <w:rsid w:val="4F3B1580"/>
    <w:rsid w:val="4F3C4DEC"/>
    <w:rsid w:val="4F585C8E"/>
    <w:rsid w:val="4F7C5051"/>
    <w:rsid w:val="4FDB2778"/>
    <w:rsid w:val="504900D3"/>
    <w:rsid w:val="50653B4A"/>
    <w:rsid w:val="50A3118B"/>
    <w:rsid w:val="50AA1BE6"/>
    <w:rsid w:val="50EA2B95"/>
    <w:rsid w:val="516620A8"/>
    <w:rsid w:val="5175589A"/>
    <w:rsid w:val="51BA74ED"/>
    <w:rsid w:val="51D952A2"/>
    <w:rsid w:val="51E919B2"/>
    <w:rsid w:val="52331CAF"/>
    <w:rsid w:val="52892F5B"/>
    <w:rsid w:val="52F61709"/>
    <w:rsid w:val="54073585"/>
    <w:rsid w:val="543453A5"/>
    <w:rsid w:val="54843BCA"/>
    <w:rsid w:val="54D275F5"/>
    <w:rsid w:val="54DB7C79"/>
    <w:rsid w:val="54E74E26"/>
    <w:rsid w:val="54F93A6F"/>
    <w:rsid w:val="55580A4D"/>
    <w:rsid w:val="55627866"/>
    <w:rsid w:val="556A2710"/>
    <w:rsid w:val="556F1F83"/>
    <w:rsid w:val="558B7070"/>
    <w:rsid w:val="55B45B96"/>
    <w:rsid w:val="55CC1AA1"/>
    <w:rsid w:val="55DA38A0"/>
    <w:rsid w:val="55DC1770"/>
    <w:rsid w:val="55EB22AC"/>
    <w:rsid w:val="561133F2"/>
    <w:rsid w:val="56143D1E"/>
    <w:rsid w:val="561F5757"/>
    <w:rsid w:val="56401CD5"/>
    <w:rsid w:val="56454BF1"/>
    <w:rsid w:val="56571FFA"/>
    <w:rsid w:val="56660C90"/>
    <w:rsid w:val="56A92CC7"/>
    <w:rsid w:val="56D204E6"/>
    <w:rsid w:val="571E77BD"/>
    <w:rsid w:val="57441969"/>
    <w:rsid w:val="57476652"/>
    <w:rsid w:val="5772766D"/>
    <w:rsid w:val="579F5F84"/>
    <w:rsid w:val="57E010B8"/>
    <w:rsid w:val="57EB50BF"/>
    <w:rsid w:val="580405EF"/>
    <w:rsid w:val="581D5AED"/>
    <w:rsid w:val="586D09FC"/>
    <w:rsid w:val="58BD10F2"/>
    <w:rsid w:val="58CB127E"/>
    <w:rsid w:val="58CD33C2"/>
    <w:rsid w:val="592A2449"/>
    <w:rsid w:val="594A0687"/>
    <w:rsid w:val="595A3D47"/>
    <w:rsid w:val="596469D4"/>
    <w:rsid w:val="59815DE1"/>
    <w:rsid w:val="59BD375F"/>
    <w:rsid w:val="59E85E60"/>
    <w:rsid w:val="59ED3476"/>
    <w:rsid w:val="5A435D8A"/>
    <w:rsid w:val="5A51252E"/>
    <w:rsid w:val="5A5F13E7"/>
    <w:rsid w:val="5AA173D8"/>
    <w:rsid w:val="5AAF4888"/>
    <w:rsid w:val="5B7F45A2"/>
    <w:rsid w:val="5BB71F8E"/>
    <w:rsid w:val="5BBC1D09"/>
    <w:rsid w:val="5BDB3215"/>
    <w:rsid w:val="5C34380B"/>
    <w:rsid w:val="5C441E45"/>
    <w:rsid w:val="5C6C09AA"/>
    <w:rsid w:val="5CBA4C19"/>
    <w:rsid w:val="5D194289"/>
    <w:rsid w:val="5D55190E"/>
    <w:rsid w:val="5D5B3F5D"/>
    <w:rsid w:val="5D852344"/>
    <w:rsid w:val="5D8C2B4C"/>
    <w:rsid w:val="5DC32E71"/>
    <w:rsid w:val="5DDB4E6C"/>
    <w:rsid w:val="5DE448ED"/>
    <w:rsid w:val="5DF70E54"/>
    <w:rsid w:val="5DFA1ACB"/>
    <w:rsid w:val="5E021B2B"/>
    <w:rsid w:val="5E402B64"/>
    <w:rsid w:val="5E94654C"/>
    <w:rsid w:val="5EB01642"/>
    <w:rsid w:val="5F001951"/>
    <w:rsid w:val="5F006759"/>
    <w:rsid w:val="5F207449"/>
    <w:rsid w:val="5F225A0F"/>
    <w:rsid w:val="5F4C3A7F"/>
    <w:rsid w:val="5F7417D6"/>
    <w:rsid w:val="5F912AC4"/>
    <w:rsid w:val="5FA35FE5"/>
    <w:rsid w:val="5FCE4F4E"/>
    <w:rsid w:val="5FD14724"/>
    <w:rsid w:val="600C4824"/>
    <w:rsid w:val="600D0710"/>
    <w:rsid w:val="60153D3C"/>
    <w:rsid w:val="602F50D5"/>
    <w:rsid w:val="60700F30"/>
    <w:rsid w:val="607B7DDA"/>
    <w:rsid w:val="609D1CF7"/>
    <w:rsid w:val="60B62E5B"/>
    <w:rsid w:val="60E87B88"/>
    <w:rsid w:val="60F36AC5"/>
    <w:rsid w:val="613A3445"/>
    <w:rsid w:val="61A76748"/>
    <w:rsid w:val="61D91A2E"/>
    <w:rsid w:val="627209F2"/>
    <w:rsid w:val="62900431"/>
    <w:rsid w:val="62B731FE"/>
    <w:rsid w:val="62C52E85"/>
    <w:rsid w:val="62DC368C"/>
    <w:rsid w:val="62E8177E"/>
    <w:rsid w:val="62F87114"/>
    <w:rsid w:val="63023C80"/>
    <w:rsid w:val="630C0161"/>
    <w:rsid w:val="63685D38"/>
    <w:rsid w:val="636D3AA1"/>
    <w:rsid w:val="63A31776"/>
    <w:rsid w:val="640A6AA4"/>
    <w:rsid w:val="642A1415"/>
    <w:rsid w:val="64572CD5"/>
    <w:rsid w:val="649B203D"/>
    <w:rsid w:val="64D851A1"/>
    <w:rsid w:val="64F22548"/>
    <w:rsid w:val="65033676"/>
    <w:rsid w:val="65442BCD"/>
    <w:rsid w:val="655C29BA"/>
    <w:rsid w:val="65610558"/>
    <w:rsid w:val="65804820"/>
    <w:rsid w:val="659106E2"/>
    <w:rsid w:val="65A2780B"/>
    <w:rsid w:val="65AB236D"/>
    <w:rsid w:val="65B8080F"/>
    <w:rsid w:val="65D03BC6"/>
    <w:rsid w:val="65E46075"/>
    <w:rsid w:val="66032238"/>
    <w:rsid w:val="662276B1"/>
    <w:rsid w:val="662E109F"/>
    <w:rsid w:val="66483EC5"/>
    <w:rsid w:val="66700206"/>
    <w:rsid w:val="66704DB4"/>
    <w:rsid w:val="667823D9"/>
    <w:rsid w:val="66A04F95"/>
    <w:rsid w:val="66B26720"/>
    <w:rsid w:val="67102453"/>
    <w:rsid w:val="67120A9E"/>
    <w:rsid w:val="6734799D"/>
    <w:rsid w:val="673E4038"/>
    <w:rsid w:val="67500178"/>
    <w:rsid w:val="679F3CC8"/>
    <w:rsid w:val="67D201EB"/>
    <w:rsid w:val="67E01163"/>
    <w:rsid w:val="680622D3"/>
    <w:rsid w:val="681168A6"/>
    <w:rsid w:val="68222C9E"/>
    <w:rsid w:val="686C2F70"/>
    <w:rsid w:val="688573AD"/>
    <w:rsid w:val="688651C2"/>
    <w:rsid w:val="68A67F29"/>
    <w:rsid w:val="68C15CCA"/>
    <w:rsid w:val="68D118F1"/>
    <w:rsid w:val="68DC7567"/>
    <w:rsid w:val="68EC6B14"/>
    <w:rsid w:val="68F62689"/>
    <w:rsid w:val="69001944"/>
    <w:rsid w:val="69350DCE"/>
    <w:rsid w:val="697D619C"/>
    <w:rsid w:val="697E5CFD"/>
    <w:rsid w:val="69EE3D79"/>
    <w:rsid w:val="69F96694"/>
    <w:rsid w:val="6A0E091D"/>
    <w:rsid w:val="6A260A0B"/>
    <w:rsid w:val="6A807108"/>
    <w:rsid w:val="6A901E6F"/>
    <w:rsid w:val="6ABA50AD"/>
    <w:rsid w:val="6ABC175A"/>
    <w:rsid w:val="6AC33DB7"/>
    <w:rsid w:val="6B006918"/>
    <w:rsid w:val="6B58725B"/>
    <w:rsid w:val="6BA94127"/>
    <w:rsid w:val="6BBD3BC6"/>
    <w:rsid w:val="6BE57EBD"/>
    <w:rsid w:val="6BFE46EA"/>
    <w:rsid w:val="6C407AB9"/>
    <w:rsid w:val="6C580C23"/>
    <w:rsid w:val="6C7F53F2"/>
    <w:rsid w:val="6C8B20CC"/>
    <w:rsid w:val="6D1927C4"/>
    <w:rsid w:val="6D616AB2"/>
    <w:rsid w:val="6D6D0FF6"/>
    <w:rsid w:val="6DD54955"/>
    <w:rsid w:val="6DE4548A"/>
    <w:rsid w:val="6E2958EC"/>
    <w:rsid w:val="6E2D5373"/>
    <w:rsid w:val="6E3E2D5D"/>
    <w:rsid w:val="6E8F400F"/>
    <w:rsid w:val="6EB71B5D"/>
    <w:rsid w:val="6F447A17"/>
    <w:rsid w:val="6F773253"/>
    <w:rsid w:val="703B4AE4"/>
    <w:rsid w:val="704217E5"/>
    <w:rsid w:val="7076354C"/>
    <w:rsid w:val="707E56F3"/>
    <w:rsid w:val="7084648B"/>
    <w:rsid w:val="70F6444B"/>
    <w:rsid w:val="71152000"/>
    <w:rsid w:val="7121017E"/>
    <w:rsid w:val="71951D13"/>
    <w:rsid w:val="719A3A8C"/>
    <w:rsid w:val="71CD3A0B"/>
    <w:rsid w:val="71DD22F7"/>
    <w:rsid w:val="721376E2"/>
    <w:rsid w:val="721756F7"/>
    <w:rsid w:val="721A607D"/>
    <w:rsid w:val="72224ADC"/>
    <w:rsid w:val="7231680E"/>
    <w:rsid w:val="726C7C5A"/>
    <w:rsid w:val="72731B2F"/>
    <w:rsid w:val="727B38BE"/>
    <w:rsid w:val="727E77FD"/>
    <w:rsid w:val="72924529"/>
    <w:rsid w:val="72BD5AD1"/>
    <w:rsid w:val="72C87BB3"/>
    <w:rsid w:val="735465E8"/>
    <w:rsid w:val="735F6117"/>
    <w:rsid w:val="73A40AD9"/>
    <w:rsid w:val="73BC3875"/>
    <w:rsid w:val="73FC40C7"/>
    <w:rsid w:val="745D4D21"/>
    <w:rsid w:val="7466563C"/>
    <w:rsid w:val="74C01B01"/>
    <w:rsid w:val="74DB6895"/>
    <w:rsid w:val="74EC1DD5"/>
    <w:rsid w:val="752F342A"/>
    <w:rsid w:val="75843304"/>
    <w:rsid w:val="759E66FC"/>
    <w:rsid w:val="75C509F0"/>
    <w:rsid w:val="760C31AA"/>
    <w:rsid w:val="7632763C"/>
    <w:rsid w:val="766034F6"/>
    <w:rsid w:val="76800F88"/>
    <w:rsid w:val="76CB6D18"/>
    <w:rsid w:val="76E41A31"/>
    <w:rsid w:val="76ED37EF"/>
    <w:rsid w:val="770F21D1"/>
    <w:rsid w:val="77833970"/>
    <w:rsid w:val="77BF7315"/>
    <w:rsid w:val="77DD3234"/>
    <w:rsid w:val="782E1286"/>
    <w:rsid w:val="782E3442"/>
    <w:rsid w:val="78532959"/>
    <w:rsid w:val="786C5C4B"/>
    <w:rsid w:val="78871402"/>
    <w:rsid w:val="78A7019A"/>
    <w:rsid w:val="78CA1834"/>
    <w:rsid w:val="78D56A00"/>
    <w:rsid w:val="78DF6F7C"/>
    <w:rsid w:val="790A6E9A"/>
    <w:rsid w:val="791870B6"/>
    <w:rsid w:val="791F4899"/>
    <w:rsid w:val="796D5B63"/>
    <w:rsid w:val="798D055E"/>
    <w:rsid w:val="79B2097F"/>
    <w:rsid w:val="79BA3B0E"/>
    <w:rsid w:val="7A1D3AD3"/>
    <w:rsid w:val="7A287679"/>
    <w:rsid w:val="7A390B78"/>
    <w:rsid w:val="7A8C110D"/>
    <w:rsid w:val="7ABB6962"/>
    <w:rsid w:val="7AC940EF"/>
    <w:rsid w:val="7AF4539C"/>
    <w:rsid w:val="7B2867E1"/>
    <w:rsid w:val="7B4F7695"/>
    <w:rsid w:val="7B9C6D7F"/>
    <w:rsid w:val="7BBFE36C"/>
    <w:rsid w:val="7BFE17E7"/>
    <w:rsid w:val="7C013D85"/>
    <w:rsid w:val="7C182650"/>
    <w:rsid w:val="7C426179"/>
    <w:rsid w:val="7C662C4B"/>
    <w:rsid w:val="7CB32C8C"/>
    <w:rsid w:val="7D1B3671"/>
    <w:rsid w:val="7D241628"/>
    <w:rsid w:val="7D5C3335"/>
    <w:rsid w:val="7D733ECF"/>
    <w:rsid w:val="7DB40A20"/>
    <w:rsid w:val="7DC2451F"/>
    <w:rsid w:val="7DCA13D1"/>
    <w:rsid w:val="7DE7143A"/>
    <w:rsid w:val="7E136A50"/>
    <w:rsid w:val="7E49765A"/>
    <w:rsid w:val="7E4C0FEB"/>
    <w:rsid w:val="7E7654DB"/>
    <w:rsid w:val="7EA857C5"/>
    <w:rsid w:val="7EBE0C5A"/>
    <w:rsid w:val="7EFB3C47"/>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val="Cambria Math"/>
    <m:brkBin val="before"/>
    <m:brkBinSub val="--"/>
    <m:smallFrac val="1"/>
    <m:dispDef/>
    <m:lMargin val="0"/>
    <m:rMargin val="0"/>
    <m:defJc val="centerGroup"/>
    <m:wrapIndent val="1440"/>
    <m:intLim val="subSup"/>
    <m:naryLim val="undOvr"/>
  </m:mathPr>
  <w:themeFontLang w:eastAsia="zh-CN" w:val="en-US"/>
  <w:clrSchemeMapping w:bg1="lt1" w:t1="dark1" w:bg2="lt2" w:t2="dark2" w:accent1="accent1" w:accent2="accent2" w:accent3="accent3" w:accent4="accent4" w:accent5="accent5" w:accent6="accent6" w:hyperlink="hyperlink" w:followedHyperlink="followedHyperlink" tx1="dk1" tx2="dk2"/>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sl="http://schemas.openxmlformats.org/schemaLibrary/2006/main" xmlns:v="urn:schemas-microsoft-com:vml" xmlns:m="http://schemas.openxmlformats.org/officeDocument/2006/math" xmlns:w="http://schemas.openxmlformats.org/wordprocessingml/2006/main" xmlns:o="urn:schemas-microsoft-com:office:office" xmlns:mc="http://schemas.openxmlformats.org/markup-compatibility/2006" mc:Ignorable="w14">
  <w:docDefaults>
    <w:rPrDefault>
      <w:rPr>
        <w:rFonts w:ascii="Times New Roman" w:hAnsi="Times New Roman" w:eastAsia="宋体" w:cs="Times New Roman"/>
      </w:rPr>
    </w:rPrDefault>
    <w:pPrDefault/>
  </w:docDefaults>
  <w:latentStyles w:defLockedState="0" w:defSemiHidden="1" w:defUnhideWhenUsed="1" w:defQFormat="0" w:defUIPriority="99" w:count="260">
    <w:lsdException w:name="Balloon Text" w:semiHidden="0" w:unhideWhenUsed="0"/>
    <w:lsdException w:name="Block Text"/>
    <w:lsdException w:name="Body Text" w:semiHidden="0" w:unhideWhenUsed="0"/>
    <w:lsdException w:name="Body Text 2" w:semiHidden="0" w:unhideWhenUsed="0"/>
    <w:lsdException w:name="Body Text 3" w:semiHidden="0"/>
    <w:lsdException w:name="Body Text First Indent" w:semiHidden="0"/>
    <w:lsdException w:name="Body Text First Indent 2" w:semiHidden="0" w:unhideWhenUsed="0"/>
    <w:lsdException w:name="Body Text Indent" w:semiHidden="0" w:unhideWhenUsed="0"/>
    <w:lsdException w:name="Body Text Indent 2" w:semiHidden="0" w:unhideWhenUsed="0"/>
    <w:lsdException w:name="Body Text Indent 3" w:semiHidden="0" w:unhideWhenUsed="0"/>
    <w:lsdException w:name="Closing"/>
    <w:lsdException w:name="Colorful Grid" w:semiHidden="0" w:unhideWhenUsed="0"/>
    <w:lsdException w:name="Colorful Grid Accent 1" w:semiHidden="0" w:unhideWhenUsed="0"/>
    <w:lsdException w:name="Colorful Grid Accent 2" w:semiHidden="0" w:unhideWhenUsed="0"/>
    <w:lsdException w:name="Colorful Grid Accent 3" w:semiHidden="0" w:unhideWhenUsed="0"/>
    <w:lsdException w:name="Colorful Grid Accent 4" w:semiHidden="0" w:unhideWhenUsed="0"/>
    <w:lsdException w:name="Colorful Grid Accent 5" w:semiHidden="0" w:unhideWhenUsed="0"/>
    <w:lsdException w:name="Colorful Grid Accent 6" w:semiHidden="0" w:unhideWhenUsed="0"/>
    <w:lsdException w:name="Colorful List" w:semiHidden="0" w:unhideWhenUsed="0"/>
    <w:lsdException w:name="Colorful List Accent 1" w:semiHidden="0" w:unhideWhenUsed="0"/>
    <w:lsdException w:name="Colorful List Accent 2" w:semiHidden="0" w:unhideWhenUsed="0"/>
    <w:lsdException w:name="Colorful List Accent 3" w:semiHidden="0" w:unhideWhenUsed="0"/>
    <w:lsdException w:name="Colorful List Accent 4" w:semiHidden="0" w:unhideWhenUsed="0"/>
    <w:lsdException w:name="Colorful List Accent 5" w:semiHidden="0" w:unhideWhenUsed="0"/>
    <w:lsdException w:name="Colorful List Accent 6" w:semiHidden="0" w:unhideWhenUsed="0"/>
    <w:lsdException w:name="Colorful Shading" w:semiHidden="0" w:unhideWhenUsed="0"/>
    <w:lsdException w:name="Colorful Shading Accent 1" w:semiHidden="0" w:unhideWhenUsed="0"/>
    <w:lsdException w:name="Colorful Shading Accent 2" w:semiHidden="0" w:unhideWhenUsed="0"/>
    <w:lsdException w:name="Colorful Shading Accent 3" w:semiHidden="0" w:unhideWhenUsed="0"/>
    <w:lsdException w:name="Colorful Shading Accent 4" w:semiHidden="0" w:unhideWhenUsed="0"/>
    <w:lsdException w:name="Colorful Shading Accent 5" w:semiHidden="0" w:unhideWhenUsed="0"/>
    <w:lsdException w:name="Colorful Shading Accent 6" w:semiHidden="0" w:unhideWhenUsed="0"/>
    <w:lsdException w:name="Dark List" w:semiHidden="0" w:unhideWhenUsed="0"/>
    <w:lsdException w:name="Dark List Accent 1" w:semiHidden="0" w:unhideWhenUsed="0"/>
    <w:lsdException w:name="Dark List Accent 2" w:semiHidden="0" w:unhideWhenUsed="0"/>
    <w:lsdException w:name="Dark List Accent 3" w:semiHidden="0" w:unhideWhenUsed="0"/>
    <w:lsdException w:name="Dark List Accent 4" w:semiHidden="0" w:unhideWhenUsed="0"/>
    <w:lsdException w:name="Dark List Accent 5" w:semiHidden="0" w:unhideWhenUsed="0"/>
    <w:lsdException w:name="Dark List Accent 6" w:semiHidden="0" w:unhideWhenUsed="0"/>
    <w:lsdException w:name="Date" w:semiHidden="0" w:unhideWhenUsed="0"/>
    <w:lsdException w:name="Default Paragraph Font"/>
    <w:lsdException w:name="Document Map" w:semiHidden="0" w:unhideWhenUsed="0"/>
    <w:lsdException w:name="E-mail Signature"/>
    <w:lsdException w:name="Emphasis" w:semiHidden="0" w:unhideWhenUsed="0"/>
    <w:lsdException w:name="FollowedHyperlink" w:semiHidden="0"/>
    <w:lsdException w:name="HTML Acronym"/>
    <w:lsdException w:name="HTML Address"/>
    <w:lsdException w:name="HTML Cite"/>
    <w:lsdException w:name="HTML Code"/>
    <w:lsdException w:name="HTML Definition"/>
    <w:lsdException w:name="HTML Keyboard"/>
    <w:lsdException w:name="HTML Preformatted" w:semiHidden="0"/>
    <w:lsdException w:name="HTML Sample"/>
    <w:lsdException w:name="HTML Typewriter"/>
    <w:lsdException w:name="HTML Variable"/>
    <w:lsdException w:name="Hyperlink" w:semiHidden="0" w:unhideWhenUsed="0"/>
    <w:lsdException w:name="Light Grid" w:semiHidden="0" w:unhideWhenUsed="0"/>
    <w:lsdException w:name="Light Grid Accent 1" w:semiHidden="0" w:unhideWhenUsed="0"/>
    <w:lsdException w:name="Light Grid Accent 2" w:semiHidden="0" w:unhideWhenUsed="0"/>
    <w:lsdException w:name="Light Grid Accent 3" w:semiHidden="0" w:unhideWhenUsed="0"/>
    <w:lsdException w:name="Light Grid Accent 4" w:semiHidden="0" w:unhideWhenUsed="0"/>
    <w:lsdException w:name="Light Grid Accent 5" w:semiHidden="0" w:unhideWhenUsed="0"/>
    <w:lsdException w:name="Light Grid Accent 6" w:semiHidden="0" w:unhideWhenUsed="0"/>
    <w:lsdException w:name="Light List" w:semiHidden="0" w:unhideWhenUsed="0"/>
    <w:lsdException w:name="Light List Accent 1" w:semiHidden="0" w:unhideWhenUsed="0"/>
    <w:lsdException w:name="Light List Accent 2" w:semiHidden="0" w:unhideWhenUsed="0"/>
    <w:lsdException w:name="Light List Accent 3" w:semiHidden="0" w:unhideWhenUsed="0"/>
    <w:lsdException w:name="Light List Accent 4" w:semiHidden="0" w:unhideWhenUsed="0"/>
    <w:lsdException w:name="Light List Accent 5" w:semiHidden="0" w:unhideWhenUsed="0"/>
    <w:lsdException w:name="Light List Accent 6" w:semiHidden="0" w:unhideWhenUsed="0"/>
    <w:lsdException w:name="Light Shading" w:semiHidden="0" w:unhideWhenUsed="0"/>
    <w:lsdException w:name="Light Shading Accent 1" w:semiHidden="0" w:unhideWhenUsed="0"/>
    <w:lsdException w:name="Light Shading Accent 2" w:semiHidden="0" w:unhideWhenUsed="0"/>
    <w:lsdException w:name="Light Shading Accent 3" w:semiHidden="0" w:unhideWhenUsed="0"/>
    <w:lsdException w:name="Light Shading Accent 4" w:semiHidden="0" w:unhideWhenUsed="0"/>
    <w:lsdException w:name="Light Shading Accent 5" w:semiHidden="0" w:unhideWhenUsed="0"/>
    <w:lsdException w:name="Light Shading Accent 6" w:semiHidden="0" w:unhideWhenUsed="0"/>
    <w:lsdException w:name="List"/>
    <w:lsdException w:name="List 2"/>
    <w:lsdException w:name="List 3"/>
    <w:lsdException w:name="List 4"/>
    <w:lsdException w:name="List 5"/>
    <w:lsdException w:name="List Bullet"/>
    <w:lsdException w:name="List Bullet 2"/>
    <w:lsdException w:name="List Bullet 3"/>
    <w:lsdException w:name="List Bullet 4"/>
    <w:lsdException w:name="List Bullet 5"/>
    <w:lsdException w:name="List Continue"/>
    <w:lsdException w:name="List Continue 2"/>
    <w:lsdException w:name="List Continue 3"/>
    <w:lsdException w:name="List Continue 4"/>
    <w:lsdException w:name="List Continue 5"/>
    <w:lsdException w:name="List Number"/>
    <w:lsdException w:name="List Number 2"/>
    <w:lsdException w:name="List Number 3"/>
    <w:lsdException w:name="List Number 4"/>
    <w:lsdException w:name="List Number 5"/>
    <w:lsdException w:name="List Paragraph" w:semiHidden="0" w:unhideWhenUsed="0"/>
    <w:lsdException w:name="Medium Grid 1" w:semiHidden="0" w:unhideWhenUsed="0"/>
    <w:lsdException w:name="Medium Grid 1 Accent 1" w:semiHidden="0" w:unhideWhenUsed="0"/>
    <w:lsdException w:name="Medium Grid 1 Accent 2" w:semiHidden="0" w:unhideWhenUsed="0"/>
    <w:lsdException w:name="Medium Grid 1 Accent 3" w:semiHidden="0" w:unhideWhenUsed="0"/>
    <w:lsdException w:name="Medium Grid 1 Accent 4" w:semiHidden="0" w:unhideWhenUsed="0"/>
    <w:lsdException w:name="Medium Grid 1 Accent 5" w:semiHidden="0" w:unhideWhenUsed="0"/>
    <w:lsdException w:name="Medium Grid 1 Accent 6" w:semiHidden="0" w:unhideWhenUsed="0"/>
    <w:lsdException w:name="Medium Grid 2" w:semiHidden="0" w:unhideWhenUsed="0"/>
    <w:lsdException w:name="Medium Grid 2 Accent 1" w:semiHidden="0" w:unhideWhenUsed="0"/>
    <w:lsdException w:name="Medium Grid 2 Accent 2" w:semiHidden="0" w:unhideWhenUsed="0"/>
    <w:lsdException w:name="Medium Grid 2 Accent 3" w:semiHidden="0" w:unhideWhenUsed="0"/>
    <w:lsdException w:name="Medium Grid 2 Accent 4" w:semiHidden="0" w:unhideWhenUsed="0"/>
    <w:lsdException w:name="Medium Grid 2 Accent 5" w:semiHidden="0" w:unhideWhenUsed="0"/>
    <w:lsdException w:name="Medium Grid 2 Accent 6" w:semiHidden="0" w:unhideWhenUsed="0"/>
    <w:lsdException w:name="Medium Grid 3" w:semiHidden="0" w:unhideWhenUsed="0"/>
    <w:lsdException w:name="Medium Grid 3 Accent 1" w:semiHidden="0" w:unhideWhenUsed="0"/>
    <w:lsdException w:name="Medium Grid 3 Accent 2" w:semiHidden="0" w:unhideWhenUsed="0"/>
    <w:lsdException w:name="Medium Grid 3 Accent 3" w:semiHidden="0" w:unhideWhenUsed="0"/>
    <w:lsdException w:name="Medium Grid 3 Accent 4" w:semiHidden="0" w:unhideWhenUsed="0"/>
    <w:lsdException w:name="Medium Grid 3 Accent 5" w:semiHidden="0" w:unhideWhenUsed="0"/>
    <w:lsdException w:name="Medium Grid 3 Accent 6" w:semiHidden="0" w:unhideWhenUsed="0"/>
    <w:lsdException w:name="Medium List 1" w:semiHidden="0" w:unhideWhenUsed="0"/>
    <w:lsdException w:name="Medium List 1 Accent 1" w:semiHidden="0" w:unhideWhenUsed="0"/>
    <w:lsdException w:name="Medium List 1 Accent 2" w:semiHidden="0" w:unhideWhenUsed="0"/>
    <w:lsdException w:name="Medium List 1 Accent 3" w:semiHidden="0" w:unhideWhenUsed="0"/>
    <w:lsdException w:name="Medium List 1 Accent 4" w:semiHidden="0" w:unhideWhenUsed="0"/>
    <w:lsdException w:name="Medium List 1 Accent 5" w:semiHidden="0" w:unhideWhenUsed="0"/>
    <w:lsdException w:name="Medium List 1 Accent 6" w:semiHidden="0" w:unhideWhenUsed="0"/>
    <w:lsdException w:name="Medium List 2" w:semiHidden="0" w:unhideWhenUsed="0"/>
    <w:lsdException w:name="Medium List 2 Accent 1" w:semiHidden="0" w:unhideWhenUsed="0"/>
    <w:lsdException w:name="Medium List 2 Accent 2" w:semiHidden="0" w:unhideWhenUsed="0"/>
    <w:lsdException w:name="Medium List 2 Accent 3" w:semiHidden="0" w:unhideWhenUsed="0"/>
    <w:lsdException w:name="Medium List 2 Accent 4" w:semiHidden="0" w:unhideWhenUsed="0"/>
    <w:lsdException w:name="Medium List 2 Accent 5" w:semiHidden="0" w:unhideWhenUsed="0"/>
    <w:lsdException w:name="Medium List 2 Accent 6" w:semiHidden="0" w:unhideWhenUsed="0"/>
    <w:lsdException w:name="Medium Shading 1" w:semiHidden="0" w:unhideWhenUsed="0"/>
    <w:lsdException w:name="Medium Shading 1 Accent 1" w:semiHidden="0" w:unhideWhenUsed="0"/>
    <w:lsdException w:name="Medium Shading 1 Accent 2" w:semiHidden="0" w:unhideWhenUsed="0"/>
    <w:lsdException w:name="Medium Shading 1 Accent 3" w:semiHidden="0" w:unhideWhenUsed="0"/>
    <w:lsdException w:name="Medium Shading 1 Accent 4" w:semiHidden="0" w:unhideWhenUsed="0"/>
    <w:lsdException w:name="Medium Shading 1 Accent 5" w:semiHidden="0" w:unhideWhenUsed="0"/>
    <w:lsdException w:name="Medium Shading 1 Accent 6" w:semiHidden="0" w:unhideWhenUsed="0"/>
    <w:lsdException w:name="Medium Shading 2" w:semiHidden="0" w:unhideWhenUsed="0"/>
    <w:lsdException w:name="Medium Shading 2 Accent 1" w:semiHidden="0" w:unhideWhenUsed="0"/>
    <w:lsdException w:name="Medium Shading 2 Accent 2" w:semiHidden="0" w:unhideWhenUsed="0"/>
    <w:lsdException w:name="Medium Shading 2 Accent 3" w:semiHidden="0" w:unhideWhenUsed="0"/>
    <w:lsdException w:name="Medium Shading 2 Accent 4" w:semiHidden="0" w:unhideWhenUsed="0"/>
    <w:lsdException w:name="Medium Shading 2 Accent 5" w:semiHidden="0" w:unhideWhenUsed="0"/>
    <w:lsdException w:name="Medium Shading 2 Accent 6" w:semiHidden="0" w:unhideWhenUsed="0"/>
    <w:lsdException w:name="Message Header"/>
    <w:lsdException w:name="Normal" w:semiHidden="0" w:unhideWhenUsed="0"/>
    <w:lsdException w:name="Normal (Web)" w:semiHidden="0"/>
    <w:lsdException w:name="Normal Indent"/>
    <w:lsdException w:name="Normal Table"/>
    <w:lsdException w:name="Note Heading"/>
    <w:lsdException w:name="Plain Text" w:semiHidden="0" w:unhideWhenUsed="0"/>
    <w:lsdException w:name="Salutation"/>
    <w:lsdException w:name="Signature"/>
    <w:lsdException w:name="Strong" w:semiHidden="0" w:unhideWhenUsed="0"/>
    <w:lsdException w:name="Subtitle" w:semiHidden="0" w:unhideWhenUsed="0"/>
    <w:lsdException w:name="Table 3D effects 1"/>
    <w:lsdException w:name="Table 3D effects 2"/>
    <w:lsdException w:name="Table 3D effects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Contemporary"/>
    <w:lsdException w:name="Table Elegant"/>
    <w:lsdException w:name="Table Grid" w:semiHidden="0" w:unhideWhenUsed="0"/>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Professional"/>
    <w:lsdException w:name="Table Simple 1"/>
    <w:lsdException w:name="Table Simple 2"/>
    <w:lsdException w:name="Table Simple 3"/>
    <w:lsdException w:name="Table Subtle 1"/>
    <w:lsdException w:name="Table Subtle 2"/>
    <w:lsdException w:name="Table Theme"/>
    <w:lsdException w:name="Table Web 1"/>
    <w:lsdException w:name="Table Web 2"/>
    <w:lsdException w:name="Table Web 3"/>
    <w:lsdException w:name="Title" w:semiHidden="0" w:unhideWhenUsed="0"/>
    <w:lsdException w:name="annotation reference" w:unhideWhenUsed="0"/>
    <w:lsdException w:name="annotation subject" w:unhideWhenUsed="0"/>
    <w:lsdException w:name="annotation text" w:unhideWhenUsed="0"/>
    <w:lsdException w:name="caption"/>
    <w:lsdException w:name="endnote reference"/>
    <w:lsdException w:name="endnote text"/>
    <w:lsdException w:name="envelope address"/>
    <w:lsdException w:name="envelope return" w:semiHidden="0"/>
    <w:lsdException w:name="footer" w:semiHidden="0"/>
    <w:lsdException w:name="footnote reference"/>
    <w:lsdException w:name="footnote text"/>
    <w:lsdException w:name="header" w:semiHidden="0"/>
    <w:lsdException w:name="heading 1" w:semiHidden="0" w:unhideWhenUsed="0"/>
    <w:lsdException w:name="heading 2" w:semiHidden="0" w:unhideWhenUsed="0"/>
    <w:lsdException w:name="heading 3" w:semiHidden="0" w:unhideWhenUsed="0"/>
    <w:lsdException w:name="heading 4" w:semiHidden="0" w:unhideWhenUsed="0"/>
    <w:lsdException w:name="heading 5"/>
    <w:lsdException w:name="heading 6"/>
    <w:lsdException w:name="heading 7"/>
    <w:lsdException w:name="heading 8"/>
    <w:lsdException w:name="heading 9"/>
    <w:lsdException w:name="index 1" w:unhideWhenUsed="0"/>
    <w:lsdException w:name="index 2"/>
    <w:lsdException w:name="index 3"/>
    <w:lsdException w:name="index 4"/>
    <w:lsdException w:name="index 5"/>
    <w:lsdException w:name="index 6"/>
    <w:lsdException w:name="index 7"/>
    <w:lsdException w:name="index 8"/>
    <w:lsdException w:name="index 9"/>
    <w:lsdException w:name="index heading"/>
    <w:lsdException w:name="line number"/>
    <w:lsdException w:name="macro"/>
    <w:lsdException w:name="page number" w:semiHidden="0" w:unhideWhenUsed="0"/>
    <w:lsdException w:name="table of authorities"/>
    <w:lsdException w:name="table of figures"/>
    <w:lsdException w:name="toa heading"/>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atentStyles>
  <w:style w:type="paragraph" w:styleId="1" w:default="1">
    <w:name w:val="Normal"/>
    <w:link w:val="130"/>
    <w:uiPriority w:val="0"/>
    <w:qFormat/>
    <w:pPr>
      <w:widowControl w:val="0"/>
      <w:jc w:val="both"/>
    </w:pPr>
    <w:rPr>
      <w:sz w:val="21"/>
      <w:lang w:val="en-US" w:eastAsia="zh-CN" w:bidi="ar-SA"/>
      <w:kern w:val="2"/>
      <w:rFonts w:ascii="Times New Roman" w:hAnsi="Times New Roman" w:eastAsia="宋体" w:cs="Times New Roman"/>
    </w:rPr>
  </w:style>
  <w:style w:type="paragraph" w:styleId="2">
    <w:name w:val="heading 1"/>
    <w:basedOn w:val="1"/>
    <w:link w:val="61"/>
    <w:uiPriority w:val="0"/>
    <w:qFormat/>
    <w:pPr>
      <w:keepNext w:val="1"/>
      <w:outlineLvl w:val="0"/>
    </w:pPr>
    <w:rPr>
      <w:sz w:val="28"/>
      <w:szCs w:val="24"/>
    </w:rPr>
  </w:style>
  <w:style w:type="paragraph" w:styleId="3">
    <w:name w:val="heading 2"/>
    <w:basedOn w:val="1"/>
    <w:link w:val="117"/>
    <w:uiPriority w:val="0"/>
    <w:qFormat/>
    <w:pPr>
      <w:keepNext w:val="1"/>
      <w:keepLines w:val="1"/>
      <w:adjustRightInd w:val="0"/>
      <w:jc w:val="left"/>
      <w:outlineLvl w:val="1"/>
      <w:spacing w:after="260" w:before="260" w:line="416" w:lineRule="atLeast"/>
    </w:pPr>
    <w:rPr>
      <w:b w:val="1"/>
      <w:sz w:val="32"/>
      <w:kern w:val="0"/>
      <w:rFonts w:ascii="Arial" w:hAnsi="Arial" w:eastAsia="黑体"/>
    </w:rPr>
  </w:style>
  <w:style w:type="paragraph" w:styleId="4">
    <w:name w:val="heading 3"/>
    <w:basedOn w:val="1"/>
    <w:link w:val="63"/>
    <w:uiPriority w:val="0"/>
    <w:qFormat/>
    <w:pPr>
      <w:keepNext w:val="1"/>
      <w:keepLines w:val="1"/>
      <w:outlineLvl w:val="2"/>
      <w:spacing w:after="260" w:before="260" w:line="416" w:lineRule="auto"/>
    </w:pPr>
    <w:rPr>
      <w:b w:val="1"/>
      <w:sz w:val="32"/>
      <w:lang w:val="zh-CN"/>
      <w:bCs/>
      <w:szCs w:val="32"/>
    </w:rPr>
  </w:style>
  <w:style w:type="paragraph" w:styleId="5">
    <w:name w:val="heading 4"/>
    <w:basedOn w:val="1"/>
    <w:link w:val="64"/>
    <w:uiPriority w:val="0"/>
    <w:qFormat/>
    <w:pPr>
      <w:keepNext w:val="1"/>
      <w:keepLines w:val="1"/>
      <w:adjustRightInd w:val="0"/>
      <w:jc w:val="left"/>
      <w:outlineLvl w:val="3"/>
      <w:spacing w:after="290" w:before="280" w:line="376" w:lineRule="atLeast"/>
    </w:pPr>
    <w:rPr>
      <w:b w:val="1"/>
      <w:sz w:val="28"/>
      <w:kern w:val="0"/>
      <w:rFonts w:ascii="Arial" w:hAnsi="Arial" w:eastAsia="黑体"/>
    </w:rPr>
  </w:style>
  <w:style w:type="character" w:styleId="38" w:default="1">
    <w:name w:val="Default Paragraph Font"/>
    <w:uiPriority w:val="1"/>
    <w:semiHidden/>
    <w:unhideWhenUsed/>
    <w:qFormat/>
  </w:style>
  <w:style w:type="table" w:styleId="36" w:default="1">
    <w:name w:val="Normal Table"/>
    <w:uiPriority w:val="99"/>
    <w:semiHidden/>
    <w:unhideWhenUsed/>
    <w:qFormat/>
    <w:tblPr>
      <w:tblCellMar>
        <w:top w:type="dxa" w:w="0.000000"/>
        <w:bottom w:type="dxa" w:w="0.000000"/>
        <w:left w:type="dxa" w:w="108.000000"/>
        <w:right w:type="dxa" w:w="108.000000"/>
      </w:tblCellMar>
    </w:tblPr>
  </w:style>
  <w:style w:type="paragraph" w:styleId="6">
    <w:name w:val="toc 7"/>
    <w:basedOn w:val="1"/>
    <w:uiPriority w:val="0"/>
    <w:qFormat/>
    <w:pPr>
      <w:ind w:left="2520" w:leftChars="1200"/>
    </w:pPr>
  </w:style>
  <w:style w:type="paragraph" w:styleId="7">
    <w:name w:val="Document Map"/>
    <w:basedOn w:val="1"/>
    <w:link w:val="88"/>
    <w:uiPriority w:val="0"/>
    <w:qFormat/>
    <w:pPr>
      <w:shd w:val="clear" w:color="auto" w:fill="000080"/>
    </w:pPr>
  </w:style>
  <w:style w:type="paragraph" w:styleId="8">
    <w:name w:val="annotation text"/>
    <w:basedOn w:val="1"/>
    <w:link w:val="82"/>
    <w:uiPriority w:val="99"/>
    <w:semiHidden/>
    <w:qFormat/>
    <w:pPr>
      <w:jc w:val="left"/>
    </w:pPr>
  </w:style>
  <w:style w:type="paragraph" w:styleId="9">
    <w:name w:val="Body Text 3"/>
    <w:basedOn w:val="1"/>
    <w:link w:val="102"/>
    <w:uiPriority w:val="99"/>
    <w:unhideWhenUsed/>
    <w:qFormat/>
    <w:pPr>
      <w:spacing w:after="120"/>
    </w:pPr>
    <w:rPr>
      <w:sz w:val="16"/>
      <w:lang w:val="zh-CN"/>
      <w:szCs w:val="16"/>
      <w:rFonts w:ascii="Calibri" w:hAnsi="Calibri"/>
    </w:rPr>
  </w:style>
  <w:style w:type="paragraph" w:styleId="10">
    <w:name w:val="Body Text"/>
    <w:basedOn w:val="1"/>
    <w:link w:val="77"/>
    <w:uiPriority w:val="0"/>
    <w:qFormat/>
    <w:pPr>
      <w:spacing w:after="120"/>
    </w:pPr>
    <w:rPr>
      <w:szCs w:val="24"/>
    </w:rPr>
  </w:style>
  <w:style w:type="paragraph" w:styleId="11" w:customStyle="1">
    <w:name w:val="Default"/>
    <w:uiPriority w:val="0"/>
    <w:qFormat/>
    <w:pPr>
      <w:widowControl w:val="0"/>
      <w:autoSpaceDE w:val="0"/>
      <w:autoSpaceDN w:val="0"/>
      <w:adjustRightInd w:val="0"/>
    </w:pPr>
    <w:rPr>
      <w:color w:val="000000"/>
      <w:sz w:val="24"/>
      <w:lang w:val="en-US" w:eastAsia="zh-CN" w:bidi="ar-SA"/>
      <w:szCs w:val="24"/>
      <w:rFonts w:ascii="仿宋_GB2312" w:hAnsi="仿宋_GB2312" w:eastAsia="宋体" w:cs="仿宋_GB2312"/>
    </w:rPr>
  </w:style>
  <w:style w:type="paragraph" w:styleId="12">
    <w:name w:val="Body Text Indent"/>
    <w:basedOn w:val="1"/>
    <w:link w:val="66"/>
    <w:uiPriority w:val="0"/>
    <w:qFormat/>
    <w:pPr>
      <w:ind w:firstLine="540"/>
    </w:pPr>
    <w:rPr>
      <w:sz w:val="28"/>
      <w:rFonts w:eastAsia="仿宋_GB2312"/>
    </w:rPr>
  </w:style>
  <w:style w:type="paragraph" w:styleId="13">
    <w:name w:val="envelope return"/>
    <w:basedOn w:val="1"/>
    <w:uiPriority w:val="99"/>
    <w:unhideWhenUsed/>
    <w:qFormat/>
    <w:pPr>
      <w:snapToGrid w:val="0"/>
      <w:spacing w:line="360" w:lineRule="auto"/>
    </w:pPr>
    <w:rPr>
      <w:rFonts w:ascii="Arial" w:hAnsi="Arial" w:cs="Arial"/>
    </w:rPr>
  </w:style>
  <w:style w:type="paragraph" w:styleId="14">
    <w:name w:val="toc 5"/>
    <w:basedOn w:val="1"/>
    <w:uiPriority w:val="0"/>
    <w:qFormat/>
    <w:pPr>
      <w:ind w:left="1680" w:leftChars="800"/>
    </w:pPr>
  </w:style>
  <w:style w:type="paragraph" w:styleId="15">
    <w:name w:val="toc 3"/>
    <w:basedOn w:val="1"/>
    <w:uiPriority w:val="39"/>
    <w:qFormat/>
    <w:pPr>
      <w:ind w:left="840" w:leftChars="400"/>
    </w:pPr>
  </w:style>
  <w:style w:type="paragraph" w:styleId="16">
    <w:name w:val="Plain Text"/>
    <w:basedOn w:val="1"/>
    <w:link w:val="85"/>
    <w:uiPriority w:val="0"/>
    <w:qFormat/>
    <w:rPr>
      <w:szCs w:val="22"/>
      <w:rFonts w:ascii="宋体" w:hAnsi="Courier New" w:cstheme="minorBidi"/>
    </w:rPr>
  </w:style>
  <w:style w:type="paragraph" w:styleId="17">
    <w:name w:val="toc 8"/>
    <w:basedOn w:val="1"/>
    <w:uiPriority w:val="0"/>
    <w:qFormat/>
    <w:pPr>
      <w:ind w:left="2940" w:leftChars="1400"/>
    </w:pPr>
  </w:style>
  <w:style w:type="paragraph" w:styleId="18">
    <w:name w:val="Date"/>
    <w:basedOn w:val="1"/>
    <w:link w:val="65"/>
    <w:uiPriority w:val="0"/>
    <w:qFormat/>
    <w:rPr>
      <w:sz w:val="28"/>
      <w:rFonts w:ascii="Arial" w:hAnsi="Arial" w:eastAsia="楷体_GB2312"/>
    </w:rPr>
  </w:style>
  <w:style w:type="paragraph" w:styleId="19">
    <w:name w:val="Body Text Indent 2"/>
    <w:basedOn w:val="1"/>
    <w:link w:val="68"/>
    <w:uiPriority w:val="0"/>
    <w:qFormat/>
    <w:pPr>
      <w:tabs>
        <w:tab w:val="left" w:pos="720"/>
      </w:tabs>
      <w:ind w:firstLine="538" w:firstLineChars="192" w:right="-506" w:rightChars="-241"/>
    </w:pPr>
    <w:rPr>
      <w:sz w:val="28"/>
      <w:rFonts w:eastAsia="仿宋_GB2312"/>
    </w:rPr>
  </w:style>
  <w:style w:type="paragraph" w:styleId="20">
    <w:name w:val="Balloon Text"/>
    <w:basedOn w:val="1"/>
    <w:link w:val="79"/>
    <w:uiPriority w:val="0"/>
    <w:qFormat/>
    <w:rPr>
      <w:sz w:val="18"/>
      <w:szCs w:val="18"/>
    </w:rPr>
  </w:style>
  <w:style w:type="paragraph" w:styleId="21">
    <w:name w:val="footer"/>
    <w:basedOn w:val="1"/>
    <w:link w:val="60"/>
    <w:uiPriority w:val="99"/>
    <w:unhideWhenUsed/>
    <w:qFormat/>
    <w:pPr>
      <w:snapToGrid w:val="0"/>
      <w:jc w:val="left"/>
      <w:tabs>
        <w:tab w:val="center" w:pos="4153"/>
        <w:tab w:val="right" w:pos="8306"/>
      </w:tabs>
    </w:pPr>
    <w:rPr>
      <w:sz w:val="18"/>
      <w:szCs w:val="18"/>
    </w:rPr>
  </w:style>
  <w:style w:type="paragraph" w:styleId="22">
    <w:name w:val="header"/>
    <w:basedOn w:val="1"/>
    <w:link w:val="59"/>
    <w:uiPriority w:val="99"/>
    <w:unhideWhenUsed/>
    <w:qFormat/>
    <w:pPr>
      <w:snapToGrid w:val="0"/>
      <w:jc w:val="center"/>
      <w:pBdr>
        <w:bottom w:val="single" w:color="auto" w:sz="6" w:space="1"/>
      </w:pBdr>
      <w:tabs>
        <w:tab w:val="center" w:pos="4153"/>
        <w:tab w:val="right" w:pos="8306"/>
      </w:tabs>
    </w:pPr>
    <w:rPr>
      <w:sz w:val="18"/>
      <w:szCs w:val="18"/>
    </w:rPr>
  </w:style>
  <w:style w:type="paragraph" w:styleId="23">
    <w:name w:val="toc 1"/>
    <w:basedOn w:val="1"/>
    <w:uiPriority w:val="0"/>
    <w:qFormat/>
  </w:style>
  <w:style w:type="paragraph" w:styleId="24">
    <w:name w:val="toc 4"/>
    <w:basedOn w:val="1"/>
    <w:uiPriority w:val="0"/>
    <w:qFormat/>
    <w:pPr>
      <w:ind w:left="1260" w:leftChars="600"/>
    </w:pPr>
  </w:style>
  <w:style w:type="paragraph" w:styleId="25">
    <w:name w:val="toc 6"/>
    <w:basedOn w:val="1"/>
    <w:uiPriority w:val="0"/>
    <w:qFormat/>
    <w:pPr>
      <w:ind w:left="2100" w:leftChars="1000"/>
    </w:pPr>
  </w:style>
  <w:style w:type="paragraph" w:styleId="26">
    <w:name w:val="Body Text Indent 3"/>
    <w:basedOn w:val="1"/>
    <w:link w:val="74"/>
    <w:uiPriority w:val="0"/>
    <w:qFormat/>
    <w:pPr>
      <w:ind w:firstLine="560" w:firstLineChars="200" w:left="178" w:leftChars="85"/>
    </w:pPr>
    <w:rPr>
      <w:sz w:val="28"/>
      <w:szCs w:val="24"/>
      <w:rFonts w:ascii="仿宋_GB2312" w:hAnsi="Arial" w:eastAsia="仿宋_GB2312"/>
    </w:rPr>
  </w:style>
  <w:style w:type="paragraph" w:styleId="27">
    <w:name w:val="toc 2"/>
    <w:basedOn w:val="1"/>
    <w:uiPriority w:val="39"/>
    <w:qFormat/>
    <w:pPr>
      <w:ind w:left="420" w:leftChars="200"/>
    </w:pPr>
  </w:style>
  <w:style w:type="paragraph" w:styleId="28">
    <w:name w:val="toc 9"/>
    <w:basedOn w:val="1"/>
    <w:uiPriority w:val="0"/>
    <w:qFormat/>
    <w:pPr>
      <w:ind w:left="3360" w:leftChars="1600"/>
    </w:pPr>
  </w:style>
  <w:style w:type="paragraph" w:styleId="29">
    <w:name w:val="Body Text 2"/>
    <w:basedOn w:val="1"/>
    <w:uiPriority w:val="0"/>
    <w:qFormat/>
    <w:pPr>
      <w:spacing w:after="120" w:line="480" w:lineRule="auto"/>
    </w:pPr>
  </w:style>
  <w:style w:type="paragraph" w:styleId="30">
    <w:name w:val="HTML Preformatted"/>
    <w:basedOn w:val="1"/>
    <w:uiPriority w:val="99"/>
    <w:unhideWhenUsed/>
    <w:qFormat/>
    <w:pPr>
      <w:jc w:val="lef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4"/>
      <w:kern w:val="0"/>
      <w:szCs w:val="24"/>
      <w:rFonts w:ascii="宋体" w:hAnsi="宋体" w:hint="eastAsia"/>
    </w:rPr>
  </w:style>
  <w:style w:type="paragraph" w:styleId="31">
    <w:name w:val="Normal (Web)"/>
    <w:basedOn w:val="1"/>
    <w:uiPriority w:val="99"/>
    <w:unhideWhenUsed/>
    <w:qFormat/>
    <w:pPr>
      <w:jc w:val="left"/>
    </w:pPr>
    <w:rPr>
      <w:sz w:val="24"/>
      <w:kern w:val="0"/>
    </w:rPr>
  </w:style>
  <w:style w:type="paragraph" w:styleId="32">
    <w:name w:val="index 1"/>
    <w:basedOn w:val="1"/>
    <w:uiPriority w:val="0"/>
    <w:semiHidden/>
    <w:qFormat/>
    <w:pPr>
      <w:jc w:val="center"/>
    </w:pPr>
    <w:rPr>
      <w:b w:val="1"/>
      <w:sz w:val="28"/>
      <w:bCs/>
      <w:rFonts w:ascii="仿宋_GB2312" w:eastAsia="仿宋_GB2312"/>
    </w:rPr>
  </w:style>
  <w:style w:type="paragraph" w:styleId="33">
    <w:name w:val="annotation subject"/>
    <w:basedOn w:val="8"/>
    <w:link w:val="83"/>
    <w:uiPriority w:val="99"/>
    <w:semiHidden/>
    <w:qFormat/>
    <w:rPr>
      <w:b w:val="1"/>
      <w:bCs/>
    </w:rPr>
  </w:style>
  <w:style w:type="paragraph" w:styleId="34">
    <w:name w:val="Body Text First Indent"/>
    <w:basedOn w:val="10"/>
    <w:uiPriority w:val="99"/>
    <w:unhideWhenUsed/>
    <w:qFormat/>
    <w:pPr>
      <w:spacing w:line="400" w:lineRule="atLeast"/>
      <w:ind w:firstLine="426"/>
    </w:pPr>
    <w:rPr>
      <w:sz w:val="24"/>
      <w:szCs w:val="20"/>
    </w:rPr>
  </w:style>
  <w:style w:type="paragraph" w:styleId="35">
    <w:name w:val="Body Text First Indent 2"/>
    <w:basedOn w:val="12"/>
    <w:uiPriority w:val="0"/>
    <w:qFormat/>
    <w:pPr>
      <w:jc w:val="left"/>
      <w:spacing w:line="360" w:lineRule="auto"/>
    </w:pPr>
    <w:rPr>
      <w:sz w:val="28"/>
      <w:szCs w:val="28"/>
      <w:rFonts w:cs="宋体"/>
    </w:rPr>
  </w:style>
  <w:style w:type="table" w:styleId="37">
    <w:name w:val="Table Grid"/>
    <w:basedOn w:val="36"/>
    <w:uiPriority w:val="59"/>
    <w:qFormat/>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basedOn w:val="38"/>
    <w:uiPriority w:val="0"/>
    <w:qFormat/>
    <w:rPr>
      <w:b w:val="1"/>
      <w:bCs/>
    </w:rPr>
  </w:style>
  <w:style w:type="character" w:styleId="40">
    <w:name w:val="page number"/>
    <w:basedOn w:val="38"/>
    <w:uiPriority w:val="0"/>
    <w:qFormat/>
  </w:style>
  <w:style w:type="character" w:styleId="41">
    <w:name w:val="FollowedHyperlink"/>
    <w:basedOn w:val="38"/>
    <w:uiPriority w:val="99"/>
    <w:unhideWhenUsed/>
    <w:qFormat/>
    <w:rPr>
      <w:u w:val="single"/>
      <w:color w:val="954F72" w:themeColor="followedHyperlink"/>
      <w14:textFill>
        <w14:solidFill>
          <w14:schemeClr w14:val="folHlink"/>
        </w14:solidFill>
      </w14:textFill>
    </w:rPr>
  </w:style>
  <w:style w:type="character" w:styleId="42">
    <w:name w:val="Emphasis"/>
    <w:basedOn w:val="38"/>
    <w:uiPriority w:val="20"/>
    <w:qFormat/>
    <w:rPr>
      <w:b w:val="1"/>
      <w:bCs/>
    </w:rPr>
  </w:style>
  <w:style w:type="character" w:styleId="43">
    <w:name w:val="HTML Definition"/>
    <w:basedOn w:val="38"/>
    <w:uiPriority w:val="99"/>
    <w:semiHidden/>
    <w:unhideWhenUsed/>
    <w:qFormat/>
  </w:style>
  <w:style w:type="character" w:styleId="44">
    <w:name w:val="HTML Typewriter"/>
    <w:basedOn w:val="38"/>
    <w:uiPriority w:val="99"/>
    <w:semiHidden/>
    <w:unhideWhenUsed/>
    <w:qFormat/>
    <w:rPr>
      <w:sz w:val="20"/>
      <w:rFonts w:ascii="monospace" w:hAnsi="monospace" w:eastAsia="monospace" w:cs="monospace" w:hint="default"/>
    </w:rPr>
  </w:style>
  <w:style w:type="character" w:styleId="45">
    <w:name w:val="HTML Acronym"/>
    <w:basedOn w:val="38"/>
    <w:uiPriority w:val="99"/>
    <w:semiHidden/>
    <w:unhideWhenUsed/>
    <w:qFormat/>
  </w:style>
  <w:style w:type="character" w:styleId="46">
    <w:name w:val="HTML Variable"/>
    <w:basedOn w:val="38"/>
    <w:uiPriority w:val="99"/>
    <w:semiHidden/>
    <w:unhideWhenUsed/>
    <w:qFormat/>
  </w:style>
  <w:style w:type="character" w:styleId="47">
    <w:name w:val="Hyperlink"/>
    <w:basedOn w:val="38"/>
    <w:uiPriority w:val="99"/>
    <w:qFormat/>
    <w:rPr>
      <w:u w:val="none"/>
      <w:color w:val="333333"/>
    </w:rPr>
  </w:style>
  <w:style w:type="character" w:styleId="48">
    <w:name w:val="HTML Code"/>
    <w:basedOn w:val="38"/>
    <w:uiPriority w:val="99"/>
    <w:semiHidden/>
    <w:unhideWhenUsed/>
    <w:qFormat/>
    <w:rPr>
      <w:sz w:val="20"/>
      <w:rFonts w:ascii="monospace" w:hAnsi="monospace" w:eastAsia="monospace" w:cs="monospace" w:hint="default"/>
    </w:rPr>
  </w:style>
  <w:style w:type="character" w:styleId="49">
    <w:name w:val="annotation reference"/>
    <w:uiPriority w:val="99"/>
    <w:semiHidden/>
    <w:qFormat/>
    <w:rPr>
      <w:sz w:val="21"/>
      <w:szCs w:val="21"/>
    </w:rPr>
  </w:style>
  <w:style w:type="character" w:styleId="50">
    <w:name w:val="HTML Cite"/>
    <w:basedOn w:val="38"/>
    <w:uiPriority w:val="99"/>
    <w:semiHidden/>
    <w:unhideWhenUsed/>
    <w:qFormat/>
  </w:style>
  <w:style w:type="character" w:styleId="51">
    <w:name w:val="HTML Keyboard"/>
    <w:basedOn w:val="38"/>
    <w:uiPriority w:val="99"/>
    <w:semiHidden/>
    <w:unhideWhenUsed/>
    <w:qFormat/>
    <w:rPr>
      <w:sz w:val="20"/>
      <w:rFonts w:ascii="monospace" w:hAnsi="monospace" w:eastAsia="monospace" w:cs="monospace"/>
    </w:rPr>
  </w:style>
  <w:style w:type="character" w:styleId="52">
    <w:name w:val="HTML Sample"/>
    <w:basedOn w:val="38"/>
    <w:uiPriority w:val="99"/>
    <w:semiHidden/>
    <w:unhideWhenUsed/>
    <w:qFormat/>
    <w:rPr>
      <w:rFonts w:ascii="monospace" w:hAnsi="monospace" w:eastAsia="monospace" w:cs="monospace" w:hint="default"/>
    </w:rPr>
  </w:style>
  <w:style w:type="paragraph" w:styleId="53" w:customStyle="1">
    <w:name w:val="_Style 2"/>
    <w:basedOn w:val="1"/>
    <w:uiPriority w:val="0"/>
    <w:qFormat/>
    <w:pPr>
      <w:ind w:firstLine="420" w:firstLineChars="200"/>
    </w:pPr>
    <w:rPr>
      <w:szCs w:val="24"/>
      <w:rFonts w:ascii="Times New Roman" w:hAnsi="Times New Roman" w:eastAsia="宋体" w:cs="Times New Roman"/>
    </w:rPr>
  </w:style>
  <w:style w:type="paragraph" w:styleId="54" w:customStyle="1">
    <w:name w:val="表格文字"/>
    <w:basedOn w:val="1"/>
    <w:uiPriority w:val="0"/>
    <w:qFormat/>
    <w:pPr>
      <w:jc w:val="center"/>
      <w:spacing w:line="360" w:lineRule="exact"/>
    </w:pPr>
    <w:rPr>
      <w:szCs w:val="20"/>
    </w:rPr>
  </w:style>
  <w:style w:type="paragraph" w:styleId="55" w:customStyle="1">
    <w:name w:val="style4"/>
    <w:basedOn w:val="1"/>
    <w:uiPriority w:val="0"/>
    <w:qFormat/>
    <w:pPr>
      <w:widowControl w:val="1"/>
      <w:spacing w:after="280" w:before="280"/>
    </w:pPr>
    <w:rPr>
      <w:sz w:val="18"/>
      <w:rFonts w:ascii="宋体"/>
    </w:rPr>
  </w:style>
  <w:style w:type="paragraph" w:styleId="56" w:customStyle="1">
    <w:name w:val="2"/>
    <w:uiPriority w:val="0"/>
    <w:qFormat/>
    <w:pPr>
      <w:widowControl w:val="0"/>
      <w:jc w:val="both"/>
    </w:pPr>
    <w:rPr>
      <w:sz w:val="21"/>
      <w:lang w:val="en-US" w:eastAsia="zh-CN" w:bidi="ar-SA"/>
      <w:szCs w:val="22"/>
      <w:rFonts w:ascii="Times New Roman" w:hAnsi="Times New Roman" w:eastAsia="宋体" w:cs="Times New Roman"/>
    </w:rPr>
  </w:style>
  <w:style w:type="paragraph" w:styleId="57" w:customStyle="1">
    <w:name w:val="列出段落1"/>
    <w:basedOn w:val="1"/>
    <w:uiPriority w:val="0"/>
    <w:qFormat/>
    <w:pPr>
      <w:ind w:firstLine="420" w:firstLineChars="200"/>
    </w:pPr>
    <w:rPr>
      <w:szCs w:val="22"/>
      <w:rFonts w:ascii="Calibri" w:hAnsi="Calibri"/>
    </w:rPr>
  </w:style>
  <w:style w:type="paragraph" w:styleId="58" w:customStyle="1">
    <w:name w:val="目录 71"/>
    <w:basedOn w:val="1"/>
    <w:uiPriority w:val="0"/>
    <w:qFormat/>
    <w:pPr>
      <w:ind w:left="2520"/>
    </w:pPr>
    <w:rPr>
      <w:rFonts w:ascii="Calibri"/>
    </w:rPr>
  </w:style>
  <w:style w:type="character" w:styleId="59" w:customStyle="1">
    <w:name w:val="页眉 字符"/>
    <w:basedOn w:val="38"/>
    <w:link w:val="22"/>
    <w:uiPriority w:val="0"/>
    <w:qFormat/>
    <w:rPr>
      <w:sz w:val="18"/>
      <w:szCs w:val="18"/>
    </w:rPr>
  </w:style>
  <w:style w:type="character" w:styleId="60" w:customStyle="1">
    <w:name w:val="页脚 字符"/>
    <w:basedOn w:val="38"/>
    <w:link w:val="21"/>
    <w:uiPriority w:val="0"/>
    <w:qFormat/>
    <w:rPr>
      <w:sz w:val="18"/>
      <w:szCs w:val="18"/>
    </w:rPr>
  </w:style>
  <w:style w:type="character" w:styleId="61" w:customStyle="1">
    <w:name w:val="标题 1 字符"/>
    <w:basedOn w:val="38"/>
    <w:link w:val="2"/>
    <w:uiPriority w:val="0"/>
    <w:qFormat/>
    <w:rPr>
      <w:sz w:val="28"/>
      <w:szCs w:val="24"/>
      <w:rFonts w:ascii="Times New Roman" w:hAnsi="Times New Roman" w:eastAsia="宋体" w:cs="Times New Roman"/>
    </w:rPr>
  </w:style>
  <w:style w:type="character" w:styleId="62" w:customStyle="1">
    <w:name w:val="标题 2 Char"/>
    <w:basedOn w:val="38"/>
    <w:link w:val="3"/>
    <w:uiPriority w:val="0"/>
    <w:qFormat/>
    <w:rPr>
      <w:b w:val="1"/>
      <w:sz w:val="32"/>
      <w:kern w:val="0"/>
      <w:szCs w:val="20"/>
      <w:rFonts w:ascii="Arial" w:hAnsi="Arial" w:eastAsia="黑体" w:cs="Times New Roman"/>
    </w:rPr>
  </w:style>
  <w:style w:type="character" w:styleId="63" w:customStyle="1">
    <w:name w:val="标题 3 字符"/>
    <w:basedOn w:val="38"/>
    <w:link w:val="4"/>
    <w:uiPriority w:val="0"/>
    <w:qFormat/>
    <w:rPr>
      <w:b w:val="1"/>
      <w:sz w:val="32"/>
      <w:lang w:val="zh-CN" w:eastAsia="zh-CN"/>
      <w:bCs/>
      <w:szCs w:val="32"/>
      <w:rFonts w:ascii="Times New Roman" w:hAnsi="Times New Roman" w:eastAsia="宋体" w:cs="Times New Roman"/>
    </w:rPr>
  </w:style>
  <w:style w:type="character" w:styleId="64" w:customStyle="1">
    <w:name w:val="标题 4 字符"/>
    <w:basedOn w:val="38"/>
    <w:link w:val="5"/>
    <w:uiPriority w:val="0"/>
    <w:qFormat/>
    <w:rPr>
      <w:b w:val="1"/>
      <w:sz w:val="28"/>
      <w:kern w:val="0"/>
      <w:szCs w:val="20"/>
      <w:rFonts w:ascii="Arial" w:hAnsi="Arial" w:eastAsia="黑体" w:cs="Times New Roman"/>
    </w:rPr>
  </w:style>
  <w:style w:type="character" w:styleId="65" w:customStyle="1">
    <w:name w:val="日期 字符"/>
    <w:basedOn w:val="38"/>
    <w:link w:val="18"/>
    <w:uiPriority w:val="0"/>
    <w:qFormat/>
    <w:rPr>
      <w:sz w:val="28"/>
      <w:szCs w:val="20"/>
      <w:rFonts w:ascii="Arial" w:hAnsi="Arial" w:eastAsia="楷体_GB2312" w:cs="Times New Roman"/>
    </w:rPr>
  </w:style>
  <w:style w:type="character" w:styleId="66" w:customStyle="1">
    <w:name w:val="正文文本缩进 字符"/>
    <w:basedOn w:val="38"/>
    <w:link w:val="12"/>
    <w:uiPriority w:val="0"/>
    <w:qFormat/>
    <w:rPr>
      <w:sz w:val="28"/>
      <w:szCs w:val="20"/>
      <w:rFonts w:ascii="Times New Roman" w:hAnsi="Times New Roman" w:eastAsia="仿宋_GB2312" w:cs="Times New Roman"/>
    </w:rPr>
  </w:style>
  <w:style w:type="paragraph" w:styleId="67" w:customStyle="1">
    <w:name w:val="_Style 20"/>
    <w:uiPriority w:val="0"/>
    <w:qFormat/>
    <w:pPr>
      <w:widowControl w:val="0"/>
      <w:jc w:val="both"/>
    </w:pPr>
    <w:rPr>
      <w:sz w:val="21"/>
      <w:lang w:val="en-US" w:eastAsia="zh-CN" w:bidi="ar-SA"/>
      <w:kern w:val="2"/>
      <w:rFonts w:ascii="Times New Roman" w:hAnsi="Times New Roman" w:eastAsia="宋体" w:cs="Times New Roman"/>
    </w:rPr>
  </w:style>
  <w:style w:type="character" w:styleId="68" w:customStyle="1">
    <w:name w:val="正文文本缩进 2 字符"/>
    <w:basedOn w:val="38"/>
    <w:link w:val="19"/>
    <w:uiPriority w:val="0"/>
    <w:qFormat/>
    <w:rPr>
      <w:sz w:val="28"/>
      <w:szCs w:val="20"/>
      <w:rFonts w:ascii="Times New Roman" w:hAnsi="Times New Roman" w:eastAsia="仿宋_GB2312" w:cs="Times New Roman"/>
    </w:rPr>
  </w:style>
  <w:style w:type="paragraph" w:styleId="69" w:customStyle="1">
    <w:name w:val="样式1"/>
    <w:basedOn w:val="1"/>
    <w:uiPriority w:val="0"/>
    <w:qFormat/>
    <w:pPr>
      <w:adjustRightInd w:val="0"/>
      <w:numPr>
        <w:ilvl w:val="0"/>
        <w:numId w:val="1"/>
      </w:numPr>
    </w:pPr>
    <w:rPr>
      <w:kern w:val="0"/>
      <w:rFonts w:ascii="宋体" w:hAnsi="宋体"/>
    </w:rPr>
  </w:style>
  <w:style w:type="paragraph" w:styleId="70" w:customStyle="1">
    <w:name w:val="样式 宋体 五号 行距: 单倍行距"/>
    <w:basedOn w:val="1"/>
    <w:uiPriority w:val="0"/>
    <w:qFormat/>
    <w:pPr>
      <w:adjustRightInd w:val="0"/>
      <w:jc w:val="left"/>
    </w:pPr>
    <w:rPr>
      <w:kern w:val="0"/>
      <w:rFonts w:ascii="宋体" w:hAnsi="宋体"/>
    </w:rPr>
  </w:style>
  <w:style w:type="paragraph" w:styleId="71" w:customStyle="1">
    <w:name w:val="样式 标题 2 + 宋体 五号 行距: 单倍行距"/>
    <w:basedOn w:val="3"/>
    <w:uiPriority w:val="0"/>
    <w:qFormat/>
    <w:pPr>
      <w:spacing w:line="240" w:lineRule="auto"/>
    </w:pPr>
    <w:rPr>
      <w:sz w:val="21"/>
      <w:rFonts w:ascii="宋体" w:hAnsi="宋体" w:eastAsia="宋体"/>
    </w:rPr>
  </w:style>
  <w:style w:type="paragraph" w:styleId="72" w:customStyle="1">
    <w:name w:val="Char Char Char Char Char"/>
    <w:basedOn w:val="1"/>
    <w:uiPriority w:val="0"/>
    <w:qFormat/>
    <w:rPr>
      <w:sz w:val="24"/>
      <w:rFonts w:ascii="Tahoma" w:hAnsi="Tahoma"/>
    </w:rPr>
  </w:style>
  <w:style w:type="paragraph" w:styleId="73" w:customStyle="1">
    <w:name w:val="Char"/>
    <w:basedOn w:val="1"/>
    <w:uiPriority w:val="0"/>
    <w:qFormat/>
    <w:rPr>
      <w:sz w:val="24"/>
      <w:rFonts w:ascii="Tahoma" w:hAnsi="Tahoma"/>
    </w:rPr>
  </w:style>
  <w:style w:type="character" w:styleId="74" w:customStyle="1">
    <w:name w:val="正文文本缩进 3 字符"/>
    <w:basedOn w:val="38"/>
    <w:link w:val="26"/>
    <w:uiPriority w:val="0"/>
    <w:qFormat/>
    <w:rPr>
      <w:sz w:val="28"/>
      <w:szCs w:val="24"/>
      <w:rFonts w:ascii="仿宋_GB2312" w:hAnsi="Arial" w:eastAsia="仿宋_GB2312" w:cs="Times New Roman"/>
    </w:rPr>
  </w:style>
  <w:style w:type="paragraph" w:styleId="75" w:customStyle="1">
    <w:name w:val="Char1"/>
    <w:basedOn w:val="1"/>
    <w:uiPriority w:val="0"/>
    <w:qFormat/>
    <w:rPr>
      <w:sz w:val="24"/>
      <w:rFonts w:ascii="Tahoma" w:hAnsi="Tahoma" w:eastAsia="仿宋_GB2312"/>
    </w:rPr>
  </w:style>
  <w:style w:type="paragraph" w:styleId="76" w:customStyle="1">
    <w:name w:val="Char Char Char Char Char Char Char1 Char"/>
    <w:basedOn w:val="1"/>
    <w:uiPriority w:val="0"/>
    <w:qFormat/>
    <w:rPr>
      <w:sz w:val="24"/>
      <w:rFonts w:ascii="Tahoma" w:hAnsi="Tahoma"/>
    </w:rPr>
  </w:style>
  <w:style w:type="character" w:styleId="77" w:customStyle="1">
    <w:name w:val="正文文本 字符"/>
    <w:basedOn w:val="38"/>
    <w:link w:val="10"/>
    <w:uiPriority w:val="0"/>
    <w:qFormat/>
    <w:rPr>
      <w:szCs w:val="24"/>
      <w:rFonts w:ascii="Times New Roman" w:hAnsi="Times New Roman" w:eastAsia="宋体" w:cs="Times New Roman"/>
    </w:rPr>
  </w:style>
  <w:style w:type="paragraph" w:styleId="78" w:customStyle="1">
    <w:name w:val="Char Char Char Char"/>
    <w:basedOn w:val="1"/>
    <w:uiPriority w:val="0"/>
    <w:qFormat/>
    <w:pPr>
      <w:widowControl w:val="1"/>
      <w:jc w:val="left"/>
      <w:spacing w:line="360" w:lineRule="auto"/>
    </w:pPr>
  </w:style>
  <w:style w:type="character" w:styleId="79" w:customStyle="1">
    <w:name w:val="批注框文本 字符"/>
    <w:basedOn w:val="38"/>
    <w:link w:val="20"/>
    <w:uiPriority w:val="0"/>
    <w:qFormat/>
    <w:rPr>
      <w:sz w:val="18"/>
      <w:szCs w:val="18"/>
      <w:rFonts w:ascii="Times New Roman" w:hAnsi="Times New Roman" w:eastAsia="宋体" w:cs="Times New Roman"/>
    </w:rPr>
  </w:style>
  <w:style w:type="paragraph" w:styleId="80" w:customStyle="1">
    <w:name w:val="Char Char Char"/>
    <w:basedOn w:val="1"/>
    <w:uiPriority w:val="0"/>
    <w:qFormat/>
    <w:rPr>
      <w:sz w:val="24"/>
      <w:rFonts w:ascii="Tahoma" w:hAnsi="Tahoma"/>
    </w:rPr>
  </w:style>
  <w:style w:type="paragraph" w:styleId="81" w:customStyle="1">
    <w:name w:val="Char Char Char Char Char Char Char Char Char Char"/>
    <w:basedOn w:val="1"/>
    <w:uiPriority w:val="0"/>
    <w:qFormat/>
    <w:rPr>
      <w:sz w:val="24"/>
      <w:rFonts w:ascii="Tahoma" w:hAnsi="Tahoma" w:cs="仿宋_GB2312"/>
    </w:rPr>
  </w:style>
  <w:style w:type="character" w:styleId="82" w:customStyle="1">
    <w:name w:val="批注文字 字符"/>
    <w:basedOn w:val="38"/>
    <w:link w:val="8"/>
    <w:uiPriority w:val="99"/>
    <w:semiHidden/>
    <w:qFormat/>
    <w:rPr>
      <w:szCs w:val="20"/>
      <w:rFonts w:ascii="Times New Roman" w:hAnsi="Times New Roman" w:eastAsia="宋体" w:cs="Times New Roman"/>
    </w:rPr>
  </w:style>
  <w:style w:type="character" w:styleId="83" w:customStyle="1">
    <w:name w:val="批注主题 字符"/>
    <w:basedOn w:val="82"/>
    <w:link w:val="33"/>
    <w:uiPriority w:val="99"/>
    <w:semiHidden/>
    <w:qFormat/>
    <w:rPr>
      <w:b w:val="1"/>
      <w:bCs/>
      <w:szCs w:val="20"/>
      <w:rFonts w:ascii="Times New Roman" w:hAnsi="Times New Roman" w:eastAsia="宋体" w:cs="Times New Roman"/>
    </w:rPr>
  </w:style>
  <w:style w:type="paragraph" w:styleId="84" w:customStyle="1">
    <w:name w:val="Char Char Char Char Char Char"/>
    <w:basedOn w:val="1"/>
    <w:uiPriority w:val="0"/>
    <w:qFormat/>
  </w:style>
  <w:style w:type="character" w:styleId="85" w:customStyle="1">
    <w:name w:val="纯文本 字符"/>
    <w:link w:val="16"/>
    <w:uiPriority w:val="0"/>
    <w:qFormat/>
    <w:rPr>
      <w:rFonts w:ascii="宋体" w:hAnsi="Courier New" w:eastAsia="宋体"/>
    </w:rPr>
  </w:style>
  <w:style w:type="character" w:styleId="86" w:customStyle="1">
    <w:name w:val="纯文本 Char1"/>
    <w:basedOn w:val="38"/>
    <w:uiPriority w:val="99"/>
    <w:semiHidden/>
    <w:qFormat/>
    <w:rPr>
      <w:szCs w:val="21"/>
      <w:rFonts w:ascii="宋体" w:hAnsi="Courier New" w:eastAsia="宋体" w:cs="Courier New"/>
    </w:rPr>
  </w:style>
  <w:style w:type="paragraph" w:styleId="87" w:customStyle="1">
    <w:name w:val="Char12 Char Char Char"/>
    <w:basedOn w:val="1"/>
    <w:uiPriority w:val="0"/>
    <w:qFormat/>
  </w:style>
  <w:style w:type="character" w:styleId="88" w:customStyle="1">
    <w:name w:val="文档结构图 字符"/>
    <w:basedOn w:val="38"/>
    <w:link w:val="7"/>
    <w:uiPriority w:val="0"/>
    <w:qFormat/>
    <w:rPr>
      <w:szCs w:val="20"/>
      <w:shd w:val="clear" w:color="auto" w:fill="000080"/>
      <w:rFonts w:ascii="Times New Roman" w:hAnsi="Times New Roman" w:eastAsia="宋体" w:cs="Times New Roman"/>
    </w:rPr>
  </w:style>
  <w:style w:type="character" w:styleId="89" w:customStyle="1">
    <w:name w:val="style29"/>
    <w:uiPriority w:val="0"/>
    <w:qFormat/>
  </w:style>
  <w:style w:type="character" w:styleId="90" w:customStyle="1">
    <w:name w:val="正文1"/>
    <w:uiPriority w:val="0"/>
    <w:qFormat/>
  </w:style>
  <w:style w:type="character" w:styleId="91" w:customStyle="1">
    <w:name w:val="font11"/>
    <w:uiPriority w:val="0"/>
    <w:qFormat/>
    <w:rPr>
      <w:u w:val="none"/>
      <w:color w:val="3366FF"/>
      <w:sz w:val="24"/>
      <w:szCs w:val="24"/>
      <w:rFonts w:ascii="Times New Roman" w:hAnsi="Times New Roman" w:cs="Times New Roman" w:hint="default"/>
    </w:rPr>
  </w:style>
  <w:style w:type="character" w:styleId="92" w:customStyle="1">
    <w:name w:val="font21"/>
    <w:uiPriority w:val="0"/>
    <w:qFormat/>
    <w:rPr>
      <w:u w:val="none"/>
      <w:color w:val="3366FF"/>
      <w:sz w:val="24"/>
      <w:szCs w:val="24"/>
      <w:rFonts w:ascii="宋体" w:hAnsi="宋体" w:eastAsia="宋体" w:hint="eastAsia"/>
    </w:rPr>
  </w:style>
  <w:style w:type="paragraph" w:styleId="93" w:customStyle="1">
    <w:name w:val="Char Char15"/>
    <w:basedOn w:val="1"/>
    <w:uiPriority w:val="0"/>
    <w:qFormat/>
    <w:rPr>
      <w:sz w:val="24"/>
      <w:rFonts w:ascii="Tahoma" w:hAnsi="Tahoma" w:eastAsia="仿宋_GB2312"/>
    </w:rPr>
  </w:style>
  <w:style w:type="paragraph" w:styleId="94" w:customStyle="1">
    <w:name w:val="Char2"/>
    <w:basedOn w:val="1"/>
    <w:uiPriority w:val="0"/>
    <w:qFormat/>
    <w:pPr>
      <w:tabs>
        <w:tab w:val="left" w:pos="360"/>
      </w:tabs>
    </w:pPr>
    <w:rPr>
      <w:sz w:val="24"/>
      <w:szCs w:val="24"/>
    </w:rPr>
  </w:style>
  <w:style w:type="paragraph" w:styleId="95" w:customStyle="1">
    <w:name w:val="Char16"/>
    <w:basedOn w:val="1"/>
    <w:uiPriority w:val="0"/>
    <w:qFormat/>
    <w:rPr>
      <w:sz w:val="24"/>
      <w:rFonts w:ascii="Tahoma" w:hAnsi="Tahoma" w:eastAsia="仿宋_GB2312"/>
    </w:rPr>
  </w:style>
  <w:style w:type="paragraph" w:styleId="96" w:customStyle="1">
    <w:name w:val="Char Char1"/>
    <w:basedOn w:val="1"/>
    <w:uiPriority w:val="0"/>
    <w:qFormat/>
    <w:rPr>
      <w:sz w:val="24"/>
      <w:rFonts w:ascii="Tahoma" w:hAnsi="Tahoma"/>
    </w:rPr>
  </w:style>
  <w:style w:type="paragraph" w:styleId="97" w:customStyle="1">
    <w:name w:val="Char Char Char Char Char Char Char"/>
    <w:basedOn w:val="1"/>
    <w:uiPriority w:val="0"/>
    <w:qFormat/>
    <w:rPr>
      <w:szCs w:val="24"/>
    </w:rPr>
  </w:style>
  <w:style w:type="paragraph" w:styleId="98" w:customStyle="1">
    <w:name w:val="Char Char"/>
    <w:basedOn w:val="1"/>
    <w:uiPriority w:val="0"/>
    <w:qFormat/>
    <w:rPr>
      <w:sz w:val="24"/>
      <w:rFonts w:ascii="Tahoma" w:hAnsi="Tahoma" w:cs="仿宋_GB2312"/>
    </w:rPr>
  </w:style>
  <w:style w:type="paragraph" w:styleId="99" w:customStyle="1">
    <w:name w:val="Char Char2"/>
    <w:basedOn w:val="1"/>
    <w:uiPriority w:val="0"/>
    <w:qFormat/>
    <w:rPr>
      <w:sz w:val="24"/>
      <w:rFonts w:ascii="Tahoma" w:hAnsi="Tahoma" w:cs="仿宋_GB2312"/>
    </w:rPr>
  </w:style>
  <w:style w:type="paragraph" w:styleId="100" w:customStyle="1">
    <w:name w:val="Char Char Char1"/>
    <w:basedOn w:val="1"/>
    <w:uiPriority w:val="0"/>
    <w:qFormat/>
    <w:rPr>
      <w:sz w:val="24"/>
      <w:rFonts w:ascii="Tahoma" w:hAnsi="Tahoma"/>
    </w:rPr>
  </w:style>
  <w:style w:type="paragraph" w:styleId="101" w:customStyle="1">
    <w:name w:val="D&amp;L"/>
    <w:basedOn w:val="22"/>
    <w:uiPriority w:val="0"/>
    <w:qFormat/>
    <w:pPr>
      <w:adjustRightInd w:val="0"/>
      <w:snapToGrid w:val="1"/>
      <w:pBdr>
        <w:bottom w:val="thinThickSmallGap" w:color="auto" w:sz="18" w:space="1"/>
      </w:pBdr>
      <w:spacing w:line="240" w:lineRule="atLeast"/>
    </w:pPr>
    <w:rPr>
      <w:sz w:val="24"/>
      <w:lang w:val="zh-CN"/>
      <w:kern w:val="0"/>
      <w:szCs w:val="20"/>
    </w:rPr>
  </w:style>
  <w:style w:type="character" w:styleId="102" w:customStyle="1">
    <w:name w:val="正文文本 3 字符"/>
    <w:basedOn w:val="38"/>
    <w:link w:val="9"/>
    <w:uiPriority w:val="99"/>
    <w:qFormat/>
    <w:rPr>
      <w:sz w:val="16"/>
      <w:lang w:val="zh-CN" w:eastAsia="zh-CN"/>
      <w:szCs w:val="16"/>
      <w:rFonts w:ascii="Calibri" w:hAnsi="Calibri" w:eastAsia="宋体" w:cs="Times New Roman"/>
    </w:rPr>
  </w:style>
  <w:style w:type="paragraph" w:styleId="103" w:customStyle="1">
    <w:name w:val="xl31"/>
    <w:basedOn w:val="1"/>
    <w:uiPriority w:val="0"/>
    <w:qFormat/>
    <w:pPr>
      <w:widowControl w:val="1"/>
      <w:jc w:val="center"/>
      <w:spacing w:after="100" w:afterAutospacing="1" w:before="100" w:beforeAutospacing="1"/>
    </w:pPr>
    <w:rPr>
      <w:b w:val="1"/>
      <w:sz w:val="28"/>
      <w:bCs/>
      <w:kern w:val="0"/>
      <w:szCs w:val="28"/>
      <w:rFonts w:ascii="宋体" w:hAnsi="宋体"/>
    </w:rPr>
  </w:style>
  <w:style w:type="paragraph" w:styleId="104" w:customStyle="1">
    <w:name w:val="正文_0"/>
    <w:uiPriority w:val="0"/>
    <w:qFormat/>
    <w:pPr>
      <w:widowControl w:val="0"/>
      <w:jc w:val="both"/>
    </w:pPr>
    <w:rPr>
      <w:sz w:val="21"/>
      <w:lang w:val="en-US" w:eastAsia="zh-CN" w:bidi="ar-SA"/>
      <w:kern w:val="2"/>
      <w:rFonts w:ascii="Times New Roman" w:hAnsi="Times New Roman" w:eastAsia="宋体" w:cs="Times New Roman"/>
    </w:rPr>
  </w:style>
  <w:style w:type="character" w:styleId="105" w:customStyle="1">
    <w:name w:val="style23"/>
    <w:uiPriority w:val="0"/>
    <w:qFormat/>
    <w:rPr>
      <w:rFonts w:ascii="Times New Roman" w:hAnsi="Times New Roman" w:eastAsia="宋体"/>
    </w:rPr>
  </w:style>
  <w:style w:type="paragraph" w:styleId="106" w:customStyle="1">
    <w:name w:val="p0"/>
    <w:basedOn w:val="1"/>
    <w:uiPriority w:val="0"/>
    <w:qFormat/>
    <w:pPr>
      <w:widowControl w:val="1"/>
      <w:jc w:val="left"/>
    </w:pPr>
    <w:rPr>
      <w:sz w:val="20"/>
      <w:kern w:val="0"/>
      <w:szCs w:val="22"/>
      <w:rFonts w:ascii="等线" w:hAnsi="等线" w:eastAsia="等线" w:cs="等线"/>
    </w:rPr>
  </w:style>
  <w:style w:type="paragraph" w:styleId="107" w:customStyle="1">
    <w:name w:val="列表段落1"/>
    <w:basedOn w:val="1"/>
    <w:uiPriority w:val="34"/>
    <w:qFormat/>
    <w:pPr>
      <w:ind w:firstLine="420" w:firstLineChars="200"/>
    </w:pPr>
    <w:rPr>
      <w:szCs w:val="24"/>
    </w:rPr>
  </w:style>
  <w:style w:type="paragraph" w:styleId="108" w:customStyle="1">
    <w:name w:val="y-正文"/>
    <w:basedOn w:val="1"/>
    <w:uiPriority w:val="0"/>
    <w:qFormat/>
    <w:pPr>
      <w:widowControl w:val="1"/>
      <w:adjustRightInd w:val="0"/>
      <w:snapToGrid w:val="0"/>
      <w:jc w:val="left"/>
      <w:spacing w:after="80" w:line="360" w:lineRule="auto"/>
      <w:ind w:firstLine="480" w:firstLineChars="200"/>
    </w:pPr>
    <w:rPr>
      <w:sz w:val="24"/>
      <w:kern w:val="0"/>
      <w:szCs w:val="28"/>
      <w:rFonts w:ascii="Tahoma" w:hAnsi="Tahoma" w:eastAsia="微软雅黑"/>
    </w:rPr>
  </w:style>
  <w:style w:type="paragraph" w:styleId="109">
    <w:name w:val="List Paragraph"/>
    <w:basedOn w:val="1"/>
    <w:uiPriority w:val="99"/>
    <w:qFormat/>
    <w:pPr>
      <w:ind w:firstLine="420" w:firstLineChars="200"/>
    </w:pPr>
  </w:style>
  <w:style w:type="table" w:styleId="110" w:customStyle="1">
    <w:name w:val="Table Normal"/>
    <w:uiPriority w:val="0"/>
    <w:semiHidden/>
    <w:unhideWhenUsed/>
    <w:qFormat/>
    <w:rPr>
      <w:rFonts w:ascii="Arial" w:hAnsi="Arial" w:cs="Arial" w:eastAsiaTheme="minorEastAsia"/>
    </w:rPr>
    <w:tblPr>
      <w:tblCellMar>
        <w:top w:type="dxa" w:w="0.000000"/>
        <w:bottom w:type="dxa" w:w="0.000000"/>
        <w:left w:type="dxa" w:w="0.000000"/>
        <w:right w:type="dxa" w:w="0.000000"/>
      </w:tblCellMar>
    </w:tblPr>
  </w:style>
  <w:style w:type="character" w:styleId="111" w:customStyle="1">
    <w:name w:val="first-child3"/>
    <w:basedOn w:val="38"/>
    <w:uiPriority w:val="0"/>
    <w:qFormat/>
  </w:style>
  <w:style w:type="character" w:styleId="112" w:customStyle="1">
    <w:name w:val="layui-this"/>
    <w:basedOn w:val="38"/>
    <w:uiPriority w:val="0"/>
    <w:qFormat/>
    <w:rPr>
      <w:bdr w:val="single" w:color="EEEEEE" w:sz="4" w:space="0"/>
      <w:shd w:val="clear" w:color="auto" w:fill="FFFFFF"/>
    </w:rPr>
  </w:style>
  <w:style w:type="character" w:styleId="113" w:customStyle="1">
    <w:name w:val="first-child2"/>
    <w:basedOn w:val="38"/>
    <w:uiPriority w:val="0"/>
    <w:qFormat/>
  </w:style>
  <w:style w:type="character" w:styleId="114" w:customStyle="1">
    <w:name w:val="first-child"/>
    <w:basedOn w:val="38"/>
    <w:uiPriority w:val="0"/>
    <w:qFormat/>
  </w:style>
  <w:style w:type="character" w:styleId="115" w:customStyle="1">
    <w:name w:val="first-child1"/>
    <w:basedOn w:val="38"/>
    <w:uiPriority w:val="0"/>
    <w:qFormat/>
  </w:style>
  <w:style w:type="paragraph" w:styleId="116" w:customStyle="1">
    <w:name w:val="Table Paragraph"/>
    <w:basedOn w:val="1"/>
    <w:uiPriority w:val="99"/>
    <w:qFormat/>
    <w:pPr>
      <w:jc w:val="left"/>
    </w:pPr>
    <w:rPr>
      <w:sz w:val="22"/>
      <w:lang w:eastAsia="en-US"/>
      <w:kern w:val="0"/>
      <w:szCs w:val="22"/>
      <w:rFonts w:ascii="宋体" w:hAnsi="宋体" w:cs="宋体"/>
    </w:rPr>
  </w:style>
  <w:style w:type="character" w:styleId="117" w:customStyle="1">
    <w:name w:val="标题 2 字符"/>
    <w:link w:val="3"/>
    <w:uiPriority w:val="0"/>
    <w:qFormat/>
    <w:rPr>
      <w:b w:val="1"/>
      <w:sz w:val="32"/>
      <w:bCs/>
      <w:szCs w:val="32"/>
      <w:rFonts w:ascii="Arial" w:hAnsi="Arial" w:eastAsia="黑体"/>
    </w:rPr>
  </w:style>
  <w:style w:type="character" w:styleId="118" w:customStyle="1">
    <w:name w:val="place"/>
    <w:basedOn w:val="38"/>
    <w:uiPriority w:val="0"/>
    <w:qFormat/>
  </w:style>
  <w:style w:type="character" w:styleId="119" w:customStyle="1">
    <w:name w:val="place1"/>
    <w:basedOn w:val="38"/>
    <w:uiPriority w:val="0"/>
    <w:qFormat/>
  </w:style>
  <w:style w:type="character" w:styleId="120" w:customStyle="1">
    <w:name w:val="place2"/>
    <w:basedOn w:val="38"/>
    <w:uiPriority w:val="0"/>
    <w:qFormat/>
    <w:rPr>
      <w:color w:val="888888"/>
      <w:sz w:val="20"/>
      <w:szCs w:val="20"/>
      <w:rFonts w:ascii="微软雅黑" w:hAnsi="微软雅黑" w:eastAsia="微软雅黑" w:cs="微软雅黑"/>
    </w:rPr>
  </w:style>
  <w:style w:type="character" w:styleId="121" w:customStyle="1">
    <w:name w:val="place3"/>
    <w:basedOn w:val="38"/>
    <w:uiPriority w:val="0"/>
    <w:qFormat/>
  </w:style>
  <w:style w:type="character" w:styleId="122" w:customStyle="1">
    <w:name w:val="font"/>
    <w:basedOn w:val="38"/>
    <w:uiPriority w:val="0"/>
    <w:qFormat/>
  </w:style>
  <w:style w:type="character" w:styleId="123" w:customStyle="1">
    <w:name w:val="font1"/>
    <w:basedOn w:val="38"/>
    <w:uiPriority w:val="0"/>
    <w:qFormat/>
  </w:style>
  <w:style w:type="character" w:styleId="124" w:customStyle="1">
    <w:name w:val="gwds_nopic"/>
    <w:basedOn w:val="38"/>
    <w:uiPriority w:val="0"/>
    <w:qFormat/>
  </w:style>
  <w:style w:type="character" w:styleId="125" w:customStyle="1">
    <w:name w:val="gwds_nopic1"/>
    <w:basedOn w:val="38"/>
    <w:uiPriority w:val="0"/>
    <w:qFormat/>
  </w:style>
  <w:style w:type="character" w:styleId="126" w:customStyle="1">
    <w:name w:val="gwds_nopic2"/>
    <w:basedOn w:val="38"/>
    <w:uiPriority w:val="0"/>
    <w:qFormat/>
  </w:style>
  <w:style w:type="character" w:styleId="127" w:customStyle="1">
    <w:name w:val="noline"/>
    <w:basedOn w:val="38"/>
    <w:uiPriority w:val="0"/>
    <w:qFormat/>
  </w:style>
  <w:style w:type="character" w:styleId="128" w:customStyle="1">
    <w:name w:val="hover17"/>
    <w:basedOn w:val="38"/>
    <w:uiPriority w:val="0"/>
    <w:qFormat/>
    <w:rPr>
      <w:color w:val="025291"/>
    </w:rPr>
  </w:style>
  <w:style w:type="character" w:styleId="129" w:customStyle="1">
    <w:name w:val="Unresolved Mention"/>
    <w:basedOn w:val="38"/>
    <w:uiPriority w:val="99"/>
    <w:semiHidden/>
    <w:unhideWhenUsed/>
    <w:qFormat/>
    <w:rPr>
      <w:color w:val="605E5C"/>
      <w:shd w:val="clear" w:color="auto" w:fill="E1DFDD"/>
    </w:rPr>
  </w:style>
  <w:style w:type="character" w:styleId="130" w:customStyle="1">
    <w:name w:val="NormalCharacter"/>
    <w:link w:val="1"/>
    <w:uiPriority w:val="0"/>
    <w:qFormat/>
    <w:rPr>
      <w:sz w:val="21"/>
      <w:lang w:val="en-US" w:eastAsia="zh-CN" w:bidi="ar-SA"/>
      <w:kern w:val="2"/>
      <w:rFonts w:ascii="Times New Roman" w:hAnsi="Times New Roman" w:eastAsia="宋体" w:cs="Times New Roman"/>
    </w:rPr>
  </w:style>
  <w:style w:type="character" w:styleId="131" w:customStyle="1">
    <w:name w:val="hover1"/>
    <w:basedOn w:val="38"/>
    <w:uiPriority w:val="0"/>
    <w:qFormat/>
    <w:rPr>
      <w:color w:val="2590EB"/>
      <w:shd w:val="clear" w:fill="E9F4FD"/>
    </w:rPr>
  </w:style>
  <w:style w:type="character" w:styleId="132" w:customStyle="1">
    <w:name w:val="hover2"/>
    <w:basedOn w:val="38"/>
    <w:uiPriority w:val="0"/>
    <w:qFormat/>
    <w:rPr>
      <w:color w:val="2590EB"/>
    </w:rPr>
  </w:style>
  <w:style w:type="character" w:styleId="133" w:customStyle="1">
    <w:name w:val="hover3"/>
    <w:basedOn w:val="38"/>
    <w:uiPriority w:val="0"/>
    <w:qFormat/>
    <w:rPr>
      <w:color w:val="2590EB"/>
    </w:rPr>
  </w:style>
  <w:style w:type="character" w:styleId="134" w:customStyle="1">
    <w:name w:val="hover4"/>
    <w:basedOn w:val="38"/>
    <w:uiPriority w:val="0"/>
    <w:qFormat/>
  </w:style>
  <w:style w:type="character" w:styleId="135" w:customStyle="1">
    <w:name w:val="hover"/>
    <w:basedOn w:val="38"/>
    <w:uiPriority w:val="0"/>
    <w:qFormat/>
  </w:style>
  <w:style w:type="paragraph" w:styleId="136" w:customStyle="1">
    <w:name w:val="WPSOffice手动目录 1"/>
    <w:uiPriority w:val="0"/>
    <w:qFormat/>
    <w:pPr>
      <w:ind w:leftChars="0"/>
    </w:pPr>
    <w:rPr>
      <w:sz w:val="20"/>
      <w:szCs w:val="20"/>
      <w:rFonts w:ascii="Times New Roman" w:hAnsi="Times New Roman" w:eastAsia="宋体" w:cs="Times New Roman"/>
    </w:rPr>
  </w:style>
  <w:style w:type="paragraph" w:styleId="137" w:customStyle="1">
    <w:name w:val="TOC1"/>
    <w:basedOn w:val="1"/>
    <w:uiPriority w:val="0"/>
    <w:qFormat/>
    <w:pPr>
      <w:jc w:val="left"/>
      <w:spacing w:after="120" w:before="120" w:line="360" w:lineRule="auto"/>
      <w:ind w:hanging="200" w:hangingChars="200" w:left="200"/>
    </w:pPr>
    <w:rPr>
      <w:caps/>
      <w:sz w:val="20"/>
      <w:lang w:val="en-US" w:eastAsia="zh-CN" w:bidi="ar-SA"/>
      <w:bCs/>
      <w:rFonts w:ascii="宋体" w:hAnsi="宋体" w:eastAsia="宋体" w:cs="宋体"/>
    </w:rPr>
  </w:style>
  <w:style w:type="paragraph" w:styleId="138" w:customStyle="1">
    <w:name w:val="BodyText2"/>
    <w:basedOn w:val="1"/>
    <w:uiPriority w:val="0"/>
    <w:qFormat/>
    <w:pPr>
      <w:jc w:val="both"/>
    </w:pPr>
    <w:rPr>
      <w:b w:val="1"/>
      <w:sz w:val="24"/>
      <w:lang w:val="en-US" w:eastAsia="zh-CN" w:bidi="ar-SA"/>
      <w:kern w:val="2"/>
      <w:szCs w:val="20"/>
      <w:rFonts w:ascii="仿宋_GB2312" w:hAnsi="Times New Roman" w:eastAsia="仿宋_GB2312"/>
    </w:rPr>
  </w:style>
  <w:style w:type="paragraph" w:styleId="139" w:customStyle="1">
    <w:name w:val="首行缩进"/>
    <w:uiPriority w:val="0"/>
    <w:qFormat/>
    <w:pPr>
      <w:widowControl w:val="0"/>
      <w:jc w:val="both"/>
      <w:ind w:firstLine="480" w:firstLineChars="200"/>
    </w:pPr>
    <w:rPr>
      <w:sz w:val="21"/>
      <w:lang w:val="zh-CN" w:eastAsia="zh-CN" w:bidi="ar-SA"/>
      <w:kern w:val="2"/>
      <w:szCs w:val="22"/>
      <w:rFonts w:ascii="宋体" w:hAnsi="宋体" w:eastAsia="宋体" w:cs="Times New Roman"/>
    </w:rPr>
  </w:style>
  <w:style w:type="paragraph" w:styleId="140" w:customStyle="1">
    <w:name w:val="模板普通正文"/>
    <w:basedOn w:val="12"/>
    <w:uiPriority w:val="0"/>
    <w:qFormat/>
    <w:pPr>
      <w:jc w:val="left"/>
      <w:spacing w:after="10" w:beforeLines="50"/>
      <w:ind w:firstLine="490" w:firstLineChars="175" w:left="0" w:leftChars="0"/>
    </w:pPr>
    <w:rPr>
      <w:sz w:val="20"/>
    </w:rPr>
  </w:style>
  <w:style w:type="paragraph" w:styleId="141" w:customStyle="1">
    <w:name w:val="Table Text"/>
    <w:basedOn w:val="1"/>
    <w:uiPriority w:val="0"/>
    <w:semiHidden/>
    <w:qFormat/>
    <w:rPr>
      <w:sz w:val="21"/>
      <w:lang w:val="en-US" w:eastAsia="en-US" w:bidi="ar-SA"/>
      <w:szCs w:val="21"/>
      <w:rFonts w:ascii="宋体" w:hAnsi="宋体" w:eastAsia="宋体" w:cs="宋体"/>
    </w:rPr>
  </w:style>
  <w:style w:type="character" w:styleId="142" w:customStyle="1">
    <w:name w:val="font01"/>
    <w:basedOn w:val="38"/>
    <w:uiPriority w:val="0"/>
    <w:qFormat/>
    <w:rPr>
      <w:u w:val="none"/>
      <w:color w:val="000000"/>
      <w:sz w:val="22"/>
      <w:szCs w:val="22"/>
      <w:rFonts w:ascii="宋体" w:hAnsi="宋体" w:eastAsia="宋体" w:cs="宋体" w:hint="eastAsia"/>
    </w:rPr>
  </w:style>
</w:styles>
</file>

<file path=word/_rels/document.xml.rels><?xml version="1.0" encoding="UTF-8" standalone="yes"?><Relationships xmlns="http://schemas.openxmlformats.org/package/2006/relationships"><Relationship Id="rId11" Type="http://schemas.openxmlformats.org/officeDocument/2006/relationships/footer" Target="footer3.xml" /><Relationship Id="rId4" Type="http://schemas.openxmlformats.org/officeDocument/2006/relationships/numbering" Target="numbering.xml" /><Relationship Id="rId9" Type="http://schemas.openxmlformats.org/officeDocument/2006/relationships/footer" Target="footer2.xml" /><Relationship Id="rId7" Type="http://schemas.openxmlformats.org/officeDocument/2006/relationships/image" Target="media/image1.png" /><Relationship Id="rId2"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footer" Target="footer1.xml" /><Relationship Id="rId8" Type="http://schemas.openxmlformats.org/officeDocument/2006/relationships/header" Target="header2.xml" /><Relationship Id="rId3" Type="http://schemas.openxmlformats.org/officeDocument/2006/relationships/theme" Target="theme/theme1.xml" /><Relationship Id="rId10" Type="http://schemas.openxmlformats.org/officeDocument/2006/relationships/header" Target="header3.xml"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
        <a:ea typeface=""/>
        <a:cs typeface=""/>
        <a:font script="Viet" typeface="Times New Roman"/>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MoolBoran"/>
        <a:font script="Syrc" typeface="Estrangelo Edessa"/>
        <a:font script="Thai" typeface="Angsana New"/>
        <a:font script="Gujr" typeface="Shruti"/>
        <a:font script="Uigh" typeface="Microsoft Uighur"/>
        <a:font script="Beng" typeface="Vrinda"/>
        <a:font script="Jpan" typeface="ＭＳ ゴシック"/>
        <a:font script="Thaa" typeface="MV Boli"/>
        <a:font script="Cher" typeface="Plantagenet Cherokee"/>
        <a:font script="Hebr" typeface="Times New Roman"/>
        <a:font script="Yiii" typeface="Microsoft Yi Baiti"/>
        <a:font script="Guru" typeface="Raavi"/>
        <a:font script="Hans" typeface="宋体"/>
        <a:font script="Ethi" typeface="Nyala"/>
        <a:font script="Taml" typeface="Latha"/>
        <a:font script="Knda" typeface="Tunga"/>
        <a:font script="Arab" typeface="Times New Roman"/>
        <a:font script="Hant" typeface="新細明體"/>
      </a:majorFont>
      <a:minorFont>
        <a:latin typeface="Calibri" panose=""/>
        <a:ea typeface=""/>
        <a:cs typeface=""/>
        <a:font script="Viet" typeface="Arial"/>
        <a:font script="Geor" typeface="Sylfaen"/>
        <a:font script="Sinh" typeface="Iskoola Pota"/>
        <a:font script="Laoo" typeface="DokChampa"/>
        <a:font script="Orya" typeface="Kalinga"/>
        <a:font script="Mong" typeface="Mongolian Baiti"/>
        <a:font script="Mlym" typeface="Kartika"/>
        <a:font script="Hang" typeface="맑은 고딕"/>
        <a:font script="Telu" typeface="Gautami"/>
        <a:font script="Deva" typeface="Mangal"/>
        <a:font script="Tibt" typeface="Microsoft Himalaya"/>
        <a:font script="Cans" typeface="Euphemia"/>
        <a:font script="Khmr" typeface="DaunPenh"/>
        <a:font script="Syrc" typeface="Estrangelo Edessa"/>
        <a:font script="Thai" typeface="Cordia New"/>
        <a:font script="Gujr" typeface="Shruti"/>
        <a:font script="Uigh" typeface="Microsoft Uighur"/>
        <a:font script="Beng" typeface="Vrinda"/>
        <a:font script="Jpan" typeface="ＭＳ 明朝"/>
        <a:font script="Thaa" typeface="MV Boli"/>
        <a:font script="Cher" typeface="Plantagenet Cherokee"/>
        <a:font script="Hebr" typeface="Arial"/>
        <a:font script="Yiii" typeface="Microsoft Yi Baiti"/>
        <a:font script="Guru" typeface="Raavi"/>
        <a:font script="Hans" typeface="宋体"/>
        <a:font script="Ethi" typeface="Nyala"/>
        <a:font script="Taml" typeface="Latha"/>
        <a:font script="Knda" typeface="Tunga"/>
        <a:font script="Arab" typeface="Arial"/>
        <a:font script="Hant" typeface="新細明體"/>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18</TotalTime>
  <Pages>30</Pages>
  <Words>5181</Words>
  <Characters>5622</Characters>
  <Application>WPS Office_12.1.0.19770_F1E327BC-269C-435d-A152-05C5408002CA</Application>
  <DocSecurity>0</DocSecurity>
  <Lines>294</Lines>
  <Paragraphs>82</Paragraphs>
  <ScaleCrop>false</ScaleCrop>
  <Company>Microsoft</Company>
  <LinksUpToDate>false</LinksUpToDate>
  <CharactersWithSpaces>5737</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朱少尉</dc:creator>
  <cp:keywords/>
  <dc:description/>
  <cp:lastModifiedBy>lenovo</cp:lastModifiedBy>
  <cp:revision>27</cp:revision>
  <dcterms:created xsi:type="dcterms:W3CDTF">2022-10-27T12:50:00Z</dcterms:created>
  <dcterms:modified xsi:type="dcterms:W3CDTF">2026-04-13T09:45:08Z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2052-12.1.0.19770</vt:lpwstr>
  </property>
  <property fmtid="{D5CDD505-2E9C-101B-9397-08002B2CF9AE}" pid="3" name="ICV">
    <vt:lpwstr>B587470BDF3849E0A677B225493BC73D_13</vt:lpwstr>
  </property>
  <property fmtid="{D5CDD505-2E9C-101B-9397-08002B2CF9AE}" pid="4" name="KSOTemplateDocerSaveRecord">
    <vt:lpwstr>eyJoZGlkIjoiYTgxZWU4ZTU5YThmNGI5ZGE2YTkzZDRlYjBiYzRkZDgiLCJ1c2VySWQiOiIyMzUwMjA4NTQifQ==</vt:lpwstr>
  </property>
</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EA536">
      <w:pPr>
        <w:spacing w:line="360" w:lineRule="auto"/>
        <w:jc w:val="center"/>
        <w:rPr>
          <w:rFonts w:hint="eastAsia" w:ascii="宋体" w:hAnsi="宋体"/>
          <w:b/>
          <w:sz w:val="40"/>
          <w:szCs w:val="40"/>
          <w:highlight w:val="none"/>
          <w:lang w:eastAsia="zh-CN"/>
        </w:rPr>
      </w:pPr>
    </w:p>
    <w:p w14:paraId="4FCE1415">
      <w:pPr>
        <w:adjustRightInd w:val="0"/>
        <w:snapToGrid w:val="0"/>
        <w:spacing w:line="800" w:lineRule="exact"/>
        <w:jc w:val="center"/>
        <w:outlineLvl w:val="9"/>
        <w:rPr>
          <w:rFonts w:hint="eastAsia" w:ascii="宋体" w:hAnsi="宋体" w:eastAsia="宋体" w:cs="宋体"/>
          <w:b/>
          <w:bCs/>
          <w:color w:val="000000"/>
          <w:sz w:val="48"/>
          <w:szCs w:val="48"/>
          <w:highlight w:val="none"/>
        </w:rPr>
      </w:pPr>
      <w:r>
        <w:rPr>
          <w:rFonts w:hint="eastAsia" w:ascii="宋体" w:hAnsi="宋体" w:eastAsia="宋体" w:cs="宋体"/>
          <w:b/>
          <w:bCs/>
          <w:color w:val="000000"/>
          <w:sz w:val="48"/>
          <w:szCs w:val="48"/>
          <w:highlight w:val="none"/>
          <w:lang w:val="en-US" w:eastAsia="zh-CN"/>
        </w:rPr>
        <w:t>谈判</w:t>
      </w:r>
      <w:r>
        <w:rPr>
          <w:rFonts w:hint="eastAsia" w:ascii="宋体" w:hAnsi="宋体" w:eastAsia="宋体" w:cs="宋体"/>
          <w:b/>
          <w:bCs/>
          <w:color w:val="000000"/>
          <w:sz w:val="48"/>
          <w:szCs w:val="48"/>
          <w:highlight w:val="none"/>
        </w:rPr>
        <w:t>文件</w:t>
      </w:r>
    </w:p>
    <w:p w14:paraId="618AAC7E">
      <w:pPr>
        <w:pStyle w:val="34"/>
        <w:ind w:left="0" w:leftChars="0" w:firstLine="0" w:firstLineChars="0"/>
        <w:jc w:val="center"/>
        <w:rPr>
          <w:rFonts w:hint="default" w:ascii="宋体" w:hAnsi="宋体" w:eastAsia="宋体" w:cs="宋体"/>
          <w:b/>
          <w:bCs/>
          <w:color w:val="000000"/>
          <w:kern w:val="2"/>
          <w:sz w:val="44"/>
          <w:szCs w:val="44"/>
          <w:highlight w:val="none"/>
          <w:lang w:val="en-US" w:eastAsia="zh-CN" w:bidi="ar-SA"/>
        </w:rPr>
      </w:pPr>
      <w:r>
        <w:rPr>
          <w:rFonts w:hint="eastAsia" w:ascii="宋体" w:hAnsi="宋体" w:cs="宋体"/>
          <w:b/>
          <w:bCs/>
          <w:color w:val="000000"/>
          <w:kern w:val="2"/>
          <w:sz w:val="44"/>
          <w:szCs w:val="44"/>
          <w:highlight w:val="none"/>
          <w:lang w:val="en-US" w:eastAsia="zh-CN" w:bidi="ar-SA"/>
        </w:rPr>
        <w:t>（服务</w:t>
      </w:r>
      <w:r>
        <w:rPr>
          <w:rFonts w:hint="eastAsia" w:ascii="宋体" w:hAnsi="宋体" w:eastAsia="宋体" w:cs="宋体"/>
          <w:b/>
          <w:bCs/>
          <w:color w:val="000000"/>
          <w:kern w:val="2"/>
          <w:sz w:val="44"/>
          <w:szCs w:val="44"/>
          <w:highlight w:val="none"/>
          <w:lang w:val="en-US" w:eastAsia="zh-CN" w:bidi="ar-SA"/>
        </w:rPr>
        <w:t>类</w:t>
      </w:r>
      <w:r>
        <w:rPr>
          <w:rFonts w:hint="eastAsia" w:ascii="宋体" w:hAnsi="宋体" w:cs="宋体"/>
          <w:b/>
          <w:bCs/>
          <w:color w:val="000000"/>
          <w:kern w:val="2"/>
          <w:sz w:val="44"/>
          <w:szCs w:val="44"/>
          <w:highlight w:val="none"/>
          <w:lang w:val="en-US" w:eastAsia="zh-CN" w:bidi="ar-SA"/>
        </w:rPr>
        <w:t>）</w:t>
      </w:r>
    </w:p>
    <w:p w14:paraId="58A60DCD">
      <w:pPr>
        <w:pStyle w:val="10"/>
        <w:rPr>
          <w:rFonts w:hint="eastAsia" w:eastAsia="宋体"/>
          <w:highlight w:val="none"/>
          <w:lang w:eastAsia="zh-CN"/>
        </w:rPr>
      </w:pPr>
    </w:p>
    <w:p w14:paraId="075BA2C8">
      <w:pPr>
        <w:pStyle w:val="11"/>
        <w:rPr>
          <w:rFonts w:hint="eastAsia"/>
          <w:highlight w:val="none"/>
        </w:rPr>
      </w:pPr>
    </w:p>
    <w:p w14:paraId="7CF31DDC">
      <w:pPr>
        <w:pStyle w:val="11"/>
        <w:rPr>
          <w:rFonts w:hint="eastAsia"/>
          <w:highlight w:val="none"/>
        </w:rPr>
      </w:pPr>
    </w:p>
    <w:p w14:paraId="15EFDCFD">
      <w:pPr>
        <w:pStyle w:val="11"/>
        <w:rPr>
          <w:rFonts w:hint="eastAsia"/>
          <w:highlight w:val="none"/>
        </w:rPr>
      </w:pPr>
    </w:p>
    <w:p w14:paraId="4606A1A6">
      <w:pPr>
        <w:pStyle w:val="11"/>
        <w:rPr>
          <w:rFonts w:hint="eastAsia"/>
          <w:highlight w:val="none"/>
        </w:rPr>
      </w:pPr>
    </w:p>
    <w:p w14:paraId="64622C81">
      <w:pPr>
        <w:bidi w:val="0"/>
        <w:jc w:val="center"/>
        <w:rPr>
          <w:rFonts w:hint="eastAsia"/>
          <w:highlight w:val="none"/>
        </w:rPr>
      </w:pPr>
      <w:r>
        <w:rPr>
          <w:rFonts w:hint="eastAsia"/>
          <w:highlight w:val="none"/>
        </w:rPr>
        <w:drawing>
          <wp:inline distT="0" distB="0" distL="114300" distR="114300">
            <wp:extent cx="1961515" cy="1332230"/>
            <wp:effectExtent l="0" t="0" r="635" b="1270"/>
            <wp:docPr id="4"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a:picLocks noChangeAspect="1"/>
                    </pic:cNvPicPr>
                  </pic:nvPicPr>
                  <pic:blipFill>
                    <a:blip r:embed="rId10"/>
                    <a:stretch>
                      <a:fillRect/>
                    </a:stretch>
                  </pic:blipFill>
                  <pic:spPr>
                    <a:xfrm>
                      <a:off x="0" y="0"/>
                      <a:ext cx="1961515" cy="1332230"/>
                    </a:xfrm>
                    <a:prstGeom prst="rect">
                      <a:avLst/>
                    </a:prstGeom>
                    <a:noFill/>
                    <a:ln>
                      <a:noFill/>
                    </a:ln>
                  </pic:spPr>
                </pic:pic>
              </a:graphicData>
            </a:graphic>
          </wp:inline>
        </w:drawing>
      </w:r>
    </w:p>
    <w:p w14:paraId="1286F2E5">
      <w:pPr>
        <w:adjustRightInd w:val="0"/>
        <w:snapToGrid w:val="0"/>
        <w:spacing w:line="240" w:lineRule="auto"/>
        <w:jc w:val="center"/>
        <w:outlineLvl w:val="9"/>
        <w:rPr>
          <w:rFonts w:hint="eastAsia" w:ascii="宋体" w:hAnsi="宋体" w:eastAsia="宋体" w:cs="宋体"/>
          <w:b/>
          <w:bCs/>
          <w:color w:val="000000"/>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http://www.ahdmig.cn</w:t>
      </w:r>
      <w:r>
        <w:rPr>
          <w:rFonts w:hint="eastAsia" w:ascii="宋体" w:hAnsi="等线" w:eastAsia="宋体" w:cs="Times New Roman"/>
          <w:b/>
          <w:bCs/>
          <w:color w:val="auto"/>
          <w:spacing w:val="20"/>
          <w:kern w:val="0"/>
          <w:sz w:val="32"/>
          <w:szCs w:val="32"/>
          <w:highlight w:val="none"/>
        </w:rPr>
        <w:fldChar w:fldCharType="end"/>
      </w:r>
    </w:p>
    <w:p w14:paraId="4650C986">
      <w:pPr>
        <w:spacing w:line="600" w:lineRule="exact"/>
        <w:jc w:val="both"/>
        <w:rPr>
          <w:rFonts w:hint="eastAsia" w:ascii="宋体" w:hAnsi="宋体" w:eastAsia="宋体" w:cs="宋体"/>
          <w:b/>
          <w:bCs/>
          <w:color w:val="000000"/>
          <w:kern w:val="10"/>
          <w:position w:val="-12"/>
          <w:sz w:val="44"/>
          <w:szCs w:val="44"/>
          <w:highlight w:val="none"/>
        </w:rPr>
      </w:pPr>
    </w:p>
    <w:p w14:paraId="6DB98F70">
      <w:pPr>
        <w:rPr>
          <w:rFonts w:hint="eastAsia" w:ascii="宋体" w:hAnsi="宋体" w:eastAsia="宋体" w:cs="宋体"/>
          <w:b/>
          <w:color w:val="000000"/>
          <w:sz w:val="30"/>
          <w:szCs w:val="30"/>
          <w:highlight w:val="none"/>
        </w:rPr>
      </w:pPr>
    </w:p>
    <w:p w14:paraId="63760318">
      <w:pPr>
        <w:pStyle w:val="35"/>
        <w:ind w:left="0" w:leftChars="0" w:firstLine="0" w:firstLineChars="0"/>
        <w:rPr>
          <w:rFonts w:hint="eastAsia"/>
          <w:highlight w:val="none"/>
        </w:rPr>
      </w:pPr>
    </w:p>
    <w:p w14:paraId="5EA2B355">
      <w:pPr>
        <w:pStyle w:val="11"/>
        <w:rPr>
          <w:rFonts w:hint="eastAsia"/>
          <w:highlight w:val="none"/>
        </w:rPr>
      </w:pPr>
    </w:p>
    <w:p w14:paraId="4E9F86B1">
      <w:pPr>
        <w:pStyle w:val="11"/>
        <w:rPr>
          <w:rFonts w:hint="eastAsia"/>
          <w:highlight w:val="none"/>
        </w:rPr>
      </w:pPr>
    </w:p>
    <w:p w14:paraId="28837789">
      <w:pPr>
        <w:pStyle w:val="11"/>
        <w:rPr>
          <w:rFonts w:hint="eastAsia"/>
          <w:highlight w:val="none"/>
        </w:rPr>
      </w:pPr>
    </w:p>
    <w:p w14:paraId="557E3C0F">
      <w:pPr>
        <w:pStyle w:val="11"/>
        <w:rPr>
          <w:rFonts w:hint="eastAsia"/>
          <w:highlight w:val="none"/>
        </w:rPr>
      </w:pPr>
    </w:p>
    <w:p w14:paraId="493DFD7A">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883" w:leftChars="608" w:hanging="1606" w:hangingChars="500"/>
        <w:jc w:val="left"/>
        <w:textAlignment w:val="auto"/>
        <w:outlineLvl w:val="9"/>
        <w:rPr>
          <w:rFonts w:hint="default" w:ascii="宋体" w:hAnsi="宋体" w:eastAsia="宋体" w:cs="宋体"/>
          <w:b/>
          <w:color w:val="000000"/>
          <w:spacing w:val="0"/>
          <w:kern w:val="0"/>
          <w:sz w:val="32"/>
          <w:szCs w:val="32"/>
          <w:highlight w:val="none"/>
          <w:lang w:val="en-US" w:eastAsia="zh-CN"/>
        </w:rPr>
      </w:pPr>
      <w:r>
        <w:rPr>
          <w:rFonts w:hint="eastAsia" w:ascii="宋体" w:hAnsi="宋体" w:eastAsia="宋体" w:cs="宋体"/>
          <w:b/>
          <w:color w:val="000000"/>
          <w:spacing w:val="0"/>
          <w:kern w:val="0"/>
          <w:sz w:val="32"/>
          <w:szCs w:val="32"/>
          <w:highlight w:val="none"/>
        </w:rPr>
        <w:t>项目名称：</w:t>
      </w:r>
      <w:r>
        <w:rPr>
          <w:rFonts w:hint="eastAsia" w:ascii="宋体" w:hAnsi="宋体" w:cs="宋体"/>
          <w:b/>
          <w:color w:val="000000"/>
          <w:spacing w:val="0"/>
          <w:kern w:val="0"/>
          <w:sz w:val="32"/>
          <w:szCs w:val="32"/>
          <w:highlight w:val="none"/>
          <w:lang w:val="en-US" w:eastAsia="zh-CN"/>
        </w:rPr>
        <w:t>霍山县全域光储充一体化项目资源普查服务</w:t>
      </w:r>
    </w:p>
    <w:p w14:paraId="7E296F89">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default" w:ascii="宋体" w:hAnsi="宋体" w:cs="宋体"/>
          <w:b/>
          <w:bCs/>
          <w:i w:val="0"/>
          <w:caps w:val="0"/>
          <w:color w:val="000000"/>
          <w:spacing w:val="0"/>
          <w:kern w:val="26"/>
          <w:sz w:val="31"/>
          <w:szCs w:val="31"/>
          <w:highlight w:val="none"/>
          <w:lang w:val="en-US" w:eastAsia="zh-CN"/>
        </w:rPr>
      </w:pPr>
      <w:r>
        <w:rPr>
          <w:rFonts w:hint="eastAsia" w:ascii="宋体" w:hAnsi="宋体" w:eastAsia="宋体" w:cs="宋体"/>
          <w:b/>
          <w:color w:val="000000"/>
          <w:spacing w:val="0"/>
          <w:kern w:val="0"/>
          <w:sz w:val="32"/>
          <w:szCs w:val="32"/>
          <w:highlight w:val="none"/>
        </w:rPr>
        <w:t>项目编号：</w:t>
      </w:r>
      <w:r>
        <w:rPr>
          <w:rFonts w:hint="eastAsia" w:ascii="宋体" w:hAnsi="宋体" w:cs="宋体"/>
          <w:b/>
          <w:bCs/>
          <w:i w:val="0"/>
          <w:caps w:val="0"/>
          <w:color w:val="000000"/>
          <w:spacing w:val="0"/>
          <w:kern w:val="26"/>
          <w:sz w:val="31"/>
          <w:szCs w:val="31"/>
          <w:highlight w:val="none"/>
          <w:lang w:eastAsia="zh-CN"/>
        </w:rPr>
        <w:t>DBSCG-2026-024</w:t>
      </w:r>
    </w:p>
    <w:p w14:paraId="489DF8CB">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宋体" w:hAnsi="宋体" w:eastAsia="宋体" w:cs="宋体"/>
          <w:b/>
          <w:color w:val="000000"/>
          <w:spacing w:val="0"/>
          <w:kern w:val="0"/>
          <w:sz w:val="32"/>
          <w:szCs w:val="32"/>
          <w:highlight w:val="none"/>
          <w:lang w:eastAsia="zh-CN"/>
        </w:rPr>
      </w:pPr>
      <w:r>
        <w:rPr>
          <w:rFonts w:hint="eastAsia" w:ascii="宋体" w:hAnsi="宋体" w:eastAsia="宋体" w:cs="宋体"/>
          <w:b/>
          <w:color w:val="000000"/>
          <w:spacing w:val="0"/>
          <w:kern w:val="0"/>
          <w:sz w:val="32"/>
          <w:szCs w:val="32"/>
          <w:highlight w:val="none"/>
        </w:rPr>
        <w:t>采购</w:t>
      </w:r>
      <w:r>
        <w:rPr>
          <w:rFonts w:hint="eastAsia" w:ascii="宋体" w:hAnsi="宋体" w:cs="宋体"/>
          <w:b/>
          <w:color w:val="000000"/>
          <w:spacing w:val="0"/>
          <w:kern w:val="0"/>
          <w:sz w:val="32"/>
          <w:szCs w:val="32"/>
          <w:highlight w:val="none"/>
          <w:lang w:val="en-US" w:eastAsia="zh-CN"/>
        </w:rPr>
        <w:t>单位：</w:t>
      </w:r>
      <w:r>
        <w:rPr>
          <w:rFonts w:hint="eastAsia" w:ascii="宋体" w:hAnsi="宋体" w:eastAsia="宋体" w:cs="宋体"/>
          <w:b/>
          <w:color w:val="000000"/>
          <w:spacing w:val="0"/>
          <w:kern w:val="0"/>
          <w:sz w:val="32"/>
          <w:szCs w:val="32"/>
          <w:highlight w:val="none"/>
          <w:lang w:eastAsia="zh-CN"/>
        </w:rPr>
        <w:t>安徽大别山工程咨询有限公司</w:t>
      </w:r>
    </w:p>
    <w:p w14:paraId="4D4F4FD3">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仿宋" w:hAnsi="仿宋" w:eastAsia="仿宋" w:cs="仿宋"/>
          <w:sz w:val="32"/>
          <w:szCs w:val="32"/>
          <w:highlight w:val="none"/>
        </w:rPr>
      </w:pPr>
      <w:r>
        <w:rPr>
          <w:rFonts w:hint="eastAsia" w:ascii="宋体" w:hAnsi="宋体" w:eastAsia="宋体" w:cs="宋体"/>
          <w:b/>
          <w:color w:val="000000"/>
          <w:spacing w:val="0"/>
          <w:kern w:val="0"/>
          <w:sz w:val="32"/>
          <w:szCs w:val="32"/>
          <w:highlight w:val="none"/>
          <w:lang w:eastAsia="zh-CN"/>
        </w:rPr>
        <w:t>采购时间：</w:t>
      </w:r>
      <w:r>
        <w:rPr>
          <w:rFonts w:hint="eastAsia" w:ascii="宋体" w:hAnsi="宋体" w:eastAsia="宋体" w:cs="宋体"/>
          <w:b/>
          <w:color w:val="000000"/>
          <w:spacing w:val="0"/>
          <w:kern w:val="0"/>
          <w:sz w:val="32"/>
          <w:szCs w:val="32"/>
          <w:highlight w:val="none"/>
          <w:lang w:val="en-US" w:eastAsia="zh-CN"/>
        </w:rPr>
        <w:t>202</w:t>
      </w:r>
      <w:r>
        <w:rPr>
          <w:rFonts w:hint="eastAsia" w:ascii="宋体" w:hAnsi="宋体" w:cs="宋体"/>
          <w:b/>
          <w:color w:val="000000"/>
          <w:spacing w:val="0"/>
          <w:kern w:val="0"/>
          <w:sz w:val="32"/>
          <w:szCs w:val="32"/>
          <w:highlight w:val="none"/>
          <w:lang w:val="en-US" w:eastAsia="zh-CN"/>
        </w:rPr>
        <w:t>6</w:t>
      </w:r>
      <w:r>
        <w:rPr>
          <w:rFonts w:hint="eastAsia" w:ascii="宋体" w:hAnsi="宋体" w:eastAsia="宋体" w:cs="宋体"/>
          <w:b/>
          <w:color w:val="000000"/>
          <w:spacing w:val="0"/>
          <w:kern w:val="0"/>
          <w:sz w:val="32"/>
          <w:szCs w:val="32"/>
          <w:highlight w:val="none"/>
          <w:lang w:eastAsia="zh-CN"/>
        </w:rPr>
        <w:t>年</w:t>
      </w:r>
      <w:r>
        <w:rPr>
          <w:rFonts w:hint="eastAsia" w:ascii="宋体" w:hAnsi="宋体" w:cs="宋体"/>
          <w:b/>
          <w:color w:val="000000"/>
          <w:spacing w:val="0"/>
          <w:kern w:val="0"/>
          <w:sz w:val="32"/>
          <w:szCs w:val="32"/>
          <w:highlight w:val="none"/>
          <w:lang w:val="en-US" w:eastAsia="zh-CN"/>
        </w:rPr>
        <w:t>4</w:t>
      </w:r>
      <w:r>
        <w:rPr>
          <w:rFonts w:hint="eastAsia" w:ascii="宋体" w:hAnsi="宋体" w:eastAsia="宋体" w:cs="宋体"/>
          <w:b/>
          <w:color w:val="000000"/>
          <w:spacing w:val="0"/>
          <w:kern w:val="0"/>
          <w:sz w:val="32"/>
          <w:szCs w:val="32"/>
          <w:highlight w:val="none"/>
          <w:lang w:val="en-US" w:eastAsia="zh-CN"/>
        </w:rPr>
        <w:t>月</w:t>
      </w:r>
    </w:p>
    <w:p w14:paraId="6A702ADA">
      <w:pPr>
        <w:rPr>
          <w:rFonts w:hint="eastAsia" w:ascii="仿宋" w:hAnsi="仿宋" w:eastAsia="仿宋" w:cs="仿宋"/>
          <w:sz w:val="32"/>
          <w:szCs w:val="32"/>
          <w:highlight w:val="none"/>
        </w:rPr>
        <w:sectPr>
          <w:headerReference r:id="rId3" w:type="first"/>
          <w:footerReference r:id="rId4" w:type="first"/>
          <w:pgSz w:w="11906" w:h="16838"/>
          <w:pgMar w:top="1440" w:right="1800" w:bottom="1440" w:left="1800" w:header="851" w:footer="992" w:gutter="0"/>
          <w:pgNumType w:start="1"/>
          <w:cols w:space="720" w:num="1"/>
          <w:titlePg/>
          <w:docGrid w:type="lines" w:linePitch="312" w:charSpace="0"/>
        </w:sectPr>
      </w:pPr>
    </w:p>
    <w:p w14:paraId="1EB21D60">
      <w:pPr>
        <w:pStyle w:val="23"/>
        <w:tabs>
          <w:tab w:val="right" w:leader="dot" w:pos="9746"/>
        </w:tabs>
        <w:jc w:val="center"/>
        <w:outlineLvl w:val="1"/>
        <w:rPr>
          <w:rFonts w:hint="eastAsia" w:ascii="微软雅黑" w:hAnsi="微软雅黑" w:eastAsia="微软雅黑" w:cs="微软雅黑"/>
          <w:b/>
          <w:bCs/>
          <w:sz w:val="32"/>
          <w:szCs w:val="32"/>
          <w:highlight w:val="none"/>
          <w:lang w:val="en-US" w:eastAsia="zh-CN"/>
        </w:rPr>
      </w:pPr>
      <w:r>
        <w:rPr>
          <w:rFonts w:hint="eastAsia" w:ascii="微软雅黑" w:hAnsi="微软雅黑" w:eastAsia="微软雅黑" w:cs="微软雅黑"/>
          <w:b/>
          <w:bCs/>
          <w:sz w:val="32"/>
          <w:szCs w:val="32"/>
          <w:highlight w:val="none"/>
          <w:lang w:val="en-US" w:eastAsia="zh-CN"/>
        </w:rPr>
        <w:t>目  录</w:t>
      </w:r>
    </w:p>
    <w:p w14:paraId="09D3FCD3">
      <w:pPr>
        <w:pStyle w:val="23"/>
        <w:tabs>
          <w:tab w:val="right" w:leader="dot" w:pos="9746"/>
        </w:tabs>
        <w:rPr>
          <w:sz w:val="32"/>
          <w:szCs w:val="28"/>
        </w:rPr>
      </w:pPr>
      <w:r>
        <w:rPr>
          <w:rFonts w:ascii="仿宋" w:hAnsi="仿宋" w:eastAsia="仿宋" w:cs="仿宋"/>
          <w:sz w:val="32"/>
          <w:szCs w:val="32"/>
          <w:highlight w:val="none"/>
        </w:rPr>
        <w:fldChar w:fldCharType="begin"/>
      </w:r>
      <w:r>
        <w:rPr>
          <w:rFonts w:ascii="仿宋" w:hAnsi="仿宋" w:eastAsia="仿宋" w:cs="仿宋"/>
          <w:sz w:val="32"/>
          <w:szCs w:val="32"/>
          <w:highlight w:val="none"/>
        </w:rPr>
        <w:instrText xml:space="preserve">TOC \o "1-1" \h \u </w:instrText>
      </w:r>
      <w:r>
        <w:rPr>
          <w:rFonts w:ascii="仿宋" w:hAnsi="仿宋" w:eastAsia="仿宋" w:cs="仿宋"/>
          <w:sz w:val="32"/>
          <w:szCs w:val="32"/>
          <w:highlight w:val="none"/>
        </w:rPr>
        <w:fldChar w:fldCharType="separate"/>
      </w:r>
      <w:r>
        <w:rPr>
          <w:rFonts w:ascii="仿宋" w:hAnsi="仿宋" w:eastAsia="仿宋" w:cs="仿宋"/>
          <w:sz w:val="32"/>
          <w:szCs w:val="48"/>
          <w:highlight w:val="none"/>
        </w:rPr>
        <w:fldChar w:fldCharType="begin"/>
      </w:r>
      <w:r>
        <w:rPr>
          <w:rFonts w:ascii="仿宋" w:hAnsi="仿宋" w:eastAsia="仿宋" w:cs="仿宋"/>
          <w:sz w:val="32"/>
          <w:szCs w:val="48"/>
          <w:highlight w:val="none"/>
        </w:rPr>
        <w:instrText xml:space="preserve"> HYPERLINK \l _Toc27722 </w:instrText>
      </w:r>
      <w:r>
        <w:rPr>
          <w:rFonts w:ascii="仿宋" w:hAnsi="仿宋" w:eastAsia="仿宋" w:cs="仿宋"/>
          <w:sz w:val="32"/>
          <w:szCs w:val="48"/>
          <w:highlight w:val="none"/>
        </w:rPr>
        <w:fldChar w:fldCharType="separate"/>
      </w:r>
      <w:r>
        <w:rPr>
          <w:rFonts w:hint="eastAsia"/>
          <w:bCs/>
          <w:sz w:val="32"/>
          <w:szCs w:val="48"/>
          <w:highlight w:val="none"/>
          <w:lang w:val="en-US" w:eastAsia="zh-CN"/>
        </w:rPr>
        <w:t>第</w:t>
      </w:r>
      <w:r>
        <w:rPr>
          <w:rFonts w:hint="eastAsia"/>
          <w:bCs/>
          <w:sz w:val="32"/>
          <w:szCs w:val="48"/>
          <w:highlight w:val="none"/>
          <w:lang w:eastAsia="zh-CN"/>
        </w:rPr>
        <w:t xml:space="preserve">一章 </w:t>
      </w:r>
      <w:r>
        <w:rPr>
          <w:rFonts w:hint="eastAsia"/>
          <w:bCs/>
          <w:sz w:val="32"/>
          <w:szCs w:val="48"/>
          <w:highlight w:val="none"/>
          <w:lang w:val="en-US" w:eastAsia="zh-CN"/>
        </w:rPr>
        <w:t xml:space="preserve"> </w:t>
      </w:r>
      <w:r>
        <w:rPr>
          <w:rFonts w:hint="eastAsia"/>
          <w:bCs/>
          <w:sz w:val="32"/>
          <w:szCs w:val="48"/>
          <w:highlight w:val="none"/>
          <w:lang w:eastAsia="zh-CN"/>
        </w:rPr>
        <w:t>竞争谈判公告</w:t>
      </w:r>
      <w:r>
        <w:rPr>
          <w:sz w:val="32"/>
          <w:szCs w:val="28"/>
        </w:rPr>
        <w:tab/>
      </w:r>
      <w:r>
        <w:rPr>
          <w:sz w:val="32"/>
          <w:szCs w:val="28"/>
        </w:rPr>
        <w:fldChar w:fldCharType="begin"/>
      </w:r>
      <w:r>
        <w:rPr>
          <w:sz w:val="32"/>
          <w:szCs w:val="28"/>
        </w:rPr>
        <w:instrText xml:space="preserve"> PAGEREF _Toc27722 \h </w:instrText>
      </w:r>
      <w:r>
        <w:rPr>
          <w:sz w:val="32"/>
          <w:szCs w:val="28"/>
        </w:rPr>
        <w:fldChar w:fldCharType="separate"/>
      </w:r>
      <w:r>
        <w:rPr>
          <w:sz w:val="32"/>
          <w:szCs w:val="28"/>
        </w:rPr>
        <w:t>1</w:t>
      </w:r>
      <w:r>
        <w:rPr>
          <w:sz w:val="32"/>
          <w:szCs w:val="28"/>
        </w:rPr>
        <w:fldChar w:fldCharType="end"/>
      </w:r>
      <w:r>
        <w:rPr>
          <w:rFonts w:ascii="仿宋" w:hAnsi="仿宋" w:eastAsia="仿宋" w:cs="仿宋"/>
          <w:sz w:val="32"/>
          <w:szCs w:val="48"/>
          <w:highlight w:val="none"/>
        </w:rPr>
        <w:fldChar w:fldCharType="end"/>
      </w:r>
    </w:p>
    <w:p w14:paraId="292CD811">
      <w:pPr>
        <w:pStyle w:val="23"/>
        <w:tabs>
          <w:tab w:val="right" w:leader="dot" w:pos="9746"/>
        </w:tabs>
        <w:rPr>
          <w:sz w:val="32"/>
          <w:szCs w:val="28"/>
        </w:rPr>
      </w:pPr>
      <w:r>
        <w:rPr>
          <w:rFonts w:ascii="仿宋" w:hAnsi="仿宋" w:eastAsia="仿宋" w:cs="仿宋"/>
          <w:sz w:val="32"/>
          <w:szCs w:val="48"/>
          <w:highlight w:val="none"/>
        </w:rPr>
        <w:fldChar w:fldCharType="begin"/>
      </w:r>
      <w:r>
        <w:rPr>
          <w:rFonts w:ascii="仿宋" w:hAnsi="仿宋" w:eastAsia="仿宋" w:cs="仿宋"/>
          <w:sz w:val="32"/>
          <w:szCs w:val="48"/>
          <w:highlight w:val="none"/>
        </w:rPr>
        <w:instrText xml:space="preserve"> HYPERLINK \l _Toc17387 </w:instrText>
      </w:r>
      <w:r>
        <w:rPr>
          <w:rFonts w:ascii="仿宋" w:hAnsi="仿宋" w:eastAsia="仿宋" w:cs="仿宋"/>
          <w:sz w:val="32"/>
          <w:szCs w:val="48"/>
          <w:highlight w:val="none"/>
        </w:rPr>
        <w:fldChar w:fldCharType="separate"/>
      </w:r>
      <w:r>
        <w:rPr>
          <w:rFonts w:hint="eastAsia"/>
          <w:bCs/>
          <w:sz w:val="32"/>
          <w:szCs w:val="48"/>
          <w:highlight w:val="none"/>
          <w:lang w:val="en-US" w:eastAsia="zh-CN"/>
        </w:rPr>
        <w:t xml:space="preserve">第二章  </w:t>
      </w:r>
      <w:r>
        <w:rPr>
          <w:rFonts w:hint="eastAsia"/>
          <w:bCs/>
          <w:sz w:val="32"/>
          <w:szCs w:val="48"/>
          <w:highlight w:val="none"/>
        </w:rPr>
        <w:t>供应商须知</w:t>
      </w:r>
      <w:r>
        <w:rPr>
          <w:sz w:val="32"/>
          <w:szCs w:val="28"/>
        </w:rPr>
        <w:tab/>
      </w:r>
      <w:r>
        <w:rPr>
          <w:sz w:val="32"/>
          <w:szCs w:val="28"/>
        </w:rPr>
        <w:fldChar w:fldCharType="begin"/>
      </w:r>
      <w:r>
        <w:rPr>
          <w:sz w:val="32"/>
          <w:szCs w:val="28"/>
        </w:rPr>
        <w:instrText xml:space="preserve"> PAGEREF _Toc17387 \h </w:instrText>
      </w:r>
      <w:r>
        <w:rPr>
          <w:sz w:val="32"/>
          <w:szCs w:val="28"/>
        </w:rPr>
        <w:fldChar w:fldCharType="separate"/>
      </w:r>
      <w:r>
        <w:rPr>
          <w:sz w:val="32"/>
          <w:szCs w:val="28"/>
        </w:rPr>
        <w:t>3</w:t>
      </w:r>
      <w:r>
        <w:rPr>
          <w:sz w:val="32"/>
          <w:szCs w:val="28"/>
        </w:rPr>
        <w:fldChar w:fldCharType="end"/>
      </w:r>
      <w:r>
        <w:rPr>
          <w:rFonts w:ascii="仿宋" w:hAnsi="仿宋" w:eastAsia="仿宋" w:cs="仿宋"/>
          <w:sz w:val="32"/>
          <w:szCs w:val="48"/>
          <w:highlight w:val="none"/>
        </w:rPr>
        <w:fldChar w:fldCharType="end"/>
      </w:r>
    </w:p>
    <w:p w14:paraId="11F8E5AB">
      <w:pPr>
        <w:pStyle w:val="23"/>
        <w:tabs>
          <w:tab w:val="right" w:leader="dot" w:pos="9746"/>
        </w:tabs>
        <w:rPr>
          <w:sz w:val="32"/>
          <w:szCs w:val="28"/>
        </w:rPr>
      </w:pPr>
      <w:r>
        <w:rPr>
          <w:rFonts w:ascii="仿宋" w:hAnsi="仿宋" w:eastAsia="仿宋" w:cs="仿宋"/>
          <w:sz w:val="32"/>
          <w:szCs w:val="48"/>
          <w:highlight w:val="none"/>
        </w:rPr>
        <w:fldChar w:fldCharType="begin"/>
      </w:r>
      <w:r>
        <w:rPr>
          <w:rFonts w:ascii="仿宋" w:hAnsi="仿宋" w:eastAsia="仿宋" w:cs="仿宋"/>
          <w:sz w:val="32"/>
          <w:szCs w:val="48"/>
          <w:highlight w:val="none"/>
        </w:rPr>
        <w:instrText xml:space="preserve"> HYPERLINK \l _Toc18683 </w:instrText>
      </w:r>
      <w:r>
        <w:rPr>
          <w:rFonts w:ascii="仿宋" w:hAnsi="仿宋" w:eastAsia="仿宋" w:cs="仿宋"/>
          <w:sz w:val="32"/>
          <w:szCs w:val="48"/>
          <w:highlight w:val="none"/>
        </w:rPr>
        <w:fldChar w:fldCharType="separate"/>
      </w:r>
      <w:r>
        <w:rPr>
          <w:rFonts w:hint="eastAsia" w:ascii="宋体" w:hAnsi="宋体" w:eastAsia="宋体" w:cs="宋体"/>
          <w:bCs/>
          <w:caps/>
          <w:kern w:val="2"/>
          <w:sz w:val="32"/>
          <w:szCs w:val="44"/>
          <w:highlight w:val="none"/>
          <w:lang w:val="zh-CN" w:eastAsia="zh-CN" w:bidi="ar-SA"/>
        </w:rPr>
        <w:t>第</w:t>
      </w:r>
      <w:r>
        <w:rPr>
          <w:rFonts w:hint="eastAsia" w:ascii="宋体" w:hAnsi="宋体" w:eastAsia="宋体" w:cs="宋体"/>
          <w:bCs/>
          <w:caps/>
          <w:kern w:val="2"/>
          <w:sz w:val="32"/>
          <w:szCs w:val="44"/>
          <w:highlight w:val="none"/>
          <w:lang w:val="en-US" w:eastAsia="zh-CN" w:bidi="ar-SA"/>
        </w:rPr>
        <w:t>三</w:t>
      </w:r>
      <w:r>
        <w:rPr>
          <w:rFonts w:hint="eastAsia" w:ascii="宋体" w:hAnsi="宋体" w:eastAsia="宋体" w:cs="宋体"/>
          <w:bCs/>
          <w:caps/>
          <w:kern w:val="2"/>
          <w:sz w:val="32"/>
          <w:szCs w:val="44"/>
          <w:highlight w:val="none"/>
          <w:lang w:val="zh-CN" w:eastAsia="zh-CN" w:bidi="ar-SA"/>
        </w:rPr>
        <w:t>章</w:t>
      </w:r>
      <w:r>
        <w:rPr>
          <w:rFonts w:hint="eastAsia" w:ascii="宋体" w:hAnsi="宋体" w:eastAsia="宋体" w:cs="宋体"/>
          <w:bCs/>
          <w:caps/>
          <w:kern w:val="2"/>
          <w:sz w:val="32"/>
          <w:szCs w:val="44"/>
          <w:highlight w:val="none"/>
          <w:lang w:val="en-US" w:eastAsia="zh-CN" w:bidi="ar-SA"/>
        </w:rPr>
        <w:t xml:space="preserve">  </w:t>
      </w:r>
      <w:r>
        <w:rPr>
          <w:rFonts w:hint="eastAsia" w:ascii="宋体" w:hAnsi="宋体" w:eastAsia="宋体" w:cs="宋体"/>
          <w:bCs/>
          <w:sz w:val="32"/>
          <w:szCs w:val="44"/>
          <w:highlight w:val="none"/>
        </w:rPr>
        <w:t>采购合同</w:t>
      </w:r>
      <w:r>
        <w:rPr>
          <w:sz w:val="32"/>
          <w:szCs w:val="28"/>
        </w:rPr>
        <w:tab/>
      </w:r>
      <w:r>
        <w:rPr>
          <w:sz w:val="32"/>
          <w:szCs w:val="28"/>
        </w:rPr>
        <w:fldChar w:fldCharType="begin"/>
      </w:r>
      <w:r>
        <w:rPr>
          <w:sz w:val="32"/>
          <w:szCs w:val="28"/>
        </w:rPr>
        <w:instrText xml:space="preserve"> PAGEREF _Toc18683 \h </w:instrText>
      </w:r>
      <w:r>
        <w:rPr>
          <w:sz w:val="32"/>
          <w:szCs w:val="28"/>
        </w:rPr>
        <w:fldChar w:fldCharType="separate"/>
      </w:r>
      <w:r>
        <w:rPr>
          <w:sz w:val="32"/>
          <w:szCs w:val="28"/>
        </w:rPr>
        <w:t>13</w:t>
      </w:r>
      <w:r>
        <w:rPr>
          <w:sz w:val="32"/>
          <w:szCs w:val="28"/>
        </w:rPr>
        <w:fldChar w:fldCharType="end"/>
      </w:r>
      <w:r>
        <w:rPr>
          <w:rFonts w:ascii="仿宋" w:hAnsi="仿宋" w:eastAsia="仿宋" w:cs="仿宋"/>
          <w:sz w:val="32"/>
          <w:szCs w:val="48"/>
          <w:highlight w:val="none"/>
        </w:rPr>
        <w:fldChar w:fldCharType="end"/>
      </w:r>
    </w:p>
    <w:p w14:paraId="02107256">
      <w:pPr>
        <w:pStyle w:val="23"/>
        <w:tabs>
          <w:tab w:val="right" w:leader="dot" w:pos="9746"/>
        </w:tabs>
        <w:rPr>
          <w:sz w:val="32"/>
          <w:szCs w:val="28"/>
        </w:rPr>
      </w:pPr>
      <w:r>
        <w:rPr>
          <w:rFonts w:ascii="仿宋" w:hAnsi="仿宋" w:eastAsia="仿宋" w:cs="仿宋"/>
          <w:sz w:val="32"/>
          <w:szCs w:val="48"/>
          <w:highlight w:val="none"/>
        </w:rPr>
        <w:fldChar w:fldCharType="begin"/>
      </w:r>
      <w:r>
        <w:rPr>
          <w:rFonts w:ascii="仿宋" w:hAnsi="仿宋" w:eastAsia="仿宋" w:cs="仿宋"/>
          <w:sz w:val="32"/>
          <w:szCs w:val="48"/>
          <w:highlight w:val="none"/>
        </w:rPr>
        <w:instrText xml:space="preserve"> HYPERLINK \l _Toc32741 </w:instrText>
      </w:r>
      <w:r>
        <w:rPr>
          <w:rFonts w:ascii="仿宋" w:hAnsi="仿宋" w:eastAsia="仿宋" w:cs="仿宋"/>
          <w:sz w:val="32"/>
          <w:szCs w:val="48"/>
          <w:highlight w:val="none"/>
        </w:rPr>
        <w:fldChar w:fldCharType="separate"/>
      </w:r>
      <w:r>
        <w:rPr>
          <w:rFonts w:hint="eastAsia" w:ascii="宋体" w:hAnsi="宋体" w:eastAsia="宋体" w:cs="宋体"/>
          <w:bCs/>
          <w:caps/>
          <w:kern w:val="2"/>
          <w:sz w:val="32"/>
          <w:szCs w:val="48"/>
          <w:highlight w:val="none"/>
          <w:lang w:val="zh-CN" w:eastAsia="zh-CN" w:bidi="ar-SA"/>
        </w:rPr>
        <w:t>第</w:t>
      </w:r>
      <w:r>
        <w:rPr>
          <w:rFonts w:hint="eastAsia" w:ascii="宋体" w:hAnsi="宋体" w:cs="宋体"/>
          <w:bCs/>
          <w:caps/>
          <w:kern w:val="2"/>
          <w:sz w:val="32"/>
          <w:szCs w:val="48"/>
          <w:highlight w:val="none"/>
          <w:lang w:val="en-US" w:eastAsia="zh-CN" w:bidi="ar-SA"/>
        </w:rPr>
        <w:t>四</w:t>
      </w:r>
      <w:r>
        <w:rPr>
          <w:rFonts w:hint="eastAsia" w:ascii="宋体" w:hAnsi="宋体" w:eastAsia="宋体" w:cs="宋体"/>
          <w:bCs/>
          <w:caps/>
          <w:kern w:val="2"/>
          <w:sz w:val="32"/>
          <w:szCs w:val="48"/>
          <w:highlight w:val="none"/>
          <w:lang w:val="zh-CN" w:eastAsia="zh-CN" w:bidi="ar-SA"/>
        </w:rPr>
        <w:t>章</w:t>
      </w:r>
      <w:r>
        <w:rPr>
          <w:rFonts w:hint="eastAsia" w:ascii="宋体" w:hAnsi="宋体" w:eastAsia="宋体" w:cs="宋体"/>
          <w:bCs/>
          <w:caps/>
          <w:kern w:val="2"/>
          <w:sz w:val="32"/>
          <w:szCs w:val="48"/>
          <w:highlight w:val="none"/>
          <w:lang w:val="en-US" w:eastAsia="zh-CN" w:bidi="ar-SA"/>
        </w:rPr>
        <w:t xml:space="preserve">  </w:t>
      </w:r>
      <w:r>
        <w:rPr>
          <w:rFonts w:hint="eastAsia" w:ascii="宋体" w:hAnsi="宋体" w:eastAsia="宋体" w:cs="宋体"/>
          <w:bCs/>
          <w:sz w:val="32"/>
          <w:szCs w:val="48"/>
          <w:highlight w:val="none"/>
        </w:rPr>
        <w:t>采购</w:t>
      </w:r>
      <w:r>
        <w:rPr>
          <w:rFonts w:hint="eastAsia" w:ascii="宋体" w:hAnsi="宋体" w:cs="宋体"/>
          <w:bCs/>
          <w:sz w:val="32"/>
          <w:szCs w:val="48"/>
          <w:highlight w:val="none"/>
          <w:lang w:val="en-US" w:eastAsia="zh-CN"/>
        </w:rPr>
        <w:t>需求</w:t>
      </w:r>
      <w:r>
        <w:rPr>
          <w:sz w:val="32"/>
          <w:szCs w:val="28"/>
        </w:rPr>
        <w:tab/>
      </w:r>
      <w:r>
        <w:rPr>
          <w:sz w:val="32"/>
          <w:szCs w:val="28"/>
        </w:rPr>
        <w:fldChar w:fldCharType="begin"/>
      </w:r>
      <w:r>
        <w:rPr>
          <w:sz w:val="32"/>
          <w:szCs w:val="28"/>
        </w:rPr>
        <w:instrText xml:space="preserve"> PAGEREF _Toc32741 \h </w:instrText>
      </w:r>
      <w:r>
        <w:rPr>
          <w:sz w:val="32"/>
          <w:szCs w:val="28"/>
        </w:rPr>
        <w:fldChar w:fldCharType="separate"/>
      </w:r>
      <w:r>
        <w:rPr>
          <w:sz w:val="32"/>
          <w:szCs w:val="28"/>
        </w:rPr>
        <w:t>14</w:t>
      </w:r>
      <w:r>
        <w:rPr>
          <w:sz w:val="32"/>
          <w:szCs w:val="28"/>
        </w:rPr>
        <w:fldChar w:fldCharType="end"/>
      </w:r>
      <w:r>
        <w:rPr>
          <w:rFonts w:ascii="仿宋" w:hAnsi="仿宋" w:eastAsia="仿宋" w:cs="仿宋"/>
          <w:sz w:val="32"/>
          <w:szCs w:val="48"/>
          <w:highlight w:val="none"/>
        </w:rPr>
        <w:fldChar w:fldCharType="end"/>
      </w:r>
    </w:p>
    <w:p w14:paraId="2A96C16D">
      <w:pPr>
        <w:pStyle w:val="23"/>
        <w:tabs>
          <w:tab w:val="right" w:leader="dot" w:pos="9746"/>
        </w:tabs>
        <w:rPr>
          <w:sz w:val="32"/>
          <w:szCs w:val="28"/>
        </w:rPr>
      </w:pPr>
      <w:r>
        <w:rPr>
          <w:rFonts w:ascii="仿宋" w:hAnsi="仿宋" w:eastAsia="仿宋" w:cs="仿宋"/>
          <w:sz w:val="32"/>
          <w:szCs w:val="48"/>
          <w:highlight w:val="none"/>
        </w:rPr>
        <w:fldChar w:fldCharType="begin"/>
      </w:r>
      <w:r>
        <w:rPr>
          <w:rFonts w:ascii="仿宋" w:hAnsi="仿宋" w:eastAsia="仿宋" w:cs="仿宋"/>
          <w:sz w:val="32"/>
          <w:szCs w:val="48"/>
          <w:highlight w:val="none"/>
        </w:rPr>
        <w:instrText xml:space="preserve"> HYPERLINK \l _Toc12874 </w:instrText>
      </w:r>
      <w:r>
        <w:rPr>
          <w:rFonts w:ascii="仿宋" w:hAnsi="仿宋" w:eastAsia="仿宋" w:cs="仿宋"/>
          <w:sz w:val="32"/>
          <w:szCs w:val="48"/>
          <w:highlight w:val="none"/>
        </w:rPr>
        <w:fldChar w:fldCharType="separate"/>
      </w:r>
      <w:r>
        <w:rPr>
          <w:rFonts w:hint="eastAsia" w:ascii="宋体" w:hAnsi="宋体" w:cs="宋体"/>
          <w:bCs/>
          <w:caps/>
          <w:kern w:val="2"/>
          <w:sz w:val="32"/>
          <w:szCs w:val="48"/>
          <w:highlight w:val="none"/>
          <w:lang w:val="zh-CN"/>
        </w:rPr>
        <w:t>第</w:t>
      </w:r>
      <w:r>
        <w:rPr>
          <w:rFonts w:hint="eastAsia" w:ascii="宋体" w:hAnsi="宋体" w:cs="宋体"/>
          <w:bCs/>
          <w:caps/>
          <w:kern w:val="2"/>
          <w:sz w:val="32"/>
          <w:szCs w:val="48"/>
          <w:highlight w:val="none"/>
          <w:lang w:val="en-US" w:eastAsia="zh-CN"/>
        </w:rPr>
        <w:t>五</w:t>
      </w:r>
      <w:r>
        <w:rPr>
          <w:rFonts w:hint="eastAsia" w:ascii="宋体" w:hAnsi="宋体" w:cs="宋体"/>
          <w:bCs/>
          <w:caps/>
          <w:kern w:val="2"/>
          <w:sz w:val="32"/>
          <w:szCs w:val="48"/>
          <w:highlight w:val="none"/>
          <w:lang w:val="zh-CN"/>
        </w:rPr>
        <w:t>章  评审方法和标准</w:t>
      </w:r>
      <w:r>
        <w:rPr>
          <w:sz w:val="32"/>
          <w:szCs w:val="28"/>
        </w:rPr>
        <w:tab/>
      </w:r>
      <w:r>
        <w:rPr>
          <w:sz w:val="32"/>
          <w:szCs w:val="28"/>
        </w:rPr>
        <w:fldChar w:fldCharType="begin"/>
      </w:r>
      <w:r>
        <w:rPr>
          <w:sz w:val="32"/>
          <w:szCs w:val="28"/>
        </w:rPr>
        <w:instrText xml:space="preserve"> PAGEREF _Toc12874 \h </w:instrText>
      </w:r>
      <w:r>
        <w:rPr>
          <w:sz w:val="32"/>
          <w:szCs w:val="28"/>
        </w:rPr>
        <w:fldChar w:fldCharType="separate"/>
      </w:r>
      <w:r>
        <w:rPr>
          <w:sz w:val="32"/>
          <w:szCs w:val="28"/>
        </w:rPr>
        <w:t>15</w:t>
      </w:r>
      <w:r>
        <w:rPr>
          <w:sz w:val="32"/>
          <w:szCs w:val="28"/>
        </w:rPr>
        <w:fldChar w:fldCharType="end"/>
      </w:r>
      <w:r>
        <w:rPr>
          <w:rFonts w:ascii="仿宋" w:hAnsi="仿宋" w:eastAsia="仿宋" w:cs="仿宋"/>
          <w:sz w:val="32"/>
          <w:szCs w:val="48"/>
          <w:highlight w:val="none"/>
        </w:rPr>
        <w:fldChar w:fldCharType="end"/>
      </w:r>
    </w:p>
    <w:p w14:paraId="72081207">
      <w:pPr>
        <w:pStyle w:val="23"/>
        <w:tabs>
          <w:tab w:val="right" w:leader="dot" w:pos="9746"/>
        </w:tabs>
      </w:pPr>
      <w:r>
        <w:rPr>
          <w:rFonts w:ascii="仿宋" w:hAnsi="仿宋" w:eastAsia="仿宋" w:cs="仿宋"/>
          <w:sz w:val="32"/>
          <w:szCs w:val="48"/>
          <w:highlight w:val="none"/>
        </w:rPr>
        <w:fldChar w:fldCharType="begin"/>
      </w:r>
      <w:r>
        <w:rPr>
          <w:rFonts w:ascii="仿宋" w:hAnsi="仿宋" w:eastAsia="仿宋" w:cs="仿宋"/>
          <w:sz w:val="32"/>
          <w:szCs w:val="48"/>
          <w:highlight w:val="none"/>
        </w:rPr>
        <w:instrText xml:space="preserve"> HYPERLINK \l _Toc30136 </w:instrText>
      </w:r>
      <w:r>
        <w:rPr>
          <w:rFonts w:ascii="仿宋" w:hAnsi="仿宋" w:eastAsia="仿宋" w:cs="仿宋"/>
          <w:sz w:val="32"/>
          <w:szCs w:val="48"/>
          <w:highlight w:val="none"/>
        </w:rPr>
        <w:fldChar w:fldCharType="separate"/>
      </w:r>
      <w:r>
        <w:rPr>
          <w:rFonts w:hint="eastAsia" w:ascii="宋体" w:hAnsi="宋体" w:cs="宋体"/>
          <w:bCs/>
          <w:caps/>
          <w:kern w:val="2"/>
          <w:sz w:val="32"/>
          <w:szCs w:val="48"/>
          <w:highlight w:val="none"/>
          <w:lang w:val="zh-CN"/>
        </w:rPr>
        <w:t>第</w:t>
      </w:r>
      <w:r>
        <w:rPr>
          <w:rFonts w:hint="eastAsia" w:ascii="宋体" w:hAnsi="宋体" w:cs="宋体"/>
          <w:bCs/>
          <w:caps/>
          <w:kern w:val="2"/>
          <w:sz w:val="32"/>
          <w:szCs w:val="48"/>
          <w:highlight w:val="none"/>
          <w:lang w:val="en-US" w:eastAsia="zh-CN"/>
        </w:rPr>
        <w:t>六</w:t>
      </w:r>
      <w:r>
        <w:rPr>
          <w:rFonts w:hint="eastAsia" w:ascii="宋体" w:hAnsi="宋体" w:cs="宋体"/>
          <w:bCs/>
          <w:caps/>
          <w:kern w:val="2"/>
          <w:sz w:val="32"/>
          <w:szCs w:val="48"/>
          <w:highlight w:val="none"/>
          <w:lang w:val="zh-CN"/>
        </w:rPr>
        <w:t>章  谈判响应文件格式</w:t>
      </w:r>
      <w:r>
        <w:rPr>
          <w:sz w:val="32"/>
          <w:szCs w:val="28"/>
        </w:rPr>
        <w:tab/>
      </w:r>
      <w:r>
        <w:rPr>
          <w:sz w:val="32"/>
          <w:szCs w:val="28"/>
        </w:rPr>
        <w:fldChar w:fldCharType="begin"/>
      </w:r>
      <w:r>
        <w:rPr>
          <w:sz w:val="32"/>
          <w:szCs w:val="28"/>
        </w:rPr>
        <w:instrText xml:space="preserve"> PAGEREF _Toc30136 \h </w:instrText>
      </w:r>
      <w:r>
        <w:rPr>
          <w:sz w:val="32"/>
          <w:szCs w:val="28"/>
        </w:rPr>
        <w:fldChar w:fldCharType="separate"/>
      </w:r>
      <w:r>
        <w:rPr>
          <w:sz w:val="32"/>
          <w:szCs w:val="28"/>
        </w:rPr>
        <w:t>19</w:t>
      </w:r>
      <w:r>
        <w:rPr>
          <w:sz w:val="32"/>
          <w:szCs w:val="28"/>
        </w:rPr>
        <w:fldChar w:fldCharType="end"/>
      </w:r>
      <w:r>
        <w:rPr>
          <w:rFonts w:ascii="仿宋" w:hAnsi="仿宋" w:eastAsia="仿宋" w:cs="仿宋"/>
          <w:sz w:val="32"/>
          <w:szCs w:val="48"/>
          <w:highlight w:val="none"/>
        </w:rPr>
        <w:fldChar w:fldCharType="end"/>
      </w:r>
    </w:p>
    <w:p w14:paraId="4DA96336">
      <w:pPr>
        <w:spacing w:line="360" w:lineRule="auto"/>
        <w:rPr>
          <w:rFonts w:ascii="仿宋" w:hAnsi="仿宋" w:eastAsia="仿宋" w:cs="仿宋"/>
          <w:sz w:val="32"/>
          <w:szCs w:val="32"/>
          <w:highlight w:val="none"/>
        </w:rPr>
      </w:pPr>
      <w:r>
        <w:rPr>
          <w:rFonts w:ascii="仿宋" w:hAnsi="仿宋" w:eastAsia="仿宋" w:cs="仿宋"/>
          <w:szCs w:val="32"/>
          <w:highlight w:val="none"/>
        </w:rPr>
        <w:fldChar w:fldCharType="end"/>
      </w:r>
    </w:p>
    <w:p w14:paraId="45502C53">
      <w:pPr>
        <w:pStyle w:val="3"/>
        <w:spacing w:before="156" w:beforeLines="50" w:after="156" w:afterLines="50" w:line="520" w:lineRule="exact"/>
        <w:jc w:val="center"/>
        <w:outlineLvl w:val="9"/>
        <w:rPr>
          <w:rFonts w:hint="eastAsia" w:ascii="华文中宋" w:hAnsi="华文中宋" w:eastAsia="华文中宋" w:cs="华文中宋"/>
          <w:b w:val="0"/>
          <w:bCs/>
          <w:sz w:val="28"/>
          <w:szCs w:val="28"/>
          <w:highlight w:val="none"/>
          <w:lang w:val="en-US" w:eastAsia="zh-CN"/>
        </w:rPr>
        <w:sectPr>
          <w:pgSz w:w="11906" w:h="16838"/>
          <w:pgMar w:top="1440" w:right="1080" w:bottom="1440" w:left="1080" w:header="851" w:footer="992" w:gutter="0"/>
          <w:pgNumType w:start="1"/>
          <w:cols w:space="720" w:num="1"/>
          <w:titlePg/>
          <w:docGrid w:type="lines" w:linePitch="312" w:charSpace="0"/>
        </w:sectPr>
      </w:pPr>
      <w:bookmarkStart w:id="0" w:name="_Toc28964"/>
      <w:bookmarkStart w:id="1" w:name="_Toc30186"/>
      <w:bookmarkStart w:id="2" w:name="_Toc216158623"/>
      <w:bookmarkStart w:id="3" w:name="_Toc363199264"/>
      <w:r>
        <w:rPr>
          <w:rFonts w:hint="eastAsia" w:ascii="华文中宋" w:hAnsi="华文中宋" w:eastAsia="华文中宋" w:cs="华文中宋"/>
          <w:b w:val="0"/>
          <w:bCs/>
          <w:sz w:val="28"/>
          <w:szCs w:val="28"/>
          <w:highlight w:val="none"/>
          <w:lang w:val="en-US" w:eastAsia="zh-CN"/>
        </w:rPr>
        <w:t xml:space="preserve"> </w:t>
      </w:r>
    </w:p>
    <w:bookmarkEnd w:id="0"/>
    <w:bookmarkEnd w:id="1"/>
    <w:p w14:paraId="18D2D9D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b/>
          <w:bCs/>
          <w:sz w:val="32"/>
          <w:szCs w:val="32"/>
          <w:highlight w:val="none"/>
        </w:rPr>
      </w:pPr>
      <w:bookmarkStart w:id="4" w:name="_Toc4745"/>
      <w:bookmarkStart w:id="5" w:name="_Toc27722"/>
      <w:r>
        <w:rPr>
          <w:rFonts w:hint="eastAsia"/>
          <w:b/>
          <w:bCs/>
          <w:sz w:val="32"/>
          <w:szCs w:val="32"/>
          <w:highlight w:val="none"/>
          <w:lang w:val="en-US" w:eastAsia="zh-CN"/>
        </w:rPr>
        <w:t>第</w:t>
      </w:r>
      <w:r>
        <w:rPr>
          <w:rFonts w:hint="eastAsia"/>
          <w:b/>
          <w:bCs/>
          <w:sz w:val="32"/>
          <w:szCs w:val="32"/>
          <w:highlight w:val="none"/>
          <w:lang w:eastAsia="zh-CN"/>
        </w:rPr>
        <w:t xml:space="preserve">一章 </w:t>
      </w:r>
      <w:r>
        <w:rPr>
          <w:rFonts w:hint="eastAsia"/>
          <w:b/>
          <w:bCs/>
          <w:sz w:val="32"/>
          <w:szCs w:val="32"/>
          <w:highlight w:val="none"/>
          <w:lang w:val="en-US" w:eastAsia="zh-CN"/>
        </w:rPr>
        <w:t xml:space="preserve"> </w:t>
      </w:r>
      <w:r>
        <w:rPr>
          <w:rFonts w:hint="eastAsia"/>
          <w:b/>
          <w:bCs/>
          <w:sz w:val="32"/>
          <w:szCs w:val="32"/>
          <w:highlight w:val="none"/>
          <w:lang w:eastAsia="zh-CN"/>
        </w:rPr>
        <w:t>竞争谈判公告</w:t>
      </w:r>
      <w:bookmarkEnd w:id="4"/>
      <w:bookmarkEnd w:id="5"/>
    </w:p>
    <w:p w14:paraId="063A4277">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sz w:val="21"/>
          <w:szCs w:val="21"/>
          <w:highlight w:val="none"/>
        </w:rPr>
      </w:pPr>
      <w:bookmarkStart w:id="6" w:name="_Toc35393629"/>
      <w:bookmarkStart w:id="7" w:name="_Toc35393798"/>
      <w:bookmarkStart w:id="8" w:name="_Toc7777"/>
      <w:bookmarkStart w:id="9" w:name="_Toc28359089"/>
      <w:bookmarkStart w:id="10" w:name="_Toc17456"/>
      <w:bookmarkStart w:id="11" w:name="_Toc28359012"/>
      <w:bookmarkStart w:id="12" w:name="_Toc23161"/>
      <w:bookmarkStart w:id="13" w:name="_Toc18386"/>
      <w:r>
        <w:rPr>
          <w:rFonts w:hint="eastAsia" w:ascii="宋体" w:hAnsi="宋体" w:eastAsia="宋体" w:cs="宋体"/>
          <w:b w:val="0"/>
          <w:bCs/>
          <w:sz w:val="21"/>
          <w:szCs w:val="21"/>
          <w:highlight w:val="none"/>
        </w:rPr>
        <w:t>安徽大别山工程咨询有限公司承担霍山县全域光储充一体化项目前期全过程咨询</w:t>
      </w:r>
      <w:r>
        <w:rPr>
          <w:rFonts w:hint="eastAsia" w:ascii="宋体" w:hAnsi="宋体" w:cs="宋体"/>
          <w:b w:val="0"/>
          <w:bCs/>
          <w:sz w:val="21"/>
          <w:szCs w:val="21"/>
          <w:highlight w:val="none"/>
          <w:lang w:val="en-US" w:eastAsia="zh-CN"/>
        </w:rPr>
        <w:t>业务</w:t>
      </w:r>
      <w:r>
        <w:rPr>
          <w:rFonts w:hint="eastAsia" w:ascii="宋体" w:hAnsi="宋体" w:eastAsia="宋体" w:cs="宋体"/>
          <w:b w:val="0"/>
          <w:bCs/>
          <w:sz w:val="21"/>
          <w:szCs w:val="21"/>
          <w:highlight w:val="none"/>
        </w:rPr>
        <w:t>，经安徽大别山国有资产投资（控股）集团有限公司审批，根据国家发改委《关于推进全过程工程咨询服务发展的指导意见》（发改投资规〔2019〕515号）、《国有企业采购操作规范》及《安徽霍山国有资产投资控股集团有限公司招标采购管理制度》，就“</w:t>
      </w:r>
      <w:r>
        <w:rPr>
          <w:rFonts w:hint="eastAsia" w:ascii="宋体" w:hAnsi="宋体" w:cs="宋体"/>
          <w:b w:val="0"/>
          <w:bCs/>
          <w:sz w:val="21"/>
          <w:szCs w:val="21"/>
          <w:highlight w:val="none"/>
          <w:lang w:eastAsia="zh-CN"/>
        </w:rPr>
        <w:t>霍山县全域光储充一体化项目资源普查服务</w:t>
      </w:r>
      <w:r>
        <w:rPr>
          <w:rFonts w:hint="eastAsia" w:ascii="宋体" w:hAnsi="宋体" w:eastAsia="宋体" w:cs="宋体"/>
          <w:b w:val="0"/>
          <w:bCs/>
          <w:sz w:val="21"/>
          <w:szCs w:val="21"/>
          <w:highlight w:val="none"/>
        </w:rPr>
        <w:t>”采用竞争谈判采购方式确定供应商，已具备采购条件，欢迎符合条件的国内供应商参加竞争谈判。</w:t>
      </w:r>
    </w:p>
    <w:p w14:paraId="2A780804">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一、项目基本情况</w:t>
      </w:r>
      <w:bookmarkEnd w:id="6"/>
      <w:bookmarkEnd w:id="7"/>
      <w:bookmarkEnd w:id="8"/>
      <w:bookmarkEnd w:id="9"/>
      <w:bookmarkEnd w:id="10"/>
      <w:bookmarkEnd w:id="11"/>
      <w:bookmarkEnd w:id="12"/>
    </w:p>
    <w:p w14:paraId="078D17D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、项目名称：</w:t>
      </w:r>
      <w:r>
        <w:rPr>
          <w:rFonts w:hint="eastAsia" w:ascii="宋体" w:hAnsi="宋体" w:cs="宋体"/>
          <w:sz w:val="21"/>
          <w:szCs w:val="21"/>
          <w:highlight w:val="none"/>
          <w:lang w:eastAsia="zh-CN"/>
        </w:rPr>
        <w:t>霍山县全域光储充一体化项目资源普查服务</w:t>
      </w:r>
    </w:p>
    <w:p w14:paraId="4A7ADEF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项目编号：</w:t>
      </w:r>
      <w:r>
        <w:rPr>
          <w:rFonts w:hint="eastAsia" w:ascii="宋体" w:hAnsi="宋体" w:cs="宋体"/>
          <w:color w:val="auto"/>
          <w:sz w:val="21"/>
          <w:szCs w:val="21"/>
          <w:highlight w:val="none"/>
          <w:lang w:val="en-US" w:eastAsia="zh-CN"/>
        </w:rPr>
        <w:t>DBSCG-2026-024</w:t>
      </w:r>
    </w:p>
    <w:p w14:paraId="759CA008">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项目类型：</w:t>
      </w:r>
      <w:r>
        <w:rPr>
          <w:rFonts w:hint="eastAsia" w:ascii="宋体" w:hAnsi="宋体" w:eastAsia="宋体" w:cs="宋体"/>
          <w:sz w:val="21"/>
          <w:szCs w:val="21"/>
          <w:highlight w:val="none"/>
          <w:lang w:val="en-US" w:eastAsia="zh-CN"/>
        </w:rPr>
        <w:t>服务</w:t>
      </w:r>
      <w:r>
        <w:rPr>
          <w:rFonts w:hint="eastAsia" w:ascii="宋体" w:hAnsi="宋体" w:eastAsia="宋体" w:cs="宋体"/>
          <w:sz w:val="21"/>
          <w:szCs w:val="21"/>
          <w:highlight w:val="none"/>
        </w:rPr>
        <w:t>类</w:t>
      </w:r>
    </w:p>
    <w:p w14:paraId="4AC9623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、采购方式：竞争谈判</w:t>
      </w:r>
    </w:p>
    <w:p w14:paraId="40F6873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158000.00元</w:t>
      </w:r>
    </w:p>
    <w:p w14:paraId="0592FE6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158000.00元</w:t>
      </w:r>
    </w:p>
    <w:p w14:paraId="488347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7、采购需求：</w:t>
      </w:r>
      <w:r>
        <w:rPr>
          <w:rFonts w:hint="eastAsia" w:ascii="宋体" w:hAnsi="宋体" w:cs="宋体"/>
          <w:sz w:val="21"/>
          <w:szCs w:val="21"/>
          <w:highlight w:val="none"/>
          <w:lang w:val="en-US" w:eastAsia="zh-CN"/>
        </w:rPr>
        <w:t>为科学布局霍山县新能源产业，全面推进全域光储充一体化项目开发建设，精准掌握县域太阳能资源、储能布局条件、充电设施配套潜力，根据县政府安排，集团拟实施全县光储充一体化项目，装机规模预估50MW，现需开展项目资源普查工作，详见</w:t>
      </w:r>
      <w:r>
        <w:rPr>
          <w:rFonts w:hint="eastAsia" w:ascii="宋体" w:hAnsi="宋体" w:eastAsia="宋体" w:cs="宋体"/>
          <w:sz w:val="21"/>
          <w:szCs w:val="21"/>
          <w:highlight w:val="none"/>
          <w:lang w:val="en-US" w:eastAsia="zh-CN"/>
        </w:rPr>
        <w:t>采购需求。</w:t>
      </w:r>
    </w:p>
    <w:p w14:paraId="36438432">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服务期</w:t>
      </w:r>
      <w:r>
        <w:rPr>
          <w:rFonts w:hint="eastAsia" w:ascii="宋体" w:hAnsi="宋体" w:eastAsia="宋体" w:cs="宋体"/>
          <w:color w:val="auto"/>
          <w:sz w:val="21"/>
          <w:szCs w:val="21"/>
          <w:highlight w:val="none"/>
        </w:rPr>
        <w:t>：</w:t>
      </w:r>
      <w:r>
        <w:rPr>
          <w:rFonts w:hint="eastAsia" w:ascii="宋体" w:hAnsi="宋体" w:cs="宋体"/>
          <w:b w:val="0"/>
          <w:bCs w:val="0"/>
          <w:color w:val="auto"/>
          <w:sz w:val="21"/>
          <w:szCs w:val="21"/>
          <w:highlight w:val="none"/>
          <w:lang w:val="en-US" w:eastAsia="zh-CN"/>
        </w:rPr>
        <w:t>自合同签订之日起30工作日内完成工作。</w:t>
      </w:r>
    </w:p>
    <w:p w14:paraId="10BBE6C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、是否接受联合体：本项目不接受联合体</w:t>
      </w:r>
      <w:r>
        <w:rPr>
          <w:rFonts w:hint="eastAsia" w:ascii="宋体" w:hAnsi="宋体" w:eastAsia="宋体" w:cs="宋体"/>
          <w:sz w:val="21"/>
          <w:szCs w:val="21"/>
          <w:highlight w:val="none"/>
          <w:lang w:eastAsia="zh-CN"/>
        </w:rPr>
        <w:t>。</w:t>
      </w:r>
    </w:p>
    <w:p w14:paraId="3DEB2C68">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sz w:val="21"/>
          <w:szCs w:val="21"/>
          <w:highlight w:val="none"/>
        </w:rPr>
      </w:pPr>
      <w:bookmarkStart w:id="14" w:name="_Toc11070"/>
      <w:bookmarkStart w:id="15" w:name="_Toc20998"/>
      <w:bookmarkStart w:id="16" w:name="_Toc28359013"/>
      <w:bookmarkStart w:id="17" w:name="_Toc12105"/>
      <w:bookmarkStart w:id="18" w:name="_Toc35393799"/>
      <w:bookmarkStart w:id="19" w:name="_Toc28359090"/>
      <w:bookmarkStart w:id="20" w:name="_Toc35393630"/>
      <w:r>
        <w:rPr>
          <w:rFonts w:hint="eastAsia" w:ascii="宋体" w:hAnsi="宋体" w:eastAsia="宋体" w:cs="宋体"/>
          <w:b w:val="0"/>
          <w:bCs/>
          <w:sz w:val="21"/>
          <w:szCs w:val="21"/>
          <w:highlight w:val="none"/>
        </w:rPr>
        <w:t>二、申请人的资格要求</w:t>
      </w:r>
      <w:bookmarkEnd w:id="14"/>
      <w:bookmarkEnd w:id="15"/>
      <w:bookmarkEnd w:id="16"/>
      <w:bookmarkEnd w:id="17"/>
      <w:bookmarkEnd w:id="18"/>
      <w:bookmarkEnd w:id="19"/>
      <w:bookmarkEnd w:id="20"/>
    </w:p>
    <w:p w14:paraId="43FEE636">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1、具有有效的营业执照；</w:t>
      </w:r>
    </w:p>
    <w:p w14:paraId="1A412EE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w:t>
      </w:r>
      <w:r>
        <w:rPr>
          <w:rFonts w:hint="eastAsia" w:ascii="宋体" w:hAnsi="宋体" w:cs="宋体"/>
          <w:sz w:val="21"/>
          <w:szCs w:val="21"/>
          <w:highlight w:val="none"/>
          <w:lang w:val="en-US" w:eastAsia="zh-CN"/>
        </w:rPr>
        <w:t>具有工程设计综合甲级资质或工程设计电力行业乙级及以上或工程设计电力行业（新能源发电专业）设计乙级及以上资质或具有光储充一体化项目相关普查经验的；</w:t>
      </w:r>
    </w:p>
    <w:p w14:paraId="05C9C4A8">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sz w:val="21"/>
          <w:szCs w:val="21"/>
          <w:highlight w:val="none"/>
          <w:lang w:val="en-US" w:eastAsia="zh-CN"/>
        </w:rPr>
      </w:pPr>
      <w:bookmarkStart w:id="21" w:name="_Toc28359014"/>
      <w:bookmarkStart w:id="22" w:name="_Toc28359091"/>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拟派项目负责人具有注册电气工程师（发输变电）执业资格或注册电气工程师（供配电）执业资格或注册结构工程师执业资格；</w:t>
      </w:r>
    </w:p>
    <w:p w14:paraId="68344F9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供应商存在以下不良信用记录情形之一的，不得推荐为中标候选供应商，不得确定为中标供应商（仅以下述渠道查询结果为准，其他网站无效）：</w:t>
      </w:r>
    </w:p>
    <w:p w14:paraId="4D26EDDB">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（1）供应商被人民法院列入失信被执行人的，</w:t>
      </w:r>
    </w:p>
    <w:p w14:paraId="26CE2404">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信用中国官网（www.creditchina.gov.cn）；</w:t>
      </w:r>
    </w:p>
    <w:p w14:paraId="3C2B8913">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（2）供应商被市场监督管理部门列入企业经营异常名录的，</w:t>
      </w:r>
    </w:p>
    <w:p w14:paraId="2505ECC7">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信用中国官网（www.creditchina.gov.cn）；</w:t>
      </w:r>
    </w:p>
    <w:p w14:paraId="03869710">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（3）供应商被税务部门列入重大税收违法案件当事人名单的，</w:t>
      </w:r>
    </w:p>
    <w:p w14:paraId="0CDF67ED">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信用中国官网（www.creditchina.gov.cn）；</w:t>
      </w:r>
    </w:p>
    <w:p w14:paraId="4C11F455">
      <w:pPr>
        <w:pStyle w:val="3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kern w:val="0"/>
          <w:sz w:val="21"/>
          <w:szCs w:val="21"/>
          <w:highlight w:val="none"/>
          <w:lang w:val="en-US" w:eastAsia="zh-CN" w:bidi="ar-SA"/>
        </w:rPr>
        <w:t>（</w:t>
      </w:r>
      <w:r>
        <w:rPr>
          <w:rFonts w:hint="eastAsia" w:ascii="宋体" w:hAnsi="宋体" w:eastAsia="宋体" w:cs="宋体"/>
          <w:kern w:val="0"/>
          <w:sz w:val="21"/>
          <w:szCs w:val="21"/>
          <w:highlight w:val="none"/>
          <w:lang w:val="en-US" w:eastAsia="zh-CN" w:bidi="ar-SA"/>
        </w:rPr>
        <w:t>4）</w:t>
      </w:r>
      <w:r>
        <w:rPr>
          <w:rFonts w:hint="eastAsia" w:ascii="宋体" w:hAnsi="宋体" w:cs="宋体"/>
          <w:sz w:val="21"/>
          <w:szCs w:val="21"/>
          <w:highlight w:val="none"/>
          <w:lang w:val="en-US" w:eastAsia="zh-CN"/>
        </w:rPr>
        <w:t>供应商被政府采购监管部门列入政府采购严重违法失信行为记录名单的，</w:t>
      </w:r>
    </w:p>
    <w:p w14:paraId="167521EB">
      <w:pPr>
        <w:pStyle w:val="3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中国政府采购官网（www.ccgp.gov.cn）。</w:t>
      </w:r>
    </w:p>
    <w:bookmarkEnd w:id="21"/>
    <w:bookmarkEnd w:id="22"/>
    <w:p w14:paraId="386B537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三、招标文件获取时间</w:t>
      </w:r>
    </w:p>
    <w:p w14:paraId="3CBD9A3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本项目勿需报名，投标供应商于</w:t>
      </w:r>
      <w:r>
        <w:rPr>
          <w:rFonts w:hint="eastAsia" w:ascii="宋体" w:hAnsi="宋体" w:cs="宋体"/>
          <w:b w:val="0"/>
          <w:bCs/>
          <w:sz w:val="21"/>
          <w:szCs w:val="21"/>
          <w:highlight w:val="none"/>
          <w:lang w:eastAsia="zh-CN"/>
        </w:rPr>
        <w:t>2026年</w:t>
      </w:r>
      <w:r>
        <w:rPr>
          <w:rFonts w:hint="eastAsia" w:ascii="宋体" w:hAnsi="宋体" w:cs="宋体"/>
          <w:b w:val="0"/>
          <w:bCs/>
          <w:sz w:val="21"/>
          <w:szCs w:val="21"/>
          <w:highlight w:val="none"/>
          <w:lang w:val="en-US" w:eastAsia="zh-CN"/>
        </w:rPr>
        <w:t>4</w:t>
      </w:r>
      <w:r>
        <w:rPr>
          <w:rFonts w:hint="eastAsia" w:ascii="宋体" w:hAnsi="宋体" w:cs="宋体"/>
          <w:b w:val="0"/>
          <w:bCs/>
          <w:sz w:val="21"/>
          <w:szCs w:val="21"/>
          <w:highlight w:val="none"/>
          <w:lang w:eastAsia="zh-CN"/>
        </w:rPr>
        <w:t>月</w:t>
      </w:r>
      <w:r>
        <w:rPr>
          <w:rFonts w:hint="eastAsia" w:ascii="宋体" w:hAnsi="宋体" w:cs="宋体"/>
          <w:b w:val="0"/>
          <w:bCs/>
          <w:sz w:val="21"/>
          <w:szCs w:val="21"/>
          <w:highlight w:val="none"/>
          <w:lang w:val="en-US" w:eastAsia="zh-CN"/>
        </w:rPr>
        <w:t>1</w:t>
      </w:r>
      <w:r>
        <w:rPr>
          <w:rFonts w:hint="eastAsia" w:ascii="宋体" w:hAnsi="宋体" w:cs="宋体"/>
          <w:b w:val="0"/>
          <w:bCs/>
          <w:sz w:val="21"/>
          <w:szCs w:val="21"/>
          <w:highlight w:val="none"/>
          <w:lang w:eastAsia="zh-CN"/>
        </w:rPr>
        <w:t>3日</w:t>
      </w:r>
      <w:r>
        <w:rPr>
          <w:rFonts w:hint="eastAsia" w:ascii="宋体" w:hAnsi="宋体" w:eastAsia="宋体" w:cs="宋体"/>
          <w:b w:val="0"/>
          <w:bCs/>
          <w:sz w:val="21"/>
          <w:szCs w:val="21"/>
          <w:highlight w:val="none"/>
        </w:rPr>
        <w:t>起（北京时间，下同）起自行登录安徽霍山国有资产投资控股集团有限公司（http</w:t>
      </w:r>
      <w:r>
        <w:rPr>
          <w:rFonts w:hint="eastAsia" w:ascii="宋体" w:hAnsi="宋体" w:cs="宋体"/>
          <w:b w:val="0"/>
          <w:bCs/>
          <w:sz w:val="21"/>
          <w:szCs w:val="21"/>
          <w:highlight w:val="none"/>
          <w:lang w:eastAsia="zh-CN"/>
        </w:rPr>
        <w:t>：</w:t>
      </w:r>
      <w:r>
        <w:rPr>
          <w:rFonts w:hint="eastAsia" w:ascii="宋体" w:hAnsi="宋体" w:eastAsia="宋体" w:cs="宋体"/>
          <w:b w:val="0"/>
          <w:bCs/>
          <w:sz w:val="21"/>
          <w:szCs w:val="21"/>
          <w:highlight w:val="none"/>
        </w:rPr>
        <w:t>//ahdmig.cn/）“招标采购”栏目中下载招标文件等相关资料。请投标供应商关注安徽霍山国有资产投资控股集团有限公司（http</w:t>
      </w:r>
      <w:r>
        <w:rPr>
          <w:rFonts w:hint="eastAsia" w:ascii="宋体" w:hAnsi="宋体" w:cs="宋体"/>
          <w:b w:val="0"/>
          <w:bCs/>
          <w:sz w:val="21"/>
          <w:szCs w:val="21"/>
          <w:highlight w:val="none"/>
          <w:lang w:eastAsia="zh-CN"/>
        </w:rPr>
        <w:t>：</w:t>
      </w:r>
      <w:r>
        <w:rPr>
          <w:rFonts w:hint="eastAsia" w:ascii="宋体" w:hAnsi="宋体" w:eastAsia="宋体" w:cs="宋体"/>
          <w:b w:val="0"/>
          <w:bCs/>
          <w:sz w:val="21"/>
          <w:szCs w:val="21"/>
          <w:highlight w:val="none"/>
        </w:rPr>
        <w:t>//ahdmig.cn/）“招标采购”“补充公告”中关于本项目的补遗、答疑等内容。</w:t>
      </w:r>
    </w:p>
    <w:p w14:paraId="3D27444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四、开标日期和地点</w:t>
      </w:r>
    </w:p>
    <w:p w14:paraId="02C1F8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（一）开标日期：</w:t>
      </w:r>
      <w:r>
        <w:rPr>
          <w:rFonts w:hint="eastAsia" w:ascii="宋体" w:hAnsi="宋体" w:cs="宋体"/>
          <w:b w:val="0"/>
          <w:bCs/>
          <w:sz w:val="21"/>
          <w:szCs w:val="21"/>
          <w:highlight w:val="none"/>
          <w:lang w:eastAsia="zh-CN"/>
        </w:rPr>
        <w:t>2026年</w:t>
      </w:r>
      <w:r>
        <w:rPr>
          <w:rFonts w:hint="eastAsia" w:ascii="宋体" w:hAnsi="宋体" w:cs="宋体"/>
          <w:b w:val="0"/>
          <w:bCs/>
          <w:sz w:val="21"/>
          <w:szCs w:val="21"/>
          <w:highlight w:val="none"/>
          <w:lang w:val="en-US" w:eastAsia="zh-CN"/>
        </w:rPr>
        <w:t>4</w:t>
      </w:r>
      <w:r>
        <w:rPr>
          <w:rFonts w:hint="eastAsia" w:ascii="宋体" w:hAnsi="宋体" w:cs="宋体"/>
          <w:b w:val="0"/>
          <w:bCs/>
          <w:sz w:val="21"/>
          <w:szCs w:val="21"/>
          <w:highlight w:val="none"/>
          <w:lang w:eastAsia="zh-CN"/>
        </w:rPr>
        <w:t>月</w:t>
      </w:r>
      <w:r>
        <w:rPr>
          <w:rFonts w:hint="eastAsia" w:ascii="宋体" w:hAnsi="宋体" w:cs="宋体"/>
          <w:b w:val="0"/>
          <w:bCs/>
          <w:sz w:val="21"/>
          <w:szCs w:val="21"/>
          <w:highlight w:val="none"/>
          <w:lang w:val="en-US" w:eastAsia="zh-CN"/>
        </w:rPr>
        <w:t>16</w:t>
      </w:r>
      <w:r>
        <w:rPr>
          <w:rFonts w:hint="eastAsia" w:ascii="宋体" w:hAnsi="宋体" w:cs="宋体"/>
          <w:b w:val="0"/>
          <w:bCs/>
          <w:sz w:val="21"/>
          <w:szCs w:val="21"/>
          <w:highlight w:val="none"/>
          <w:lang w:eastAsia="zh-CN"/>
        </w:rPr>
        <w:t>日09时00分</w:t>
      </w:r>
    </w:p>
    <w:p w14:paraId="4CDBF21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（二）开标地点：安徽大别山工程咨询有限公司开标厅201室（霍山县国投大厦）</w:t>
      </w:r>
    </w:p>
    <w:p w14:paraId="2B3E265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五、联系方式</w:t>
      </w:r>
    </w:p>
    <w:p w14:paraId="15E0627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cs="宋体"/>
          <w:b w:val="0"/>
          <w:bCs/>
          <w:sz w:val="21"/>
          <w:szCs w:val="21"/>
          <w:highlight w:val="none"/>
          <w:lang w:eastAsia="zh-CN"/>
        </w:rPr>
        <w:t>（</w:t>
      </w:r>
      <w:r>
        <w:rPr>
          <w:rFonts w:hint="eastAsia" w:ascii="宋体" w:hAnsi="宋体" w:eastAsia="宋体" w:cs="宋体"/>
          <w:b w:val="0"/>
          <w:bCs/>
          <w:sz w:val="21"/>
          <w:szCs w:val="21"/>
          <w:highlight w:val="none"/>
        </w:rPr>
        <w:t>一</w:t>
      </w:r>
      <w:r>
        <w:rPr>
          <w:rFonts w:hint="eastAsia" w:ascii="宋体" w:hAnsi="宋体" w:cs="宋体"/>
          <w:b w:val="0"/>
          <w:bCs/>
          <w:sz w:val="21"/>
          <w:szCs w:val="21"/>
          <w:highlight w:val="none"/>
          <w:lang w:eastAsia="zh-CN"/>
        </w:rPr>
        <w:t>）</w:t>
      </w:r>
      <w:r>
        <w:rPr>
          <w:rFonts w:hint="eastAsia" w:ascii="宋体" w:hAnsi="宋体" w:eastAsia="宋体" w:cs="宋体"/>
          <w:b w:val="0"/>
          <w:bCs/>
          <w:sz w:val="21"/>
          <w:szCs w:val="21"/>
          <w:highlight w:val="none"/>
        </w:rPr>
        <w:t>项目单位：安徽大别山工程咨询有限公司</w:t>
      </w:r>
    </w:p>
    <w:p w14:paraId="2A7DFF3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地  址：霍山县国投大厦</w:t>
      </w:r>
      <w:r>
        <w:rPr>
          <w:rFonts w:hint="eastAsia" w:ascii="宋体" w:hAnsi="宋体" w:cs="宋体"/>
          <w:b w:val="0"/>
          <w:bCs/>
          <w:sz w:val="21"/>
          <w:szCs w:val="21"/>
          <w:highlight w:val="none"/>
          <w:lang w:val="en-US" w:eastAsia="zh-CN"/>
        </w:rPr>
        <w:t>15</w:t>
      </w:r>
      <w:r>
        <w:rPr>
          <w:rFonts w:hint="eastAsia" w:ascii="宋体" w:hAnsi="宋体" w:eastAsia="宋体" w:cs="宋体"/>
          <w:b w:val="0"/>
          <w:bCs/>
          <w:sz w:val="21"/>
          <w:szCs w:val="21"/>
          <w:highlight w:val="none"/>
        </w:rPr>
        <w:t>楼</w:t>
      </w:r>
    </w:p>
    <w:p w14:paraId="267D805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联系人：</w:t>
      </w:r>
      <w:r>
        <w:rPr>
          <w:rFonts w:hint="eastAsia" w:ascii="宋体" w:hAnsi="宋体" w:cs="宋体"/>
          <w:b w:val="0"/>
          <w:bCs/>
          <w:sz w:val="21"/>
          <w:szCs w:val="21"/>
          <w:highlight w:val="none"/>
          <w:lang w:val="en-US" w:eastAsia="zh-CN"/>
        </w:rPr>
        <w:t>刘先生</w:t>
      </w:r>
    </w:p>
    <w:p w14:paraId="0B4C54A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联系方式：0564-5020033</w:t>
      </w:r>
      <w:r>
        <w:rPr>
          <w:rFonts w:hint="eastAsia" w:ascii="宋体" w:hAnsi="宋体" w:cs="宋体"/>
          <w:b w:val="0"/>
          <w:bCs/>
          <w:sz w:val="21"/>
          <w:szCs w:val="21"/>
          <w:highlight w:val="none"/>
          <w:lang w:eastAsia="zh-CN"/>
        </w:rPr>
        <w:t>、15339603033、</w:t>
      </w:r>
      <w:r>
        <w:rPr>
          <w:rFonts w:hint="eastAsia" w:ascii="宋体" w:hAnsi="宋体" w:cs="宋体"/>
          <w:b w:val="0"/>
          <w:bCs/>
          <w:sz w:val="21"/>
          <w:szCs w:val="21"/>
          <w:highlight w:val="none"/>
          <w:lang w:val="en-US" w:eastAsia="zh-CN"/>
        </w:rPr>
        <w:t>18156466542</w:t>
      </w:r>
    </w:p>
    <w:p w14:paraId="65F9FCD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w:t>
      </w:r>
      <w:r>
        <w:rPr>
          <w:rFonts w:hint="eastAsia" w:ascii="宋体" w:hAnsi="宋体" w:cs="宋体"/>
          <w:b w:val="0"/>
          <w:bCs/>
          <w:sz w:val="21"/>
          <w:szCs w:val="21"/>
          <w:highlight w:val="none"/>
          <w:lang w:val="en-US" w:eastAsia="zh-CN"/>
        </w:rPr>
        <w:t>二</w:t>
      </w:r>
      <w:r>
        <w:rPr>
          <w:rFonts w:hint="eastAsia" w:ascii="宋体" w:hAnsi="宋体" w:eastAsia="宋体" w:cs="宋体"/>
          <w:b w:val="0"/>
          <w:bCs/>
          <w:sz w:val="21"/>
          <w:szCs w:val="21"/>
          <w:highlight w:val="none"/>
        </w:rPr>
        <w:t>）监督部门：安徽霍山国有资产投资控股集团有限公司纪检监察室</w:t>
      </w:r>
    </w:p>
    <w:p w14:paraId="634C291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地  址：霍山县国投大厦</w:t>
      </w:r>
      <w:r>
        <w:rPr>
          <w:rFonts w:hint="eastAsia" w:ascii="宋体" w:hAnsi="宋体" w:eastAsia="宋体" w:cs="宋体"/>
          <w:b w:val="0"/>
          <w:bCs/>
          <w:sz w:val="21"/>
          <w:szCs w:val="21"/>
          <w:highlight w:val="none"/>
          <w:lang w:val="en-US" w:eastAsia="zh-CN"/>
        </w:rPr>
        <w:t>16</w:t>
      </w:r>
      <w:r>
        <w:rPr>
          <w:rFonts w:hint="eastAsia" w:ascii="宋体" w:hAnsi="宋体" w:eastAsia="宋体" w:cs="宋体"/>
          <w:b w:val="0"/>
          <w:bCs/>
          <w:sz w:val="21"/>
          <w:szCs w:val="21"/>
          <w:highlight w:val="none"/>
        </w:rPr>
        <w:t>楼</w:t>
      </w:r>
      <w:r>
        <w:rPr>
          <w:rFonts w:hint="eastAsia" w:ascii="宋体" w:hAnsi="宋体" w:cs="宋体"/>
          <w:b w:val="0"/>
          <w:bCs/>
          <w:sz w:val="21"/>
          <w:szCs w:val="21"/>
          <w:highlight w:val="none"/>
          <w:lang w:val="en-US" w:eastAsia="zh-CN"/>
        </w:rPr>
        <w:t>1607室</w:t>
      </w:r>
    </w:p>
    <w:p w14:paraId="2FB36CE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联系人：张</w:t>
      </w:r>
      <w:r>
        <w:rPr>
          <w:rFonts w:hint="eastAsia" w:ascii="宋体" w:hAnsi="宋体" w:cs="宋体"/>
          <w:b w:val="0"/>
          <w:bCs/>
          <w:sz w:val="21"/>
          <w:szCs w:val="21"/>
          <w:highlight w:val="none"/>
          <w:lang w:val="en-US" w:eastAsia="zh-CN"/>
        </w:rPr>
        <w:t>先生</w:t>
      </w:r>
    </w:p>
    <w:p w14:paraId="06B1DC6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电  话：0564-5020180</w:t>
      </w:r>
    </w:p>
    <w:p w14:paraId="7AC643F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六、发布媒介</w:t>
      </w:r>
    </w:p>
    <w:p w14:paraId="709A4E0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安徽霍山国有资产投资控股集团有限公司（http</w:t>
      </w:r>
      <w:r>
        <w:rPr>
          <w:rFonts w:hint="eastAsia" w:ascii="宋体" w:hAnsi="宋体" w:cs="宋体"/>
          <w:b w:val="0"/>
          <w:bCs/>
          <w:sz w:val="21"/>
          <w:szCs w:val="21"/>
          <w:highlight w:val="none"/>
          <w:lang w:eastAsia="zh-CN"/>
        </w:rPr>
        <w:t>：</w:t>
      </w:r>
      <w:r>
        <w:rPr>
          <w:rFonts w:hint="eastAsia" w:ascii="宋体" w:hAnsi="宋体" w:eastAsia="宋体" w:cs="宋体"/>
          <w:b w:val="0"/>
          <w:bCs/>
          <w:sz w:val="21"/>
          <w:szCs w:val="21"/>
          <w:highlight w:val="none"/>
        </w:rPr>
        <w:t>//ahdmig.cn/）</w:t>
      </w:r>
      <w:r>
        <w:rPr>
          <w:rFonts w:hint="eastAsia" w:ascii="宋体" w:hAnsi="宋体" w:cs="宋体"/>
          <w:b w:val="0"/>
          <w:bCs/>
          <w:sz w:val="21"/>
          <w:szCs w:val="21"/>
          <w:highlight w:val="none"/>
          <w:lang w:eastAsia="zh-CN"/>
        </w:rPr>
        <w:t>。</w:t>
      </w:r>
    </w:p>
    <w:p w14:paraId="641AF6A6">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sz w:val="21"/>
          <w:szCs w:val="21"/>
          <w:highlight w:val="none"/>
          <w:lang w:eastAsia="zh-CN"/>
        </w:rPr>
      </w:pPr>
    </w:p>
    <w:p w14:paraId="77203DE0">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安徽大别山工程咨询有限公司</w:t>
      </w:r>
    </w:p>
    <w:p w14:paraId="21B96ADF">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sz w:val="21"/>
          <w:szCs w:val="21"/>
          <w:highlight w:val="none"/>
          <w:lang w:eastAsia="zh-CN"/>
        </w:rPr>
      </w:pPr>
      <w:r>
        <w:rPr>
          <w:rFonts w:hint="eastAsia" w:ascii="宋体" w:hAnsi="宋体" w:cs="宋体"/>
          <w:b w:val="0"/>
          <w:bCs/>
          <w:sz w:val="21"/>
          <w:szCs w:val="21"/>
          <w:highlight w:val="none"/>
          <w:lang w:eastAsia="zh-CN"/>
        </w:rPr>
        <w:t>2026年</w:t>
      </w:r>
      <w:r>
        <w:rPr>
          <w:rFonts w:hint="eastAsia" w:ascii="宋体" w:hAnsi="宋体" w:cs="宋体"/>
          <w:b w:val="0"/>
          <w:bCs/>
          <w:sz w:val="21"/>
          <w:szCs w:val="21"/>
          <w:highlight w:val="none"/>
          <w:lang w:val="en-US" w:eastAsia="zh-CN"/>
        </w:rPr>
        <w:t>4</w:t>
      </w:r>
      <w:r>
        <w:rPr>
          <w:rFonts w:hint="eastAsia" w:ascii="宋体" w:hAnsi="宋体" w:cs="宋体"/>
          <w:b w:val="0"/>
          <w:bCs/>
          <w:sz w:val="21"/>
          <w:szCs w:val="21"/>
          <w:highlight w:val="none"/>
          <w:lang w:eastAsia="zh-CN"/>
        </w:rPr>
        <w:t>月</w:t>
      </w:r>
      <w:r>
        <w:rPr>
          <w:rFonts w:hint="eastAsia" w:ascii="宋体" w:hAnsi="宋体" w:cs="宋体"/>
          <w:b w:val="0"/>
          <w:bCs/>
          <w:sz w:val="21"/>
          <w:szCs w:val="21"/>
          <w:highlight w:val="none"/>
          <w:lang w:val="en-US" w:eastAsia="zh-CN"/>
        </w:rPr>
        <w:t>1</w:t>
      </w:r>
      <w:r>
        <w:rPr>
          <w:rFonts w:hint="eastAsia" w:ascii="宋体" w:hAnsi="宋体" w:cs="宋体"/>
          <w:b w:val="0"/>
          <w:bCs/>
          <w:sz w:val="21"/>
          <w:szCs w:val="21"/>
          <w:highlight w:val="none"/>
          <w:lang w:eastAsia="zh-CN"/>
        </w:rPr>
        <w:t>3日</w:t>
      </w:r>
    </w:p>
    <w:p w14:paraId="3CFD2DC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0858327D">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b/>
          <w:bCs/>
          <w:sz w:val="32"/>
          <w:szCs w:val="32"/>
          <w:highlight w:val="none"/>
        </w:rPr>
      </w:pPr>
      <w:bookmarkStart w:id="23" w:name="_Toc17387"/>
      <w:bookmarkStart w:id="24" w:name="_Toc22581"/>
      <w:bookmarkStart w:id="25" w:name="_Toc9928"/>
      <w:r>
        <w:rPr>
          <w:rFonts w:hint="eastAsia"/>
          <w:b/>
          <w:bCs/>
          <w:sz w:val="32"/>
          <w:szCs w:val="32"/>
          <w:highlight w:val="none"/>
          <w:lang w:val="en-US" w:eastAsia="zh-CN"/>
        </w:rPr>
        <w:t xml:space="preserve">第二章  </w:t>
      </w:r>
      <w:r>
        <w:rPr>
          <w:rFonts w:hint="eastAsia"/>
          <w:b/>
          <w:bCs/>
          <w:sz w:val="32"/>
          <w:szCs w:val="32"/>
          <w:highlight w:val="none"/>
        </w:rPr>
        <w:t>供应商须知</w:t>
      </w:r>
      <w:bookmarkEnd w:id="2"/>
      <w:bookmarkEnd w:id="3"/>
      <w:bookmarkEnd w:id="13"/>
      <w:bookmarkEnd w:id="23"/>
      <w:bookmarkEnd w:id="24"/>
      <w:bookmarkEnd w:id="25"/>
    </w:p>
    <w:p w14:paraId="4AFDF6E8">
      <w:pPr>
        <w:keepNext w:val="0"/>
        <w:keepLines w:val="0"/>
        <w:pageBreakBefore w:val="0"/>
        <w:widowControl/>
        <w:shd w:val="clear" w:color="auto" w:fill="FFFFFF"/>
        <w:kinsoku/>
        <w:wordWrap/>
        <w:overflowPunct/>
        <w:topLinePunct w:val="0"/>
        <w:autoSpaceDE/>
        <w:autoSpaceDN/>
        <w:bidi w:val="0"/>
        <w:adjustRightInd w:val="0"/>
        <w:snapToGrid w:val="0"/>
        <w:spacing w:line="480" w:lineRule="auto"/>
        <w:jc w:val="center"/>
        <w:textAlignment w:val="auto"/>
        <w:outlineLvl w:val="1"/>
        <w:rPr>
          <w:rFonts w:hint="eastAsia" w:ascii="宋体" w:hAnsi="宋体" w:eastAsia="宋体" w:cs="宋体"/>
          <w:b/>
          <w:bCs/>
          <w:color w:val="auto"/>
          <w:kern w:val="0"/>
          <w:sz w:val="30"/>
          <w:szCs w:val="30"/>
          <w:highlight w:val="none"/>
          <w:lang w:val="zh-CN"/>
        </w:rPr>
      </w:pPr>
      <w:r>
        <w:rPr>
          <w:rFonts w:hint="eastAsia" w:ascii="宋体" w:hAnsi="宋体" w:eastAsia="宋体" w:cs="宋体"/>
          <w:b/>
          <w:bCs/>
          <w:color w:val="auto"/>
          <w:kern w:val="0"/>
          <w:sz w:val="30"/>
          <w:szCs w:val="30"/>
          <w:highlight w:val="none"/>
        </w:rPr>
        <w:t>一、</w:t>
      </w:r>
      <w:r>
        <w:rPr>
          <w:rFonts w:hint="eastAsia" w:ascii="宋体" w:hAnsi="宋体" w:eastAsia="宋体" w:cs="宋体"/>
          <w:b/>
          <w:bCs/>
          <w:color w:val="auto"/>
          <w:kern w:val="0"/>
          <w:sz w:val="30"/>
          <w:szCs w:val="30"/>
          <w:highlight w:val="none"/>
          <w:lang w:val="zh-CN"/>
        </w:rPr>
        <w:t>供应商须知前附表</w:t>
      </w:r>
    </w:p>
    <w:tbl>
      <w:tblPr>
        <w:tblStyle w:val="36"/>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2589EF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78CF12">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BE885A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5BF3FAF">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194AF9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0E83DD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415CCE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1532896">
            <w:pPr>
              <w:adjustRightInd w:val="0"/>
              <w:snapToGrid w:val="0"/>
              <w:spacing w:line="310" w:lineRule="exact"/>
              <w:rPr>
                <w:rFonts w:hint="default" w:ascii="宋体" w:hAnsi="宋体" w:cs="宋体"/>
                <w:color w:val="auto"/>
                <w:szCs w:val="21"/>
                <w:highlight w:val="none"/>
                <w:lang w:val="en-US"/>
              </w:rPr>
            </w:pPr>
            <w:r>
              <w:rPr>
                <w:rFonts w:hint="eastAsia" w:ascii="宋体" w:hAnsi="宋体" w:cs="宋体"/>
                <w:color w:val="auto"/>
                <w:sz w:val="21"/>
                <w:szCs w:val="21"/>
                <w:highlight w:val="none"/>
                <w:lang w:val="en-US" w:eastAsia="zh-CN"/>
              </w:rPr>
              <w:t>霍山县全域光储充一体化项目资源普查服务</w:t>
            </w:r>
          </w:p>
        </w:tc>
      </w:tr>
      <w:tr w14:paraId="5DF7D3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CE9E14D">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009FC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6FCEA4A">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 w:val="21"/>
                <w:szCs w:val="21"/>
                <w:highlight w:val="none"/>
                <w:lang w:val="en-US" w:eastAsia="zh-CN"/>
              </w:rPr>
              <w:t>服务类</w:t>
            </w:r>
          </w:p>
        </w:tc>
      </w:tr>
      <w:tr w14:paraId="0B51C9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84AE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C2E6B51">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BDFC8C5">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安徽大别山工程咨询有限公司</w:t>
            </w:r>
          </w:p>
          <w:p w14:paraId="0CE0E038">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地  址：霍山县国投大厦15楼</w:t>
            </w:r>
          </w:p>
          <w:p w14:paraId="411A69F8">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联系人：刘先生</w:t>
            </w:r>
          </w:p>
          <w:p w14:paraId="2809AC68">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eastAsia" w:ascii="宋体" w:hAnsi="宋体" w:cs="宋体"/>
                <w:color w:val="auto"/>
                <w:highlight w:val="none"/>
                <w:lang w:eastAsia="zh-CN"/>
              </w:rPr>
              <w:t>联系方式：0564-5020033、</w:t>
            </w:r>
            <w:r>
              <w:rPr>
                <w:rFonts w:hint="eastAsia" w:ascii="宋体" w:hAnsi="宋体" w:cs="宋体"/>
                <w:color w:val="auto"/>
                <w:highlight w:val="none"/>
                <w:lang w:val="en-US" w:eastAsia="zh-CN"/>
              </w:rPr>
              <w:t>15339603033、</w:t>
            </w:r>
            <w:r>
              <w:rPr>
                <w:rFonts w:hint="eastAsia" w:ascii="宋体" w:hAnsi="宋体" w:cs="宋体"/>
                <w:b w:val="0"/>
                <w:bCs/>
                <w:sz w:val="21"/>
                <w:szCs w:val="21"/>
                <w:highlight w:val="none"/>
                <w:lang w:val="en-US" w:eastAsia="zh-CN"/>
              </w:rPr>
              <w:t>18156466542</w:t>
            </w:r>
          </w:p>
        </w:tc>
      </w:tr>
      <w:tr w14:paraId="6F09D7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F4F51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1FE50D0">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92E0D21">
            <w:pPr>
              <w:adjustRightInd w:val="0"/>
              <w:snapToGrid w:val="0"/>
              <w:spacing w:line="310" w:lineRule="exact"/>
              <w:rPr>
                <w:rFonts w:hint="default" w:ascii="宋体" w:hAnsi="宋体" w:eastAsia="宋体" w:cs="宋体"/>
                <w:color w:val="auto"/>
                <w:highlight w:val="none"/>
                <w:lang w:val="en-US" w:eastAsia="zh-CN"/>
              </w:rPr>
            </w:pPr>
            <w:r>
              <w:rPr>
                <w:rFonts w:hint="eastAsia" w:ascii="宋体" w:hAnsi="宋体" w:cs="宋体"/>
                <w:color w:val="auto"/>
                <w:highlight w:val="none"/>
                <w:lang w:eastAsia="zh-CN"/>
              </w:rPr>
              <w:t>竞争谈判</w:t>
            </w:r>
          </w:p>
        </w:tc>
      </w:tr>
      <w:tr w14:paraId="762D51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651DE4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B7598F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F27F9C5">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自筹资金</w:t>
            </w:r>
          </w:p>
        </w:tc>
      </w:tr>
      <w:tr w14:paraId="26B1D6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EC139F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D60B7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440E9ED">
            <w:pPr>
              <w:keepNext w:val="0"/>
              <w:keepLines w:val="0"/>
              <w:pageBreakBefore w:val="0"/>
              <w:widowControl w:val="0"/>
              <w:kinsoku/>
              <w:wordWrap/>
              <w:overflowPunct/>
              <w:topLinePunct w:val="0"/>
              <w:autoSpaceDE/>
              <w:autoSpaceDN/>
              <w:bidi w:val="0"/>
              <w:spacing w:line="240" w:lineRule="auto"/>
              <w:jc w:val="both"/>
              <w:textAlignment w:val="auto"/>
              <w:rPr>
                <w:rFonts w:hint="eastAsia" w:ascii="宋体" w:hAnsi="宋体" w:cs="宋体"/>
                <w:color w:val="auto"/>
                <w:highlight w:val="none"/>
              </w:rPr>
            </w:pPr>
            <w:r>
              <w:rPr>
                <w:rFonts w:hint="eastAsia"/>
                <w:color w:val="auto"/>
                <w:highlight w:val="none"/>
                <w:lang w:eastAsia="zh-CN"/>
              </w:rPr>
              <w:t>详见谈判公告</w:t>
            </w:r>
          </w:p>
        </w:tc>
      </w:tr>
      <w:tr w14:paraId="1AB2C9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2956C3">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4C6193F">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D9F8D8">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6F54B6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BE542BD">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344FE8B">
            <w:pPr>
              <w:pStyle w:val="101"/>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7235450E">
            <w:pPr>
              <w:shd w:val="solid" w:color="FFFFFF" w:fill="auto"/>
              <w:adjustRightInd w:val="0"/>
              <w:snapToGrid w:val="0"/>
              <w:spacing w:line="310" w:lineRule="exact"/>
              <w:rPr>
                <w:rFonts w:hint="eastAsia" w:ascii="宋体" w:hAnsi="宋体" w:cs="宋体"/>
                <w:color w:val="auto"/>
                <w:szCs w:val="21"/>
                <w:highlight w:val="none"/>
              </w:rPr>
            </w:pP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88345F">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cs="宋体"/>
                <w:color w:val="auto"/>
                <w:highlight w:val="none"/>
                <w:lang w:val="en-US" w:eastAsia="zh-CN"/>
              </w:rPr>
              <w:t>1468373323</w:t>
            </w:r>
            <w:r>
              <w:rPr>
                <w:rFonts w:hint="eastAsia" w:ascii="宋体" w:hAnsi="宋体" w:eastAsia="宋体" w:cs="宋体"/>
                <w:color w:val="auto"/>
                <w:highlight w:val="none"/>
              </w:rPr>
              <w:t>@qq.com。逾期不予受理（不得署名）。</w:t>
            </w:r>
          </w:p>
          <w:p w14:paraId="054C9316">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（http://ahdmig.cn/）”发布，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3886B537">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供应商如果认为自己的权益受到损害，请按招标文件质疑与投诉规定，提出质疑。供应商在递交质疑函纸质版的同时，必须将与纸质版质疑函一致的电子版（</w:t>
            </w:r>
            <w:r>
              <w:rPr>
                <w:rFonts w:hint="eastAsia" w:ascii="宋体" w:hAnsi="宋体" w:eastAsia="宋体" w:cs="宋体"/>
                <w:color w:val="auto"/>
                <w:highlight w:val="none"/>
              </w:rPr>
              <w:t>为word或</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wps,可编辑模式）发送</w:t>
            </w:r>
            <w:r>
              <w:rPr>
                <w:rFonts w:hint="eastAsia" w:ascii="宋体" w:hAnsi="宋体" w:cs="宋体"/>
                <w:color w:val="auto"/>
                <w:highlight w:val="none"/>
                <w:lang w:val="en-US" w:eastAsia="zh-CN"/>
              </w:rPr>
              <w:t>1468373323</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65BB6E60">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1CDFD635">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w:t>
            </w:r>
            <w:r>
              <w:rPr>
                <w:rFonts w:hint="eastAsia" w:ascii="宋体" w:hAnsi="宋体" w:cs="宋体"/>
                <w:color w:val="auto"/>
                <w:highlight w:val="none"/>
                <w:lang w:eastAsia="zh-CN"/>
              </w:rPr>
              <w:t>（</w:t>
            </w:r>
            <w:r>
              <w:rPr>
                <w:rFonts w:hint="eastAsia" w:ascii="宋体" w:hAnsi="宋体" w:cs="宋体"/>
                <w:color w:val="auto"/>
                <w:highlight w:val="none"/>
              </w:rPr>
              <w:t>固定电话及手机</w:t>
            </w:r>
            <w:r>
              <w:rPr>
                <w:rFonts w:hint="eastAsia" w:ascii="宋体" w:hAnsi="宋体" w:cs="宋体"/>
                <w:color w:val="auto"/>
                <w:highlight w:val="none"/>
                <w:lang w:eastAsia="zh-CN"/>
              </w:rPr>
              <w:t>）</w:t>
            </w:r>
            <w:r>
              <w:rPr>
                <w:rFonts w:hint="eastAsia" w:ascii="宋体" w:hAnsi="宋体" w:cs="宋体"/>
                <w:color w:val="auto"/>
                <w:highlight w:val="none"/>
              </w:rPr>
              <w:t>；</w:t>
            </w:r>
          </w:p>
          <w:p w14:paraId="00FDA501">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3BE3717E">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57EC9FD4">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p>
          <w:p w14:paraId="00BE1011">
            <w:pPr>
              <w:rPr>
                <w:rFonts w:hint="eastAsia" w:eastAsia="宋体"/>
                <w:color w:val="auto"/>
                <w:highlight w:val="none"/>
                <w:lang w:eastAsia="zh-CN"/>
              </w:rPr>
            </w:pPr>
            <w:r>
              <w:rPr>
                <w:rFonts w:hint="eastAsia" w:ascii="宋体" w:hAnsi="宋体" w:cs="宋体"/>
                <w:color w:val="auto"/>
                <w:highlight w:val="none"/>
              </w:rPr>
              <w:t>5.提起质疑的日期。</w:t>
            </w:r>
          </w:p>
        </w:tc>
      </w:tr>
      <w:tr w14:paraId="2B121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B2AC4ED">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A4C866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9ABFCD">
            <w:pPr>
              <w:rPr>
                <w:rFonts w:hint="eastAsia" w:eastAsia="宋体"/>
                <w:color w:val="auto"/>
                <w:highlight w:val="none"/>
                <w:lang w:eastAsia="zh-CN"/>
              </w:rPr>
            </w:pPr>
            <w:r>
              <w:rPr>
                <w:rFonts w:hint="eastAsia"/>
                <w:color w:val="auto"/>
                <w:highlight w:val="none"/>
                <w:lang w:eastAsia="zh-CN"/>
              </w:rPr>
              <w:t>□</w:t>
            </w: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6CBAD5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5ECDAD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2B5B9BC">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82A4B8C">
            <w:pPr>
              <w:rPr>
                <w:rFonts w:hint="eastAsia"/>
                <w:color w:val="auto"/>
                <w:highlight w:val="none"/>
              </w:rPr>
            </w:pPr>
            <w:r>
              <w:rPr>
                <w:rFonts w:hint="eastAsia"/>
                <w:color w:val="auto"/>
                <w:highlight w:val="none"/>
                <w:lang w:eastAsia="zh-CN"/>
              </w:rPr>
              <w:t>□</w:t>
            </w:r>
            <w:r>
              <w:rPr>
                <w:rFonts w:hint="eastAsia"/>
                <w:color w:val="auto"/>
                <w:highlight w:val="none"/>
              </w:rPr>
              <w:t xml:space="preserve">接受    </w:t>
            </w:r>
            <w:r>
              <w:rPr>
                <w:rFonts w:hint="eastAsia"/>
                <w:color w:val="auto"/>
                <w:highlight w:val="none"/>
                <w:lang w:eastAsia="zh-CN"/>
              </w:rPr>
              <w:t>☑</w:t>
            </w:r>
            <w:r>
              <w:rPr>
                <w:rFonts w:hint="eastAsia"/>
                <w:color w:val="auto"/>
                <w:highlight w:val="none"/>
              </w:rPr>
              <w:t>不接受</w:t>
            </w:r>
          </w:p>
        </w:tc>
      </w:tr>
      <w:tr w14:paraId="27D3E3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0D9CE18">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EC7218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2678C93">
            <w:pPr>
              <w:rPr>
                <w:rFonts w:hint="eastAsia"/>
                <w:color w:val="auto"/>
                <w:highlight w:val="none"/>
              </w:rPr>
            </w:pPr>
            <w:r>
              <w:rPr>
                <w:rFonts w:hint="eastAsia"/>
                <w:color w:val="auto"/>
                <w:highlight w:val="none"/>
                <w:lang w:eastAsia="zh-CN"/>
              </w:rPr>
              <w:t>☑</w:t>
            </w:r>
            <w:r>
              <w:rPr>
                <w:rFonts w:hint="eastAsia"/>
                <w:color w:val="auto"/>
                <w:highlight w:val="none"/>
              </w:rPr>
              <w:t xml:space="preserve">不召开  </w:t>
            </w:r>
            <w:r>
              <w:rPr>
                <w:rFonts w:hint="eastAsia"/>
                <w:color w:val="auto"/>
                <w:highlight w:val="none"/>
                <w:lang w:eastAsia="zh-CN"/>
              </w:rPr>
              <w:t>□</w:t>
            </w:r>
            <w:r>
              <w:rPr>
                <w:rFonts w:hint="eastAsia"/>
                <w:color w:val="auto"/>
                <w:highlight w:val="none"/>
              </w:rPr>
              <w:t>召开</w:t>
            </w:r>
          </w:p>
        </w:tc>
      </w:tr>
      <w:tr w14:paraId="3EAF3B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313F32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EFAB453">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61A4B31">
            <w:pPr>
              <w:rPr>
                <w:rFonts w:hint="eastAsia"/>
                <w:color w:val="auto"/>
                <w:highlight w:val="none"/>
              </w:rPr>
            </w:pPr>
            <w:r>
              <w:rPr>
                <w:rFonts w:hint="eastAsia"/>
                <w:color w:val="auto"/>
                <w:highlight w:val="none"/>
                <w:lang w:eastAsia="zh-CN"/>
              </w:rPr>
              <w:t>☑</w:t>
            </w:r>
            <w:r>
              <w:rPr>
                <w:rFonts w:hint="eastAsia"/>
                <w:color w:val="auto"/>
                <w:highlight w:val="none"/>
              </w:rPr>
              <w:t>不允许负偏离    □允许</w:t>
            </w:r>
          </w:p>
        </w:tc>
      </w:tr>
      <w:tr w14:paraId="2D5BC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EA3A7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71B8DC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9125B09">
            <w:pPr>
              <w:rPr>
                <w:rFonts w:hint="eastAsia"/>
                <w:color w:val="auto"/>
                <w:highlight w:val="none"/>
              </w:rPr>
            </w:pPr>
            <w:r>
              <w:rPr>
                <w:rFonts w:hint="eastAsia"/>
                <w:color w:val="auto"/>
                <w:highlight w:val="none"/>
                <w:lang w:eastAsia="zh-CN"/>
              </w:rPr>
              <w:t>☑</w:t>
            </w:r>
            <w:r>
              <w:rPr>
                <w:rFonts w:hint="eastAsia"/>
                <w:color w:val="auto"/>
                <w:highlight w:val="none"/>
              </w:rPr>
              <w:t>不允许        □允许</w:t>
            </w:r>
          </w:p>
        </w:tc>
      </w:tr>
      <w:tr w14:paraId="04E0EB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2C573F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9D4497D">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0D6F5AC">
            <w:pPr>
              <w:rPr>
                <w:rFonts w:hint="eastAsia"/>
                <w:color w:val="auto"/>
                <w:highlight w:val="none"/>
              </w:rPr>
            </w:pPr>
            <w:r>
              <w:rPr>
                <w:rFonts w:hint="eastAsia"/>
                <w:color w:val="auto"/>
                <w:highlight w:val="none"/>
              </w:rPr>
              <w:t>60日历天（从提交响应文件截止之日算起）</w:t>
            </w:r>
          </w:p>
        </w:tc>
      </w:tr>
      <w:tr w14:paraId="4A4447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CD42A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0C574B3">
            <w:pPr>
              <w:adjustRightInd w:val="0"/>
              <w:snapToGrid w:val="0"/>
              <w:spacing w:line="310" w:lineRule="exact"/>
              <w:jc w:val="left"/>
              <w:rPr>
                <w:rFonts w:hint="eastAsia" w:ascii="宋体" w:hAnsi="宋体" w:cs="宋体"/>
                <w:color w:val="auto"/>
                <w:szCs w:val="21"/>
                <w:highlight w:val="none"/>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BEAD263">
            <w:pPr>
              <w:rPr>
                <w:rFonts w:hint="eastAsia"/>
                <w:color w:val="auto"/>
                <w:highlight w:val="none"/>
              </w:rPr>
            </w:pPr>
            <w:r>
              <w:rPr>
                <w:rFonts w:hint="eastAsia" w:ascii="宋体" w:hAnsi="宋体"/>
                <w:b/>
                <w:color w:val="auto"/>
                <w:highlight w:val="none"/>
                <w:lang w:val="en-US" w:eastAsia="zh-CN"/>
              </w:rPr>
              <w:t>/</w:t>
            </w:r>
          </w:p>
        </w:tc>
      </w:tr>
      <w:tr w14:paraId="14DC11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BFD72F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E5419FB">
            <w:pPr>
              <w:adjustRightInd w:val="0"/>
              <w:snapToGrid w:val="0"/>
              <w:spacing w:line="310" w:lineRule="exact"/>
              <w:rPr>
                <w:rFonts w:hint="eastAsia" w:ascii="宋体" w:hAnsi="宋体" w:cs="宋体"/>
                <w:color w:val="auto"/>
                <w:kern w:val="0"/>
                <w:szCs w:val="21"/>
                <w:highlight w:val="none"/>
                <w:lang w:val="zh-CN"/>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C18DDC5">
            <w:pPr>
              <w:adjustRightInd w:val="0"/>
              <w:snapToGrid w:val="0"/>
              <w:spacing w:line="310" w:lineRule="exact"/>
              <w:rPr>
                <w:rFonts w:hint="default" w:ascii="宋体" w:hAnsi="宋体" w:eastAsia="宋体"/>
                <w:b/>
                <w:color w:val="auto"/>
                <w:highlight w:val="none"/>
                <w:lang w:val="en-US" w:eastAsia="zh-CN"/>
              </w:rPr>
            </w:pPr>
            <w:r>
              <w:rPr>
                <w:rFonts w:hint="eastAsia"/>
                <w:color w:val="auto"/>
                <w:highlight w:val="none"/>
                <w:lang w:eastAsia="zh-CN"/>
              </w:rPr>
              <w:t>☑</w:t>
            </w:r>
            <w:r>
              <w:rPr>
                <w:rFonts w:hint="eastAsia" w:ascii="宋体" w:hAnsi="宋体" w:cs="宋体"/>
                <w:color w:val="auto"/>
                <w:szCs w:val="21"/>
                <w:highlight w:val="none"/>
              </w:rPr>
              <w:t>不允许            □允许</w:t>
            </w:r>
          </w:p>
        </w:tc>
      </w:tr>
      <w:tr w14:paraId="27B2A7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AD8F5F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4F22FC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67472B3">
            <w:pPr>
              <w:adjustRightInd w:val="0"/>
              <w:snapToGrid w:val="0"/>
              <w:spacing w:line="310" w:lineRule="exact"/>
              <w:rPr>
                <w:rFonts w:hint="eastAsia" w:ascii="宋体" w:hAnsi="宋体" w:cs="宋体"/>
                <w:color w:val="auto"/>
                <w:szCs w:val="21"/>
                <w:highlight w:val="none"/>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F050F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690B20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2CE5A9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08674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color w:val="auto"/>
                <w:szCs w:val="21"/>
                <w:highlight w:val="none"/>
                <w:lang w:eastAsia="zh-CN"/>
              </w:rPr>
              <w:t>谈判响应文件应按采购文件要求盖章或签字。由授权代表签字或盖章的在谈判响应文件中须同时提供谈判授权书。谈判响应文件签字或盖章不符合采购文件要求的，按无效投标处理。</w:t>
            </w:r>
          </w:p>
        </w:tc>
      </w:tr>
      <w:tr w14:paraId="0CEA6D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C5D8215">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1850D70">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A4FD68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谈判响应文件正、副本均应装订成册，保证装订牢固，不掉页、不粘面。谈判响应文件未按要求装订的，按无效投标处理。</w:t>
            </w:r>
          </w:p>
        </w:tc>
      </w:tr>
      <w:tr w14:paraId="26155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F0D9BB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544042A">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42DE853">
            <w:pPr>
              <w:adjustRightInd w:val="0"/>
              <w:snapToGrid w:val="0"/>
              <w:spacing w:line="310" w:lineRule="exact"/>
              <w:rPr>
                <w:rFonts w:hint="eastAsia"/>
                <w:color w:val="auto"/>
                <w:highlight w:val="none"/>
                <w:lang w:eastAsia="zh-CN"/>
              </w:rPr>
            </w:pPr>
            <w:r>
              <w:rPr>
                <w:rFonts w:hint="eastAsia"/>
                <w:color w:val="auto"/>
                <w:highlight w:val="none"/>
                <w:lang w:eastAsia="zh-CN"/>
              </w:rPr>
              <w:t>谈判响应文件所有正、副本均应密封在一个文件袋中，并在封套上加盖供应商公章，封套上应写明：“</w:t>
            </w:r>
            <w:r>
              <w:rPr>
                <w:rFonts w:hint="eastAsia"/>
                <w:color w:val="auto"/>
                <w:highlight w:val="none"/>
                <w:u w:val="single"/>
                <w:lang w:eastAsia="zh-CN"/>
              </w:rPr>
              <w:t>（采购项目名称）</w:t>
            </w:r>
            <w:r>
              <w:rPr>
                <w:rFonts w:hint="eastAsia"/>
                <w:color w:val="auto"/>
                <w:highlight w:val="none"/>
                <w:lang w:eastAsia="zh-CN"/>
              </w:rPr>
              <w:t>谈判响应文件、</w:t>
            </w:r>
            <w:r>
              <w:rPr>
                <w:rFonts w:hint="eastAsia"/>
                <w:color w:val="auto"/>
                <w:highlight w:val="none"/>
                <w:u w:val="single"/>
                <w:lang w:eastAsia="zh-CN"/>
              </w:rPr>
              <w:t xml:space="preserve">  </w:t>
            </w:r>
            <w:r>
              <w:rPr>
                <w:rFonts w:hint="eastAsia"/>
                <w:color w:val="auto"/>
                <w:highlight w:val="none"/>
                <w:u w:val="single"/>
                <w:lang w:val="en-US" w:eastAsia="zh-CN"/>
              </w:rPr>
              <w:t xml:space="preserve"> </w:t>
            </w:r>
            <w:r>
              <w:rPr>
                <w:rFonts w:hint="eastAsia"/>
                <w:color w:val="auto"/>
                <w:highlight w:val="none"/>
                <w:u w:val="single"/>
                <w:lang w:eastAsia="zh-CN"/>
              </w:rPr>
              <w:t xml:space="preserve">  </w:t>
            </w:r>
            <w:r>
              <w:rPr>
                <w:rFonts w:hint="eastAsia"/>
                <w:color w:val="auto"/>
                <w:highlight w:val="none"/>
                <w:lang w:eastAsia="zh-CN"/>
              </w:rPr>
              <w:t>年</w:t>
            </w:r>
            <w:r>
              <w:rPr>
                <w:rFonts w:hint="eastAsia"/>
                <w:color w:val="auto"/>
                <w:highlight w:val="none"/>
                <w:u w:val="single"/>
                <w:lang w:eastAsia="zh-CN"/>
              </w:rPr>
              <w:t xml:space="preserve">   </w:t>
            </w:r>
            <w:r>
              <w:rPr>
                <w:rFonts w:hint="eastAsia"/>
                <w:color w:val="auto"/>
                <w:highlight w:val="none"/>
                <w:lang w:eastAsia="zh-CN"/>
              </w:rPr>
              <w:t>月</w:t>
            </w:r>
          </w:p>
          <w:p w14:paraId="2EAB2406">
            <w:pPr>
              <w:adjustRightInd w:val="0"/>
              <w:snapToGrid w:val="0"/>
              <w:spacing w:line="310" w:lineRule="exact"/>
              <w:rPr>
                <w:rFonts w:hint="eastAsia"/>
                <w:color w:val="auto"/>
                <w:highlight w:val="none"/>
                <w:lang w:eastAsia="zh-CN"/>
              </w:rPr>
            </w:pPr>
            <w:r>
              <w:rPr>
                <w:rFonts w:hint="eastAsia"/>
                <w:color w:val="auto"/>
                <w:highlight w:val="none"/>
                <w:u w:val="single"/>
                <w:lang w:eastAsia="zh-CN"/>
              </w:rPr>
              <w:t xml:space="preserve">   </w:t>
            </w:r>
            <w:r>
              <w:rPr>
                <w:rFonts w:hint="eastAsia"/>
                <w:color w:val="auto"/>
                <w:highlight w:val="none"/>
                <w:lang w:eastAsia="zh-CN"/>
              </w:rPr>
              <w:t>日</w:t>
            </w:r>
            <w:r>
              <w:rPr>
                <w:rFonts w:hint="eastAsia"/>
                <w:color w:val="auto"/>
                <w:highlight w:val="none"/>
                <w:u w:val="single"/>
                <w:lang w:eastAsia="zh-CN"/>
              </w:rPr>
              <w:t xml:space="preserve">   </w:t>
            </w:r>
            <w:r>
              <w:rPr>
                <w:rFonts w:hint="eastAsia"/>
                <w:color w:val="auto"/>
                <w:highlight w:val="none"/>
                <w:lang w:eastAsia="zh-CN"/>
              </w:rPr>
              <w:t>时</w:t>
            </w:r>
            <w:r>
              <w:rPr>
                <w:rFonts w:hint="eastAsia"/>
                <w:color w:val="auto"/>
                <w:highlight w:val="none"/>
                <w:u w:val="single"/>
                <w:lang w:eastAsia="zh-CN"/>
              </w:rPr>
              <w:t xml:space="preserve">   </w:t>
            </w:r>
            <w:r>
              <w:rPr>
                <w:rFonts w:hint="eastAsia"/>
                <w:color w:val="auto"/>
                <w:highlight w:val="none"/>
                <w:lang w:eastAsia="zh-CN"/>
              </w:rPr>
              <w:t>分前不得开启”字样。</w:t>
            </w:r>
          </w:p>
          <w:p w14:paraId="4FCB63B1">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供应商未按要求密封响应文件的，自行承担响应文件遗失、提前解封等责任。</w:t>
            </w:r>
          </w:p>
        </w:tc>
      </w:tr>
      <w:tr w14:paraId="55430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24B6EB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BF8881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183F1E8">
            <w:pPr>
              <w:adjustRightInd w:val="0"/>
              <w:snapToGrid w:val="0"/>
              <w:spacing w:line="310" w:lineRule="exact"/>
              <w:rPr>
                <w:rFonts w:hint="default"/>
                <w:color w:val="auto"/>
                <w:highlight w:val="none"/>
                <w:lang w:val="en-US"/>
              </w:rPr>
            </w:pPr>
            <w:r>
              <w:rPr>
                <w:rFonts w:hint="eastAsia"/>
                <w:color w:val="auto"/>
                <w:highlight w:val="none"/>
                <w:lang w:val="en-US" w:eastAsia="zh-CN"/>
              </w:rPr>
              <w:t>截止</w:t>
            </w:r>
            <w:r>
              <w:rPr>
                <w:rFonts w:hint="eastAsia"/>
                <w:color w:val="auto"/>
                <w:highlight w:val="none"/>
              </w:rPr>
              <w:t>时间：</w:t>
            </w:r>
            <w:r>
              <w:rPr>
                <w:rFonts w:hint="eastAsia"/>
                <w:color w:val="auto"/>
                <w:highlight w:val="none"/>
                <w:lang w:val="en-US" w:eastAsia="zh-CN"/>
              </w:rPr>
              <w:t>同开标时间</w:t>
            </w:r>
          </w:p>
          <w:p w14:paraId="46A70E45">
            <w:pPr>
              <w:adjustRightInd w:val="0"/>
              <w:snapToGrid w:val="0"/>
              <w:spacing w:line="310" w:lineRule="exact"/>
              <w:rPr>
                <w:rFonts w:hint="eastAsia"/>
                <w:color w:val="auto"/>
                <w:highlight w:val="none"/>
              </w:rPr>
            </w:pPr>
            <w:r>
              <w:rPr>
                <w:rFonts w:hint="eastAsia"/>
                <w:color w:val="auto"/>
                <w:highlight w:val="none"/>
              </w:rPr>
              <w:t>地点：</w:t>
            </w:r>
            <w:r>
              <w:rPr>
                <w:rFonts w:hint="eastAsia"/>
                <w:color w:val="auto"/>
                <w:highlight w:val="none"/>
                <w:lang w:eastAsia="zh-CN"/>
              </w:rPr>
              <w:t>安徽大别山工程咨询有限公司开标厅</w:t>
            </w:r>
            <w:r>
              <w:rPr>
                <w:rFonts w:hint="eastAsia"/>
                <w:color w:val="auto"/>
                <w:highlight w:val="none"/>
                <w:lang w:val="en-US" w:eastAsia="zh-CN"/>
              </w:rPr>
              <w:t>201室</w:t>
            </w:r>
            <w:r>
              <w:rPr>
                <w:rFonts w:hint="eastAsia"/>
                <w:color w:val="auto"/>
                <w:highlight w:val="none"/>
              </w:rPr>
              <w:t>（</w:t>
            </w:r>
            <w:r>
              <w:rPr>
                <w:rFonts w:hint="eastAsia"/>
                <w:color w:val="auto"/>
                <w:highlight w:val="none"/>
                <w:lang w:eastAsia="zh-CN"/>
              </w:rPr>
              <w:t>霍山县国投大厦</w:t>
            </w:r>
            <w:r>
              <w:rPr>
                <w:rFonts w:hint="eastAsia"/>
                <w:color w:val="auto"/>
                <w:highlight w:val="none"/>
              </w:rPr>
              <w:t>）</w:t>
            </w:r>
          </w:p>
        </w:tc>
      </w:tr>
      <w:tr w14:paraId="347D08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35F637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F7F3E3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A5B7DE0">
            <w:pPr>
              <w:adjustRightInd w:val="0"/>
              <w:snapToGrid w:val="0"/>
              <w:spacing w:line="310" w:lineRule="exact"/>
              <w:rPr>
                <w:rFonts w:hint="eastAsia" w:eastAsia="宋体"/>
                <w:color w:val="auto"/>
                <w:highlight w:val="none"/>
                <w:lang w:eastAsia="zh-CN"/>
              </w:rPr>
            </w:pPr>
            <w:r>
              <w:rPr>
                <w:rFonts w:hint="eastAsia" w:ascii="宋体" w:hAnsi="宋体" w:cs="宋体"/>
                <w:color w:val="auto"/>
                <w:szCs w:val="21"/>
                <w:highlight w:val="none"/>
                <w:lang w:val="en-US" w:eastAsia="zh-CN"/>
              </w:rPr>
              <w:t>详见采购公告。（</w:t>
            </w:r>
            <w:r>
              <w:rPr>
                <w:rFonts w:hint="eastAsia" w:ascii="宋体" w:hAnsi="宋体"/>
                <w:color w:val="auto"/>
                <w:szCs w:val="21"/>
                <w:highlight w:val="none"/>
              </w:rPr>
              <w:t>若法定代表人本人参加开标会则只需查验身份证原件；若代理人参加开标会则需查验谈判授权书</w:t>
            </w:r>
            <w:r>
              <w:rPr>
                <w:rFonts w:hint="eastAsia" w:ascii="宋体" w:hAnsi="宋体"/>
                <w:color w:val="auto"/>
                <w:szCs w:val="21"/>
                <w:highlight w:val="none"/>
                <w:lang w:val="en-US" w:eastAsia="zh-CN"/>
              </w:rPr>
              <w:t>原件</w:t>
            </w:r>
            <w:r>
              <w:rPr>
                <w:rFonts w:hint="eastAsia" w:ascii="宋体" w:hAnsi="宋体"/>
                <w:color w:val="auto"/>
                <w:szCs w:val="21"/>
                <w:highlight w:val="none"/>
              </w:rPr>
              <w:t>和代理人身份证原件</w:t>
            </w:r>
            <w:r>
              <w:rPr>
                <w:rFonts w:hint="eastAsia" w:ascii="宋体" w:hAnsi="宋体"/>
                <w:color w:val="auto"/>
                <w:szCs w:val="21"/>
                <w:highlight w:val="none"/>
                <w:lang w:eastAsia="zh-CN"/>
              </w:rPr>
              <w:t>，</w:t>
            </w:r>
            <w:r>
              <w:rPr>
                <w:rFonts w:hint="eastAsia" w:ascii="宋体"/>
                <w:b/>
                <w:bCs/>
                <w:color w:val="auto"/>
                <w:szCs w:val="21"/>
                <w:highlight w:val="none"/>
              </w:rPr>
              <w:t>需在</w:t>
            </w:r>
            <w:r>
              <w:rPr>
                <w:rFonts w:hint="eastAsia" w:ascii="宋体"/>
                <w:b/>
                <w:bCs/>
                <w:color w:val="auto"/>
                <w:szCs w:val="21"/>
                <w:highlight w:val="none"/>
                <w:lang w:val="en-US" w:eastAsia="zh-CN"/>
              </w:rPr>
              <w:t>响应</w:t>
            </w:r>
            <w:r>
              <w:rPr>
                <w:rFonts w:hint="eastAsia" w:ascii="宋体"/>
                <w:b/>
                <w:bCs/>
                <w:color w:val="auto"/>
                <w:szCs w:val="21"/>
                <w:highlight w:val="none"/>
              </w:rPr>
              <w:t>文件中提供谈判授权书及</w:t>
            </w:r>
            <w:r>
              <w:rPr>
                <w:rFonts w:hint="eastAsia" w:ascii="宋体"/>
                <w:b/>
                <w:bCs/>
                <w:color w:val="auto"/>
                <w:szCs w:val="21"/>
                <w:highlight w:val="none"/>
                <w:lang w:val="en-US" w:eastAsia="zh-CN"/>
              </w:rPr>
              <w:t>代理人</w:t>
            </w:r>
            <w:r>
              <w:rPr>
                <w:rFonts w:hint="eastAsia" w:ascii="宋体"/>
                <w:b/>
                <w:bCs/>
                <w:color w:val="auto"/>
                <w:szCs w:val="21"/>
                <w:highlight w:val="none"/>
              </w:rPr>
              <w:t>身份证的复印件并加盖</w:t>
            </w:r>
            <w:r>
              <w:rPr>
                <w:rFonts w:hint="eastAsia" w:ascii="宋体"/>
                <w:b/>
                <w:bCs/>
                <w:color w:val="auto"/>
                <w:szCs w:val="21"/>
                <w:highlight w:val="none"/>
                <w:lang w:eastAsia="zh-CN"/>
              </w:rPr>
              <w:t>供应商</w:t>
            </w:r>
            <w:r>
              <w:rPr>
                <w:rFonts w:hint="eastAsia" w:ascii="宋体"/>
                <w:b/>
                <w:bCs/>
                <w:color w:val="auto"/>
                <w:szCs w:val="21"/>
                <w:highlight w:val="none"/>
              </w:rPr>
              <w:t>公章，评标现场查验原件。</w:t>
            </w:r>
            <w:r>
              <w:rPr>
                <w:rFonts w:hint="eastAsia" w:ascii="宋体" w:hAnsi="宋体" w:cs="宋体"/>
                <w:b/>
                <w:bCs/>
                <w:color w:val="auto"/>
                <w:szCs w:val="21"/>
                <w:highlight w:val="none"/>
                <w:u w:val="single"/>
              </w:rPr>
              <w:t>代理人参加投标的，</w:t>
            </w:r>
            <w:r>
              <w:rPr>
                <w:rFonts w:hint="eastAsia" w:ascii="宋体" w:hAnsi="宋体" w:cs="宋体"/>
                <w:bCs/>
                <w:color w:val="auto"/>
                <w:szCs w:val="21"/>
                <w:highlight w:val="none"/>
                <w:u w:val="single"/>
              </w:rPr>
              <w:t>如开标现场其未单独提交谈判授权书，且投标文件也未有谈判授权书，其投标文件按照无效投标处理</w:t>
            </w:r>
            <w:r>
              <w:rPr>
                <w:rFonts w:hint="eastAsia" w:ascii="宋体" w:hAnsi="宋体"/>
                <w:color w:val="auto"/>
                <w:szCs w:val="21"/>
                <w:highlight w:val="none"/>
              </w:rPr>
              <w:t>。</w:t>
            </w:r>
            <w:r>
              <w:rPr>
                <w:rFonts w:hint="eastAsia" w:ascii="宋体" w:hAnsi="宋体" w:cs="宋体"/>
                <w:color w:val="auto"/>
                <w:szCs w:val="21"/>
                <w:highlight w:val="none"/>
                <w:lang w:val="en-US" w:eastAsia="zh-CN"/>
              </w:rPr>
              <w:t>）</w:t>
            </w:r>
          </w:p>
        </w:tc>
      </w:tr>
      <w:tr w14:paraId="636AE2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2F64C1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D53400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B856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13372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0A9634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31D9A7A">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F2679FA">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30B744AC">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2640B5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B581D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05AFBA0">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B2EF740">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是      □否</w:t>
            </w:r>
          </w:p>
        </w:tc>
      </w:tr>
      <w:tr w14:paraId="31823C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6849DB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9E5F79F">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谈判保证金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DBE4AD9">
            <w:pPr>
              <w:adjustRightInd w:val="0"/>
              <w:snapToGrid w:val="0"/>
              <w:spacing w:line="310" w:lineRule="exact"/>
              <w:rPr>
                <w:rFonts w:hint="default"/>
                <w:color w:val="auto"/>
                <w:highlight w:val="none"/>
                <w:lang w:val="en-US" w:eastAsia="zh-CN"/>
              </w:rPr>
            </w:pPr>
            <w:r>
              <w:rPr>
                <w:rFonts w:hint="eastAsia"/>
                <w:color w:val="auto"/>
                <w:highlight w:val="none"/>
                <w:lang w:val="en-US" w:eastAsia="zh-CN"/>
              </w:rPr>
              <w:t>/</w:t>
            </w:r>
          </w:p>
        </w:tc>
      </w:tr>
      <w:tr w14:paraId="7D9E0D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EE3B88">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AC856F9">
            <w:pPr>
              <w:adjustRightInd w:val="0"/>
              <w:snapToGrid w:val="0"/>
              <w:spacing w:line="310" w:lineRule="exact"/>
              <w:rPr>
                <w:rFonts w:hint="default" w:ascii="宋体" w:hAnsi="宋体" w:cs="宋体"/>
                <w:color w:val="auto"/>
                <w:szCs w:val="21"/>
                <w:highlight w:val="none"/>
                <w:lang w:val="en-US" w:eastAsia="zh-CN"/>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C5BB8E">
            <w:pPr>
              <w:widowControl/>
              <w:adjustRightInd w:val="0"/>
              <w:snapToGrid w:val="0"/>
              <w:spacing w:line="320" w:lineRule="exact"/>
              <w:rPr>
                <w:rFonts w:hint="default" w:ascii="宋体" w:hAnsi="宋体" w:eastAsia="宋体" w:cs="宋体"/>
                <w:color w:val="auto"/>
                <w:szCs w:val="21"/>
                <w:highlight w:val="none"/>
                <w:lang w:val="en-US" w:eastAsia="zh-CN"/>
              </w:rPr>
            </w:pPr>
            <w:r>
              <w:rPr>
                <w:rFonts w:hint="eastAsia"/>
                <w:color w:val="auto"/>
                <w:highlight w:val="none"/>
                <w:lang w:val="en-US" w:eastAsia="zh-CN"/>
              </w:rPr>
              <w:t>无</w:t>
            </w:r>
          </w:p>
        </w:tc>
      </w:tr>
      <w:tr w14:paraId="7DB731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73BB7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1395FC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采购服务费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8C83C67">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本项目采购服务费由中标人（成交人）支付。根据国家发展改革委《关于进一步放开建设项目专业服务价格的通知》（发改价格〔2015〕299号）文件精神，采购服务费收费标准参照发改价格【2011】534号文件执行，采购服务费由成交人支付，收费计算公式：成交价*1.5%</w:t>
            </w:r>
          </w:p>
          <w:p w14:paraId="6B1E13AE">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费用</w:t>
            </w:r>
            <w:r>
              <w:rPr>
                <w:rFonts w:hint="eastAsia" w:ascii="宋体" w:hAnsi="宋体" w:eastAsia="宋体" w:cs="宋体"/>
                <w:color w:val="auto"/>
                <w:szCs w:val="21"/>
                <w:highlight w:val="none"/>
                <w:lang w:val="en-US" w:eastAsia="zh-CN"/>
              </w:rPr>
              <w:t>缴纳账户：</w:t>
            </w:r>
          </w:p>
          <w:p w14:paraId="1CDD7C71">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户名：安徽大别山工程咨询有限公司</w:t>
            </w:r>
          </w:p>
          <w:p w14:paraId="13AD4858">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开户行：安徽霍山农村商业银行股份有限公司营业部</w:t>
            </w:r>
          </w:p>
          <w:p w14:paraId="7441BF44">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highlight w:val="none"/>
                <w:lang w:val="en-US" w:eastAsia="zh-CN"/>
              </w:rPr>
            </w:pPr>
            <w:r>
              <w:rPr>
                <w:rFonts w:hint="eastAsia" w:ascii="宋体" w:hAnsi="宋体" w:eastAsia="宋体" w:cs="宋体"/>
                <w:color w:val="auto"/>
                <w:szCs w:val="21"/>
                <w:highlight w:val="none"/>
                <w:lang w:val="en-US" w:eastAsia="zh-CN"/>
              </w:rPr>
              <w:t>账号：20010048352066600000012</w:t>
            </w:r>
          </w:p>
        </w:tc>
      </w:tr>
      <w:tr w14:paraId="17621E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AC80FA2">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7680A03">
            <w:pPr>
              <w:adjustRightInd w:val="0"/>
              <w:snapToGrid w:val="0"/>
              <w:spacing w:line="31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96C9F3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auto"/>
                <w:kern w:val="0"/>
                <w:sz w:val="21"/>
                <w:szCs w:val="21"/>
                <w:highlight w:val="none"/>
                <w:lang w:val="en-US" w:eastAsia="zh-CN" w:bidi="ar-SA"/>
              </w:rPr>
              <w:t>采购人指定地点</w:t>
            </w:r>
          </w:p>
        </w:tc>
      </w:tr>
      <w:tr w14:paraId="136CB8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E2C5A50">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C3CE56A">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9F12717">
            <w:pPr>
              <w:tabs>
                <w:tab w:val="left" w:pos="1980"/>
              </w:tabs>
              <w:adjustRightInd w:val="0"/>
              <w:snapToGrid w:val="0"/>
              <w:spacing w:line="310" w:lineRule="exact"/>
              <w:rPr>
                <w:rFonts w:hint="default"/>
                <w:color w:val="auto"/>
                <w:highlight w:val="none"/>
                <w:lang w:val="en-US" w:eastAsia="zh-CN"/>
              </w:rPr>
            </w:pPr>
            <w:r>
              <w:rPr>
                <w:rFonts w:hint="eastAsia"/>
                <w:color w:val="auto"/>
                <w:highlight w:val="none"/>
                <w:lang w:val="en-US" w:eastAsia="zh-CN"/>
              </w:rPr>
              <w:t>自合同签订之日起30工作日内完成工作。</w:t>
            </w:r>
          </w:p>
        </w:tc>
      </w:tr>
      <w:tr w14:paraId="7FB142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8E0BB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6BCC74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376056A">
            <w:pPr>
              <w:adjustRightInd w:val="0"/>
              <w:snapToGrid w:val="0"/>
              <w:spacing w:line="310" w:lineRule="exact"/>
              <w:jc w:val="left"/>
              <w:rPr>
                <w:rFonts w:hint="default" w:ascii="宋体" w:hAnsi="宋体" w:eastAsia="宋体" w:cs="宋体"/>
                <w:color w:val="auto"/>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133A01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F5204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E767B23">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1F50E19">
            <w:pPr>
              <w:adjustRightInd w:val="0"/>
              <w:snapToGrid w:val="0"/>
              <w:spacing w:line="310" w:lineRule="exact"/>
              <w:jc w:val="left"/>
              <w:rPr>
                <w:rFonts w:hint="default" w:ascii="宋体" w:hAnsi="宋体" w:eastAsia="宋体" w:cs="宋体"/>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完成资源普查，提交资源普查报告并通过成果确认后全额一次性支付。</w:t>
            </w:r>
          </w:p>
        </w:tc>
      </w:tr>
      <w:tr w14:paraId="7243CE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11C4D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B85F70C">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24B92D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693C96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BAE7C8">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95689BF">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cs="宋体"/>
                <w:b/>
                <w:bCs/>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1435E4E">
            <w:pPr>
              <w:adjustRightInd w:val="0"/>
              <w:snapToGrid w:val="0"/>
              <w:spacing w:line="310" w:lineRule="exact"/>
              <w:jc w:val="left"/>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5F5694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379A9BF">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6C3975F">
            <w:pPr>
              <w:adjustRightInd w:val="0"/>
              <w:snapToGrid w:val="0"/>
              <w:spacing w:line="310" w:lineRule="exact"/>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注意事项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C752DD1">
            <w:pPr>
              <w:pStyle w:val="3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color w:val="auto"/>
                <w:highlight w:val="none"/>
              </w:rPr>
            </w:pPr>
            <w:r>
              <w:rPr>
                <w:rFonts w:hint="eastAsia" w:ascii="Times New Roman" w:hAnsi="Times New Roman" w:eastAsia="宋体" w:cs="Times New Roman"/>
                <w:color w:val="auto"/>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670051A5">
      <w:pPr>
        <w:rPr>
          <w:rFonts w:hint="eastAsia"/>
          <w:highlight w:val="none"/>
        </w:rPr>
      </w:pPr>
      <w:bookmarkStart w:id="26" w:name="_Toc228155793"/>
      <w:bookmarkStart w:id="27" w:name="OLE_LINK4"/>
      <w:bookmarkStart w:id="28" w:name="OLE_LINK3"/>
      <w:bookmarkStart w:id="29" w:name="_Toc163036384"/>
    </w:p>
    <w:p w14:paraId="76C17AE4">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二、</w:t>
      </w:r>
      <w:bookmarkEnd w:id="26"/>
      <w:r>
        <w:rPr>
          <w:rFonts w:hint="eastAsia" w:ascii="宋体" w:hAnsi="宋体" w:eastAsia="宋体" w:cs="宋体"/>
          <w:b/>
          <w:bCs/>
          <w:color w:val="auto"/>
          <w:kern w:val="0"/>
          <w:sz w:val="30"/>
          <w:szCs w:val="30"/>
          <w:highlight w:val="none"/>
          <w:lang w:val="zh-CN" w:eastAsia="zh-CN" w:bidi="ar-SA"/>
        </w:rPr>
        <w:t>供应商须知</w:t>
      </w:r>
    </w:p>
    <w:p w14:paraId="09AD4A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1、适用范围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文件仅适用于本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文件所述的</w:t>
      </w: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项目招标。</w:t>
      </w:r>
    </w:p>
    <w:p w14:paraId="2EFC83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2、合格的供应商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合格的供应商应符合本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文件载明的</w:t>
      </w:r>
      <w:r>
        <w:rPr>
          <w:rFonts w:hint="eastAsia" w:ascii="宋体" w:hAnsi="宋体" w:cs="宋体"/>
          <w:color w:val="auto"/>
          <w:sz w:val="24"/>
          <w:szCs w:val="24"/>
          <w:highlight w:val="none"/>
          <w:lang w:eastAsia="zh-CN"/>
        </w:rPr>
        <w:t>谈判</w:t>
      </w:r>
      <w:r>
        <w:rPr>
          <w:rFonts w:hint="eastAsia"/>
          <w:color w:val="auto"/>
          <w:sz w:val="24"/>
          <w:szCs w:val="24"/>
          <w:highlight w:val="none"/>
        </w:rPr>
        <w:t>供应商资</w:t>
      </w:r>
      <w:r>
        <w:rPr>
          <w:rFonts w:hint="eastAsia" w:ascii="宋体" w:hAnsi="宋体" w:cs="宋体"/>
          <w:color w:val="auto"/>
          <w:sz w:val="24"/>
          <w:szCs w:val="24"/>
          <w:highlight w:val="none"/>
        </w:rPr>
        <w:t>格。</w:t>
      </w:r>
    </w:p>
    <w:p w14:paraId="25BD8E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val="zh-CN"/>
        </w:rPr>
        <w:t>谈判报价：谈判报价为供应商在竞争谈判文件中提出的各项支付金额的总和。包括本次谈判全部内容及人员工资、材料费、工具费、税费（</w:t>
      </w:r>
      <w:r>
        <w:rPr>
          <w:rFonts w:hint="eastAsia" w:ascii="宋体" w:hAnsi="宋体" w:cs="宋体"/>
          <w:color w:val="auto"/>
          <w:sz w:val="24"/>
          <w:szCs w:val="24"/>
          <w:highlight w:val="none"/>
          <w:lang w:val="en-US" w:eastAsia="zh-CN"/>
        </w:rPr>
        <w:t>增值税发票</w:t>
      </w:r>
      <w:r>
        <w:rPr>
          <w:rFonts w:hint="eastAsia" w:ascii="宋体" w:hAnsi="宋体" w:cs="宋体"/>
          <w:color w:val="auto"/>
          <w:sz w:val="24"/>
          <w:szCs w:val="24"/>
          <w:highlight w:val="none"/>
          <w:lang w:val="zh-CN"/>
        </w:rPr>
        <w:t>）等所发生的</w:t>
      </w:r>
      <w:r>
        <w:rPr>
          <w:rFonts w:hint="eastAsia" w:ascii="宋体" w:hAnsi="宋体" w:eastAsia="宋体" w:cs="宋体"/>
          <w:color w:val="auto"/>
          <w:sz w:val="24"/>
          <w:szCs w:val="24"/>
          <w:highlight w:val="none"/>
          <w:lang w:val="zh-CN"/>
        </w:rPr>
        <w:t>所有费用等。</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供应商不得递交两份或多份内容不同的</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响应文件，或在一份</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响应文件中对同一谈判项目报有两个或多个报价，且未声明哪一个有效（</w:t>
      </w: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替代方案的除外），否则将被判定为无效</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w:t>
      </w:r>
    </w:p>
    <w:p w14:paraId="430662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费用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供应商应承担其编制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响应文件以及递交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响应文件所涉及的一切费用，无论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结果如何，采购单位对上述费用不负任何责任。</w:t>
      </w:r>
    </w:p>
    <w:p w14:paraId="07B8C9E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5、</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有效期：</w:t>
      </w:r>
      <w:r>
        <w:rPr>
          <w:rFonts w:hint="eastAsia" w:ascii="宋体" w:hAnsi="宋体" w:cs="宋体"/>
          <w:color w:val="auto"/>
          <w:kern w:val="0"/>
          <w:sz w:val="24"/>
          <w:szCs w:val="24"/>
          <w:highlight w:val="none"/>
        </w:rPr>
        <w:t>见供应商须知前附表</w:t>
      </w:r>
      <w:r>
        <w:rPr>
          <w:rFonts w:hint="eastAsia" w:ascii="宋体" w:hAnsi="宋体" w:cs="宋体"/>
          <w:bCs/>
          <w:color w:val="auto"/>
          <w:sz w:val="24"/>
          <w:szCs w:val="24"/>
          <w:highlight w:val="none"/>
        </w:rPr>
        <w:t>。</w:t>
      </w:r>
    </w:p>
    <w:p w14:paraId="45607D7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6、供应商应确保所提供的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资料的真实性、有效性及合法性，否则，由此引起的被废标等任何责任由其自行承担。</w:t>
      </w:r>
    </w:p>
    <w:p w14:paraId="7EE5EDD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7、为保证</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活动顺利进行，供应商应派相关技术人员进行现场答疑，授权代表必须到达</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现场。</w:t>
      </w:r>
    </w:p>
    <w:p w14:paraId="784AE76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8、如果</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小组认为有必要，可要求供应商在指定时间内提交</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响应文件的补充资料或证明材料。指定时间内未能提交或提交不全，做无效标处理。</w:t>
      </w:r>
    </w:p>
    <w:p w14:paraId="461650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9、</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文件中如果提供参考商标或品牌，仅作为说明并没有限制性。供应商在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中若选用替代商标或品牌，应优于或相当于参考商标或品牌，否则</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小组有权拒绝其</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w:t>
      </w:r>
    </w:p>
    <w:p w14:paraId="4E8B06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10、供应商必须保证，采购人在中华人民共和国境内使用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报价中必须包括合法获取该知识产权的一切相关费用。</w:t>
      </w:r>
    </w:p>
    <w:p w14:paraId="53A431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bCs/>
          <w:color w:val="auto"/>
          <w:sz w:val="24"/>
          <w:szCs w:val="24"/>
          <w:highlight w:val="none"/>
        </w:rPr>
        <w:t>11、</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不</w:t>
      </w:r>
      <w:r>
        <w:rPr>
          <w:rFonts w:hint="eastAsia" w:ascii="宋体" w:hAnsi="宋体" w:cs="宋体"/>
          <w:color w:val="auto"/>
          <w:sz w:val="24"/>
          <w:szCs w:val="24"/>
          <w:highlight w:val="none"/>
        </w:rPr>
        <w:t>接受联合体</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w:t>
      </w:r>
    </w:p>
    <w:p w14:paraId="14D29C2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12、</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报价采用的币种为</w:t>
      </w:r>
      <w:r>
        <w:rPr>
          <w:rFonts w:hint="eastAsia" w:ascii="宋体" w:hAnsi="宋体" w:cs="宋体"/>
          <w:color w:val="auto"/>
          <w:sz w:val="24"/>
          <w:szCs w:val="24"/>
          <w:highlight w:val="none"/>
          <w:u w:val="single"/>
        </w:rPr>
        <w:t xml:space="preserve"> 人民币 </w:t>
      </w:r>
      <w:r>
        <w:rPr>
          <w:rFonts w:hint="eastAsia" w:ascii="宋体" w:hAnsi="宋体" w:cs="宋体"/>
          <w:color w:val="auto"/>
          <w:sz w:val="24"/>
          <w:szCs w:val="24"/>
          <w:highlight w:val="none"/>
        </w:rPr>
        <w:t>。</w:t>
      </w:r>
    </w:p>
    <w:p w14:paraId="7B3B0CA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响应文件和与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有关的所有文件均应使用</w:t>
      </w:r>
      <w:r>
        <w:rPr>
          <w:rFonts w:hint="eastAsia" w:ascii="宋体" w:hAnsi="宋体" w:cs="宋体"/>
          <w:color w:val="auto"/>
          <w:sz w:val="24"/>
          <w:szCs w:val="24"/>
          <w:highlight w:val="none"/>
          <w:u w:val="single"/>
        </w:rPr>
        <w:t xml:space="preserve"> 汉语 </w:t>
      </w:r>
      <w:r>
        <w:rPr>
          <w:rFonts w:hint="eastAsia" w:ascii="宋体" w:hAnsi="宋体" w:cs="宋体"/>
          <w:color w:val="auto"/>
          <w:sz w:val="24"/>
          <w:szCs w:val="24"/>
          <w:highlight w:val="none"/>
        </w:rPr>
        <w:t>。</w:t>
      </w:r>
    </w:p>
    <w:p w14:paraId="754F928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14、除另有规定外，</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响应文件使用的</w:t>
      </w:r>
      <w:r>
        <w:rPr>
          <w:rFonts w:hint="eastAsia" w:ascii="宋体" w:hAnsi="宋体" w:cs="宋体"/>
          <w:color w:val="auto"/>
          <w:sz w:val="24"/>
          <w:szCs w:val="24"/>
          <w:highlight w:val="none"/>
          <w:lang w:val="en-US" w:eastAsia="zh-CN"/>
        </w:rPr>
        <w:t>度</w:t>
      </w:r>
      <w:r>
        <w:rPr>
          <w:rFonts w:hint="eastAsia" w:ascii="宋体" w:hAnsi="宋体" w:cs="宋体"/>
          <w:color w:val="auto"/>
          <w:sz w:val="24"/>
          <w:szCs w:val="24"/>
          <w:highlight w:val="none"/>
        </w:rPr>
        <w:t>量衡单位，均采用</w:t>
      </w:r>
      <w:r>
        <w:rPr>
          <w:rFonts w:hint="eastAsia" w:ascii="宋体" w:hAnsi="宋体" w:cs="宋体"/>
          <w:color w:val="auto"/>
          <w:sz w:val="24"/>
          <w:szCs w:val="24"/>
          <w:highlight w:val="none"/>
          <w:u w:val="single"/>
        </w:rPr>
        <w:t>中华人民共和国法定</w:t>
      </w:r>
      <w:r>
        <w:rPr>
          <w:rFonts w:hint="eastAsia" w:ascii="宋体" w:hAnsi="宋体" w:cs="宋体"/>
          <w:color w:val="auto"/>
          <w:sz w:val="24"/>
          <w:szCs w:val="24"/>
          <w:highlight w:val="none"/>
        </w:rPr>
        <w:t>计量单位。</w:t>
      </w:r>
    </w:p>
    <w:p w14:paraId="731285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15、</w:t>
      </w:r>
      <w:r>
        <w:rPr>
          <w:rFonts w:hint="eastAsia" w:ascii="宋体" w:hAnsi="宋体" w:cs="宋体"/>
          <w:bCs/>
          <w:color w:val="auto"/>
          <w:sz w:val="24"/>
          <w:szCs w:val="24"/>
          <w:highlight w:val="none"/>
          <w:lang w:eastAsia="zh-CN"/>
        </w:rPr>
        <w:t>本公司</w:t>
      </w:r>
      <w:r>
        <w:rPr>
          <w:rFonts w:hint="eastAsia" w:ascii="宋体" w:hAnsi="宋体" w:cs="宋体"/>
          <w:bCs/>
          <w:color w:val="auto"/>
          <w:sz w:val="24"/>
          <w:szCs w:val="24"/>
          <w:highlight w:val="none"/>
        </w:rPr>
        <w:t>一律不予退还供应商的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w:t>
      </w:r>
    </w:p>
    <w:p w14:paraId="7370E11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16、与本次招标活动相关的信息，将在</w:t>
      </w:r>
      <w:r>
        <w:rPr>
          <w:rFonts w:hint="eastAsia" w:ascii="宋体" w:hAnsi="宋体" w:cs="宋体"/>
          <w:b/>
          <w:bCs w:val="0"/>
          <w:color w:val="auto"/>
          <w:sz w:val="24"/>
          <w:szCs w:val="24"/>
          <w:highlight w:val="none"/>
          <w:lang w:eastAsia="zh-CN"/>
        </w:rPr>
        <w:t>安徽霍山国有资产投资控股集团有限公司</w:t>
      </w:r>
      <w:r>
        <w:rPr>
          <w:rFonts w:hint="eastAsia" w:ascii="宋体" w:hAnsi="宋体" w:cs="宋体"/>
          <w:b/>
          <w:bCs w:val="0"/>
          <w:color w:val="auto"/>
          <w:sz w:val="24"/>
          <w:szCs w:val="24"/>
          <w:highlight w:val="none"/>
        </w:rPr>
        <w:t>（http://ahdmig.cn/）上及时发布。供应商对本须知如有不清楚之处，请在递交</w:t>
      </w:r>
      <w:r>
        <w:rPr>
          <w:rFonts w:hint="eastAsia" w:ascii="宋体" w:hAnsi="宋体" w:cs="宋体"/>
          <w:b/>
          <w:bCs w:val="0"/>
          <w:color w:val="auto"/>
          <w:sz w:val="24"/>
          <w:szCs w:val="24"/>
          <w:highlight w:val="none"/>
          <w:lang w:val="en-US" w:eastAsia="zh-CN"/>
        </w:rPr>
        <w:t>响应</w:t>
      </w:r>
      <w:r>
        <w:rPr>
          <w:rFonts w:hint="eastAsia" w:ascii="宋体" w:hAnsi="宋体" w:cs="宋体"/>
          <w:b/>
          <w:bCs w:val="0"/>
          <w:color w:val="auto"/>
          <w:sz w:val="24"/>
          <w:szCs w:val="24"/>
          <w:highlight w:val="none"/>
        </w:rPr>
        <w:t>文件截止时间</w:t>
      </w:r>
      <w:r>
        <w:rPr>
          <w:rFonts w:hint="eastAsia" w:ascii="宋体" w:hAnsi="宋体" w:cs="宋体"/>
          <w:b/>
          <w:bCs w:val="0"/>
          <w:color w:val="auto"/>
          <w:sz w:val="24"/>
          <w:szCs w:val="24"/>
          <w:highlight w:val="none"/>
          <w:lang w:val="en-US" w:eastAsia="zh-CN"/>
        </w:rPr>
        <w:t>2</w:t>
      </w:r>
      <w:r>
        <w:rPr>
          <w:rFonts w:hint="eastAsia" w:ascii="宋体" w:hAnsi="宋体" w:cs="宋体"/>
          <w:b/>
          <w:bCs w:val="0"/>
          <w:color w:val="auto"/>
          <w:sz w:val="24"/>
          <w:szCs w:val="24"/>
          <w:highlight w:val="none"/>
        </w:rPr>
        <w:t>天前，以书面形式告知采购人</w:t>
      </w:r>
      <w:r>
        <w:rPr>
          <w:rFonts w:hint="eastAsia" w:ascii="宋体" w:hAnsi="宋体" w:cs="宋体"/>
          <w:b/>
          <w:bCs w:val="0"/>
          <w:color w:val="auto"/>
          <w:sz w:val="24"/>
          <w:szCs w:val="24"/>
          <w:highlight w:val="none"/>
          <w:lang w:val="en-US" w:eastAsia="zh-CN"/>
        </w:rPr>
        <w:t>或</w:t>
      </w:r>
      <w:r>
        <w:rPr>
          <w:rFonts w:hint="eastAsia" w:ascii="宋体" w:hAnsi="宋体" w:cs="宋体"/>
          <w:b/>
          <w:bCs w:val="0"/>
          <w:color w:val="auto"/>
          <w:sz w:val="24"/>
          <w:szCs w:val="24"/>
          <w:highlight w:val="none"/>
          <w:lang w:eastAsia="zh-CN"/>
        </w:rPr>
        <w:t>安徽大别山工程咨询有限公司</w:t>
      </w:r>
      <w:r>
        <w:rPr>
          <w:rFonts w:hint="eastAsia" w:ascii="宋体" w:hAnsi="宋体" w:cs="宋体"/>
          <w:b/>
          <w:bCs w:val="0"/>
          <w:color w:val="auto"/>
          <w:sz w:val="24"/>
          <w:szCs w:val="24"/>
          <w:highlight w:val="none"/>
        </w:rPr>
        <w:t>并说明原因，逾期不予受理。</w:t>
      </w:r>
    </w:p>
    <w:p w14:paraId="32E1A2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bCs/>
          <w:color w:val="auto"/>
          <w:sz w:val="24"/>
          <w:szCs w:val="24"/>
          <w:highlight w:val="none"/>
        </w:rPr>
        <w:t>17、本</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文件的解释权属于采购人</w:t>
      </w:r>
      <w:r>
        <w:rPr>
          <w:rFonts w:hint="eastAsia" w:ascii="宋体" w:hAnsi="宋体" w:cs="宋体"/>
          <w:bCs/>
          <w:color w:val="auto"/>
          <w:sz w:val="24"/>
          <w:szCs w:val="24"/>
          <w:highlight w:val="none"/>
          <w:lang w:val="en-US" w:eastAsia="zh-CN"/>
        </w:rPr>
        <w:t>和</w:t>
      </w:r>
      <w:r>
        <w:rPr>
          <w:rFonts w:hint="eastAsia" w:ascii="宋体" w:hAnsi="宋体" w:cs="宋体"/>
          <w:bCs/>
          <w:color w:val="auto"/>
          <w:sz w:val="24"/>
          <w:szCs w:val="24"/>
          <w:highlight w:val="none"/>
          <w:lang w:eastAsia="zh-CN"/>
        </w:rPr>
        <w:t>安徽大别山工程咨询有限公司</w:t>
      </w:r>
      <w:r>
        <w:rPr>
          <w:rFonts w:hint="eastAsia" w:ascii="宋体" w:hAnsi="宋体" w:cs="宋体"/>
          <w:bCs/>
          <w:color w:val="auto"/>
          <w:sz w:val="24"/>
          <w:szCs w:val="24"/>
          <w:highlight w:val="none"/>
        </w:rPr>
        <w:t>。</w:t>
      </w:r>
    </w:p>
    <w:bookmarkEnd w:id="27"/>
    <w:bookmarkEnd w:id="28"/>
    <w:bookmarkEnd w:id="29"/>
    <w:p w14:paraId="63846300">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三、</w:t>
      </w:r>
      <w:r>
        <w:rPr>
          <w:rFonts w:hint="eastAsia" w:ascii="宋体" w:hAnsi="宋体" w:eastAsia="宋体" w:cs="宋体"/>
          <w:b/>
          <w:bCs/>
          <w:color w:val="auto"/>
          <w:kern w:val="0"/>
          <w:sz w:val="30"/>
          <w:szCs w:val="30"/>
          <w:highlight w:val="none"/>
          <w:lang w:val="zh-CN" w:eastAsia="zh-CN" w:bidi="ar-SA"/>
        </w:rPr>
        <w:t>竞争谈判文件内容、澄清及修改</w:t>
      </w:r>
    </w:p>
    <w:p w14:paraId="3B30F4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w:t>
      </w:r>
    </w:p>
    <w:p w14:paraId="7BF5CA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文件包括本章第3条发出的修改澄清通知。</w:t>
      </w:r>
    </w:p>
    <w:p w14:paraId="6F8417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（2）供应商应认真审阅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文件所有的内容，如果供应商的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响应文件不能实质性地响应</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文件要求，将作废标处理。</w:t>
      </w:r>
    </w:p>
    <w:p w14:paraId="012D4AD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文件的澄清</w:t>
      </w:r>
    </w:p>
    <w:p w14:paraId="20C3FD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（1）要求澄清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文件的供应商，最迟应在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截止日期前</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天以书面或传真的方式向采购人提出要求澄清的问题。采购人在不迟于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截止日前</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天以书面形式予以解答，此书面答复（包括对询问的解释，但不说明询问来源）将以补充书面文件形式在</w:t>
      </w:r>
      <w:r>
        <w:rPr>
          <w:rFonts w:hint="eastAsia" w:ascii="宋体" w:hAnsi="宋体" w:cs="宋体"/>
          <w:color w:val="auto"/>
          <w:sz w:val="24"/>
          <w:szCs w:val="24"/>
          <w:highlight w:val="none"/>
          <w:lang w:eastAsia="zh-CN"/>
        </w:rPr>
        <w:t>安徽霍山国有资产投资控股集团有限公司</w:t>
      </w:r>
      <w:r>
        <w:rPr>
          <w:rFonts w:hint="eastAsia" w:ascii="宋体" w:hAnsi="宋体" w:cs="宋体"/>
          <w:color w:val="auto"/>
          <w:sz w:val="24"/>
          <w:szCs w:val="24"/>
          <w:highlight w:val="none"/>
        </w:rPr>
        <w:t>（http://ahdmig.cn/）上及时发布，由此而产生的对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文件内容的修改，将均在网上发布。</w:t>
      </w:r>
    </w:p>
    <w:p w14:paraId="2D7A71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（2）供应商对采购人提供的</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文件所做的推证、解释和结论，采购人概不负责，供应商由于对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文件的任何推证和误解以及</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文件对有关问题的口头解释所造成的后果，均由供应商自负。供应商应认真检查</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文件是否齐全，如有遗漏，请于3日内向</w:t>
      </w:r>
      <w:r>
        <w:rPr>
          <w:rFonts w:hint="eastAsia" w:ascii="宋体" w:hAnsi="宋体" w:cs="宋体"/>
          <w:color w:val="auto"/>
          <w:sz w:val="24"/>
          <w:szCs w:val="24"/>
          <w:highlight w:val="none"/>
          <w:lang w:val="en-US" w:eastAsia="zh-CN"/>
        </w:rPr>
        <w:t>本公司</w:t>
      </w:r>
      <w:r>
        <w:rPr>
          <w:rFonts w:hint="eastAsia" w:ascii="宋体" w:hAnsi="宋体" w:cs="宋体"/>
          <w:color w:val="auto"/>
          <w:sz w:val="24"/>
          <w:szCs w:val="24"/>
          <w:highlight w:val="none"/>
        </w:rPr>
        <w:t>索取，否则责任自负。</w:t>
      </w:r>
    </w:p>
    <w:p w14:paraId="669C164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文件的修改</w:t>
      </w:r>
    </w:p>
    <w:p w14:paraId="273033C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天前，采购人可以以网站发布更正通知的方式修改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文件，修改通知作为</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文件的组成部分，对供应商有同等约束作用。</w:t>
      </w:r>
    </w:p>
    <w:p w14:paraId="64B8C3E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（2）供应商在收到</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文件修改通知后24小时内，应以电话、电报、电传或传真等形式告知</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予以确认。</w:t>
      </w:r>
    </w:p>
    <w:p w14:paraId="09709E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（3）为使供应商有合理的时间将修改通知内容考虑进去，采购人可以酌情延长递交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响应文件的截止日期，具体时间将在修改通知中写明。当</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文件、修改通知内容相互矛盾时，以最后发出的书面通知为准。</w:t>
      </w:r>
    </w:p>
    <w:p w14:paraId="28BE06D5">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四、谈判响应文件的编制</w:t>
      </w:r>
    </w:p>
    <w:p w14:paraId="6CC45A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响应文件是对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文件实质性响应的承诺文件。</w:t>
      </w:r>
    </w:p>
    <w:p w14:paraId="33EE3A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响应文件的份数和签署</w:t>
      </w:r>
    </w:p>
    <w:p w14:paraId="534E4B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（1）</w:t>
      </w:r>
      <w:r>
        <w:rPr>
          <w:rFonts w:hint="eastAsia" w:ascii="宋体" w:hAnsi="宋体" w:cs="宋体"/>
          <w:b/>
          <w:color w:val="auto"/>
          <w:kern w:val="0"/>
          <w:sz w:val="24"/>
          <w:szCs w:val="24"/>
          <w:highlight w:val="none"/>
        </w:rPr>
        <w:t>供应商应按本</w:t>
      </w:r>
      <w:r>
        <w:rPr>
          <w:rFonts w:hint="eastAsia" w:ascii="宋体" w:hAnsi="宋体" w:cs="宋体"/>
          <w:b/>
          <w:color w:val="auto"/>
          <w:kern w:val="0"/>
          <w:sz w:val="24"/>
          <w:szCs w:val="24"/>
          <w:highlight w:val="none"/>
          <w:lang w:eastAsia="zh-CN"/>
        </w:rPr>
        <w:t>竞争谈判</w:t>
      </w:r>
      <w:r>
        <w:rPr>
          <w:rFonts w:hint="eastAsia" w:ascii="宋体" w:hAnsi="宋体" w:cs="宋体"/>
          <w:b/>
          <w:color w:val="auto"/>
          <w:kern w:val="0"/>
          <w:sz w:val="24"/>
          <w:szCs w:val="24"/>
          <w:highlight w:val="none"/>
        </w:rPr>
        <w:t>文件的规定，向采购单位提交</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响应文件，其中壹份正本，贰份副本。并在封</w:t>
      </w:r>
      <w:r>
        <w:rPr>
          <w:rFonts w:hint="eastAsia" w:ascii="宋体" w:hAnsi="宋体" w:cs="宋体"/>
          <w:b/>
          <w:color w:val="auto"/>
          <w:kern w:val="0"/>
          <w:sz w:val="24"/>
          <w:szCs w:val="24"/>
          <w:highlight w:val="none"/>
          <w:lang w:val="en-US" w:eastAsia="zh-CN"/>
        </w:rPr>
        <w:t>面</w:t>
      </w:r>
      <w:r>
        <w:rPr>
          <w:rFonts w:hint="eastAsia" w:ascii="宋体" w:hAnsi="宋体" w:cs="宋体"/>
          <w:b/>
          <w:color w:val="auto"/>
          <w:kern w:val="0"/>
          <w:sz w:val="24"/>
          <w:szCs w:val="24"/>
          <w:highlight w:val="none"/>
        </w:rPr>
        <w:t>上注明“正本”或“副本”字样，当正本与副本有不一致时，以正本为准。</w:t>
      </w:r>
    </w:p>
    <w:p w14:paraId="541914D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响应文件正、副本均使用A4纸统一装订，且均应使用不能擦去的墨水书写或打印，按前附表要求盖章、签字。</w:t>
      </w:r>
    </w:p>
    <w:p w14:paraId="0103921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（3）全套</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响应文件应无修改和行间插字，除非这些修改是根据“</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文件修改通知”的要求进行的，或者是供应商明显笔误必须修改的。不论何种原因造成的涂改、插字和删除，都应由</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响应文件签署人加盖印鉴。</w:t>
      </w:r>
    </w:p>
    <w:p w14:paraId="2EA51E81">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五、谈判响应文件的递交</w:t>
      </w:r>
    </w:p>
    <w:p w14:paraId="696345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响应文件的密封与标志</w:t>
      </w:r>
    </w:p>
    <w:p w14:paraId="1B1B93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谈判响应文件所有正、副本均应密封在一个文件袋中，并在封套上加盖供应商公章，封套上应写明：“</w:t>
      </w:r>
      <w:r>
        <w:rPr>
          <w:rFonts w:hint="eastAsia" w:ascii="宋体" w:hAnsi="宋体" w:cs="宋体"/>
          <w:color w:val="auto"/>
          <w:sz w:val="24"/>
          <w:szCs w:val="24"/>
          <w:highlight w:val="none"/>
          <w:u w:val="single"/>
        </w:rPr>
        <w:t>（采购项目名称）</w:t>
      </w:r>
      <w:r>
        <w:rPr>
          <w:rFonts w:hint="eastAsia" w:ascii="宋体" w:hAnsi="宋体" w:cs="宋体"/>
          <w:color w:val="auto"/>
          <w:sz w:val="24"/>
          <w:szCs w:val="24"/>
          <w:highlight w:val="none"/>
        </w:rPr>
        <w:t>谈判响应文件、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分前不得开启”字样。</w:t>
      </w:r>
    </w:p>
    <w:p w14:paraId="68B75C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供应商未按要求密封响应文件的，自行承担响应文件遗失、提前解封等责任。</w:t>
      </w:r>
    </w:p>
    <w:p w14:paraId="6861E1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w:t>
      </w:r>
    </w:p>
    <w:p w14:paraId="39783F7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（1）供应商应在</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须知中规定的时间之前将</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响应文件递交到指定地点。采购单位在接到</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响应文件时将注明收到的日期和时间。</w:t>
      </w:r>
    </w:p>
    <w:p w14:paraId="71502C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（2）超过</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截止期送达的</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响应文件将被拒绝并原封退给供应商。</w:t>
      </w:r>
    </w:p>
    <w:p w14:paraId="11E1B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响应文件的修改与撤回</w:t>
      </w:r>
    </w:p>
    <w:p w14:paraId="4AF1442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（1）供应商可以在递交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响应文件以后，在规定的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截止期之前，以书面形式向采购单位递交修改或撤回其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响应文件的通知。在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截止期以后，不得更改</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w:t>
      </w:r>
    </w:p>
    <w:p w14:paraId="2ADDFD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（2）供应商的修改或撤回通知，应按本文件的要求编制、密封、标志和递交（密封袋上应标明“修改”或“撤回”字样）。</w:t>
      </w:r>
    </w:p>
    <w:p w14:paraId="4F4BC0D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有效期内，供应商不得撤销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响应文件，否则其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不予退还。</w:t>
      </w:r>
    </w:p>
    <w:p w14:paraId="69B5B9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p>
    <w:p w14:paraId="54A271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前，供应商应向</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提交供应商须知前附表规定金额的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保证金，作为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的一部分。</w:t>
      </w:r>
    </w:p>
    <w:p w14:paraId="2978E4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（2）在评审时，对于未按要求提交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，将被视为非响应性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而导致</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无效。</w:t>
      </w:r>
    </w:p>
    <w:p w14:paraId="6B5D9B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bCs/>
          <w:color w:val="auto"/>
          <w:kern w:val="0"/>
          <w:sz w:val="24"/>
          <w:szCs w:val="24"/>
          <w:highlight w:val="none"/>
          <w:lang w:val="zh-CN"/>
        </w:rPr>
        <w:t>成交单位的保证金在缴纳</w:t>
      </w:r>
      <w:r>
        <w:rPr>
          <w:rFonts w:hint="eastAsia" w:ascii="宋体" w:hAnsi="宋体" w:cs="宋体"/>
          <w:bCs/>
          <w:color w:val="auto"/>
          <w:kern w:val="0"/>
          <w:sz w:val="24"/>
          <w:szCs w:val="24"/>
          <w:highlight w:val="none"/>
          <w:lang w:val="en-US" w:eastAsia="zh-CN"/>
        </w:rPr>
        <w:t>采购</w:t>
      </w:r>
      <w:r>
        <w:rPr>
          <w:rFonts w:hint="eastAsia" w:ascii="宋体" w:hAnsi="宋体" w:cs="宋体"/>
          <w:bCs/>
          <w:color w:val="auto"/>
          <w:kern w:val="0"/>
          <w:sz w:val="24"/>
          <w:szCs w:val="24"/>
          <w:highlight w:val="none"/>
          <w:lang w:val="zh-CN"/>
        </w:rPr>
        <w:t>服务费后，退至其账户；未成交单位（含成交备选单位）的谈判保证金在确定成交单位后5个工作日内退其单位账户。</w:t>
      </w:r>
    </w:p>
    <w:p w14:paraId="3547567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5、</w:t>
      </w:r>
      <w:r>
        <w:rPr>
          <w:rFonts w:hint="eastAsia" w:ascii="宋体" w:hAnsi="宋体" w:cs="宋体"/>
          <w:b/>
          <w:color w:val="auto"/>
          <w:sz w:val="24"/>
          <w:szCs w:val="24"/>
          <w:highlight w:val="none"/>
        </w:rPr>
        <w:t>发生下列情况之一时，</w:t>
      </w:r>
      <w:r>
        <w:rPr>
          <w:rFonts w:hint="eastAsia" w:ascii="宋体" w:hAnsi="宋体" w:cs="宋体"/>
          <w:b/>
          <w:color w:val="auto"/>
          <w:sz w:val="24"/>
          <w:szCs w:val="24"/>
          <w:highlight w:val="none"/>
          <w:lang w:eastAsia="zh-CN"/>
        </w:rPr>
        <w:t>谈判</w:t>
      </w:r>
      <w:r>
        <w:rPr>
          <w:rFonts w:hint="eastAsia" w:ascii="宋体" w:hAnsi="宋体" w:cs="宋体"/>
          <w:b/>
          <w:color w:val="auto"/>
          <w:sz w:val="24"/>
          <w:szCs w:val="24"/>
          <w:highlight w:val="none"/>
        </w:rPr>
        <w:t>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若有</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将不予退还：</w:t>
      </w:r>
    </w:p>
    <w:p w14:paraId="04B5C3F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w:t>
      </w:r>
      <w:r>
        <w:rPr>
          <w:rFonts w:hint="eastAsia" w:ascii="宋体" w:hAnsi="宋体" w:cs="宋体"/>
          <w:color w:val="auto"/>
          <w:kern w:val="10"/>
          <w:sz w:val="24"/>
          <w:szCs w:val="24"/>
          <w:highlight w:val="none"/>
        </w:rPr>
        <w:t>在提交</w:t>
      </w:r>
      <w:r>
        <w:rPr>
          <w:rFonts w:hint="eastAsia" w:ascii="宋体" w:hAnsi="宋体" w:cs="宋体"/>
          <w:color w:val="auto"/>
          <w:kern w:val="10"/>
          <w:sz w:val="24"/>
          <w:szCs w:val="24"/>
          <w:highlight w:val="none"/>
          <w:lang w:eastAsia="zh-CN"/>
        </w:rPr>
        <w:t>谈判</w:t>
      </w:r>
      <w:r>
        <w:rPr>
          <w:rFonts w:hint="eastAsia" w:ascii="宋体" w:hAnsi="宋体" w:cs="宋体"/>
          <w:color w:val="auto"/>
          <w:kern w:val="10"/>
          <w:sz w:val="24"/>
          <w:szCs w:val="24"/>
          <w:highlight w:val="none"/>
        </w:rPr>
        <w:t>担保后不参加</w:t>
      </w:r>
      <w:r>
        <w:rPr>
          <w:rFonts w:hint="eastAsia" w:ascii="宋体" w:hAnsi="宋体" w:cs="宋体"/>
          <w:color w:val="auto"/>
          <w:kern w:val="10"/>
          <w:sz w:val="24"/>
          <w:szCs w:val="24"/>
          <w:highlight w:val="none"/>
          <w:lang w:eastAsia="zh-CN"/>
        </w:rPr>
        <w:t>谈判</w:t>
      </w:r>
      <w:r>
        <w:rPr>
          <w:rFonts w:hint="eastAsia" w:ascii="宋体" w:hAnsi="宋体" w:cs="宋体"/>
          <w:color w:val="auto"/>
          <w:sz w:val="24"/>
          <w:szCs w:val="24"/>
          <w:highlight w:val="none"/>
        </w:rPr>
        <w:t>或在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w:t>
      </w:r>
    </w:p>
    <w:p w14:paraId="52DF00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（2）成交人未能在规定期限内按照</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文件内容提交履约担保或签订合同协议的；</w:t>
      </w:r>
    </w:p>
    <w:p w14:paraId="28A1A8D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（3）成交人因自身原</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放弃成交资格的；</w:t>
      </w:r>
    </w:p>
    <w:p w14:paraId="3A99F6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（4）供应商在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活动中存在违规和违法行为的。</w:t>
      </w:r>
    </w:p>
    <w:p w14:paraId="7F3EED21">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六</w:t>
      </w:r>
      <w:bookmarkStart w:id="30" w:name="_Toc13583"/>
      <w:bookmarkStart w:id="31" w:name="_Toc15950"/>
      <w:r>
        <w:rPr>
          <w:rFonts w:hint="eastAsia" w:ascii="宋体" w:hAnsi="宋体" w:eastAsia="宋体" w:cs="宋体"/>
          <w:b/>
          <w:bCs/>
          <w:color w:val="auto"/>
          <w:kern w:val="0"/>
          <w:sz w:val="30"/>
          <w:szCs w:val="30"/>
          <w:highlight w:val="none"/>
          <w:lang w:val="zh-CN" w:eastAsia="zh-CN" w:bidi="ar-SA"/>
        </w:rPr>
        <w:t>、谈判程序</w:t>
      </w:r>
      <w:bookmarkEnd w:id="30"/>
      <w:bookmarkEnd w:id="31"/>
    </w:p>
    <w:p w14:paraId="7B0436A3">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人员是按规定组成的三人或三人以上的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392B3AEA">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2、在掌握了供应商的基本情况后，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小组将按</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现场签到顺序，与供应商分别进行</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w:t>
      </w:r>
    </w:p>
    <w:p w14:paraId="284DCD1C">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是分别单独进行的。供应商不得与其他参与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的供应商相互串通；</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小组也不得将与某一供应商的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情况向其他供应商及其关系人透露。</w:t>
      </w:r>
    </w:p>
    <w:p w14:paraId="593228F8">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采用一轮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、两轮报价的方式进行。但最终采取多少轮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小组视情况而定。</w:t>
      </w:r>
    </w:p>
    <w:p w14:paraId="60621954">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小组将要求所有符合条件的供应商在规定的时间内进行最后的报价。</w:t>
      </w:r>
    </w:p>
    <w:p w14:paraId="285FAAE8">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6、供应商必须在规定的时间内将自己在</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中作出的澄清、变动以及最终的报价，经法定代表人或被授权代表签字后，以书面的方式提交给</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7AA6169C">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2" w:name="_Toc7501"/>
      <w:bookmarkStart w:id="33" w:name="_Toc636"/>
      <w:r>
        <w:rPr>
          <w:rFonts w:hint="eastAsia" w:ascii="宋体" w:hAnsi="宋体" w:eastAsia="宋体" w:cs="宋体"/>
          <w:b/>
          <w:bCs/>
          <w:color w:val="auto"/>
          <w:kern w:val="0"/>
          <w:sz w:val="30"/>
          <w:szCs w:val="30"/>
          <w:highlight w:val="none"/>
          <w:lang w:val="en-US" w:eastAsia="zh-CN" w:bidi="ar-SA"/>
        </w:rPr>
        <w:t>七</w:t>
      </w:r>
      <w:r>
        <w:rPr>
          <w:rFonts w:hint="eastAsia" w:ascii="宋体" w:hAnsi="宋体" w:eastAsia="宋体" w:cs="宋体"/>
          <w:b/>
          <w:bCs/>
          <w:color w:val="auto"/>
          <w:kern w:val="0"/>
          <w:sz w:val="30"/>
          <w:szCs w:val="30"/>
          <w:highlight w:val="none"/>
          <w:lang w:val="zh-CN" w:eastAsia="zh-CN" w:bidi="ar-SA"/>
        </w:rPr>
        <w:t>、评审及异常情况处理</w:t>
      </w:r>
      <w:bookmarkEnd w:id="32"/>
      <w:bookmarkEnd w:id="33"/>
    </w:p>
    <w:p w14:paraId="029361C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4" w:name="_Toc5003"/>
      <w:bookmarkStart w:id="35" w:name="_Toc3702"/>
      <w:r>
        <w:rPr>
          <w:rFonts w:hint="eastAsia" w:ascii="宋体" w:hAnsi="宋体" w:eastAsia="宋体" w:cs="宋体"/>
          <w:color w:val="auto"/>
          <w:sz w:val="24"/>
          <w:szCs w:val="24"/>
          <w:highlight w:val="none"/>
        </w:rPr>
        <w:t>1、谈判小组将遵循公平、公正的原则，对供应商最终提交的确认价进行综合评审，根据得分由高到低顺序推荐成交候选供应商。</w:t>
      </w:r>
    </w:p>
    <w:p w14:paraId="7990F8C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2、谈判时出现以下情况之一的，将予以废标：</w:t>
      </w:r>
    </w:p>
    <w:p w14:paraId="0E7F92D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（1）符合专业条件的供应商或者对采购文件作实质性响应的供应商不足三家的；</w:t>
      </w:r>
    </w:p>
    <w:p w14:paraId="5721C9E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注：采用竞争谈判采购方式采购下在采购过程中符合要求的供应商只有2家的，竞争谈判采购活动可以继续进行，符合要求的供应商只有1家的，可经采购人主管单位批准转为单源直接采购。</w:t>
      </w:r>
    </w:p>
    <w:p w14:paraId="0D161ACA">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（2）供应商的报价均超过了采购预算，经过多轮谈判仍不能降到预算内、且采购人不能支付的；</w:t>
      </w:r>
    </w:p>
    <w:p w14:paraId="7C71AD8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（3）经过谈判，供应商所提供的货物服务仍无法满足谈判文件实质性要求、影响工作的；</w:t>
      </w:r>
    </w:p>
    <w:p w14:paraId="750BBC6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（4）出现影响采购公正的违法、违规行为的；</w:t>
      </w:r>
    </w:p>
    <w:p w14:paraId="1105AFC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（5）因重大变故，采购任务取消的。</w:t>
      </w:r>
    </w:p>
    <w:p w14:paraId="43886AC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3、重新组织谈判，采购单位将通过安徽霍山国有资产投资控股集团有限公司（http://ahdmig.cn/）“招标采购”栏目进行公告。</w:t>
      </w:r>
    </w:p>
    <w:p w14:paraId="3C01EE42">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八</w:t>
      </w:r>
      <w:r>
        <w:rPr>
          <w:rFonts w:hint="eastAsia" w:ascii="宋体" w:hAnsi="宋体" w:eastAsia="宋体" w:cs="宋体"/>
          <w:b/>
          <w:bCs/>
          <w:color w:val="auto"/>
          <w:kern w:val="0"/>
          <w:sz w:val="30"/>
          <w:szCs w:val="30"/>
          <w:highlight w:val="none"/>
          <w:lang w:val="zh-CN" w:eastAsia="zh-CN" w:bidi="ar-SA"/>
        </w:rPr>
        <w:t>、报价响应及答疑</w:t>
      </w:r>
      <w:bookmarkEnd w:id="34"/>
      <w:bookmarkEnd w:id="35"/>
    </w:p>
    <w:p w14:paraId="45F70B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1、响应报价应含有所投</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lang w:eastAsia="zh-CN"/>
        </w:rPr>
        <w:t>各</w:t>
      </w:r>
      <w:r>
        <w:rPr>
          <w:rFonts w:hint="eastAsia" w:ascii="宋体" w:hAnsi="宋体" w:eastAsia="宋体" w:cs="宋体"/>
          <w:color w:val="auto"/>
          <w:sz w:val="24"/>
          <w:szCs w:val="24"/>
          <w:highlight w:val="none"/>
        </w:rPr>
        <w:t>环节所发生的一切费用。响应报价为供应商在响应文件中提出的各项支付金额的总和。</w:t>
      </w:r>
    </w:p>
    <w:p w14:paraId="0213B6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如有需要，</w:t>
      </w:r>
      <w:r>
        <w:rPr>
          <w:rFonts w:hint="eastAsia" w:ascii="宋体" w:hAnsi="宋体" w:eastAsia="宋体" w:cs="宋体"/>
          <w:color w:val="auto"/>
          <w:sz w:val="24"/>
          <w:szCs w:val="24"/>
          <w:highlight w:val="none"/>
        </w:rPr>
        <w:t>供应商应自行对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现场和周围环境进行勘察，以获取编制响应文件和签署合同所需的资料。勘察现场所发生的费用由供应商</w:t>
      </w:r>
      <w:r>
        <w:rPr>
          <w:rFonts w:hint="eastAsia" w:ascii="宋体" w:hAnsi="宋体" w:eastAsia="宋体" w:cs="宋体"/>
          <w:color w:val="auto"/>
          <w:sz w:val="24"/>
          <w:szCs w:val="24"/>
          <w:highlight w:val="none"/>
          <w:lang w:eastAsia="zh-CN"/>
        </w:rPr>
        <w:t>自行</w:t>
      </w:r>
      <w:r>
        <w:rPr>
          <w:rFonts w:hint="eastAsia" w:ascii="宋体" w:hAnsi="宋体" w:eastAsia="宋体" w:cs="宋体"/>
          <w:color w:val="auto"/>
          <w:sz w:val="24"/>
          <w:szCs w:val="24"/>
          <w:highlight w:val="none"/>
        </w:rPr>
        <w:t>承担。采购人向供应商提供的有关</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或索赔的要求。</w:t>
      </w:r>
    </w:p>
    <w:p w14:paraId="54CBD0F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、供应商如果对</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文件的其他任何内容有相关疑问，可以网上形式</w:t>
      </w:r>
      <w:r>
        <w:rPr>
          <w:rFonts w:hint="eastAsia" w:ascii="宋体" w:hAnsi="宋体" w:cs="宋体"/>
          <w:color w:val="auto"/>
          <w:sz w:val="24"/>
          <w:szCs w:val="24"/>
          <w:highlight w:val="none"/>
        </w:rPr>
        <w:t>编辑word或</w:t>
      </w:r>
      <w:r>
        <w:rPr>
          <w:rFonts w:hint="eastAsia" w:ascii="宋体" w:hAnsi="宋体" w:cs="宋体"/>
          <w:color w:val="auto"/>
          <w:sz w:val="24"/>
          <w:szCs w:val="24"/>
          <w:highlight w:val="none"/>
          <w:lang w:val="en-US" w:eastAsia="zh-CN"/>
        </w:rPr>
        <w:t>PDF</w:t>
      </w:r>
      <w:r>
        <w:rPr>
          <w:rFonts w:hint="eastAsia" w:ascii="宋体" w:hAnsi="宋体" w:cs="宋体"/>
          <w:color w:val="auto"/>
          <w:sz w:val="24"/>
          <w:szCs w:val="24"/>
          <w:highlight w:val="none"/>
        </w:rPr>
        <w:t>模式发送至</w:t>
      </w:r>
      <w:r>
        <w:rPr>
          <w:rFonts w:hint="eastAsia" w:ascii="宋体" w:hAnsi="宋体" w:cs="宋体"/>
          <w:color w:val="auto"/>
          <w:sz w:val="24"/>
          <w:szCs w:val="24"/>
          <w:highlight w:val="none"/>
          <w:lang w:val="en-US" w:eastAsia="zh-CN"/>
        </w:rPr>
        <w:t>1468373323</w:t>
      </w:r>
      <w:r>
        <w:rPr>
          <w:rFonts w:hint="eastAsia" w:ascii="宋体" w:hAnsi="宋体" w:cs="宋体"/>
          <w:color w:val="auto"/>
          <w:sz w:val="24"/>
          <w:szCs w:val="24"/>
          <w:highlight w:val="none"/>
        </w:rPr>
        <w:t>@qq.com邮箱</w:t>
      </w:r>
      <w:r>
        <w:rPr>
          <w:rFonts w:hint="eastAsia" w:ascii="宋体" w:hAnsi="宋体" w:eastAsia="宋体" w:cs="宋体"/>
          <w:color w:val="auto"/>
          <w:sz w:val="24"/>
          <w:szCs w:val="24"/>
          <w:highlight w:val="none"/>
        </w:rPr>
        <w:t>提出。</w:t>
      </w:r>
    </w:p>
    <w:p w14:paraId="34BB514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请供应商及时通过</w:t>
      </w:r>
      <w:r>
        <w:rPr>
          <w:rFonts w:hint="eastAsia" w:ascii="宋体" w:hAnsi="宋体" w:eastAsia="宋体" w:cs="宋体"/>
          <w:color w:val="auto"/>
          <w:sz w:val="24"/>
          <w:szCs w:val="24"/>
          <w:highlight w:val="none"/>
          <w:lang w:eastAsia="zh-CN"/>
        </w:rPr>
        <w:t>安徽霍山国有资产投资控股集团有限公司</w:t>
      </w:r>
      <w:r>
        <w:rPr>
          <w:rFonts w:hint="eastAsia" w:ascii="宋体" w:hAnsi="宋体" w:eastAsia="宋体" w:cs="宋体"/>
          <w:color w:val="auto"/>
          <w:sz w:val="24"/>
          <w:szCs w:val="24"/>
          <w:highlight w:val="none"/>
        </w:rPr>
        <w:t>网站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补充</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栏目</w:t>
      </w:r>
      <w:r>
        <w:rPr>
          <w:rFonts w:hint="eastAsia" w:ascii="宋体" w:hAnsi="宋体" w:eastAsia="宋体" w:cs="宋体"/>
          <w:color w:val="auto"/>
          <w:sz w:val="24"/>
          <w:szCs w:val="24"/>
          <w:highlight w:val="none"/>
          <w:lang w:val="en-US" w:eastAsia="zh-CN"/>
        </w:rPr>
        <w:t>及时</w:t>
      </w:r>
      <w:r>
        <w:rPr>
          <w:rFonts w:hint="eastAsia" w:ascii="宋体" w:hAnsi="宋体" w:eastAsia="宋体" w:cs="宋体"/>
          <w:color w:val="auto"/>
          <w:sz w:val="24"/>
          <w:szCs w:val="24"/>
          <w:highlight w:val="none"/>
        </w:rPr>
        <w:t>查看答疑文件。</w:t>
      </w:r>
    </w:p>
    <w:p w14:paraId="7A0C00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、供应商应确保其所提供的响应资料的真实性、有效性及合法性，否则，由此引起的任何责任由其自行承担。</w:t>
      </w:r>
    </w:p>
    <w:p w14:paraId="12EA7E0A">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6" w:name="_Toc15038"/>
      <w:bookmarkStart w:id="37" w:name="_Toc6858"/>
      <w:r>
        <w:rPr>
          <w:rFonts w:hint="eastAsia" w:ascii="宋体" w:hAnsi="宋体" w:eastAsia="宋体" w:cs="宋体"/>
          <w:b/>
          <w:bCs/>
          <w:color w:val="auto"/>
          <w:kern w:val="0"/>
          <w:sz w:val="30"/>
          <w:szCs w:val="30"/>
          <w:highlight w:val="none"/>
          <w:lang w:val="en-US" w:eastAsia="zh-CN" w:bidi="ar-SA"/>
        </w:rPr>
        <w:t>九</w:t>
      </w:r>
      <w:r>
        <w:rPr>
          <w:rFonts w:hint="eastAsia" w:ascii="宋体" w:hAnsi="宋体" w:eastAsia="宋体" w:cs="宋体"/>
          <w:b/>
          <w:bCs/>
          <w:color w:val="auto"/>
          <w:kern w:val="0"/>
          <w:sz w:val="30"/>
          <w:szCs w:val="30"/>
          <w:highlight w:val="none"/>
          <w:lang w:val="zh-CN" w:eastAsia="zh-CN" w:bidi="ar-SA"/>
        </w:rPr>
        <w:t>、合同的签订</w:t>
      </w:r>
      <w:bookmarkEnd w:id="36"/>
      <w:bookmarkEnd w:id="37"/>
    </w:p>
    <w:p w14:paraId="0B17B4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1、质疑期内如未接到供应商的质疑和投诉，将向成交供应商发出成交通知书。</w:t>
      </w:r>
    </w:p>
    <w:p w14:paraId="4419AC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2、成交供应商在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通知书发出后30日内与采购单位签订合同。采购文件、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供应商的</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文件及澄清文件等，均作为合同的附件。</w:t>
      </w:r>
    </w:p>
    <w:p w14:paraId="688E64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3、采购单位在签订合同时，可以在不改变合同其他条款的前提下变更采购数量，但变更的金额不得超过成交总价的10%。</w:t>
      </w:r>
    </w:p>
    <w:p w14:paraId="070715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4、成交供应商因不可抗力或者自身原因不能在规定的时间内与采购人签订采购合同，采购人可以与排在成交供应商后第一位的候选供应商签订采购合同，以此类推或重新组织采购。</w:t>
      </w:r>
    </w:p>
    <w:p w14:paraId="34654818">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8" w:name="_Toc8827"/>
      <w:bookmarkStart w:id="39" w:name="_Toc30736"/>
      <w:r>
        <w:rPr>
          <w:rFonts w:hint="eastAsia" w:ascii="宋体" w:hAnsi="宋体" w:eastAsia="宋体" w:cs="宋体"/>
          <w:b/>
          <w:bCs/>
          <w:color w:val="auto"/>
          <w:kern w:val="0"/>
          <w:sz w:val="30"/>
          <w:szCs w:val="30"/>
          <w:highlight w:val="none"/>
          <w:lang w:val="en-US" w:eastAsia="zh-CN" w:bidi="ar-SA"/>
        </w:rPr>
        <w:t>十</w:t>
      </w:r>
      <w:r>
        <w:rPr>
          <w:rFonts w:hint="eastAsia" w:ascii="宋体" w:hAnsi="宋体" w:eastAsia="宋体" w:cs="宋体"/>
          <w:b/>
          <w:bCs/>
          <w:color w:val="auto"/>
          <w:kern w:val="0"/>
          <w:sz w:val="30"/>
          <w:szCs w:val="30"/>
          <w:highlight w:val="none"/>
          <w:lang w:val="zh-CN" w:eastAsia="zh-CN" w:bidi="ar-SA"/>
        </w:rPr>
        <w:t>、澄清及变更</w:t>
      </w:r>
      <w:bookmarkEnd w:id="38"/>
      <w:bookmarkEnd w:id="39"/>
    </w:p>
    <w:p w14:paraId="17D2197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谈判文件如有澄清及变更，将以网上公告形式发布，发布网址为安徽霍山国有资产投资控股集团有限公司（http://ahdmig.cn/），请供应商及时关注。</w:t>
      </w:r>
    </w:p>
    <w:p w14:paraId="57FC056C">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default" w:ascii="宋体" w:hAnsi="宋体" w:eastAsia="宋体" w:cs="宋体"/>
          <w:b/>
          <w:bCs/>
          <w:color w:val="auto"/>
          <w:kern w:val="0"/>
          <w:sz w:val="30"/>
          <w:szCs w:val="30"/>
          <w:highlight w:val="none"/>
          <w:lang w:val="en-US" w:eastAsia="zh-CN" w:bidi="ar-SA"/>
        </w:rPr>
      </w:pPr>
      <w:bookmarkStart w:id="40" w:name="_Toc3341"/>
      <w:bookmarkStart w:id="41" w:name="_Toc30024"/>
      <w:r>
        <w:rPr>
          <w:rFonts w:hint="eastAsia" w:ascii="宋体" w:hAnsi="宋体" w:eastAsia="宋体" w:cs="宋体"/>
          <w:b/>
          <w:bCs/>
          <w:color w:val="auto"/>
          <w:kern w:val="0"/>
          <w:sz w:val="30"/>
          <w:szCs w:val="30"/>
          <w:highlight w:val="none"/>
          <w:lang w:val="en-US" w:eastAsia="zh-CN" w:bidi="ar-SA"/>
        </w:rPr>
        <w:t>十一</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验收</w:t>
      </w:r>
      <w:bookmarkEnd w:id="40"/>
      <w:bookmarkEnd w:id="41"/>
      <w:r>
        <w:rPr>
          <w:rFonts w:hint="eastAsia" w:ascii="宋体" w:hAnsi="宋体" w:eastAsia="宋体" w:cs="宋体"/>
          <w:b/>
          <w:bCs/>
          <w:color w:val="auto"/>
          <w:kern w:val="0"/>
          <w:sz w:val="30"/>
          <w:szCs w:val="30"/>
          <w:highlight w:val="none"/>
          <w:lang w:val="en-US" w:eastAsia="zh-CN" w:bidi="ar-SA"/>
        </w:rPr>
        <w:t>与支付</w:t>
      </w:r>
    </w:p>
    <w:p w14:paraId="6F8DBFE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验收时，应成立（由合同双方、资产管理人、技术人员、纪检等相关人员组成）验收小组，明确责任，严格依照采购文件、成交通知书、采购合同及相关验收规范进行核对、验收，形成验收结论，并出具书面验收报告。</w:t>
      </w:r>
    </w:p>
    <w:p w14:paraId="367619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2、涉及安全、消防、环保等其他需要由质检或行业主管部门进行验收的项目，必须邀请相关部门或相关专家参与验收。</w:t>
      </w:r>
    </w:p>
    <w:p w14:paraId="25EBB0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3、支付按照采购人与供应商签订合同执行。</w:t>
      </w:r>
    </w:p>
    <w:p w14:paraId="0551FACC">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en-US" w:eastAsia="zh-CN" w:bidi="ar-SA"/>
        </w:rPr>
      </w:pPr>
      <w:bookmarkStart w:id="42" w:name="_Toc31380"/>
      <w:bookmarkStart w:id="43" w:name="_Toc11013"/>
      <w:r>
        <w:rPr>
          <w:rFonts w:hint="eastAsia" w:ascii="宋体" w:hAnsi="宋体" w:eastAsia="宋体" w:cs="宋体"/>
          <w:b/>
          <w:bCs/>
          <w:color w:val="auto"/>
          <w:kern w:val="0"/>
          <w:sz w:val="30"/>
          <w:szCs w:val="30"/>
          <w:highlight w:val="none"/>
          <w:lang w:val="en-US" w:eastAsia="zh-CN" w:bidi="ar-SA"/>
        </w:rPr>
        <w:t>十二</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质疑</w:t>
      </w:r>
      <w:bookmarkEnd w:id="42"/>
      <w:bookmarkEnd w:id="43"/>
      <w:r>
        <w:rPr>
          <w:rFonts w:hint="eastAsia" w:ascii="宋体" w:hAnsi="宋体" w:eastAsia="宋体" w:cs="宋体"/>
          <w:b/>
          <w:bCs/>
          <w:color w:val="auto"/>
          <w:kern w:val="0"/>
          <w:sz w:val="30"/>
          <w:szCs w:val="30"/>
          <w:highlight w:val="none"/>
          <w:lang w:val="en-US" w:eastAsia="zh-CN" w:bidi="ar-SA"/>
        </w:rPr>
        <w:t>和投诉</w:t>
      </w:r>
    </w:p>
    <w:p w14:paraId="68C985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bookmarkStart w:id="44" w:name="_Toc489602801"/>
      <w:bookmarkStart w:id="45" w:name="_Toc489602770"/>
      <w:bookmarkStart w:id="46" w:name="_Toc489602835"/>
      <w:r>
        <w:rPr>
          <w:rFonts w:hint="eastAsia" w:ascii="宋体" w:hAnsi="宋体" w:eastAsia="宋体" w:cs="宋体"/>
          <w:color w:val="auto"/>
          <w:sz w:val="24"/>
          <w:szCs w:val="24"/>
          <w:highlight w:val="none"/>
          <w:lang w:eastAsia="zh-CN"/>
        </w:rPr>
        <w:t>1、质疑人认为成交结果使自己的权益受到损害的，可以向采购人及采购代理机构提出质疑。质疑实行实名制，应当有具体的事项及根据，不得进行虚假、恶意质疑，扰乱公共资源交易活动的正常工作秩序。</w:t>
      </w:r>
    </w:p>
    <w:p w14:paraId="1DBD71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2、质疑应在规定时限内提出：</w:t>
      </w:r>
    </w:p>
    <w:p w14:paraId="0060091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对采购成交结果的质疑，应在成交结果公布之日起七个工作日内提出。</w:t>
      </w:r>
    </w:p>
    <w:p w14:paraId="6A7911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3、质疑应以书面形式实名提出，书面质疑材料应当包括以下内容：</w:t>
      </w:r>
    </w:p>
    <w:p w14:paraId="46DEC5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3.1质疑人的名称、地址、有效联系方式；</w:t>
      </w:r>
    </w:p>
    <w:p w14:paraId="0588E2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3.2项目名称、项目编号、包别号（如有）；</w:t>
      </w:r>
    </w:p>
    <w:p w14:paraId="2B3413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3.3被质疑人名称；</w:t>
      </w:r>
    </w:p>
    <w:p w14:paraId="3FFFC3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3.4具体的质疑事项、基本事实及必要的证明材料；</w:t>
      </w:r>
    </w:p>
    <w:p w14:paraId="5963BDE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3.5明确的请求及主张；</w:t>
      </w:r>
    </w:p>
    <w:p w14:paraId="2A2B69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3.6提起质疑的日期。</w:t>
      </w:r>
    </w:p>
    <w:p w14:paraId="33C7DE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质疑人为法人或者其他组织的，应当由法定代表人或其委托代理人（需有委托授权书）签字并加盖公章。</w:t>
      </w:r>
    </w:p>
    <w:p w14:paraId="70670A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质疑人需要修改、补充质疑材料的，应当在质疑期内提交修改或补充材料。</w:t>
      </w:r>
    </w:p>
    <w:p w14:paraId="213D6E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4、有下列情形之一的，不予受理：</w:t>
      </w:r>
    </w:p>
    <w:p w14:paraId="306726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4.1提起质疑的主体不是参与该采购项目活动的供应商；</w:t>
      </w:r>
    </w:p>
    <w:p w14:paraId="6852F0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4.2提起质疑的时间超过规定时限的；</w:t>
      </w:r>
    </w:p>
    <w:p w14:paraId="2B3127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4.3质疑材料不完整的；</w:t>
      </w:r>
    </w:p>
    <w:p w14:paraId="44B3536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4.4质疑事项含有主观猜测等内容且未提供有效线索、难以查证的；</w:t>
      </w:r>
    </w:p>
    <w:p w14:paraId="3A1ACCA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4.5对其他谈判供应商的响应文件详细内容质疑，无法提供合法来源渠道的；</w:t>
      </w:r>
    </w:p>
    <w:p w14:paraId="6C038FC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4.6质疑事项已进入投诉处理、行政复议或行政诉讼程序的。</w:t>
      </w:r>
    </w:p>
    <w:p w14:paraId="095224E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5、经审查符合质疑条件的，自收到质疑之日起即为受理。采购人及采购代理机构将在质疑受理后7个工作日内作出答复或相关处理决定，并以书面形式通知质疑人，答复的内容不得涉及商业秘密。</w:t>
      </w:r>
    </w:p>
    <w:p w14:paraId="1270BF5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6、质疑人在答复期满前撤回质疑的，应由法定代表人或授权代表人签字确认，即终止质疑处理程序。质疑人不得以同一理由再次提出质疑。</w:t>
      </w:r>
    </w:p>
    <w:p w14:paraId="6560F0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质疑人对质疑答复不满意或采购人及采购代理机构未在规定时间内做出答复的，可以在规定期限内向</w:t>
      </w:r>
      <w:r>
        <w:rPr>
          <w:rFonts w:hint="eastAsia" w:ascii="宋体" w:hAnsi="宋体" w:eastAsia="宋体" w:cs="宋体"/>
          <w:color w:val="auto"/>
          <w:sz w:val="24"/>
          <w:szCs w:val="24"/>
          <w:highlight w:val="none"/>
          <w:lang w:val="en-US" w:eastAsia="zh-CN"/>
        </w:rPr>
        <w:t>监督部门</w:t>
      </w:r>
      <w:r>
        <w:rPr>
          <w:rFonts w:hint="eastAsia" w:ascii="宋体" w:hAnsi="宋体" w:eastAsia="宋体" w:cs="宋体"/>
          <w:color w:val="auto"/>
          <w:sz w:val="24"/>
          <w:szCs w:val="24"/>
          <w:highlight w:val="none"/>
          <w:lang w:eastAsia="zh-CN"/>
        </w:rPr>
        <w:t>提起投诉。</w:t>
      </w:r>
    </w:p>
    <w:p w14:paraId="3BCC04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质疑人应在答复期满后十五个工作日内提起投诉。</w:t>
      </w:r>
    </w:p>
    <w:p w14:paraId="53CCF8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7、质疑人有下列情形之一的，属于虚假、恶意质疑，将报主管部门予以处理。</w:t>
      </w:r>
    </w:p>
    <w:p w14:paraId="17587A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7.1一年内三次以上质疑均查无实据的；</w:t>
      </w:r>
    </w:p>
    <w:p w14:paraId="54B359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7.2捏造事实恶意诬陷他人、有意提供虚假质疑材料的或者通过非法手段获取材料的。</w:t>
      </w:r>
    </w:p>
    <w:bookmarkEnd w:id="44"/>
    <w:bookmarkEnd w:id="45"/>
    <w:bookmarkEnd w:id="46"/>
    <w:p w14:paraId="6B0BDE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zh-CN" w:eastAsia="zh-CN"/>
        </w:rPr>
      </w:pPr>
      <w:bookmarkStart w:id="47" w:name="_Toc23250"/>
      <w:bookmarkStart w:id="48" w:name="_Toc27648"/>
      <w:bookmarkStart w:id="49" w:name="_Toc21436"/>
    </w:p>
    <w:p w14:paraId="0AFFC056">
      <w:pPr>
        <w:rPr>
          <w:rFonts w:hint="eastAsia" w:ascii="宋体" w:hAnsi="宋体" w:eastAsia="宋体" w:cs="宋体"/>
          <w:b/>
          <w:bCs/>
          <w:caps/>
          <w:color w:val="auto"/>
          <w:kern w:val="2"/>
          <w:sz w:val="30"/>
          <w:szCs w:val="30"/>
          <w:highlight w:val="none"/>
          <w:lang w:val="zh-CN" w:eastAsia="zh-CN" w:bidi="ar-SA"/>
        </w:rPr>
      </w:pPr>
      <w:bookmarkStart w:id="50" w:name="_Toc29273"/>
      <w:r>
        <w:rPr>
          <w:rFonts w:hint="eastAsia" w:ascii="宋体" w:hAnsi="宋体" w:eastAsia="宋体" w:cs="宋体"/>
          <w:b/>
          <w:bCs/>
          <w:caps/>
          <w:color w:val="auto"/>
          <w:kern w:val="2"/>
          <w:sz w:val="30"/>
          <w:szCs w:val="30"/>
          <w:highlight w:val="none"/>
          <w:lang w:val="zh-CN" w:eastAsia="zh-CN" w:bidi="ar-SA"/>
        </w:rPr>
        <w:br w:type="page"/>
      </w:r>
    </w:p>
    <w:p w14:paraId="3AE84048">
      <w:pPr>
        <w:pStyle w:val="2"/>
        <w:keepNext/>
        <w:keepLines/>
        <w:pageBreakBefore w:val="0"/>
        <w:widowControl w:val="0"/>
        <w:kinsoku/>
        <w:wordWrap/>
        <w:overflowPunct/>
        <w:topLinePunct w:val="0"/>
        <w:autoSpaceDE/>
        <w:autoSpaceDN/>
        <w:bidi w:val="0"/>
        <w:adjustRightInd w:val="0"/>
        <w:snapToGrid/>
        <w:spacing w:line="480" w:lineRule="auto"/>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51" w:name="_Toc18683"/>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7"/>
      <w:bookmarkEnd w:id="48"/>
      <w:bookmarkEnd w:id="50"/>
      <w:bookmarkEnd w:id="51"/>
    </w:p>
    <w:p w14:paraId="7DAFFEF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cs="宋体"/>
          <w:caps/>
          <w:color w:val="auto"/>
          <w:kern w:val="2"/>
          <w:sz w:val="24"/>
          <w:szCs w:val="24"/>
          <w:highlight w:val="none"/>
          <w:lang w:val="zh-CN"/>
        </w:rPr>
      </w:pPr>
      <w:r>
        <w:rPr>
          <w:rFonts w:hint="eastAsia" w:ascii="宋体" w:hAnsi="宋体" w:cs="宋体"/>
          <w:color w:val="auto"/>
          <w:sz w:val="24"/>
          <w:szCs w:val="24"/>
          <w:highlight w:val="none"/>
        </w:rPr>
        <w:t>（采购人与成交供应商自行协商拟定</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但不得违背采购文件实质性条款</w:t>
      </w:r>
      <w:r>
        <w:rPr>
          <w:rFonts w:hint="eastAsia" w:ascii="宋体" w:hAnsi="宋体" w:cs="宋体"/>
          <w:color w:val="auto"/>
          <w:sz w:val="24"/>
          <w:szCs w:val="24"/>
          <w:highlight w:val="none"/>
        </w:rPr>
        <w:t>）</w:t>
      </w:r>
      <w:bookmarkEnd w:id="49"/>
    </w:p>
    <w:p w14:paraId="45233444">
      <w:pPr>
        <w:numPr>
          <w:ilvl w:val="0"/>
          <w:numId w:val="0"/>
        </w:numPr>
        <w:adjustRightInd w:val="0"/>
        <w:snapToGrid w:val="0"/>
        <w:spacing w:before="156" w:beforeLines="50" w:after="156" w:afterLines="50" w:line="440" w:lineRule="exact"/>
        <w:jc w:val="both"/>
        <w:outlineLvl w:val="9"/>
        <w:rPr>
          <w:rFonts w:hint="eastAsia" w:ascii="宋体" w:hAnsi="宋体" w:cs="宋体"/>
          <w:caps/>
          <w:color w:val="auto"/>
          <w:kern w:val="2"/>
          <w:sz w:val="30"/>
          <w:szCs w:val="30"/>
          <w:highlight w:val="none"/>
          <w:lang w:val="en-US" w:eastAsia="zh-CN"/>
        </w:rPr>
      </w:pPr>
    </w:p>
    <w:p w14:paraId="6758F4A1">
      <w:pPr>
        <w:rPr>
          <w:rFonts w:hint="eastAsia" w:ascii="宋体" w:hAnsi="宋体" w:cs="宋体"/>
          <w:caps/>
          <w:color w:val="auto"/>
          <w:kern w:val="2"/>
          <w:sz w:val="30"/>
          <w:szCs w:val="30"/>
          <w:highlight w:val="none"/>
          <w:lang w:val="en-US" w:eastAsia="zh-CN"/>
        </w:rPr>
      </w:pPr>
      <w:r>
        <w:rPr>
          <w:rFonts w:hint="eastAsia" w:ascii="宋体" w:hAnsi="宋体" w:cs="宋体"/>
          <w:caps/>
          <w:color w:val="auto"/>
          <w:kern w:val="2"/>
          <w:sz w:val="30"/>
          <w:szCs w:val="30"/>
          <w:highlight w:val="none"/>
          <w:lang w:val="en-US" w:eastAsia="zh-CN"/>
        </w:rPr>
        <w:br w:type="page"/>
      </w:r>
    </w:p>
    <w:p w14:paraId="44E85893">
      <w:pPr>
        <w:keepNext w:val="0"/>
        <w:keepLines w:val="0"/>
        <w:pageBreakBefore w:val="0"/>
        <w:widowControl w:val="0"/>
        <w:numPr>
          <w:ilvl w:val="0"/>
          <w:numId w:val="2"/>
        </w:numPr>
        <w:kinsoku/>
        <w:wordWrap/>
        <w:overflowPunct/>
        <w:topLinePunct w:val="0"/>
        <w:autoSpaceDE/>
        <w:autoSpaceDN/>
        <w:bidi w:val="0"/>
        <w:adjustRightInd w:val="0"/>
        <w:snapToGrid w:val="0"/>
        <w:spacing w:line="480" w:lineRule="auto"/>
        <w:jc w:val="center"/>
        <w:textAlignment w:val="auto"/>
        <w:outlineLvl w:val="0"/>
        <w:rPr>
          <w:rFonts w:hint="eastAsia" w:ascii="宋体" w:hAnsi="宋体" w:cs="宋体"/>
          <w:b/>
          <w:bCs/>
          <w:color w:val="auto"/>
          <w:sz w:val="32"/>
          <w:szCs w:val="32"/>
          <w:highlight w:val="none"/>
          <w:lang w:val="en-US" w:eastAsia="zh-CN"/>
        </w:rPr>
      </w:pPr>
      <w:bookmarkStart w:id="52" w:name="_Toc7975"/>
      <w:bookmarkStart w:id="53" w:name="_Toc32741"/>
      <w:r>
        <w:rPr>
          <w:rFonts w:hint="eastAsia" w:ascii="宋体" w:hAnsi="宋体" w:eastAsia="宋体" w:cs="宋体"/>
          <w:b/>
          <w:bCs/>
          <w:caps/>
          <w:color w:val="auto"/>
          <w:kern w:val="2"/>
          <w:sz w:val="32"/>
          <w:szCs w:val="32"/>
          <w:highlight w:val="none"/>
          <w:lang w:val="en-US" w:eastAsia="zh-CN" w:bidi="ar-SA"/>
        </w:rPr>
        <w:t xml:space="preserve"> </w:t>
      </w:r>
      <w:r>
        <w:rPr>
          <w:rFonts w:hint="eastAsia" w:ascii="宋体" w:hAnsi="宋体" w:eastAsia="宋体" w:cs="宋体"/>
          <w:b/>
          <w:bCs/>
          <w:color w:val="auto"/>
          <w:sz w:val="32"/>
          <w:szCs w:val="32"/>
          <w:highlight w:val="none"/>
        </w:rPr>
        <w:t>采购</w:t>
      </w:r>
      <w:r>
        <w:rPr>
          <w:rFonts w:hint="eastAsia" w:ascii="宋体" w:hAnsi="宋体" w:cs="宋体"/>
          <w:b/>
          <w:bCs/>
          <w:color w:val="auto"/>
          <w:sz w:val="32"/>
          <w:szCs w:val="32"/>
          <w:highlight w:val="none"/>
          <w:lang w:val="en-US" w:eastAsia="zh-CN"/>
        </w:rPr>
        <w:t>需求</w:t>
      </w:r>
      <w:bookmarkEnd w:id="52"/>
      <w:bookmarkEnd w:id="53"/>
      <w:bookmarkStart w:id="54" w:name="_Toc12542"/>
    </w:p>
    <w:p w14:paraId="27C051D0">
      <w:pPr>
        <w:pStyle w:val="16"/>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ascii="仿宋" w:hAnsi="仿宋" w:eastAsia="仿宋" w:cs="宋体"/>
          <w:bCs/>
          <w:sz w:val="28"/>
          <w:szCs w:val="28"/>
        </w:rPr>
      </w:pPr>
      <w:r>
        <w:rPr>
          <w:rFonts w:hint="eastAsia" w:ascii="仿宋" w:hAnsi="仿宋" w:eastAsia="仿宋" w:cs="宋体"/>
          <w:bCs/>
          <w:sz w:val="28"/>
          <w:szCs w:val="28"/>
          <w:lang w:val="en-US" w:eastAsia="zh-CN"/>
        </w:rPr>
        <w:t>为科学布局霍山县新能源产业，全面推进全域光储充一体化项目开发建设，精准掌握县域太阳能资源、储能布局条件、充电设施配套潜力，</w:t>
      </w:r>
      <w:r>
        <w:rPr>
          <w:rFonts w:hint="eastAsia" w:ascii="仿宋" w:hAnsi="仿宋" w:eastAsia="仿宋" w:cs="宋体"/>
          <w:bCs/>
          <w:sz w:val="28"/>
          <w:szCs w:val="28"/>
        </w:rPr>
        <w:t>根据县政府安排，集团拟</w:t>
      </w:r>
      <w:r>
        <w:rPr>
          <w:rFonts w:hint="eastAsia" w:ascii="仿宋" w:hAnsi="仿宋" w:eastAsia="仿宋" w:cs="宋体"/>
          <w:bCs/>
          <w:sz w:val="28"/>
          <w:szCs w:val="28"/>
          <w:lang w:val="en-US" w:eastAsia="zh-CN"/>
        </w:rPr>
        <w:t>实施全县光储充一体化项目</w:t>
      </w:r>
      <w:r>
        <w:rPr>
          <w:rFonts w:hint="eastAsia" w:ascii="仿宋" w:hAnsi="仿宋" w:eastAsia="仿宋" w:cs="宋体"/>
          <w:bCs/>
          <w:sz w:val="28"/>
          <w:szCs w:val="28"/>
        </w:rPr>
        <w:t>，</w:t>
      </w:r>
      <w:r>
        <w:rPr>
          <w:rFonts w:hint="eastAsia" w:ascii="仿宋" w:hAnsi="仿宋" w:eastAsia="仿宋" w:cs="宋体"/>
          <w:bCs/>
          <w:sz w:val="28"/>
          <w:szCs w:val="28"/>
          <w:lang w:val="en-US" w:eastAsia="zh-CN"/>
        </w:rPr>
        <w:t>装机规模预估50MW</w:t>
      </w:r>
      <w:r>
        <w:rPr>
          <w:rFonts w:hint="eastAsia" w:ascii="仿宋" w:hAnsi="仿宋" w:eastAsia="仿宋" w:cs="宋体"/>
          <w:bCs/>
          <w:sz w:val="28"/>
          <w:szCs w:val="28"/>
        </w:rPr>
        <w:t>。为项目</w:t>
      </w:r>
      <w:r>
        <w:rPr>
          <w:rFonts w:hint="eastAsia" w:ascii="仿宋" w:hAnsi="仿宋" w:eastAsia="仿宋" w:cs="宋体"/>
          <w:bCs/>
          <w:sz w:val="28"/>
          <w:szCs w:val="28"/>
          <w:lang w:val="en-US" w:eastAsia="zh-CN"/>
        </w:rPr>
        <w:t>投资决策、立案备查、工程建设及并网运营提供权威、完整、合规的技术支撑</w:t>
      </w:r>
      <w:r>
        <w:rPr>
          <w:rFonts w:hint="eastAsia" w:ascii="仿宋" w:hAnsi="仿宋" w:eastAsia="仿宋" w:cs="宋体"/>
          <w:bCs/>
          <w:sz w:val="28"/>
          <w:szCs w:val="28"/>
        </w:rPr>
        <w:t>，现需立即开展</w:t>
      </w:r>
      <w:r>
        <w:rPr>
          <w:rFonts w:hint="eastAsia" w:ascii="仿宋" w:hAnsi="仿宋" w:eastAsia="仿宋" w:cs="宋体"/>
          <w:bCs/>
          <w:sz w:val="28"/>
          <w:szCs w:val="28"/>
          <w:lang w:val="en-US" w:eastAsia="zh-CN"/>
        </w:rPr>
        <w:t>项目资源普查</w:t>
      </w:r>
      <w:r>
        <w:rPr>
          <w:rFonts w:hint="eastAsia" w:ascii="仿宋" w:hAnsi="仿宋" w:eastAsia="仿宋" w:cs="宋体"/>
          <w:bCs/>
          <w:sz w:val="28"/>
          <w:szCs w:val="28"/>
        </w:rPr>
        <w:t>工作，主要工作内容详见下表：</w:t>
      </w:r>
    </w:p>
    <w:p w14:paraId="44199D62">
      <w:pPr>
        <w:pStyle w:val="16"/>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宋体"/>
          <w:bCs/>
          <w:sz w:val="28"/>
          <w:szCs w:val="28"/>
        </w:rPr>
      </w:pPr>
    </w:p>
    <w:tbl>
      <w:tblPr>
        <w:tblStyle w:val="36"/>
        <w:tblW w:w="50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5384"/>
        <w:gridCol w:w="1260"/>
        <w:gridCol w:w="1884"/>
      </w:tblGrid>
      <w:tr w14:paraId="5355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373" w:type="pct"/>
            <w:noWrap w:val="0"/>
            <w:vAlign w:val="center"/>
          </w:tcPr>
          <w:p w14:paraId="1D1ED44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序号</w:t>
            </w:r>
          </w:p>
        </w:tc>
        <w:tc>
          <w:tcPr>
            <w:tcW w:w="2921" w:type="pct"/>
            <w:noWrap/>
            <w:vAlign w:val="center"/>
          </w:tcPr>
          <w:p w14:paraId="7D04E98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工作内容</w:t>
            </w:r>
          </w:p>
        </w:tc>
        <w:tc>
          <w:tcPr>
            <w:tcW w:w="683" w:type="pct"/>
            <w:noWrap/>
            <w:vAlign w:val="center"/>
          </w:tcPr>
          <w:p w14:paraId="0A580F5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规模</w:t>
            </w:r>
          </w:p>
        </w:tc>
        <w:tc>
          <w:tcPr>
            <w:tcW w:w="1022" w:type="pct"/>
            <w:noWrap/>
            <w:vAlign w:val="center"/>
          </w:tcPr>
          <w:p w14:paraId="418942A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宋体" w:hAnsi="宋体" w:eastAsia="宋体" w:cs="宋体"/>
                <w:b/>
                <w:bCs/>
                <w:color w:val="000000"/>
                <w:szCs w:val="21"/>
                <w:lang w:val="en-US" w:eastAsia="zh-CN"/>
              </w:rPr>
            </w:pPr>
            <w:r>
              <w:rPr>
                <w:rFonts w:hint="eastAsia" w:ascii="宋体" w:hAnsi="宋体" w:cs="宋体"/>
                <w:b/>
                <w:bCs/>
                <w:color w:val="000000"/>
                <w:szCs w:val="21"/>
                <w:lang w:val="en-US" w:eastAsia="zh-CN"/>
              </w:rPr>
              <w:t>人员基本配备</w:t>
            </w:r>
          </w:p>
        </w:tc>
      </w:tr>
      <w:tr w14:paraId="70B8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5" w:hRule="atLeast"/>
        </w:trPr>
        <w:tc>
          <w:tcPr>
            <w:tcW w:w="373" w:type="pct"/>
            <w:noWrap w:val="0"/>
            <w:vAlign w:val="center"/>
          </w:tcPr>
          <w:p w14:paraId="386FA40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仿宋" w:hAnsi="仿宋" w:eastAsia="仿宋" w:cs="宋体"/>
                <w:bCs/>
                <w:kern w:val="2"/>
                <w:sz w:val="28"/>
                <w:szCs w:val="28"/>
                <w:lang w:val="en-US" w:eastAsia="zh-CN" w:bidi="ar-SA"/>
              </w:rPr>
            </w:pPr>
            <w:r>
              <w:rPr>
                <w:rFonts w:hint="eastAsia" w:ascii="仿宋" w:hAnsi="仿宋" w:eastAsia="仿宋" w:cs="宋体"/>
                <w:bCs/>
                <w:kern w:val="2"/>
                <w:sz w:val="28"/>
                <w:szCs w:val="28"/>
                <w:lang w:val="en-US" w:eastAsia="zh-CN" w:bidi="ar-SA"/>
              </w:rPr>
              <w:t xml:space="preserve"> 1</w:t>
            </w:r>
          </w:p>
        </w:tc>
        <w:tc>
          <w:tcPr>
            <w:tcW w:w="2921" w:type="pct"/>
            <w:noWrap w:val="0"/>
            <w:vAlign w:val="center"/>
          </w:tcPr>
          <w:p w14:paraId="4161BC6E">
            <w:pPr>
              <w:keepNext w:val="0"/>
              <w:keepLines w:val="0"/>
              <w:pageBreakBefore w:val="0"/>
              <w:widowControl/>
              <w:tabs>
                <w:tab w:val="left" w:pos="5040"/>
              </w:tabs>
              <w:kinsoku/>
              <w:wordWrap/>
              <w:overflowPunct/>
              <w:topLinePunct w:val="0"/>
              <w:autoSpaceDE/>
              <w:autoSpaceDN/>
              <w:bidi w:val="0"/>
              <w:adjustRightInd/>
              <w:snapToGrid/>
              <w:spacing w:line="280" w:lineRule="exact"/>
              <w:ind w:right="-90" w:rightChars="-43"/>
              <w:jc w:val="left"/>
              <w:textAlignment w:val="center"/>
              <w:rPr>
                <w:rFonts w:hint="default" w:ascii="仿宋" w:hAnsi="仿宋" w:eastAsia="仿宋" w:cs="宋体"/>
                <w:bCs/>
                <w:kern w:val="2"/>
                <w:sz w:val="24"/>
                <w:szCs w:val="24"/>
                <w:lang w:val="en-US" w:eastAsia="zh-CN" w:bidi="ar-SA"/>
              </w:rPr>
            </w:pPr>
            <w:r>
              <w:rPr>
                <w:rFonts w:hint="eastAsia" w:ascii="仿宋" w:hAnsi="仿宋" w:eastAsia="仿宋" w:cs="宋体"/>
                <w:bCs/>
                <w:kern w:val="2"/>
                <w:sz w:val="24"/>
                <w:szCs w:val="24"/>
                <w:lang w:val="en-US" w:eastAsia="zh-CN" w:bidi="ar-SA"/>
              </w:rPr>
              <w:t>资源普查（收集县域太阳能资源、气象条件、地形地貌、土地利用现状、屋顶资源、交通路网及电网基础等基础资料；对全县可开发光储充一体化场址进行现场踏勘、资源核查、装机规模与储能配置初步测算；开展国土空间规划、生态保护红线、基本农田、林地、压覆矿、文物保护等合规性审查；摸排电网接入条件、消纳能力、储能接入点、充电桩布局需求及配套基础设施条件；编制光储充一体化资源普查报告、可开发场址清单、布局分布图），详细工作内容服从集团有关工作部署。</w:t>
            </w:r>
          </w:p>
        </w:tc>
        <w:tc>
          <w:tcPr>
            <w:tcW w:w="683" w:type="pct"/>
            <w:noWrap w:val="0"/>
            <w:vAlign w:val="center"/>
          </w:tcPr>
          <w:p w14:paraId="645334D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仿宋" w:hAnsi="仿宋" w:eastAsia="仿宋" w:cs="宋体"/>
                <w:bCs/>
                <w:kern w:val="2"/>
                <w:sz w:val="24"/>
                <w:szCs w:val="24"/>
                <w:lang w:val="en-US" w:eastAsia="zh-CN" w:bidi="ar-SA"/>
              </w:rPr>
            </w:pPr>
            <w:r>
              <w:rPr>
                <w:rFonts w:hint="eastAsia" w:ascii="仿宋" w:hAnsi="仿宋" w:eastAsia="仿宋" w:cs="宋体"/>
                <w:bCs/>
                <w:kern w:val="2"/>
                <w:sz w:val="24"/>
                <w:szCs w:val="24"/>
                <w:lang w:val="en-US" w:eastAsia="zh-CN" w:bidi="ar-SA"/>
              </w:rPr>
              <w:t>霍山县全域可利用光伏资源（16个乡镇、开发区等）</w:t>
            </w:r>
          </w:p>
        </w:tc>
        <w:tc>
          <w:tcPr>
            <w:tcW w:w="1022" w:type="pct"/>
            <w:noWrap w:val="0"/>
            <w:vAlign w:val="center"/>
          </w:tcPr>
          <w:p w14:paraId="6045089B">
            <w:pPr>
              <w:keepNext w:val="0"/>
              <w:keepLines w:val="0"/>
              <w:pageBreakBefore w:val="0"/>
              <w:widowControl/>
              <w:tabs>
                <w:tab w:val="left" w:pos="5040"/>
              </w:tabs>
              <w:kinsoku/>
              <w:wordWrap/>
              <w:overflowPunct/>
              <w:topLinePunct w:val="0"/>
              <w:autoSpaceDE/>
              <w:autoSpaceDN/>
              <w:bidi w:val="0"/>
              <w:adjustRightInd/>
              <w:snapToGrid/>
              <w:spacing w:line="280" w:lineRule="exact"/>
              <w:ind w:right="-90" w:rightChars="-43"/>
              <w:jc w:val="left"/>
              <w:textAlignment w:val="center"/>
              <w:rPr>
                <w:rFonts w:hint="eastAsia" w:ascii="仿宋" w:hAnsi="仿宋" w:eastAsia="仿宋" w:cs="宋体"/>
                <w:bCs/>
                <w:kern w:val="2"/>
                <w:sz w:val="24"/>
                <w:szCs w:val="24"/>
                <w:lang w:val="en-US" w:eastAsia="zh-CN" w:bidi="ar-SA"/>
              </w:rPr>
            </w:pPr>
            <w:r>
              <w:rPr>
                <w:rFonts w:hint="eastAsia" w:ascii="仿宋" w:hAnsi="仿宋" w:eastAsia="仿宋" w:cs="宋体"/>
                <w:bCs/>
                <w:kern w:val="2"/>
                <w:sz w:val="24"/>
                <w:szCs w:val="24"/>
                <w:lang w:val="en-US" w:eastAsia="zh-CN" w:bidi="ar-SA"/>
              </w:rPr>
              <w:t>项目负责人1人；</w:t>
            </w:r>
          </w:p>
          <w:p w14:paraId="471E0CFC">
            <w:pPr>
              <w:keepNext w:val="0"/>
              <w:keepLines w:val="0"/>
              <w:pageBreakBefore w:val="0"/>
              <w:widowControl/>
              <w:tabs>
                <w:tab w:val="left" w:pos="5040"/>
              </w:tabs>
              <w:kinsoku/>
              <w:wordWrap/>
              <w:overflowPunct/>
              <w:topLinePunct w:val="0"/>
              <w:autoSpaceDE/>
              <w:autoSpaceDN/>
              <w:bidi w:val="0"/>
              <w:adjustRightInd/>
              <w:snapToGrid/>
              <w:spacing w:line="280" w:lineRule="exact"/>
              <w:ind w:right="-90" w:rightChars="-43"/>
              <w:jc w:val="left"/>
              <w:textAlignment w:val="center"/>
              <w:rPr>
                <w:rFonts w:hint="eastAsia" w:ascii="仿宋" w:hAnsi="仿宋" w:eastAsia="仿宋" w:cs="宋体"/>
                <w:bCs/>
                <w:kern w:val="2"/>
                <w:sz w:val="24"/>
                <w:szCs w:val="24"/>
                <w:lang w:val="en-US" w:eastAsia="zh-CN" w:bidi="ar-SA"/>
              </w:rPr>
            </w:pPr>
            <w:r>
              <w:rPr>
                <w:rFonts w:hint="eastAsia" w:ascii="仿宋" w:hAnsi="仿宋" w:eastAsia="仿宋" w:cs="宋体"/>
                <w:bCs/>
                <w:kern w:val="2"/>
                <w:sz w:val="24"/>
                <w:szCs w:val="24"/>
                <w:lang w:val="en-US" w:eastAsia="zh-CN" w:bidi="ar-SA"/>
              </w:rPr>
              <w:t>电气专业负责人1人；</w:t>
            </w:r>
          </w:p>
          <w:p w14:paraId="3E34A389">
            <w:pPr>
              <w:keepNext w:val="0"/>
              <w:keepLines w:val="0"/>
              <w:pageBreakBefore w:val="0"/>
              <w:widowControl/>
              <w:tabs>
                <w:tab w:val="left" w:pos="5040"/>
              </w:tabs>
              <w:kinsoku/>
              <w:wordWrap/>
              <w:overflowPunct/>
              <w:topLinePunct w:val="0"/>
              <w:autoSpaceDE/>
              <w:autoSpaceDN/>
              <w:bidi w:val="0"/>
              <w:adjustRightInd/>
              <w:snapToGrid/>
              <w:spacing w:line="280" w:lineRule="exact"/>
              <w:ind w:right="-90" w:rightChars="-43"/>
              <w:jc w:val="left"/>
              <w:textAlignment w:val="center"/>
              <w:rPr>
                <w:rFonts w:hint="default" w:ascii="仿宋" w:hAnsi="仿宋" w:eastAsia="仿宋" w:cs="宋体"/>
                <w:bCs/>
                <w:kern w:val="2"/>
                <w:sz w:val="24"/>
                <w:szCs w:val="24"/>
                <w:lang w:val="en-US" w:eastAsia="zh-CN" w:bidi="ar-SA"/>
              </w:rPr>
            </w:pPr>
            <w:r>
              <w:rPr>
                <w:rFonts w:hint="eastAsia" w:ascii="仿宋" w:hAnsi="仿宋" w:eastAsia="仿宋" w:cs="宋体"/>
                <w:bCs/>
                <w:kern w:val="2"/>
                <w:sz w:val="24"/>
                <w:szCs w:val="24"/>
                <w:lang w:val="en-US" w:eastAsia="zh-CN" w:bidi="ar-SA"/>
              </w:rPr>
              <w:t>结构专业负责人1人；</w:t>
            </w:r>
          </w:p>
          <w:p w14:paraId="068747C9">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default" w:ascii="宋体" w:hAnsi="宋体" w:cs="宋体"/>
                <w:color w:val="000000"/>
                <w:sz w:val="18"/>
                <w:szCs w:val="18"/>
                <w:lang w:val="en-US" w:eastAsia="zh-CN"/>
              </w:rPr>
            </w:pPr>
          </w:p>
        </w:tc>
      </w:tr>
    </w:tbl>
    <w:p w14:paraId="713E4858">
      <w:pPr>
        <w:keepNext w:val="0"/>
        <w:keepLines w:val="0"/>
        <w:pageBreakBefore w:val="0"/>
        <w:widowControl w:val="0"/>
        <w:numPr>
          <w:ilvl w:val="0"/>
          <w:numId w:val="2"/>
        </w:numPr>
        <w:kinsoku/>
        <w:wordWrap/>
        <w:overflowPunct/>
        <w:topLinePunct w:val="0"/>
        <w:autoSpaceDE/>
        <w:autoSpaceDN/>
        <w:bidi w:val="0"/>
        <w:adjustRightInd w:val="0"/>
        <w:snapToGrid w:val="0"/>
        <w:spacing w:line="480" w:lineRule="auto"/>
        <w:jc w:val="center"/>
        <w:textAlignment w:val="auto"/>
        <w:outlineLvl w:val="0"/>
        <w:rPr>
          <w:rFonts w:hint="eastAsia"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lang w:val="en-US" w:eastAsia="zh-CN"/>
        </w:rPr>
        <w:br w:type="page"/>
      </w:r>
    </w:p>
    <w:p w14:paraId="72EEAAD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0"/>
        <w:rPr>
          <w:rFonts w:hint="eastAsia" w:ascii="宋体" w:hAnsi="宋体"/>
          <w:b/>
          <w:bCs/>
          <w:color w:val="auto"/>
          <w:kern w:val="10"/>
          <w:sz w:val="32"/>
          <w:szCs w:val="32"/>
          <w:highlight w:val="none"/>
        </w:rPr>
      </w:pPr>
      <w:bookmarkStart w:id="55" w:name="_Toc12874"/>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五</w:t>
      </w:r>
      <w:r>
        <w:rPr>
          <w:rFonts w:hint="eastAsia" w:ascii="宋体" w:hAnsi="宋体" w:cs="宋体"/>
          <w:b/>
          <w:bCs/>
          <w:caps/>
          <w:color w:val="auto"/>
          <w:kern w:val="2"/>
          <w:sz w:val="32"/>
          <w:szCs w:val="32"/>
          <w:highlight w:val="none"/>
          <w:lang w:val="zh-CN"/>
        </w:rPr>
        <w:t xml:space="preserve">章  </w:t>
      </w:r>
      <w:bookmarkEnd w:id="54"/>
      <w:r>
        <w:rPr>
          <w:rFonts w:hint="eastAsia" w:ascii="宋体" w:hAnsi="宋体" w:cs="宋体"/>
          <w:b/>
          <w:bCs/>
          <w:caps/>
          <w:color w:val="auto"/>
          <w:kern w:val="2"/>
          <w:sz w:val="32"/>
          <w:szCs w:val="32"/>
          <w:highlight w:val="none"/>
          <w:lang w:val="zh-CN"/>
        </w:rPr>
        <w:t>评审方法和标准</w:t>
      </w:r>
      <w:bookmarkEnd w:id="55"/>
    </w:p>
    <w:p w14:paraId="451D0BC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评审方法和标准前附表一（</w:t>
      </w:r>
      <w:r>
        <w:rPr>
          <w:rFonts w:hint="eastAsia" w:ascii="宋体" w:hAnsi="宋体" w:eastAsia="宋体" w:cs="宋体"/>
          <w:b/>
          <w:bCs w:val="0"/>
          <w:color w:val="auto"/>
          <w:kern w:val="10"/>
          <w:sz w:val="30"/>
          <w:szCs w:val="30"/>
          <w:highlight w:val="none"/>
        </w:rPr>
        <w:t>资格审查指标表</w:t>
      </w:r>
      <w:r>
        <w:rPr>
          <w:rFonts w:hint="eastAsia" w:ascii="宋体" w:hAnsi="宋体" w:eastAsia="宋体" w:cs="宋体"/>
          <w:b/>
          <w:color w:val="auto"/>
          <w:kern w:val="10"/>
          <w:sz w:val="30"/>
          <w:szCs w:val="30"/>
          <w:highlight w:val="none"/>
        </w:rPr>
        <w:t>）</w:t>
      </w:r>
    </w:p>
    <w:tbl>
      <w:tblPr>
        <w:tblStyle w:val="36"/>
        <w:tblW w:w="9779" w:type="dxa"/>
        <w:jc w:val="center"/>
        <w:tblLayout w:type="fixed"/>
        <w:tblCellMar>
          <w:top w:w="0" w:type="dxa"/>
          <w:left w:w="108" w:type="dxa"/>
          <w:bottom w:w="0" w:type="dxa"/>
          <w:right w:w="108" w:type="dxa"/>
        </w:tblCellMar>
      </w:tblPr>
      <w:tblGrid>
        <w:gridCol w:w="818"/>
        <w:gridCol w:w="2246"/>
        <w:gridCol w:w="6715"/>
      </w:tblGrid>
      <w:tr w14:paraId="3DC4D2E6">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5A9CF08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序号</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1AD9C73A">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0F3C972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投标资格评审标准</w:t>
            </w:r>
          </w:p>
        </w:tc>
      </w:tr>
      <w:tr w14:paraId="63588D13">
        <w:tblPrEx>
          <w:tblCellMar>
            <w:top w:w="0" w:type="dxa"/>
            <w:left w:w="108" w:type="dxa"/>
            <w:bottom w:w="0" w:type="dxa"/>
            <w:right w:w="108" w:type="dxa"/>
          </w:tblCellMar>
        </w:tblPrEx>
        <w:trPr>
          <w:trHeight w:val="101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56A2554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0DC4476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谈判授权书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074EB7E">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spacing w:val="-4"/>
                <w:sz w:val="24"/>
                <w:szCs w:val="24"/>
                <w:highlight w:val="none"/>
              </w:rPr>
            </w:pPr>
            <w:r>
              <w:rPr>
                <w:rFonts w:hint="eastAsia" w:ascii="宋体" w:hAnsi="宋体" w:eastAsia="宋体" w:cs="宋体"/>
                <w:color w:val="000000"/>
                <w:spacing w:val="-4"/>
                <w:sz w:val="24"/>
                <w:szCs w:val="24"/>
                <w:highlight w:val="none"/>
              </w:rPr>
              <w:t>若法人代表本人参加开标会则只需查验身份证；若代理人参加开标</w:t>
            </w:r>
            <w:r>
              <w:rPr>
                <w:rFonts w:hint="eastAsia" w:ascii="宋体" w:hAnsi="宋体" w:eastAsia="宋体" w:cs="宋体"/>
                <w:color w:val="000000"/>
                <w:spacing w:val="-2"/>
                <w:sz w:val="24"/>
                <w:szCs w:val="24"/>
                <w:highlight w:val="none"/>
              </w:rPr>
              <w:t>会则需查谈判授权书、代理人居民身份证</w:t>
            </w:r>
            <w:r>
              <w:rPr>
                <w:rFonts w:hint="eastAsia" w:ascii="宋体" w:hAnsi="宋体" w:eastAsia="宋体" w:cs="宋体"/>
                <w:b/>
                <w:bCs/>
                <w:color w:val="000000"/>
                <w:spacing w:val="-2"/>
                <w:sz w:val="24"/>
                <w:szCs w:val="24"/>
                <w:highlight w:val="none"/>
              </w:rPr>
              <w:t>（</w:t>
            </w:r>
            <w:r>
              <w:rPr>
                <w:rFonts w:hint="eastAsia" w:ascii="宋体" w:hAnsi="宋体" w:eastAsia="宋体" w:cs="宋体"/>
                <w:b/>
                <w:bCs/>
                <w:color w:val="000000"/>
                <w:spacing w:val="-2"/>
                <w:sz w:val="24"/>
                <w:szCs w:val="24"/>
                <w:highlight w:val="none"/>
                <w:lang w:eastAsia="zh-CN"/>
              </w:rPr>
              <w:t>谈判</w:t>
            </w:r>
            <w:r>
              <w:rPr>
                <w:rFonts w:hint="eastAsia" w:ascii="宋体" w:hAnsi="宋体" w:eastAsia="宋体" w:cs="宋体"/>
                <w:b/>
                <w:bCs/>
                <w:color w:val="000000"/>
                <w:spacing w:val="-2"/>
                <w:sz w:val="24"/>
                <w:szCs w:val="24"/>
                <w:highlight w:val="none"/>
              </w:rPr>
              <w:t>响应文件中需提供加盖投标人公章的复印件</w:t>
            </w:r>
            <w:r>
              <w:rPr>
                <w:rFonts w:hint="eastAsia" w:ascii="宋体" w:hAnsi="宋体" w:eastAsia="宋体" w:cs="宋体"/>
                <w:b/>
                <w:bCs/>
                <w:color w:val="000000"/>
                <w:spacing w:val="-4"/>
                <w:sz w:val="24"/>
                <w:szCs w:val="24"/>
                <w:highlight w:val="none"/>
              </w:rPr>
              <w:t>，评标现场查验原件）</w:t>
            </w:r>
            <w:r>
              <w:rPr>
                <w:rFonts w:hint="eastAsia" w:ascii="宋体" w:hAnsi="宋体" w:eastAsia="宋体" w:cs="宋体"/>
                <w:color w:val="000000"/>
                <w:spacing w:val="-4"/>
                <w:sz w:val="24"/>
                <w:szCs w:val="24"/>
                <w:highlight w:val="none"/>
              </w:rPr>
              <w:t>。</w:t>
            </w:r>
          </w:p>
        </w:tc>
      </w:tr>
      <w:tr w14:paraId="0BFE2DE2">
        <w:tblPrEx>
          <w:tblCellMar>
            <w:top w:w="0" w:type="dxa"/>
            <w:left w:w="108" w:type="dxa"/>
            <w:bottom w:w="0" w:type="dxa"/>
            <w:right w:w="108" w:type="dxa"/>
          </w:tblCellMar>
        </w:tblPrEx>
        <w:trPr>
          <w:trHeight w:val="370"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4856D6A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6DA525C9">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供应商营业执照</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5A78410C">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spacing w:val="-4"/>
                <w:sz w:val="24"/>
                <w:szCs w:val="24"/>
                <w:highlight w:val="none"/>
              </w:rPr>
            </w:pPr>
            <w:r>
              <w:rPr>
                <w:rFonts w:hint="eastAsia" w:ascii="宋体" w:hAnsi="宋体" w:eastAsia="宋体" w:cs="宋体"/>
                <w:b w:val="0"/>
                <w:bCs/>
                <w:color w:val="auto"/>
                <w:sz w:val="24"/>
                <w:szCs w:val="24"/>
                <w:highlight w:val="none"/>
              </w:rPr>
              <w:t>营业执照正本或副本</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eastAsia="宋体" w:cs="宋体"/>
                <w:b w:val="0"/>
                <w:bCs/>
                <w:color w:val="auto"/>
                <w:sz w:val="24"/>
                <w:szCs w:val="24"/>
                <w:highlight w:val="none"/>
              </w:rPr>
              <w:t>。</w:t>
            </w:r>
          </w:p>
        </w:tc>
      </w:tr>
      <w:tr w14:paraId="755C996B">
        <w:tblPrEx>
          <w:tblCellMar>
            <w:top w:w="0" w:type="dxa"/>
            <w:left w:w="108" w:type="dxa"/>
            <w:bottom w:w="0" w:type="dxa"/>
            <w:right w:w="108" w:type="dxa"/>
          </w:tblCellMar>
        </w:tblPrEx>
        <w:trPr>
          <w:trHeight w:val="628"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0F990F9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00CDD38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sz w:val="24"/>
                <w:szCs w:val="24"/>
                <w:highlight w:val="none"/>
                <w:lang w:val="en-US" w:eastAsia="zh-CN"/>
              </w:rPr>
              <w:t>供应商</w:t>
            </w:r>
            <w:r>
              <w:rPr>
                <w:rFonts w:hint="eastAsia" w:ascii="宋体" w:hAnsi="宋体" w:cs="宋体"/>
                <w:sz w:val="24"/>
                <w:szCs w:val="24"/>
                <w:highlight w:val="none"/>
                <w:lang w:val="en-US" w:eastAsia="zh-CN"/>
              </w:rPr>
              <w:t>资质证书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0C9A638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b w:val="0"/>
                <w:bCs/>
                <w:color w:val="auto"/>
                <w:sz w:val="24"/>
                <w:szCs w:val="24"/>
                <w:highlight w:val="none"/>
              </w:rPr>
            </w:pPr>
            <w:r>
              <w:rPr>
                <w:rFonts w:hint="eastAsia" w:ascii="宋体" w:hAnsi="宋体" w:cs="宋体"/>
                <w:b w:val="0"/>
                <w:bCs/>
                <w:color w:val="auto"/>
                <w:sz w:val="24"/>
                <w:szCs w:val="24"/>
                <w:highlight w:val="none"/>
                <w:lang w:val="en-US" w:eastAsia="zh-CN"/>
              </w:rPr>
              <w:t>提供</w:t>
            </w:r>
            <w:r>
              <w:rPr>
                <w:rFonts w:hint="eastAsia" w:ascii="宋体" w:hAnsi="宋体" w:eastAsia="宋体" w:cs="宋体"/>
                <w:b w:val="0"/>
                <w:bCs/>
                <w:color w:val="auto"/>
                <w:sz w:val="24"/>
                <w:szCs w:val="24"/>
                <w:highlight w:val="none"/>
              </w:rPr>
              <w:t>资质证书</w:t>
            </w:r>
            <w:r>
              <w:rPr>
                <w:rFonts w:hint="eastAsia" w:ascii="宋体" w:hAnsi="宋体" w:cs="宋体"/>
                <w:b w:val="0"/>
                <w:bCs/>
                <w:color w:val="auto"/>
                <w:sz w:val="24"/>
                <w:szCs w:val="24"/>
                <w:highlight w:val="none"/>
                <w:lang w:val="en-US" w:eastAsia="zh-CN"/>
              </w:rPr>
              <w:t>或光储充一体化业绩合同</w:t>
            </w:r>
            <w:r>
              <w:rPr>
                <w:rFonts w:hint="eastAsia" w:ascii="宋体" w:hAnsi="宋体" w:eastAsia="宋体" w:cs="宋体"/>
                <w:b/>
                <w:bCs w:val="0"/>
                <w:color w:val="auto"/>
                <w:sz w:val="24"/>
                <w:szCs w:val="24"/>
                <w:highlight w:val="none"/>
              </w:rPr>
              <w:t>（谈判响应文件中需提供加盖投标人公章的复印件）。</w:t>
            </w:r>
          </w:p>
        </w:tc>
      </w:tr>
      <w:tr w14:paraId="32EBC813">
        <w:tblPrEx>
          <w:tblCellMar>
            <w:top w:w="0" w:type="dxa"/>
            <w:left w:w="108" w:type="dxa"/>
            <w:bottom w:w="0" w:type="dxa"/>
            <w:right w:w="108" w:type="dxa"/>
          </w:tblCellMar>
        </w:tblPrEx>
        <w:trPr>
          <w:trHeight w:val="90"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47911A3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4</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4283B550">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项目负责人职称证书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6BBAFD11">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b w:val="0"/>
                <w:bCs/>
                <w:color w:val="auto"/>
                <w:sz w:val="24"/>
                <w:szCs w:val="24"/>
                <w:highlight w:val="none"/>
              </w:rPr>
            </w:pPr>
            <w:r>
              <w:rPr>
                <w:rFonts w:hint="eastAsia" w:ascii="宋体" w:hAnsi="宋体" w:cs="宋体"/>
                <w:sz w:val="24"/>
                <w:szCs w:val="24"/>
                <w:highlight w:val="none"/>
                <w:lang w:val="en-US" w:eastAsia="zh-CN"/>
              </w:rPr>
              <w:t>资格证书</w:t>
            </w:r>
            <w:r>
              <w:rPr>
                <w:rFonts w:hint="eastAsia" w:ascii="宋体" w:hAnsi="宋体" w:eastAsia="宋体" w:cs="宋体"/>
                <w:b/>
                <w:bCs w:val="0"/>
                <w:color w:val="auto"/>
                <w:sz w:val="24"/>
                <w:szCs w:val="24"/>
                <w:highlight w:val="none"/>
              </w:rPr>
              <w:t>（谈判响应文件中需提供加盖投标人公章的复印件）</w:t>
            </w:r>
          </w:p>
        </w:tc>
      </w:tr>
      <w:tr w14:paraId="23AC6A1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130BBE54">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hint="eastAsia" w:ascii="宋体" w:hAnsi="宋体" w:eastAsia="宋体" w:cs="宋体"/>
                <w:bCs/>
                <w:color w:val="000000"/>
                <w:sz w:val="24"/>
                <w:szCs w:val="24"/>
                <w:highlight w:val="none"/>
              </w:rPr>
            </w:pPr>
            <w:r>
              <w:rPr>
                <w:rFonts w:hint="eastAsia" w:ascii="宋体" w:hAnsi="宋体" w:eastAsia="宋体" w:cs="宋体"/>
                <w:b/>
                <w:bCs w:val="0"/>
                <w:color w:val="000000"/>
                <w:sz w:val="24"/>
                <w:szCs w:val="24"/>
                <w:highlight w:val="none"/>
              </w:rPr>
              <w:t>未通过或缺少任何一项需提交的材料，资格审查不合格，按无效投标处理。</w:t>
            </w:r>
          </w:p>
        </w:tc>
      </w:tr>
    </w:tbl>
    <w:p w14:paraId="76C76F3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评审方法和标准前附表二（初步评审指标表）</w:t>
      </w:r>
    </w:p>
    <w:tbl>
      <w:tblPr>
        <w:tblStyle w:val="36"/>
        <w:tblW w:w="0" w:type="auto"/>
        <w:jc w:val="center"/>
        <w:tblLayout w:type="fixed"/>
        <w:tblCellMar>
          <w:top w:w="0" w:type="dxa"/>
          <w:left w:w="108" w:type="dxa"/>
          <w:bottom w:w="0" w:type="dxa"/>
          <w:right w:w="108" w:type="dxa"/>
        </w:tblCellMar>
      </w:tblPr>
      <w:tblGrid>
        <w:gridCol w:w="821"/>
        <w:gridCol w:w="2227"/>
        <w:gridCol w:w="6731"/>
      </w:tblGrid>
      <w:tr w14:paraId="1C99EA2A">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B9909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76CAE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40ED37E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初步评审标准</w:t>
            </w:r>
          </w:p>
        </w:tc>
      </w:tr>
      <w:tr w14:paraId="7736B26B">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E3467F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4A62DE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投标单位名称的</w:t>
            </w:r>
          </w:p>
          <w:p w14:paraId="71C4885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12F6EC4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000000"/>
                <w:spacing w:val="-4"/>
                <w:sz w:val="24"/>
                <w:szCs w:val="24"/>
                <w:highlight w:val="none"/>
              </w:rPr>
            </w:pPr>
            <w:r>
              <w:rPr>
                <w:rFonts w:hint="eastAsia" w:ascii="宋体" w:hAnsi="宋体" w:eastAsia="宋体" w:cs="宋体"/>
                <w:color w:val="000000"/>
                <w:spacing w:val="-4"/>
                <w:sz w:val="24"/>
                <w:szCs w:val="24"/>
                <w:highlight w:val="none"/>
              </w:rPr>
              <w:t>投标单位名称与资格审查提供的投标单位营业执照、税务登记证应一致。</w:t>
            </w:r>
          </w:p>
        </w:tc>
      </w:tr>
      <w:tr w14:paraId="622DF181">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90B213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5778DE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13C585A1">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谈判响应文件应按谈判文件规定加盖投标单位印章</w:t>
            </w:r>
            <w:r>
              <w:rPr>
                <w:rFonts w:hint="eastAsia" w:ascii="宋体" w:hAnsi="宋体" w:eastAsia="宋体" w:cs="宋体"/>
                <w:color w:val="000000"/>
                <w:sz w:val="24"/>
                <w:szCs w:val="24"/>
                <w:highlight w:val="none"/>
                <w:lang w:val="en-US" w:eastAsia="zh-CN"/>
              </w:rPr>
              <w:t>或</w:t>
            </w:r>
            <w:r>
              <w:rPr>
                <w:rFonts w:hint="eastAsia" w:ascii="宋体" w:hAnsi="宋体" w:eastAsia="宋体" w:cs="宋体"/>
                <w:color w:val="000000"/>
                <w:sz w:val="24"/>
                <w:szCs w:val="24"/>
                <w:highlight w:val="none"/>
              </w:rPr>
              <w:t>投标单位负责人或其授权的代理人签字或盖章。</w:t>
            </w:r>
          </w:p>
        </w:tc>
      </w:tr>
      <w:tr w14:paraId="726338BB">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69AB97D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0B1DB6E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3B31BD8">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须按谈判文件规定的格式填写，内容完整，不得影响谈判响应文件评审，且不得出现关键字迹模糊、无法辨认等情况。</w:t>
            </w:r>
          </w:p>
        </w:tc>
      </w:tr>
      <w:tr w14:paraId="765AB05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9B2F5B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1DCB43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366F31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rPr>
              <w:t>投标单位不得递交两份或多份内容不同的响应文件，且未声明哪一个有效，按谈判文件规定提交投标替代方案的除外</w:t>
            </w:r>
            <w:r>
              <w:rPr>
                <w:rFonts w:hint="eastAsia" w:ascii="宋体" w:hAnsi="宋体" w:eastAsia="宋体" w:cs="宋体"/>
                <w:color w:val="000000"/>
                <w:sz w:val="24"/>
                <w:szCs w:val="24"/>
                <w:highlight w:val="none"/>
              </w:rPr>
              <w:t>。</w:t>
            </w:r>
          </w:p>
        </w:tc>
      </w:tr>
      <w:tr w14:paraId="0D50AF81">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4DCD53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以上评审有任何一项未通过的，初步评审不合格，按照无效投标处理。</w:t>
            </w:r>
          </w:p>
        </w:tc>
      </w:tr>
    </w:tbl>
    <w:p w14:paraId="49D0A5D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评审方法和标准前附表三（</w:t>
      </w:r>
      <w:r>
        <w:rPr>
          <w:rFonts w:hint="eastAsia" w:ascii="宋体" w:hAnsi="宋体" w:eastAsia="宋体" w:cs="宋体"/>
          <w:b/>
          <w:color w:val="auto"/>
          <w:kern w:val="10"/>
          <w:sz w:val="30"/>
          <w:szCs w:val="30"/>
          <w:highlight w:val="none"/>
          <w:lang w:val="en-US" w:eastAsia="zh-CN"/>
        </w:rPr>
        <w:t>响应性评审指标</w:t>
      </w:r>
      <w:r>
        <w:rPr>
          <w:rFonts w:hint="eastAsia" w:ascii="宋体" w:hAnsi="宋体" w:eastAsia="宋体" w:cs="宋体"/>
          <w:b/>
          <w:color w:val="auto"/>
          <w:kern w:val="10"/>
          <w:sz w:val="30"/>
          <w:szCs w:val="30"/>
          <w:highlight w:val="none"/>
        </w:rPr>
        <w:t>表）</w:t>
      </w:r>
    </w:p>
    <w:tbl>
      <w:tblPr>
        <w:tblStyle w:val="36"/>
        <w:tblW w:w="0" w:type="auto"/>
        <w:jc w:val="center"/>
        <w:tblLayout w:type="fixed"/>
        <w:tblCellMar>
          <w:top w:w="0" w:type="dxa"/>
          <w:left w:w="108" w:type="dxa"/>
          <w:bottom w:w="0" w:type="dxa"/>
          <w:right w:w="108" w:type="dxa"/>
        </w:tblCellMar>
      </w:tblPr>
      <w:tblGrid>
        <w:gridCol w:w="822"/>
        <w:gridCol w:w="2231"/>
        <w:gridCol w:w="6734"/>
      </w:tblGrid>
      <w:tr w14:paraId="6B1EFC88">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4FA55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D48D6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55B29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谈判响应文件详细评审标准</w:t>
            </w:r>
          </w:p>
        </w:tc>
      </w:tr>
      <w:tr w14:paraId="66C29284">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3850A3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8221F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服务内容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F3EF3E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必须响应谈判文件的要求</w:t>
            </w:r>
          </w:p>
        </w:tc>
      </w:tr>
      <w:tr w14:paraId="18748AD4">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705C1E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0AFC47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服务</w:t>
            </w:r>
            <w:r>
              <w:rPr>
                <w:rFonts w:hint="eastAsia" w:ascii="宋体" w:hAnsi="宋体" w:eastAsia="宋体" w:cs="宋体"/>
                <w:color w:val="000000"/>
                <w:sz w:val="24"/>
                <w:szCs w:val="24"/>
                <w:highlight w:val="none"/>
              </w:rPr>
              <w:t>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7CC103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必须响应谈判文件的要求</w:t>
            </w:r>
          </w:p>
        </w:tc>
      </w:tr>
      <w:tr w14:paraId="2E25C5F1">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F83FF0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01995D1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884605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必须响应谈判文件的要求</w:t>
            </w:r>
          </w:p>
        </w:tc>
      </w:tr>
      <w:tr w14:paraId="483861F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4AC50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0CD06B1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E7ABBE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必须响应谈判文件的要求</w:t>
            </w:r>
          </w:p>
        </w:tc>
      </w:tr>
      <w:tr w14:paraId="0A212733">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AAEABF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以上评审有任何一项未通过的，响应性评审不合格，按无效投标处理。</w:t>
            </w:r>
          </w:p>
        </w:tc>
      </w:tr>
    </w:tbl>
    <w:p w14:paraId="0A26B3F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color w:val="auto"/>
          <w:kern w:val="10"/>
          <w:sz w:val="30"/>
          <w:szCs w:val="30"/>
          <w:highlight w:val="none"/>
        </w:rPr>
      </w:pPr>
      <w:bookmarkStart w:id="56" w:name="_Toc21730"/>
      <w:bookmarkStart w:id="57" w:name="_Toc457942830"/>
      <w:bookmarkStart w:id="58" w:name="_Toc493152871"/>
    </w:p>
    <w:p w14:paraId="554CF1E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w:t>
      </w:r>
      <w:r>
        <w:rPr>
          <w:rFonts w:hint="eastAsia" w:ascii="宋体" w:hAnsi="宋体" w:eastAsia="宋体" w:cs="宋体"/>
          <w:b/>
          <w:color w:val="auto"/>
          <w:kern w:val="10"/>
          <w:sz w:val="30"/>
          <w:szCs w:val="30"/>
          <w:highlight w:val="none"/>
          <w:lang w:val="en-US" w:eastAsia="zh-CN"/>
        </w:rPr>
        <w:t>四</w:t>
      </w:r>
      <w:r>
        <w:rPr>
          <w:rFonts w:hint="eastAsia" w:ascii="宋体" w:hAnsi="宋体" w:eastAsia="宋体" w:cs="宋体"/>
          <w:b/>
          <w:color w:val="auto"/>
          <w:kern w:val="10"/>
          <w:sz w:val="30"/>
          <w:szCs w:val="30"/>
          <w:highlight w:val="none"/>
        </w:rPr>
        <w:t>（</w:t>
      </w:r>
      <w:r>
        <w:rPr>
          <w:rFonts w:hint="eastAsia" w:ascii="宋体" w:hAnsi="宋体" w:eastAsia="宋体" w:cs="宋体"/>
          <w:b/>
          <w:color w:val="auto"/>
          <w:kern w:val="10"/>
          <w:sz w:val="30"/>
          <w:szCs w:val="30"/>
          <w:highlight w:val="none"/>
          <w:lang w:val="en-US" w:eastAsia="zh-CN"/>
        </w:rPr>
        <w:t>综合评审</w:t>
      </w:r>
      <w:r>
        <w:rPr>
          <w:rFonts w:hint="eastAsia" w:ascii="宋体" w:hAnsi="宋体" w:eastAsia="宋体" w:cs="宋体"/>
          <w:b/>
          <w:color w:val="auto"/>
          <w:kern w:val="10"/>
          <w:sz w:val="30"/>
          <w:szCs w:val="30"/>
          <w:highlight w:val="none"/>
          <w:lang w:eastAsia="zh-CN"/>
        </w:rPr>
        <w:t>指标表</w:t>
      </w:r>
      <w:r>
        <w:rPr>
          <w:rFonts w:hint="eastAsia" w:ascii="宋体" w:hAnsi="宋体" w:eastAsia="宋体" w:cs="宋体"/>
          <w:b/>
          <w:color w:val="auto"/>
          <w:kern w:val="10"/>
          <w:sz w:val="30"/>
          <w:szCs w:val="30"/>
          <w:highlight w:val="none"/>
        </w:rPr>
        <w:t>）</w:t>
      </w:r>
    </w:p>
    <w:tbl>
      <w:tblPr>
        <w:tblStyle w:val="36"/>
        <w:tblW w:w="9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1462"/>
        <w:gridCol w:w="6223"/>
        <w:gridCol w:w="1022"/>
      </w:tblGrid>
      <w:tr w14:paraId="066E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041" w:type="dxa"/>
            <w:noWrap w:val="0"/>
            <w:vAlign w:val="center"/>
          </w:tcPr>
          <w:p w14:paraId="19A227B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类别</w:t>
            </w:r>
          </w:p>
        </w:tc>
        <w:tc>
          <w:tcPr>
            <w:tcW w:w="1462" w:type="dxa"/>
            <w:noWrap w:val="0"/>
            <w:vAlign w:val="center"/>
          </w:tcPr>
          <w:p w14:paraId="559B8205">
            <w:pPr>
              <w:spacing w:line="360" w:lineRule="auto"/>
              <w:jc w:val="center"/>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sz w:val="24"/>
                <w:szCs w:val="24"/>
                <w:highlight w:val="none"/>
              </w:rPr>
              <w:t>评分因素</w:t>
            </w:r>
          </w:p>
        </w:tc>
        <w:tc>
          <w:tcPr>
            <w:tcW w:w="6223" w:type="dxa"/>
            <w:noWrap w:val="0"/>
            <w:vAlign w:val="center"/>
          </w:tcPr>
          <w:p w14:paraId="3B8DED89">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评分标准</w:t>
            </w:r>
          </w:p>
        </w:tc>
        <w:tc>
          <w:tcPr>
            <w:tcW w:w="1022" w:type="dxa"/>
            <w:noWrap w:val="0"/>
            <w:vAlign w:val="center"/>
          </w:tcPr>
          <w:p w14:paraId="07C3161E">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分值</w:t>
            </w:r>
          </w:p>
        </w:tc>
      </w:tr>
      <w:tr w14:paraId="061EB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041" w:type="dxa"/>
            <w:vMerge w:val="restart"/>
            <w:noWrap w:val="0"/>
            <w:vAlign w:val="center"/>
          </w:tcPr>
          <w:p w14:paraId="69A7CC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技术分</w:t>
            </w:r>
          </w:p>
          <w:p w14:paraId="4659846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（90分）</w:t>
            </w:r>
          </w:p>
        </w:tc>
        <w:tc>
          <w:tcPr>
            <w:tcW w:w="1462" w:type="dxa"/>
            <w:noWrap w:val="0"/>
            <w:vAlign w:val="center"/>
          </w:tcPr>
          <w:p w14:paraId="7EE7D55A">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供应商业绩</w:t>
            </w:r>
          </w:p>
        </w:tc>
        <w:tc>
          <w:tcPr>
            <w:tcW w:w="6223" w:type="dxa"/>
            <w:noWrap w:val="0"/>
            <w:vAlign w:val="center"/>
          </w:tcPr>
          <w:p w14:paraId="1E8947D8">
            <w:pPr>
              <w:pStyle w:val="141"/>
              <w:numPr>
                <w:ilvl w:val="0"/>
                <w:numId w:val="0"/>
              </w:numPr>
              <w:spacing w:before="146" w:line="294" w:lineRule="auto"/>
              <w:ind w:right="36" w:rightChars="0"/>
              <w:jc w:val="both"/>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自2021年1月1日以来（以合同签订时间为准），具有光伏项目设计或</w:t>
            </w:r>
            <w:r>
              <w:rPr>
                <w:rFonts w:hint="eastAsia" w:cs="宋体"/>
                <w:color w:val="auto"/>
                <w:szCs w:val="21"/>
                <w:highlight w:val="none"/>
                <w:lang w:val="en-US" w:eastAsia="zh-CN"/>
              </w:rPr>
              <w:t>光伏普查或光储充设计或光储充普查等四类业绩</w:t>
            </w:r>
            <w:r>
              <w:rPr>
                <w:rFonts w:hint="eastAsia" w:ascii="宋体" w:hAnsi="宋体" w:cs="宋体"/>
                <w:color w:val="auto"/>
                <w:szCs w:val="21"/>
                <w:highlight w:val="none"/>
                <w:lang w:val="en-US" w:eastAsia="zh-CN"/>
              </w:rPr>
              <w:t>，每提供一个得</w:t>
            </w:r>
            <w:r>
              <w:rPr>
                <w:rFonts w:hint="eastAsia" w:cs="宋体"/>
                <w:color w:val="auto"/>
                <w:szCs w:val="21"/>
                <w:highlight w:val="none"/>
                <w:lang w:val="en-US" w:eastAsia="zh-CN"/>
              </w:rPr>
              <w:t>8</w:t>
            </w:r>
            <w:r>
              <w:rPr>
                <w:rFonts w:hint="eastAsia" w:ascii="宋体" w:hAnsi="宋体" w:cs="宋体"/>
                <w:color w:val="auto"/>
                <w:szCs w:val="21"/>
                <w:highlight w:val="none"/>
                <w:lang w:val="en-US" w:eastAsia="zh-CN"/>
              </w:rPr>
              <w:t>分，满分</w:t>
            </w:r>
            <w:r>
              <w:rPr>
                <w:rFonts w:hint="eastAsia" w:cs="宋体"/>
                <w:color w:val="auto"/>
                <w:szCs w:val="21"/>
                <w:highlight w:val="none"/>
                <w:lang w:val="en-US" w:eastAsia="zh-CN"/>
              </w:rPr>
              <w:t>32</w:t>
            </w:r>
            <w:r>
              <w:rPr>
                <w:rFonts w:hint="eastAsia" w:ascii="宋体" w:hAnsi="宋体" w:cs="宋体"/>
                <w:color w:val="auto"/>
                <w:szCs w:val="21"/>
                <w:highlight w:val="none"/>
                <w:lang w:val="en-US" w:eastAsia="zh-CN"/>
              </w:rPr>
              <w:t>分。</w:t>
            </w:r>
          </w:p>
          <w:p w14:paraId="4E514827">
            <w:pPr>
              <w:pStyle w:val="141"/>
              <w:numPr>
                <w:ilvl w:val="0"/>
                <w:numId w:val="0"/>
              </w:numPr>
              <w:spacing w:before="146" w:line="294" w:lineRule="auto"/>
              <w:ind w:right="36" w:rightChars="0"/>
              <w:jc w:val="both"/>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（1）同类别服务最多累计计分2个业绩；同一业绩证明材料包含不同类别服务内容，按1个业绩计分，不重复计分。</w:t>
            </w:r>
          </w:p>
          <w:p w14:paraId="1FD94838">
            <w:pPr>
              <w:pStyle w:val="141"/>
              <w:numPr>
                <w:ilvl w:val="0"/>
                <w:numId w:val="0"/>
              </w:numPr>
              <w:spacing w:before="146" w:line="294" w:lineRule="auto"/>
              <w:ind w:right="36" w:rightChars="0"/>
              <w:jc w:val="both"/>
              <w:rPr>
                <w:rFonts w:hint="default" w:ascii="宋体" w:hAnsi="宋体" w:cs="宋体"/>
                <w:color w:val="auto"/>
                <w:szCs w:val="21"/>
                <w:highlight w:val="none"/>
                <w:lang w:val="en-US" w:eastAsia="zh-CN"/>
              </w:rPr>
            </w:pPr>
            <w:r>
              <w:rPr>
                <w:rFonts w:hint="eastAsia" w:ascii="宋体" w:hAnsi="宋体" w:eastAsia="宋体" w:cs="宋体"/>
                <w:color w:val="auto"/>
                <w:szCs w:val="21"/>
                <w:highlight w:val="none"/>
                <w:lang w:val="en-US" w:eastAsia="zh-CN"/>
              </w:rPr>
              <w:t>（2）响应文件中需提供合同扫描件，其中需体现类似业绩内容并做明显标记以便于评审，否则不予认可。</w:t>
            </w:r>
          </w:p>
        </w:tc>
        <w:tc>
          <w:tcPr>
            <w:tcW w:w="1022" w:type="dxa"/>
            <w:noWrap w:val="0"/>
            <w:vAlign w:val="center"/>
          </w:tcPr>
          <w:p w14:paraId="5C5B3776">
            <w:pPr>
              <w:keepNext w:val="0"/>
              <w:keepLines w:val="0"/>
              <w:pageBreakBefore w:val="0"/>
              <w:widowControl w:val="0"/>
              <w:kinsoku/>
              <w:wordWrap/>
              <w:overflowPunct/>
              <w:topLinePunct w:val="0"/>
              <w:autoSpaceDE/>
              <w:autoSpaceDN/>
              <w:bidi w:val="0"/>
              <w:adjustRightInd/>
              <w:snapToGrid/>
              <w:spacing w:line="240" w:lineRule="auto"/>
              <w:ind w:firstLine="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32</w:t>
            </w:r>
            <w:r>
              <w:rPr>
                <w:rFonts w:hint="eastAsia" w:ascii="宋体" w:hAnsi="宋体" w:eastAsia="宋体" w:cs="宋体"/>
                <w:color w:val="auto"/>
                <w:szCs w:val="21"/>
                <w:highlight w:val="none"/>
              </w:rPr>
              <w:t>分</w:t>
            </w:r>
          </w:p>
        </w:tc>
      </w:tr>
      <w:tr w14:paraId="6D8F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041" w:type="dxa"/>
            <w:vMerge w:val="continue"/>
            <w:noWrap w:val="0"/>
            <w:vAlign w:val="center"/>
          </w:tcPr>
          <w:p w14:paraId="37F135A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lang w:val="en-US" w:eastAsia="zh-CN"/>
              </w:rPr>
            </w:pPr>
          </w:p>
        </w:tc>
        <w:tc>
          <w:tcPr>
            <w:tcW w:w="1462" w:type="dxa"/>
            <w:noWrap w:val="0"/>
            <w:vAlign w:val="center"/>
          </w:tcPr>
          <w:p w14:paraId="6EFA6B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体系认证</w:t>
            </w:r>
          </w:p>
        </w:tc>
        <w:tc>
          <w:tcPr>
            <w:tcW w:w="6223" w:type="dxa"/>
            <w:noWrap w:val="0"/>
            <w:vAlign w:val="center"/>
          </w:tcPr>
          <w:p w14:paraId="0ACB008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供应商具有中国国家认证认可监督管理委员会认可的认证机构颁发的有效的：</w:t>
            </w:r>
          </w:p>
          <w:p w14:paraId="1ABEB3A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①质量管理体系认证；</w:t>
            </w:r>
          </w:p>
          <w:p w14:paraId="084DAF0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②环境管理体系认证；</w:t>
            </w:r>
          </w:p>
          <w:p w14:paraId="79C8B10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③职业健康安全管理体系认证。</w:t>
            </w:r>
          </w:p>
          <w:p w14:paraId="3F4BA88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以上每提供一个得3分，满分9分。</w:t>
            </w:r>
          </w:p>
        </w:tc>
        <w:tc>
          <w:tcPr>
            <w:tcW w:w="1022" w:type="dxa"/>
            <w:noWrap w:val="0"/>
            <w:vAlign w:val="center"/>
          </w:tcPr>
          <w:p w14:paraId="465E9EC6">
            <w:pPr>
              <w:keepNext w:val="0"/>
              <w:keepLines w:val="0"/>
              <w:pageBreakBefore w:val="0"/>
              <w:widowControl w:val="0"/>
              <w:kinsoku/>
              <w:wordWrap/>
              <w:overflowPunct/>
              <w:topLinePunct w:val="0"/>
              <w:autoSpaceDE/>
              <w:autoSpaceDN/>
              <w:bidi w:val="0"/>
              <w:adjustRightInd/>
              <w:snapToGrid/>
              <w:spacing w:line="240" w:lineRule="auto"/>
              <w:ind w:firstLine="200"/>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9分</w:t>
            </w:r>
          </w:p>
        </w:tc>
      </w:tr>
      <w:tr w14:paraId="21E0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1" w:type="dxa"/>
            <w:vMerge w:val="continue"/>
            <w:noWrap w:val="0"/>
            <w:vAlign w:val="center"/>
          </w:tcPr>
          <w:p w14:paraId="6ED41CA4">
            <w:pPr>
              <w:spacing w:line="360" w:lineRule="auto"/>
              <w:jc w:val="center"/>
              <w:rPr>
                <w:rFonts w:hint="eastAsia" w:ascii="宋体" w:hAnsi="宋体" w:eastAsia="宋体" w:cs="宋体"/>
                <w:b/>
                <w:bCs/>
                <w:color w:val="auto"/>
                <w:sz w:val="24"/>
                <w:szCs w:val="24"/>
                <w:highlight w:val="none"/>
              </w:rPr>
            </w:pPr>
          </w:p>
        </w:tc>
        <w:tc>
          <w:tcPr>
            <w:tcW w:w="1462" w:type="dxa"/>
            <w:noWrap w:val="0"/>
            <w:vAlign w:val="center"/>
          </w:tcPr>
          <w:p w14:paraId="64E7A00F">
            <w:pPr>
              <w:widowControl/>
              <w:spacing w:line="24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人员配套</w:t>
            </w:r>
          </w:p>
        </w:tc>
        <w:tc>
          <w:tcPr>
            <w:tcW w:w="6223" w:type="dxa"/>
            <w:noWrap w:val="0"/>
            <w:vAlign w:val="center"/>
          </w:tcPr>
          <w:p w14:paraId="128D7FE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项目负责人（11分）：</w:t>
            </w:r>
          </w:p>
          <w:p w14:paraId="4157641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①项目负责人符合谈判文件基本要求的得5分，满分5分；</w:t>
            </w:r>
          </w:p>
          <w:p w14:paraId="5607140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②项目负责人具备机电或电气相关专业中级职称的得3分，具备机电或电气相关专业高级及以上职</w:t>
            </w:r>
            <w:bookmarkStart w:id="63" w:name="_GoBack"/>
            <w:bookmarkEnd w:id="63"/>
            <w:r>
              <w:rPr>
                <w:rFonts w:hint="eastAsia" w:ascii="宋体" w:hAnsi="宋体" w:eastAsia="宋体" w:cs="宋体"/>
                <w:color w:val="auto"/>
                <w:szCs w:val="21"/>
                <w:highlight w:val="none"/>
                <w:lang w:val="en-US" w:eastAsia="zh-CN"/>
              </w:rPr>
              <w:t>称的得6分，满分6分。</w:t>
            </w:r>
          </w:p>
          <w:p w14:paraId="087B85D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拟派项目组成员（6分）</w:t>
            </w:r>
          </w:p>
          <w:p w14:paraId="57F67EDB">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项目组成员中持有注册电气工程师（发输变电）执业资格或注册电气工程师（供配电）执业资格或注册一级结构工程师执业资格，每提供一个的3分，满分6分。 </w:t>
            </w:r>
          </w:p>
        </w:tc>
        <w:tc>
          <w:tcPr>
            <w:tcW w:w="1022" w:type="dxa"/>
            <w:noWrap w:val="0"/>
            <w:vAlign w:val="center"/>
          </w:tcPr>
          <w:p w14:paraId="105F9933">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17分</w:t>
            </w:r>
          </w:p>
        </w:tc>
      </w:tr>
      <w:tr w14:paraId="344B5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1041" w:type="dxa"/>
            <w:vMerge w:val="continue"/>
            <w:noWrap w:val="0"/>
            <w:vAlign w:val="center"/>
          </w:tcPr>
          <w:p w14:paraId="36AB98C3">
            <w:pPr>
              <w:spacing w:line="360" w:lineRule="auto"/>
              <w:jc w:val="center"/>
              <w:rPr>
                <w:rFonts w:hint="eastAsia" w:ascii="宋体" w:hAnsi="宋体" w:eastAsia="宋体" w:cs="宋体"/>
                <w:b/>
                <w:bCs/>
                <w:color w:val="auto"/>
                <w:sz w:val="24"/>
                <w:szCs w:val="24"/>
                <w:highlight w:val="none"/>
              </w:rPr>
            </w:pPr>
          </w:p>
        </w:tc>
        <w:tc>
          <w:tcPr>
            <w:tcW w:w="1462" w:type="dxa"/>
            <w:noWrap w:val="0"/>
            <w:vAlign w:val="center"/>
          </w:tcPr>
          <w:p w14:paraId="693F86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项目整体方案</w:t>
            </w:r>
          </w:p>
        </w:tc>
        <w:tc>
          <w:tcPr>
            <w:tcW w:w="6223" w:type="dxa"/>
            <w:noWrap w:val="0"/>
            <w:vAlign w:val="center"/>
          </w:tcPr>
          <w:p w14:paraId="60F1ACA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供应商根据项目需求，编制项目整体方案，进行综合评分，至少包含：普查工作前期准备工作、现场普查主要内容、访谈与政策核实、内业整理分析、最终成果等内容；</w:t>
            </w:r>
          </w:p>
          <w:p w14:paraId="266CD60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(1)对本项目特点和难点理解准确，方案优于本项目采购需求，完整详细，可行性、实用性、针对性强，得8分；</w:t>
            </w:r>
          </w:p>
          <w:p w14:paraId="1240E3B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(2)对本项目特点和难点理解基本准确，方案适合本项目采购需求，完整详细，具有可行性、实用性和针对性，得5分；</w:t>
            </w:r>
          </w:p>
          <w:p w14:paraId="154D1A2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(3)对本项目特点和难点理解有待提升，方案基本适合本项目采购需求，可行性、实用性、针对性有待改善，得2分；</w:t>
            </w:r>
          </w:p>
          <w:p w14:paraId="6081898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(4)方案不可行或者未提供得 0分。</w:t>
            </w:r>
          </w:p>
        </w:tc>
        <w:tc>
          <w:tcPr>
            <w:tcW w:w="1022" w:type="dxa"/>
            <w:noWrap w:val="0"/>
            <w:vAlign w:val="center"/>
          </w:tcPr>
          <w:p w14:paraId="38831FC0">
            <w:pPr>
              <w:jc w:val="center"/>
              <w:rPr>
                <w:rFonts w:hint="default" w:ascii="宋体" w:hAnsi="宋体" w:cs="宋体"/>
                <w:lang w:val="en-US" w:eastAsia="zh-CN"/>
              </w:rPr>
            </w:pPr>
            <w:r>
              <w:rPr>
                <w:rFonts w:hint="eastAsia" w:ascii="宋体" w:hAnsi="宋体" w:cs="宋体"/>
                <w:lang w:val="en-US" w:eastAsia="zh-CN"/>
              </w:rPr>
              <w:t>8分</w:t>
            </w:r>
          </w:p>
        </w:tc>
      </w:tr>
      <w:tr w14:paraId="3A3D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041" w:type="dxa"/>
            <w:vMerge w:val="continue"/>
            <w:noWrap w:val="0"/>
            <w:vAlign w:val="center"/>
          </w:tcPr>
          <w:p w14:paraId="47E8A19F">
            <w:pPr>
              <w:spacing w:line="360" w:lineRule="auto"/>
              <w:jc w:val="center"/>
              <w:rPr>
                <w:rFonts w:hint="eastAsia" w:ascii="宋体" w:hAnsi="宋体" w:eastAsia="宋体" w:cs="宋体"/>
                <w:b/>
                <w:bCs/>
                <w:color w:val="auto"/>
                <w:sz w:val="24"/>
                <w:szCs w:val="24"/>
                <w:highlight w:val="none"/>
              </w:rPr>
            </w:pPr>
          </w:p>
        </w:tc>
        <w:tc>
          <w:tcPr>
            <w:tcW w:w="1462" w:type="dxa"/>
            <w:noWrap w:val="0"/>
            <w:vAlign w:val="center"/>
          </w:tcPr>
          <w:p w14:paraId="04D3D286">
            <w:pPr>
              <w:spacing w:line="360" w:lineRule="auto"/>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项目重点、难点分析及对策方案</w:t>
            </w:r>
          </w:p>
        </w:tc>
        <w:tc>
          <w:tcPr>
            <w:tcW w:w="6223" w:type="dxa"/>
            <w:noWrap w:val="0"/>
            <w:vAlign w:val="center"/>
          </w:tcPr>
          <w:p w14:paraId="4EBC1BDE">
            <w:pPr>
              <w:pStyle w:val="141"/>
              <w:spacing w:before="146" w:line="294" w:lineRule="auto"/>
              <w:ind w:right="36"/>
              <w:jc w:val="both"/>
              <w:rPr>
                <w:rFonts w:hint="eastAsia" w:ascii="宋体" w:hAnsi="宋体" w:eastAsia="宋体" w:cs="宋体"/>
              </w:rPr>
            </w:pPr>
            <w:r>
              <w:rPr>
                <w:rFonts w:hint="eastAsia" w:ascii="宋体" w:hAnsi="宋体" w:eastAsia="宋体" w:cs="宋体"/>
              </w:rPr>
              <w:t>供应商根据项目需求，编制</w:t>
            </w:r>
            <w:r>
              <w:rPr>
                <w:rFonts w:hint="eastAsia" w:ascii="宋体" w:hAnsi="宋体" w:eastAsia="宋体" w:cs="宋体"/>
                <w:lang w:val="en-US" w:eastAsia="zh-CN"/>
              </w:rPr>
              <w:t>项目重点、难点分析及对策方案</w:t>
            </w:r>
            <w:r>
              <w:rPr>
                <w:rFonts w:hint="eastAsia" w:ascii="宋体" w:hAnsi="宋体" w:eastAsia="宋体" w:cs="宋体"/>
              </w:rPr>
              <w:t>，进行综合评分，至少包含下列内容</w:t>
            </w:r>
            <w:r>
              <w:rPr>
                <w:rFonts w:hint="eastAsia" w:ascii="宋体" w:hAnsi="宋体" w:eastAsia="宋体" w:cs="宋体"/>
                <w:lang w:eastAsia="zh-CN"/>
              </w:rPr>
              <w:t>：</w:t>
            </w:r>
            <w:r>
              <w:rPr>
                <w:rFonts w:hint="eastAsia" w:ascii="宋体" w:hAnsi="宋体" w:eastAsia="宋体" w:cs="宋体"/>
                <w:lang w:val="en-US" w:eastAsia="zh-CN"/>
              </w:rPr>
              <w:t>项目重点、难点分析及对策</w:t>
            </w:r>
            <w:r>
              <w:rPr>
                <w:rFonts w:hint="eastAsia" w:ascii="宋体" w:hAnsi="宋体" w:eastAsia="宋体" w:cs="宋体"/>
              </w:rPr>
              <w:t>；</w:t>
            </w:r>
          </w:p>
          <w:p w14:paraId="4F04706E">
            <w:pPr>
              <w:pStyle w:val="141"/>
              <w:spacing w:before="146" w:line="294" w:lineRule="auto"/>
              <w:ind w:right="36"/>
              <w:jc w:val="both"/>
              <w:rPr>
                <w:rFonts w:hint="eastAsia" w:ascii="宋体" w:hAnsi="宋体" w:cs="宋体"/>
              </w:rPr>
            </w:pPr>
            <w:r>
              <w:rPr>
                <w:rFonts w:hint="eastAsia" w:ascii="宋体" w:hAnsi="宋体" w:cs="宋体"/>
              </w:rPr>
              <w:t>(1)对本项目特点和难点理解准确，方案优于本项目采购需求，完整详细，可行性、实用性、针对性强，得</w:t>
            </w:r>
            <w:r>
              <w:rPr>
                <w:rFonts w:hint="eastAsia" w:ascii="宋体" w:hAnsi="宋体" w:cs="宋体"/>
                <w:lang w:val="en-US" w:eastAsia="zh-CN"/>
              </w:rPr>
              <w:t>8</w:t>
            </w:r>
            <w:r>
              <w:rPr>
                <w:rFonts w:hint="eastAsia" w:ascii="宋体" w:hAnsi="宋体" w:cs="宋体"/>
              </w:rPr>
              <w:t>分；</w:t>
            </w:r>
          </w:p>
          <w:p w14:paraId="3B7A54B8">
            <w:pPr>
              <w:pStyle w:val="141"/>
              <w:spacing w:before="146" w:line="294" w:lineRule="auto"/>
              <w:ind w:right="36"/>
              <w:jc w:val="both"/>
              <w:rPr>
                <w:rFonts w:hint="eastAsia" w:ascii="宋体" w:hAnsi="宋体" w:eastAsia="宋体" w:cs="宋体"/>
              </w:rPr>
            </w:pPr>
            <w:r>
              <w:rPr>
                <w:rFonts w:hint="eastAsia" w:ascii="宋体" w:hAnsi="宋体" w:eastAsia="宋体" w:cs="宋体"/>
              </w:rPr>
              <w:t>(2)对本项目特点和难点理解基本准确，方案适合本项目采购需求，完整详细，具有可行性、实用性和针对性，得</w:t>
            </w:r>
            <w:r>
              <w:rPr>
                <w:rFonts w:hint="eastAsia" w:ascii="宋体" w:hAnsi="宋体" w:eastAsia="宋体" w:cs="宋体"/>
                <w:lang w:val="en-US" w:eastAsia="zh-CN"/>
              </w:rPr>
              <w:t>5</w:t>
            </w:r>
            <w:r>
              <w:rPr>
                <w:rFonts w:hint="eastAsia" w:ascii="宋体" w:hAnsi="宋体" w:eastAsia="宋体" w:cs="宋体"/>
              </w:rPr>
              <w:t>分；</w:t>
            </w:r>
          </w:p>
          <w:p w14:paraId="0DA0D381">
            <w:pPr>
              <w:pStyle w:val="141"/>
              <w:spacing w:before="146" w:line="294" w:lineRule="auto"/>
              <w:ind w:right="36"/>
              <w:jc w:val="both"/>
              <w:rPr>
                <w:rFonts w:hint="eastAsia" w:ascii="宋体" w:hAnsi="宋体" w:eastAsia="宋体" w:cs="宋体"/>
              </w:rPr>
            </w:pPr>
            <w:r>
              <w:rPr>
                <w:rFonts w:hint="eastAsia" w:ascii="宋体" w:hAnsi="宋体" w:eastAsia="宋体" w:cs="宋体"/>
              </w:rPr>
              <w:t>(3)对本项目特点和难点理解有待提升，方案基本适合本项目采购需求，可行性、实用性、针对性有待改善，得</w:t>
            </w:r>
            <w:r>
              <w:rPr>
                <w:rFonts w:hint="eastAsia" w:ascii="宋体" w:hAnsi="宋体" w:eastAsia="宋体" w:cs="宋体"/>
                <w:lang w:val="en-US" w:eastAsia="zh-CN"/>
              </w:rPr>
              <w:t>2</w:t>
            </w:r>
            <w:r>
              <w:rPr>
                <w:rFonts w:hint="eastAsia" w:ascii="宋体" w:hAnsi="宋体" w:eastAsia="宋体" w:cs="宋体"/>
              </w:rPr>
              <w:t>分；</w:t>
            </w:r>
          </w:p>
          <w:p w14:paraId="0965B601">
            <w:pPr>
              <w:pStyle w:val="141"/>
              <w:spacing w:before="146" w:line="294" w:lineRule="auto"/>
              <w:ind w:right="36"/>
              <w:jc w:val="both"/>
              <w:rPr>
                <w:rFonts w:hint="eastAsia" w:ascii="宋体" w:hAnsi="宋体" w:cs="宋体"/>
              </w:rPr>
            </w:pPr>
            <w:r>
              <w:rPr>
                <w:rFonts w:hint="eastAsia" w:ascii="宋体" w:hAnsi="宋体" w:eastAsia="宋体" w:cs="宋体"/>
              </w:rPr>
              <w:t>(4)方案不可行或者未提供得 0分。</w:t>
            </w:r>
          </w:p>
        </w:tc>
        <w:tc>
          <w:tcPr>
            <w:tcW w:w="1022" w:type="dxa"/>
            <w:noWrap w:val="0"/>
            <w:vAlign w:val="center"/>
          </w:tcPr>
          <w:p w14:paraId="34022E54">
            <w:pPr>
              <w:jc w:val="center"/>
              <w:rPr>
                <w:rFonts w:hint="default" w:ascii="宋体" w:hAnsi="宋体" w:eastAsia="宋体" w:cs="宋体"/>
                <w:lang w:val="en-US" w:eastAsia="zh-CN"/>
              </w:rPr>
            </w:pPr>
            <w:r>
              <w:rPr>
                <w:rFonts w:hint="eastAsia" w:ascii="宋体" w:hAnsi="宋体" w:cs="宋体"/>
                <w:lang w:val="en-US" w:eastAsia="zh-CN"/>
              </w:rPr>
              <w:t>8分</w:t>
            </w:r>
          </w:p>
        </w:tc>
      </w:tr>
      <w:tr w14:paraId="3B08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jc w:val="center"/>
        </w:trPr>
        <w:tc>
          <w:tcPr>
            <w:tcW w:w="1041" w:type="dxa"/>
            <w:vMerge w:val="continue"/>
            <w:noWrap w:val="0"/>
            <w:vAlign w:val="center"/>
          </w:tcPr>
          <w:p w14:paraId="7C25CDDE">
            <w:pPr>
              <w:spacing w:line="360" w:lineRule="auto"/>
              <w:jc w:val="center"/>
              <w:rPr>
                <w:rFonts w:hint="eastAsia" w:ascii="宋体" w:hAnsi="宋体" w:eastAsia="宋体" w:cs="宋体"/>
                <w:b/>
                <w:bCs/>
                <w:color w:val="auto"/>
                <w:sz w:val="24"/>
                <w:szCs w:val="24"/>
                <w:highlight w:val="none"/>
              </w:rPr>
            </w:pPr>
          </w:p>
        </w:tc>
        <w:tc>
          <w:tcPr>
            <w:tcW w:w="1462" w:type="dxa"/>
            <w:noWrap w:val="0"/>
            <w:vAlign w:val="center"/>
          </w:tcPr>
          <w:p w14:paraId="45E314D6">
            <w:pPr>
              <w:jc w:val="center"/>
              <w:rPr>
                <w:rFonts w:hint="eastAsia" w:ascii="宋体" w:hAnsi="宋体" w:cs="宋体"/>
                <w:color w:val="auto"/>
                <w:szCs w:val="21"/>
                <w:highlight w:val="none"/>
                <w:lang w:val="en-US" w:eastAsia="zh-CN"/>
              </w:rPr>
            </w:pPr>
          </w:p>
          <w:p w14:paraId="5FF94588">
            <w:pPr>
              <w:jc w:val="center"/>
              <w:rPr>
                <w:rFonts w:hint="eastAsia" w:ascii="宋体" w:hAnsi="宋体" w:cs="宋体"/>
                <w:color w:val="auto"/>
                <w:szCs w:val="21"/>
                <w:highlight w:val="none"/>
                <w:lang w:val="en-US" w:eastAsia="zh-CN"/>
              </w:rPr>
            </w:pPr>
          </w:p>
          <w:p w14:paraId="0216B732">
            <w:pPr>
              <w:jc w:val="center"/>
              <w:rPr>
                <w:rFonts w:hint="eastAsia" w:ascii="宋体" w:hAnsi="宋体" w:cs="宋体"/>
                <w:color w:val="auto"/>
                <w:szCs w:val="21"/>
                <w:highlight w:val="none"/>
                <w:lang w:val="en-US" w:eastAsia="zh-CN"/>
              </w:rPr>
            </w:pPr>
          </w:p>
          <w:p w14:paraId="7570F7C7">
            <w:pPr>
              <w:jc w:val="center"/>
              <w:rPr>
                <w:rFonts w:hint="eastAsia" w:ascii="宋体" w:hAnsi="宋体" w:cs="宋体"/>
                <w:color w:val="auto"/>
                <w:szCs w:val="21"/>
                <w:highlight w:val="none"/>
                <w:lang w:val="en-US" w:eastAsia="zh-CN"/>
              </w:rPr>
            </w:pPr>
          </w:p>
          <w:p w14:paraId="5D150E1D">
            <w:pPr>
              <w:jc w:val="center"/>
              <w:rPr>
                <w:rFonts w:hint="eastAsia" w:ascii="宋体" w:hAnsi="宋体" w:cs="宋体"/>
                <w:color w:val="auto"/>
                <w:szCs w:val="21"/>
                <w:highlight w:val="none"/>
                <w:lang w:val="en-US" w:eastAsia="zh-CN"/>
              </w:rPr>
            </w:pPr>
          </w:p>
          <w:p w14:paraId="1B305A1A">
            <w:pPr>
              <w:jc w:val="center"/>
              <w:rPr>
                <w:rFonts w:hint="eastAsia" w:ascii="宋体" w:hAnsi="宋体" w:cs="宋体"/>
                <w:color w:val="auto"/>
                <w:szCs w:val="21"/>
                <w:highlight w:val="none"/>
                <w:lang w:val="en-US" w:eastAsia="zh-CN"/>
              </w:rPr>
            </w:pPr>
          </w:p>
          <w:p w14:paraId="446339DB">
            <w:pPr>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项目工作计划方案</w:t>
            </w:r>
          </w:p>
        </w:tc>
        <w:tc>
          <w:tcPr>
            <w:tcW w:w="6223" w:type="dxa"/>
            <w:shd w:val="clear" w:color="auto" w:fill="auto"/>
            <w:noWrap w:val="0"/>
            <w:vAlign w:val="center"/>
          </w:tcPr>
          <w:p w14:paraId="0E9AA62F">
            <w:pPr>
              <w:pStyle w:val="141"/>
              <w:spacing w:before="146" w:line="294" w:lineRule="auto"/>
              <w:ind w:right="36"/>
              <w:jc w:val="both"/>
              <w:rPr>
                <w:rFonts w:hint="eastAsia" w:ascii="宋体" w:hAnsi="宋体" w:eastAsia="宋体" w:cs="宋体"/>
              </w:rPr>
            </w:pPr>
            <w:r>
              <w:rPr>
                <w:rFonts w:hint="eastAsia" w:ascii="宋体" w:hAnsi="宋体" w:eastAsia="宋体" w:cs="宋体"/>
              </w:rPr>
              <w:t>供应商根据项目需求，编制</w:t>
            </w:r>
            <w:r>
              <w:rPr>
                <w:rFonts w:hint="eastAsia" w:ascii="宋体" w:hAnsi="宋体" w:eastAsia="宋体" w:cs="宋体"/>
                <w:lang w:val="en-US" w:eastAsia="zh-CN"/>
              </w:rPr>
              <w:t>项目工作计划方案</w:t>
            </w:r>
            <w:r>
              <w:rPr>
                <w:rFonts w:hint="eastAsia" w:ascii="宋体" w:hAnsi="宋体" w:eastAsia="宋体" w:cs="宋体"/>
              </w:rPr>
              <w:t>，进行综合评分</w:t>
            </w:r>
            <w:r>
              <w:rPr>
                <w:rFonts w:hint="eastAsia" w:ascii="宋体" w:hAnsi="宋体" w:eastAsia="宋体" w:cs="宋体"/>
                <w:lang w:eastAsia="zh-CN"/>
              </w:rPr>
              <w:t>，</w:t>
            </w:r>
            <w:r>
              <w:rPr>
                <w:rFonts w:hint="eastAsia" w:ascii="宋体" w:hAnsi="宋体" w:eastAsia="宋体" w:cs="宋体"/>
              </w:rPr>
              <w:t>至少包含下列内容</w:t>
            </w:r>
            <w:r>
              <w:rPr>
                <w:rFonts w:hint="eastAsia" w:ascii="宋体" w:hAnsi="宋体" w:eastAsia="宋体" w:cs="宋体"/>
                <w:lang w:eastAsia="zh-CN"/>
              </w:rPr>
              <w:t>：</w:t>
            </w:r>
            <w:r>
              <w:rPr>
                <w:rFonts w:hint="eastAsia" w:ascii="宋体" w:hAnsi="宋体" w:eastAsia="宋体" w:cs="宋体"/>
                <w:lang w:val="en-US" w:eastAsia="zh-CN"/>
              </w:rPr>
              <w:t>项目计划工期、列出普查工作时间安排、组织架构及责任分工</w:t>
            </w:r>
            <w:r>
              <w:rPr>
                <w:rFonts w:hint="eastAsia" w:ascii="宋体" w:hAnsi="宋体" w:eastAsia="宋体" w:cs="宋体"/>
              </w:rPr>
              <w:t>；</w:t>
            </w:r>
          </w:p>
          <w:p w14:paraId="39B66DF0">
            <w:pPr>
              <w:pStyle w:val="141"/>
              <w:spacing w:before="146" w:line="294" w:lineRule="auto"/>
              <w:ind w:right="36"/>
              <w:jc w:val="both"/>
              <w:rPr>
                <w:rFonts w:hint="eastAsia" w:ascii="宋体" w:hAnsi="宋体" w:cs="宋体"/>
              </w:rPr>
            </w:pPr>
            <w:r>
              <w:rPr>
                <w:rFonts w:hint="eastAsia" w:ascii="宋体" w:hAnsi="宋体" w:cs="宋体"/>
              </w:rPr>
              <w:t>(1)对本项目特点和难点理解准确，方案优于本项目采购需求，完整详细，可行性、实用性、针对性强，得</w:t>
            </w:r>
            <w:r>
              <w:rPr>
                <w:rFonts w:hint="eastAsia" w:ascii="宋体" w:hAnsi="宋体" w:cs="宋体"/>
                <w:lang w:val="en-US" w:eastAsia="zh-CN"/>
              </w:rPr>
              <w:t>8</w:t>
            </w:r>
            <w:r>
              <w:rPr>
                <w:rFonts w:hint="eastAsia" w:ascii="宋体" w:hAnsi="宋体" w:cs="宋体"/>
              </w:rPr>
              <w:t>分；</w:t>
            </w:r>
          </w:p>
          <w:p w14:paraId="0D65913C">
            <w:pPr>
              <w:pStyle w:val="141"/>
              <w:spacing w:before="146" w:line="294" w:lineRule="auto"/>
              <w:ind w:right="36"/>
              <w:jc w:val="both"/>
              <w:rPr>
                <w:rFonts w:hint="eastAsia" w:ascii="宋体" w:hAnsi="宋体" w:eastAsia="宋体" w:cs="宋体"/>
              </w:rPr>
            </w:pPr>
            <w:r>
              <w:rPr>
                <w:rFonts w:hint="eastAsia" w:ascii="宋体" w:hAnsi="宋体" w:eastAsia="宋体" w:cs="宋体"/>
              </w:rPr>
              <w:t>(2)对本项目特点和难点理解基本准确，方案适合本项目采购需求，完整详细，具有可行性、实用性和针对性，得</w:t>
            </w:r>
            <w:r>
              <w:rPr>
                <w:rFonts w:hint="eastAsia" w:ascii="宋体" w:hAnsi="宋体" w:eastAsia="宋体" w:cs="宋体"/>
                <w:lang w:val="en-US" w:eastAsia="zh-CN"/>
              </w:rPr>
              <w:t>5</w:t>
            </w:r>
            <w:r>
              <w:rPr>
                <w:rFonts w:hint="eastAsia" w:ascii="宋体" w:hAnsi="宋体" w:eastAsia="宋体" w:cs="宋体"/>
              </w:rPr>
              <w:t>分；</w:t>
            </w:r>
          </w:p>
          <w:p w14:paraId="2456CCA1">
            <w:pPr>
              <w:pStyle w:val="141"/>
              <w:spacing w:before="146" w:line="294" w:lineRule="auto"/>
              <w:ind w:right="36"/>
              <w:jc w:val="both"/>
              <w:rPr>
                <w:rFonts w:hint="eastAsia" w:ascii="宋体" w:hAnsi="宋体" w:eastAsia="宋体" w:cs="宋体"/>
              </w:rPr>
            </w:pPr>
            <w:r>
              <w:rPr>
                <w:rFonts w:hint="eastAsia" w:ascii="宋体" w:hAnsi="宋体" w:eastAsia="宋体" w:cs="宋体"/>
              </w:rPr>
              <w:t>(3)对本项目特点和难点理解有待提升，方案基本适合本项目采购需求，可行性、实用性、针对性有待改善，得</w:t>
            </w:r>
            <w:r>
              <w:rPr>
                <w:rFonts w:hint="eastAsia" w:ascii="宋体" w:hAnsi="宋体" w:eastAsia="宋体" w:cs="宋体"/>
                <w:lang w:val="en-US" w:eastAsia="zh-CN"/>
              </w:rPr>
              <w:t>2</w:t>
            </w:r>
            <w:r>
              <w:rPr>
                <w:rFonts w:hint="eastAsia" w:ascii="宋体" w:hAnsi="宋体" w:eastAsia="宋体" w:cs="宋体"/>
              </w:rPr>
              <w:t>分；</w:t>
            </w:r>
          </w:p>
          <w:p w14:paraId="26DD6C13">
            <w:pPr>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rPr>
              <w:t>(4)方案不可行或者未提供得 0分。</w:t>
            </w:r>
          </w:p>
        </w:tc>
        <w:tc>
          <w:tcPr>
            <w:tcW w:w="1022" w:type="dxa"/>
            <w:noWrap w:val="0"/>
            <w:vAlign w:val="center"/>
          </w:tcPr>
          <w:p w14:paraId="1C3A65E9">
            <w:pPr>
              <w:jc w:val="center"/>
              <w:rPr>
                <w:rFonts w:hint="default" w:ascii="宋体" w:hAnsi="宋体" w:eastAsia="宋体" w:cs="宋体"/>
                <w:lang w:val="en-US" w:eastAsia="zh-CN"/>
              </w:rPr>
            </w:pPr>
            <w:r>
              <w:rPr>
                <w:rFonts w:hint="eastAsia" w:ascii="华文中宋" w:hAnsi="华文中宋" w:eastAsia="华文中宋" w:cs="华文中宋"/>
                <w:lang w:val="en-US" w:eastAsia="zh-CN"/>
              </w:rPr>
              <w:t>8</w:t>
            </w:r>
            <w:r>
              <w:rPr>
                <w:rFonts w:hint="eastAsia" w:ascii="宋体" w:hAnsi="宋体" w:cs="宋体"/>
                <w:lang w:val="en-US" w:eastAsia="zh-CN"/>
              </w:rPr>
              <w:t>分</w:t>
            </w:r>
          </w:p>
        </w:tc>
      </w:tr>
      <w:tr w14:paraId="0E80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1" w:type="dxa"/>
            <w:vMerge w:val="continue"/>
            <w:noWrap w:val="0"/>
            <w:vAlign w:val="center"/>
          </w:tcPr>
          <w:p w14:paraId="22CC1956">
            <w:pPr>
              <w:spacing w:line="360" w:lineRule="auto"/>
              <w:jc w:val="center"/>
              <w:rPr>
                <w:rFonts w:hint="eastAsia" w:ascii="宋体" w:hAnsi="宋体" w:eastAsia="宋体" w:cs="宋体"/>
                <w:b/>
                <w:bCs/>
                <w:color w:val="auto"/>
                <w:sz w:val="24"/>
                <w:szCs w:val="24"/>
                <w:highlight w:val="none"/>
              </w:rPr>
            </w:pPr>
          </w:p>
        </w:tc>
        <w:tc>
          <w:tcPr>
            <w:tcW w:w="1462" w:type="dxa"/>
            <w:noWrap w:val="0"/>
            <w:vAlign w:val="center"/>
          </w:tcPr>
          <w:p w14:paraId="76C5ECDF">
            <w:pPr>
              <w:widowControl/>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成果及售后服务方案</w:t>
            </w:r>
          </w:p>
        </w:tc>
        <w:tc>
          <w:tcPr>
            <w:tcW w:w="6223" w:type="dxa"/>
            <w:noWrap w:val="0"/>
            <w:vAlign w:val="center"/>
          </w:tcPr>
          <w:p w14:paraId="05A07929">
            <w:pPr>
              <w:pStyle w:val="141"/>
              <w:spacing w:before="146" w:line="294" w:lineRule="auto"/>
              <w:ind w:right="36"/>
              <w:jc w:val="both"/>
              <w:rPr>
                <w:rFonts w:hint="eastAsia" w:ascii="宋体" w:hAnsi="宋体" w:eastAsia="宋体" w:cs="宋体"/>
              </w:rPr>
            </w:pPr>
            <w:r>
              <w:rPr>
                <w:rFonts w:hint="eastAsia" w:ascii="宋体" w:hAnsi="宋体" w:eastAsia="宋体" w:cs="宋体"/>
              </w:rPr>
              <w:t>供应商根据项目需求，编制</w:t>
            </w:r>
            <w:r>
              <w:rPr>
                <w:rFonts w:hint="eastAsia" w:ascii="宋体" w:hAnsi="宋体" w:eastAsia="宋体" w:cs="宋体"/>
                <w:lang w:val="en-US" w:eastAsia="zh-CN"/>
              </w:rPr>
              <w:t>项目</w:t>
            </w:r>
            <w:r>
              <w:rPr>
                <w:rFonts w:hint="eastAsia" w:ascii="宋体" w:hAnsi="宋体" w:cs="宋体"/>
                <w:color w:val="auto"/>
                <w:szCs w:val="21"/>
                <w:highlight w:val="none"/>
                <w:lang w:val="en-US" w:eastAsia="zh-CN"/>
              </w:rPr>
              <w:t>成果及售后服务方案</w:t>
            </w:r>
            <w:r>
              <w:rPr>
                <w:rFonts w:hint="eastAsia" w:ascii="宋体" w:hAnsi="宋体" w:eastAsia="宋体" w:cs="宋体"/>
              </w:rPr>
              <w:t>，进行综合评分</w:t>
            </w:r>
            <w:r>
              <w:rPr>
                <w:rFonts w:hint="eastAsia" w:ascii="宋体" w:hAnsi="宋体" w:eastAsia="宋体" w:cs="宋体"/>
                <w:lang w:eastAsia="zh-CN"/>
              </w:rPr>
              <w:t>，</w:t>
            </w:r>
            <w:r>
              <w:rPr>
                <w:rFonts w:hint="eastAsia" w:ascii="宋体" w:hAnsi="宋体" w:eastAsia="宋体" w:cs="宋体"/>
              </w:rPr>
              <w:t>至少包含</w:t>
            </w:r>
            <w:r>
              <w:rPr>
                <w:rFonts w:hint="eastAsia" w:ascii="宋体" w:hAnsi="宋体" w:eastAsia="宋体" w:cs="宋体"/>
                <w:lang w:val="en-US" w:eastAsia="zh-CN"/>
              </w:rPr>
              <w:t>最终成果资料、售后配套服务等</w:t>
            </w:r>
            <w:r>
              <w:rPr>
                <w:rFonts w:hint="eastAsia" w:ascii="宋体" w:hAnsi="宋体" w:eastAsia="宋体" w:cs="宋体"/>
              </w:rPr>
              <w:t>；</w:t>
            </w:r>
          </w:p>
          <w:p w14:paraId="5A529636">
            <w:pPr>
              <w:pStyle w:val="141"/>
              <w:spacing w:before="146" w:line="294" w:lineRule="auto"/>
              <w:ind w:right="36"/>
              <w:jc w:val="both"/>
              <w:rPr>
                <w:rFonts w:hint="eastAsia" w:ascii="宋体" w:hAnsi="宋体" w:cs="宋体"/>
              </w:rPr>
            </w:pPr>
            <w:r>
              <w:rPr>
                <w:rFonts w:hint="eastAsia" w:ascii="宋体" w:hAnsi="宋体" w:cs="宋体"/>
              </w:rPr>
              <w:t>(1)对本项目特点和难点理解准确，方案优于本项目采购需求，完整详细，可行性、实用性、针对性强，得</w:t>
            </w:r>
            <w:r>
              <w:rPr>
                <w:rFonts w:hint="eastAsia" w:ascii="宋体" w:hAnsi="宋体" w:cs="宋体"/>
                <w:lang w:val="en-US" w:eastAsia="zh-CN"/>
              </w:rPr>
              <w:t>8</w:t>
            </w:r>
            <w:r>
              <w:rPr>
                <w:rFonts w:hint="eastAsia" w:ascii="宋体" w:hAnsi="宋体" w:cs="宋体"/>
              </w:rPr>
              <w:t>分；</w:t>
            </w:r>
          </w:p>
          <w:p w14:paraId="64443E58">
            <w:pPr>
              <w:pStyle w:val="141"/>
              <w:spacing w:before="146" w:line="294" w:lineRule="auto"/>
              <w:ind w:right="36"/>
              <w:jc w:val="both"/>
              <w:rPr>
                <w:rFonts w:hint="eastAsia" w:ascii="宋体" w:hAnsi="宋体" w:eastAsia="宋体" w:cs="宋体"/>
              </w:rPr>
            </w:pPr>
            <w:r>
              <w:rPr>
                <w:rFonts w:hint="eastAsia" w:ascii="宋体" w:hAnsi="宋体" w:eastAsia="宋体" w:cs="宋体"/>
              </w:rPr>
              <w:t>(2)对本项目特点和难点理解基本准确，方案适合本项目采购需求，完整详细，具有可行性、实用性和针对性，得</w:t>
            </w:r>
            <w:r>
              <w:rPr>
                <w:rFonts w:hint="eastAsia" w:ascii="宋体" w:hAnsi="宋体" w:eastAsia="宋体" w:cs="宋体"/>
                <w:lang w:val="en-US" w:eastAsia="zh-CN"/>
              </w:rPr>
              <w:t>5</w:t>
            </w:r>
            <w:r>
              <w:rPr>
                <w:rFonts w:hint="eastAsia" w:ascii="宋体" w:hAnsi="宋体" w:eastAsia="宋体" w:cs="宋体"/>
              </w:rPr>
              <w:t>分；</w:t>
            </w:r>
          </w:p>
          <w:p w14:paraId="256D36CC">
            <w:pPr>
              <w:pStyle w:val="141"/>
              <w:spacing w:before="146" w:line="294" w:lineRule="auto"/>
              <w:ind w:right="36"/>
              <w:jc w:val="both"/>
              <w:rPr>
                <w:rFonts w:hint="eastAsia" w:ascii="宋体" w:hAnsi="宋体" w:eastAsia="宋体" w:cs="宋体"/>
              </w:rPr>
            </w:pPr>
            <w:r>
              <w:rPr>
                <w:rFonts w:hint="eastAsia" w:ascii="宋体" w:hAnsi="宋体" w:eastAsia="宋体" w:cs="宋体"/>
              </w:rPr>
              <w:t>(3)对本项目特点和难点理解有待提升，方案基本适合本项目采购需求，可行性、实用性、针对性有待改善，得</w:t>
            </w:r>
            <w:r>
              <w:rPr>
                <w:rFonts w:hint="eastAsia" w:ascii="宋体" w:hAnsi="宋体" w:eastAsia="宋体" w:cs="宋体"/>
                <w:lang w:val="en-US" w:eastAsia="zh-CN"/>
              </w:rPr>
              <w:t>2</w:t>
            </w:r>
            <w:r>
              <w:rPr>
                <w:rFonts w:hint="eastAsia" w:ascii="宋体" w:hAnsi="宋体" w:eastAsia="宋体" w:cs="宋体"/>
              </w:rPr>
              <w:t>分；</w:t>
            </w:r>
          </w:p>
          <w:p w14:paraId="3AA3AF6B">
            <w:pPr>
              <w:pStyle w:val="141"/>
              <w:spacing w:before="146" w:line="294" w:lineRule="auto"/>
              <w:ind w:right="36"/>
              <w:jc w:val="both"/>
              <w:rPr>
                <w:rFonts w:hint="eastAsia" w:ascii="宋体" w:hAnsi="宋体" w:cs="宋体"/>
              </w:rPr>
            </w:pPr>
            <w:r>
              <w:rPr>
                <w:rFonts w:hint="eastAsia" w:ascii="宋体" w:hAnsi="宋体" w:eastAsia="宋体" w:cs="宋体"/>
              </w:rPr>
              <w:t>(4)方案不可行或者未提供得 0分。</w:t>
            </w:r>
          </w:p>
        </w:tc>
        <w:tc>
          <w:tcPr>
            <w:tcW w:w="1022" w:type="dxa"/>
            <w:noWrap w:val="0"/>
            <w:vAlign w:val="center"/>
          </w:tcPr>
          <w:p w14:paraId="68F31F84">
            <w:pPr>
              <w:jc w:val="center"/>
              <w:rPr>
                <w:rFonts w:hint="eastAsia" w:ascii="宋体" w:hAnsi="宋体" w:cs="宋体"/>
              </w:rPr>
            </w:pPr>
            <w:r>
              <w:rPr>
                <w:rFonts w:hint="eastAsia" w:ascii="宋体" w:hAnsi="宋体" w:cs="宋体"/>
                <w:lang w:val="en-US" w:eastAsia="zh-CN"/>
              </w:rPr>
              <w:t>8分</w:t>
            </w:r>
          </w:p>
        </w:tc>
      </w:tr>
      <w:tr w14:paraId="5FF3C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jc w:val="center"/>
        </w:trPr>
        <w:tc>
          <w:tcPr>
            <w:tcW w:w="1041" w:type="dxa"/>
            <w:noWrap w:val="0"/>
            <w:vAlign w:val="center"/>
          </w:tcPr>
          <w:p w14:paraId="48977CF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价格分（10分）</w:t>
            </w:r>
          </w:p>
        </w:tc>
        <w:tc>
          <w:tcPr>
            <w:tcW w:w="7685" w:type="dxa"/>
            <w:gridSpan w:val="2"/>
            <w:noWrap w:val="0"/>
            <w:vAlign w:val="center"/>
          </w:tcPr>
          <w:p w14:paraId="75F6B80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价格分统一采用低价优先法，即满足谈判文件要求且最终报价最低的价格作为评标基准价，其价格分为满分10分。其他谈判供应商的价格分统一按照下列公式计算（四舍五入保留至小数点后两位数）：</w:t>
            </w:r>
          </w:p>
          <w:p w14:paraId="726C512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报价得分＝（评标基准价/最终报价）×10％×100</w:t>
            </w:r>
          </w:p>
        </w:tc>
        <w:tc>
          <w:tcPr>
            <w:tcW w:w="1022" w:type="dxa"/>
            <w:noWrap w:val="0"/>
            <w:vAlign w:val="center"/>
          </w:tcPr>
          <w:p w14:paraId="424B0446">
            <w:pPr>
              <w:keepNext w:val="0"/>
              <w:keepLines w:val="0"/>
              <w:pageBreakBefore w:val="0"/>
              <w:widowControl w:val="0"/>
              <w:kinsoku/>
              <w:wordWrap/>
              <w:overflowPunct/>
              <w:topLinePunct w:val="0"/>
              <w:autoSpaceDE/>
              <w:autoSpaceDN/>
              <w:bidi w:val="0"/>
              <w:adjustRightInd/>
              <w:snapToGrid/>
              <w:spacing w:line="240" w:lineRule="auto"/>
              <w:ind w:firstLine="200"/>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0分</w:t>
            </w:r>
          </w:p>
        </w:tc>
      </w:tr>
    </w:tbl>
    <w:p w14:paraId="10C8EC34">
      <w:pP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p>
    <w:p w14:paraId="1C9C2079">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一、评审</w:t>
      </w:r>
      <w:r>
        <w:rPr>
          <w:rFonts w:hint="eastAsia" w:ascii="宋体" w:hAnsi="宋体" w:eastAsia="宋体" w:cs="宋体"/>
          <w:b/>
          <w:color w:val="auto"/>
          <w:sz w:val="24"/>
          <w:szCs w:val="24"/>
          <w:highlight w:val="none"/>
          <w:lang w:val="en-US" w:eastAsia="zh-CN"/>
        </w:rPr>
        <w:t>方</w:t>
      </w:r>
      <w:r>
        <w:rPr>
          <w:rFonts w:hint="eastAsia" w:ascii="宋体" w:hAnsi="宋体" w:eastAsia="宋体" w:cs="宋体"/>
          <w:b/>
          <w:color w:val="auto"/>
          <w:sz w:val="24"/>
          <w:szCs w:val="24"/>
          <w:highlight w:val="none"/>
        </w:rPr>
        <w:t>法：综合评分</w:t>
      </w:r>
      <w:r>
        <w:rPr>
          <w:rFonts w:hint="eastAsia" w:ascii="宋体" w:hAnsi="宋体" w:eastAsia="宋体" w:cs="宋体"/>
          <w:b/>
          <w:color w:val="auto"/>
          <w:sz w:val="24"/>
          <w:szCs w:val="24"/>
          <w:highlight w:val="none"/>
          <w:lang w:eastAsia="zh-CN"/>
        </w:rPr>
        <w:t>法</w:t>
      </w:r>
      <w:r>
        <w:rPr>
          <w:rFonts w:hint="eastAsia" w:ascii="宋体" w:hAnsi="宋体" w:eastAsia="宋体" w:cs="宋体"/>
          <w:b/>
          <w:color w:val="auto"/>
          <w:sz w:val="24"/>
          <w:szCs w:val="24"/>
          <w:highlight w:val="none"/>
        </w:rPr>
        <w:t>。</w:t>
      </w:r>
    </w:p>
    <w:p w14:paraId="4C72B18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bCs/>
          <w:color w:val="auto"/>
          <w:kern w:val="10"/>
          <w:sz w:val="24"/>
          <w:szCs w:val="24"/>
          <w:highlight w:val="none"/>
        </w:rPr>
        <w:t>评审</w:t>
      </w:r>
      <w:r>
        <w:rPr>
          <w:rFonts w:hint="eastAsia" w:ascii="宋体" w:hAnsi="宋体" w:eastAsia="宋体" w:cs="宋体"/>
          <w:b/>
          <w:color w:val="auto"/>
          <w:sz w:val="24"/>
          <w:szCs w:val="24"/>
          <w:highlight w:val="none"/>
        </w:rPr>
        <w:t>程序：</w:t>
      </w:r>
    </w:p>
    <w:p w14:paraId="235FA66A">
      <w:pPr>
        <w:pStyle w:val="3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按照以下顺序进行：“</w:t>
      </w:r>
      <w:r>
        <w:rPr>
          <w:rFonts w:hint="eastAsia" w:ascii="宋体" w:hAnsi="宋体" w:eastAsia="宋体" w:cs="宋体"/>
          <w:b/>
          <w:color w:val="auto"/>
          <w:kern w:val="2"/>
          <w:sz w:val="24"/>
          <w:szCs w:val="24"/>
          <w:highlight w:val="none"/>
        </w:rPr>
        <w:t>符合性评审→</w:t>
      </w:r>
      <w:r>
        <w:rPr>
          <w:rFonts w:hint="eastAsia" w:ascii="宋体" w:hAnsi="宋体" w:cs="宋体"/>
          <w:b/>
          <w:color w:val="auto"/>
          <w:kern w:val="2"/>
          <w:sz w:val="24"/>
          <w:szCs w:val="24"/>
          <w:highlight w:val="none"/>
          <w:lang w:val="en-US" w:eastAsia="zh-CN"/>
        </w:rPr>
        <w:t>谈判</w:t>
      </w:r>
      <w:r>
        <w:rPr>
          <w:rFonts w:hint="eastAsia" w:ascii="宋体" w:hAnsi="宋体" w:cs="宋体"/>
          <w:b/>
          <w:color w:val="auto"/>
          <w:kern w:val="2"/>
          <w:sz w:val="24"/>
          <w:szCs w:val="24"/>
          <w:highlight w:val="none"/>
          <w:lang w:eastAsia="zh-CN"/>
        </w:rPr>
        <w:t>（</w:t>
      </w:r>
      <w:r>
        <w:rPr>
          <w:rFonts w:hint="eastAsia" w:ascii="宋体" w:hAnsi="宋体" w:eastAsia="宋体" w:cs="宋体"/>
          <w:b/>
          <w:color w:val="auto"/>
          <w:kern w:val="2"/>
          <w:sz w:val="24"/>
          <w:szCs w:val="24"/>
          <w:highlight w:val="none"/>
        </w:rPr>
        <w:t>综合</w:t>
      </w:r>
      <w:r>
        <w:rPr>
          <w:rFonts w:hint="eastAsia" w:ascii="宋体" w:hAnsi="宋体" w:eastAsia="宋体" w:cs="宋体"/>
          <w:b/>
          <w:color w:val="auto"/>
          <w:kern w:val="2"/>
          <w:sz w:val="24"/>
          <w:szCs w:val="24"/>
          <w:highlight w:val="none"/>
          <w:lang w:val="en-US" w:eastAsia="zh-CN"/>
        </w:rPr>
        <w:t>评审</w:t>
      </w:r>
      <w:r>
        <w:rPr>
          <w:rFonts w:hint="eastAsia" w:ascii="宋体" w:hAnsi="宋体" w:eastAsia="宋体" w:cs="宋体"/>
          <w:b/>
          <w:color w:val="auto"/>
          <w:kern w:val="2"/>
          <w:sz w:val="24"/>
          <w:szCs w:val="24"/>
          <w:highlight w:val="none"/>
        </w:rPr>
        <w:t>→第二轮报价</w:t>
      </w:r>
      <w:r>
        <w:rPr>
          <w:rFonts w:hint="eastAsia" w:ascii="宋体" w:hAnsi="宋体" w:cs="宋体"/>
          <w:b/>
          <w:color w:val="auto"/>
          <w:kern w:val="2"/>
          <w:sz w:val="24"/>
          <w:szCs w:val="24"/>
          <w:highlight w:val="none"/>
          <w:lang w:eastAsia="zh-CN"/>
        </w:rPr>
        <w:t>）</w:t>
      </w:r>
      <w:r>
        <w:rPr>
          <w:rFonts w:hint="eastAsia" w:ascii="宋体" w:hAnsi="宋体" w:eastAsia="宋体" w:cs="宋体"/>
          <w:b/>
          <w:color w:val="auto"/>
          <w:kern w:val="2"/>
          <w:sz w:val="24"/>
          <w:szCs w:val="24"/>
          <w:highlight w:val="none"/>
        </w:rPr>
        <w:t>→确定</w:t>
      </w:r>
      <w:r>
        <w:rPr>
          <w:rFonts w:hint="eastAsia" w:ascii="宋体" w:hAnsi="宋体" w:eastAsia="宋体" w:cs="宋体"/>
          <w:b/>
          <w:color w:val="auto"/>
          <w:sz w:val="24"/>
          <w:szCs w:val="24"/>
          <w:highlight w:val="none"/>
        </w:rPr>
        <w:t>成交</w:t>
      </w:r>
      <w:r>
        <w:rPr>
          <w:rFonts w:hint="eastAsia" w:ascii="宋体" w:hAnsi="宋体" w:eastAsia="宋体" w:cs="宋体"/>
          <w:b/>
          <w:color w:val="auto"/>
          <w:kern w:val="2"/>
          <w:sz w:val="24"/>
          <w:szCs w:val="24"/>
          <w:highlight w:val="none"/>
        </w:rPr>
        <w:t>供应商</w:t>
      </w:r>
      <w:r>
        <w:rPr>
          <w:rFonts w:hint="eastAsia" w:ascii="宋体" w:hAnsi="宋体" w:eastAsia="宋体" w:cs="宋体"/>
          <w:b/>
          <w:color w:val="auto"/>
          <w:kern w:val="2"/>
          <w:sz w:val="24"/>
          <w:szCs w:val="24"/>
          <w:highlight w:val="none"/>
          <w:lang w:val="en-US" w:eastAsia="zh-CN"/>
        </w:rPr>
        <w:t>及</w:t>
      </w:r>
      <w:r>
        <w:rPr>
          <w:rFonts w:hint="eastAsia" w:ascii="宋体" w:hAnsi="宋体" w:eastAsia="宋体" w:cs="宋体"/>
          <w:b/>
          <w:color w:val="auto"/>
          <w:kern w:val="2"/>
          <w:sz w:val="24"/>
          <w:szCs w:val="24"/>
          <w:highlight w:val="none"/>
        </w:rPr>
        <w:t>成交候选供应商→</w:t>
      </w:r>
      <w:r>
        <w:rPr>
          <w:rFonts w:hint="eastAsia" w:ascii="宋体" w:hAnsi="宋体" w:eastAsia="宋体" w:cs="宋体"/>
          <w:b/>
          <w:color w:val="auto"/>
          <w:sz w:val="24"/>
          <w:szCs w:val="24"/>
          <w:highlight w:val="none"/>
        </w:rPr>
        <w:t>宣布评审结果</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rPr>
        <w:t>。</w:t>
      </w:r>
    </w:p>
    <w:p w14:paraId="10A56E21">
      <w:pPr>
        <w:pStyle w:val="31"/>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（一）符合性评审</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谈判小组</w:t>
      </w:r>
      <w:r>
        <w:rPr>
          <w:rFonts w:hint="eastAsia" w:ascii="宋体" w:hAnsi="宋体" w:eastAsia="宋体" w:cs="宋体"/>
          <w:color w:val="auto"/>
          <w:sz w:val="24"/>
          <w:szCs w:val="24"/>
          <w:highlight w:val="none"/>
          <w:lang w:val="en-US" w:eastAsia="zh-CN"/>
        </w:rPr>
        <w:t>根据</w:t>
      </w:r>
      <w:r>
        <w:rPr>
          <w:rFonts w:hint="eastAsia" w:ascii="宋体" w:hAnsi="宋体" w:eastAsia="宋体" w:cs="宋体"/>
          <w:color w:val="auto"/>
          <w:kern w:val="2"/>
          <w:sz w:val="24"/>
          <w:szCs w:val="24"/>
          <w:highlight w:val="none"/>
          <w:lang w:eastAsia="zh-CN"/>
        </w:rPr>
        <w:t>评审方法和标准前附表</w:t>
      </w:r>
      <w:r>
        <w:rPr>
          <w:rFonts w:hint="eastAsia" w:ascii="宋体" w:hAnsi="宋体" w:eastAsia="宋体" w:cs="宋体"/>
          <w:color w:val="auto"/>
          <w:kern w:val="2"/>
          <w:sz w:val="24"/>
          <w:szCs w:val="24"/>
          <w:highlight w:val="none"/>
          <w:lang w:val="en-US" w:eastAsia="zh-CN"/>
        </w:rPr>
        <w:t>一、二、三对供应商的响应文件进行符合性评审</w:t>
      </w:r>
      <w:r>
        <w:rPr>
          <w:rFonts w:hint="eastAsia" w:ascii="宋体" w:hAnsi="宋体" w:eastAsia="宋体" w:cs="宋体"/>
          <w:color w:val="auto"/>
          <w:kern w:val="2"/>
          <w:sz w:val="24"/>
          <w:szCs w:val="24"/>
          <w:highlight w:val="none"/>
        </w:rPr>
        <w:t>。</w:t>
      </w:r>
      <w:r>
        <w:rPr>
          <w:rFonts w:hint="eastAsia" w:ascii="宋体" w:hAnsi="宋体" w:eastAsia="宋体" w:cs="宋体"/>
          <w:color w:val="auto"/>
          <w:sz w:val="24"/>
          <w:szCs w:val="24"/>
          <w:highlight w:val="none"/>
        </w:rPr>
        <w:t>符合性评审未通过的</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不得</w:t>
      </w:r>
      <w:r>
        <w:rPr>
          <w:rFonts w:hint="eastAsia" w:ascii="宋体" w:hAnsi="宋体" w:eastAsia="宋体" w:cs="宋体"/>
          <w:color w:val="auto"/>
          <w:sz w:val="24"/>
          <w:szCs w:val="24"/>
          <w:highlight w:val="none"/>
          <w:lang w:val="en-US" w:eastAsia="zh-CN"/>
        </w:rPr>
        <w:t>进入下一步评审</w:t>
      </w:r>
      <w:r>
        <w:rPr>
          <w:rFonts w:hint="eastAsia" w:ascii="宋体" w:hAnsi="宋体" w:eastAsia="宋体" w:cs="宋体"/>
          <w:color w:val="auto"/>
          <w:sz w:val="24"/>
          <w:szCs w:val="24"/>
          <w:highlight w:val="none"/>
        </w:rPr>
        <w:t>。</w:t>
      </w:r>
    </w:p>
    <w:p w14:paraId="26F03D95">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bCs w:val="0"/>
          <w:color w:val="auto"/>
          <w:sz w:val="24"/>
          <w:szCs w:val="24"/>
          <w:highlight w:val="none"/>
        </w:rPr>
        <w:t>（二）谈判。</w:t>
      </w:r>
      <w:r>
        <w:rPr>
          <w:rFonts w:hint="eastAsia" w:ascii="宋体" w:hAnsi="宋体" w:eastAsia="宋体" w:cs="宋体"/>
          <w:b w:val="0"/>
          <w:bCs/>
          <w:color w:val="auto"/>
          <w:sz w:val="24"/>
          <w:szCs w:val="24"/>
          <w:highlight w:val="none"/>
        </w:rPr>
        <w:t>谈判小组所有成员集中与通过符合性评审的单一供应商分别进行谈判。各供应商的技术资料、价格和其他信息在谈判时均予以保密。</w:t>
      </w:r>
    </w:p>
    <w:p w14:paraId="3AE6290A">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在谈判过程中，谈判小组可以根据谈判文件和谈判情况实质性变动招标需求中的技术、服务要求以及合同草案条款，但不得变动谈判文件中的其他内容。实质性变动的内容，须经采购人代表确认。</w:t>
      </w:r>
    </w:p>
    <w:p w14:paraId="5A3B886E">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对谈判文件作出的实质性变动是谈判文件的有效组成部分，谈判小组应当及时以书面形式同时通知所有参加谈判的供应商。</w:t>
      </w:r>
    </w:p>
    <w:p w14:paraId="5B3629DF">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供应商应当按照谈判文件的变动情况和谈判小组的要求重新提交响应文件，并由其法定代表人或授权代表签字或者加盖公章。由授权代表签字的，应当附法定代表人授权书。</w:t>
      </w:r>
    </w:p>
    <w:p w14:paraId="3CF56F62">
      <w:pPr>
        <w:pStyle w:val="31"/>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谈判文件能够详细列明招标标的的技术、服务要求的，谈判结束后，谈判小组应当要求所有继续参加谈判的供应商在规定时间内提交最后报价。</w:t>
      </w:r>
    </w:p>
    <w:p w14:paraId="1D778AA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（三）综合</w:t>
      </w:r>
      <w:r>
        <w:rPr>
          <w:rFonts w:hint="eastAsia" w:ascii="宋体" w:hAnsi="宋体" w:eastAsia="宋体" w:cs="宋体"/>
          <w:b/>
          <w:color w:val="auto"/>
          <w:sz w:val="24"/>
          <w:szCs w:val="24"/>
          <w:highlight w:val="none"/>
          <w:lang w:val="en-US" w:eastAsia="zh-CN"/>
        </w:rPr>
        <w:t>评审</w:t>
      </w:r>
      <w:r>
        <w:rPr>
          <w:rFonts w:hint="eastAsia" w:ascii="宋体" w:hAnsi="宋体" w:eastAsia="宋体" w:cs="宋体"/>
          <w:b/>
          <w:color w:val="auto"/>
          <w:sz w:val="24"/>
          <w:szCs w:val="24"/>
          <w:highlight w:val="none"/>
        </w:rPr>
        <w:t>。</w:t>
      </w:r>
      <w:r>
        <w:rPr>
          <w:rFonts w:hint="eastAsia" w:ascii="宋体" w:hAnsi="宋体" w:cs="宋体"/>
          <w:b w:val="0"/>
          <w:bCs/>
          <w:color w:val="auto"/>
          <w:sz w:val="24"/>
          <w:szCs w:val="24"/>
          <w:highlight w:val="none"/>
          <w:lang w:val="en-US" w:eastAsia="zh-CN"/>
        </w:rPr>
        <w:t>谈判小组</w:t>
      </w:r>
      <w:r>
        <w:rPr>
          <w:rFonts w:hint="eastAsia" w:ascii="宋体" w:hAnsi="宋体" w:eastAsia="宋体" w:cs="宋体"/>
          <w:b w:val="0"/>
          <w:bCs/>
          <w:color w:val="auto"/>
          <w:sz w:val="24"/>
          <w:szCs w:val="24"/>
          <w:highlight w:val="none"/>
          <w:lang w:val="en-US" w:eastAsia="zh-CN"/>
        </w:rPr>
        <w:t>按</w:t>
      </w:r>
      <w:r>
        <w:rPr>
          <w:rFonts w:hint="eastAsia" w:ascii="宋体" w:hAnsi="宋体" w:eastAsia="宋体" w:cs="宋体"/>
          <w:b w:val="0"/>
          <w:bCs/>
          <w:color w:val="auto"/>
          <w:sz w:val="24"/>
          <w:szCs w:val="24"/>
          <w:highlight w:val="none"/>
        </w:rPr>
        <w:t>评审方法和标准前附表四</w:t>
      </w:r>
      <w:r>
        <w:rPr>
          <w:rFonts w:hint="eastAsia" w:ascii="宋体" w:hAnsi="宋体" w:eastAsia="宋体" w:cs="宋体"/>
          <w:b w:val="0"/>
          <w:bCs/>
          <w:color w:val="auto"/>
          <w:sz w:val="24"/>
          <w:szCs w:val="24"/>
          <w:highlight w:val="none"/>
          <w:lang w:val="en-US" w:eastAsia="zh-CN"/>
        </w:rPr>
        <w:t>内容进行综合评审</w:t>
      </w:r>
      <w:r>
        <w:rPr>
          <w:rFonts w:hint="eastAsia" w:ascii="宋体" w:hAnsi="宋体" w:eastAsia="宋体" w:cs="宋体"/>
          <w:color w:val="auto"/>
          <w:sz w:val="24"/>
          <w:szCs w:val="24"/>
          <w:highlight w:val="none"/>
        </w:rPr>
        <w:t>。</w:t>
      </w:r>
    </w:p>
    <w:p w14:paraId="3C83DB7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技术标分汇总方法：对某一供应商的技术标的每一个指标项得分，取各位评委评分之平均值，四舍五入保留至小数点后两位数，得到该供应商该指标项的得分。再将供应商每个技术标的指标项得分进行汇总，得到该供应商的技术标分之和。</w:t>
      </w:r>
    </w:p>
    <w:p w14:paraId="3E4BB7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第二轮报价。</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rPr>
        <w:t>结束后，供应商现场分别填写并</w:t>
      </w:r>
      <w:r>
        <w:rPr>
          <w:rFonts w:hint="eastAsia" w:ascii="宋体" w:hAnsi="宋体" w:eastAsia="宋体" w:cs="宋体"/>
          <w:color w:val="auto"/>
          <w:sz w:val="24"/>
          <w:szCs w:val="24"/>
          <w:highlight w:val="none"/>
          <w:lang w:val="en-US" w:eastAsia="zh-CN"/>
        </w:rPr>
        <w:t>在规定时间内</w:t>
      </w:r>
      <w:r>
        <w:rPr>
          <w:rFonts w:hint="eastAsia" w:ascii="宋体" w:hAnsi="宋体" w:eastAsia="宋体" w:cs="宋体"/>
          <w:color w:val="auto"/>
          <w:sz w:val="24"/>
          <w:szCs w:val="24"/>
          <w:highlight w:val="none"/>
        </w:rPr>
        <w:t>提交《</w:t>
      </w:r>
      <w:r>
        <w:rPr>
          <w:rFonts w:hint="eastAsia" w:ascii="宋体" w:hAnsi="宋体" w:eastAsia="宋体" w:cs="宋体"/>
          <w:color w:val="auto"/>
          <w:sz w:val="24"/>
          <w:szCs w:val="24"/>
          <w:highlight w:val="none"/>
          <w:lang w:eastAsia="zh-CN"/>
        </w:rPr>
        <w:t>最终承诺报价表</w:t>
      </w:r>
      <w:r>
        <w:rPr>
          <w:rFonts w:hint="eastAsia" w:ascii="宋体" w:hAnsi="宋体" w:eastAsia="宋体" w:cs="宋体"/>
          <w:color w:val="auto"/>
          <w:sz w:val="24"/>
          <w:szCs w:val="24"/>
          <w:highlight w:val="none"/>
        </w:rPr>
        <w:t>》。</w:t>
      </w:r>
    </w:p>
    <w:p w14:paraId="059ED61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得分汇总</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将每个有效</w:t>
      </w:r>
      <w:r>
        <w:rPr>
          <w:rFonts w:hint="eastAsia" w:ascii="宋体" w:hAnsi="宋体" w:cs="宋体"/>
          <w:b w:val="0"/>
          <w:bCs w:val="0"/>
          <w:color w:val="auto"/>
          <w:sz w:val="24"/>
          <w:szCs w:val="24"/>
          <w:highlight w:val="none"/>
          <w:lang w:eastAsia="zh-CN"/>
        </w:rPr>
        <w:t>谈判</w:t>
      </w:r>
      <w:r>
        <w:rPr>
          <w:rFonts w:hint="eastAsia" w:ascii="宋体" w:hAnsi="宋体" w:eastAsia="宋体" w:cs="宋体"/>
          <w:b w:val="0"/>
          <w:bCs w:val="0"/>
          <w:color w:val="auto"/>
          <w:sz w:val="24"/>
          <w:szCs w:val="24"/>
          <w:highlight w:val="none"/>
        </w:rPr>
        <w:t>供应商的技术标分之和加上</w:t>
      </w:r>
      <w:r>
        <w:rPr>
          <w:rFonts w:hint="eastAsia" w:ascii="宋体" w:hAnsi="宋体" w:eastAsia="宋体" w:cs="宋体"/>
          <w:b w:val="0"/>
          <w:bCs w:val="0"/>
          <w:color w:val="auto"/>
          <w:sz w:val="24"/>
          <w:szCs w:val="24"/>
          <w:highlight w:val="none"/>
          <w:lang w:val="en-US" w:eastAsia="zh-CN"/>
        </w:rPr>
        <w:t>价格分计算标准</w:t>
      </w:r>
      <w:r>
        <w:rPr>
          <w:rFonts w:hint="eastAsia" w:ascii="宋体" w:hAnsi="宋体" w:eastAsia="宋体" w:cs="宋体"/>
          <w:b w:val="0"/>
          <w:bCs w:val="0"/>
          <w:color w:val="auto"/>
          <w:sz w:val="24"/>
          <w:szCs w:val="24"/>
          <w:highlight w:val="none"/>
        </w:rPr>
        <w:t>计算出的价格分，即为该</w:t>
      </w:r>
      <w:r>
        <w:rPr>
          <w:rFonts w:hint="eastAsia" w:ascii="宋体" w:hAnsi="宋体" w:cs="宋体"/>
          <w:b w:val="0"/>
          <w:bCs w:val="0"/>
          <w:color w:val="auto"/>
          <w:sz w:val="24"/>
          <w:szCs w:val="24"/>
          <w:highlight w:val="none"/>
          <w:lang w:eastAsia="zh-CN"/>
        </w:rPr>
        <w:t>谈判</w:t>
      </w:r>
      <w:r>
        <w:rPr>
          <w:rFonts w:hint="eastAsia" w:ascii="宋体" w:hAnsi="宋体" w:eastAsia="宋体" w:cs="宋体"/>
          <w:b w:val="0"/>
          <w:bCs w:val="0"/>
          <w:color w:val="auto"/>
          <w:sz w:val="24"/>
          <w:szCs w:val="24"/>
          <w:highlight w:val="none"/>
        </w:rPr>
        <w:t>供应商的综合总得分。</w:t>
      </w:r>
    </w:p>
    <w:p w14:paraId="01C2C76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rPr>
        <w:t>）确定成交供应商及成交候选供应商。</w:t>
      </w:r>
      <w:r>
        <w:rPr>
          <w:rFonts w:hint="eastAsia" w:ascii="宋体" w:hAnsi="宋体" w:cs="宋体"/>
          <w:snapToGrid w:val="0"/>
          <w:color w:val="auto"/>
          <w:kern w:val="0"/>
          <w:sz w:val="24"/>
          <w:szCs w:val="24"/>
          <w:highlight w:val="none"/>
          <w:lang w:eastAsia="zh-CN"/>
        </w:rPr>
        <w:t>谈判小组</w:t>
      </w:r>
      <w:r>
        <w:rPr>
          <w:rFonts w:hint="eastAsia" w:ascii="宋体" w:hAnsi="宋体" w:eastAsia="宋体" w:cs="宋体"/>
          <w:snapToGrid w:val="0"/>
          <w:color w:val="auto"/>
          <w:kern w:val="0"/>
          <w:sz w:val="24"/>
          <w:szCs w:val="24"/>
          <w:highlight w:val="none"/>
          <w:lang w:eastAsia="zh-CN"/>
        </w:rPr>
        <w:t>按照有效</w:t>
      </w:r>
      <w:r>
        <w:rPr>
          <w:rFonts w:hint="eastAsia" w:ascii="宋体" w:hAnsi="宋体" w:cs="宋体"/>
          <w:snapToGrid w:val="0"/>
          <w:color w:val="auto"/>
          <w:kern w:val="0"/>
          <w:sz w:val="24"/>
          <w:szCs w:val="24"/>
          <w:highlight w:val="none"/>
          <w:lang w:eastAsia="zh-CN"/>
        </w:rPr>
        <w:t>谈判</w:t>
      </w:r>
      <w:r>
        <w:rPr>
          <w:rFonts w:hint="eastAsia" w:ascii="宋体" w:hAnsi="宋体" w:eastAsia="宋体" w:cs="宋体"/>
          <w:snapToGrid w:val="0"/>
          <w:color w:val="auto"/>
          <w:kern w:val="0"/>
          <w:sz w:val="24"/>
          <w:szCs w:val="24"/>
          <w:highlight w:val="none"/>
          <w:lang w:eastAsia="zh-CN"/>
        </w:rPr>
        <w:t>供应商综合总得分由高到低依次排出成交供应商及成交候选供应商。如果出现多家供应商综合总得分相同时，谈判小组将采取抽签的方式确定排序。</w:t>
      </w:r>
    </w:p>
    <w:p w14:paraId="666A4A1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color w:val="auto"/>
          <w:szCs w:val="21"/>
          <w:highlight w:val="none"/>
        </w:rPr>
      </w:pPr>
      <w:r>
        <w:rPr>
          <w:rFonts w:hint="eastAsia" w:ascii="宋体" w:hAnsi="宋体" w:eastAsia="宋体" w:cs="宋体"/>
          <w:b/>
          <w:color w:val="000000"/>
          <w:sz w:val="24"/>
          <w:szCs w:val="24"/>
          <w:highlight w:val="none"/>
        </w:rPr>
        <w:t>（六）宣布评审结果。</w:t>
      </w:r>
      <w:r>
        <w:rPr>
          <w:rFonts w:hint="eastAsia" w:ascii="宋体" w:hAnsi="宋体" w:cs="宋体"/>
          <w:snapToGrid w:val="0"/>
          <w:color w:val="000000"/>
          <w:kern w:val="0"/>
          <w:sz w:val="24"/>
          <w:szCs w:val="24"/>
          <w:highlight w:val="none"/>
          <w:lang w:val="en-US" w:eastAsia="zh-CN"/>
        </w:rPr>
        <w:t>谈判</w:t>
      </w:r>
      <w:r>
        <w:rPr>
          <w:rFonts w:hint="eastAsia" w:ascii="宋体" w:hAnsi="宋体" w:eastAsia="宋体" w:cs="宋体"/>
          <w:snapToGrid w:val="0"/>
          <w:color w:val="000000"/>
          <w:kern w:val="0"/>
          <w:sz w:val="24"/>
          <w:szCs w:val="24"/>
          <w:highlight w:val="none"/>
          <w:lang w:eastAsia="zh-CN"/>
        </w:rPr>
        <w:t>主持人</w:t>
      </w:r>
      <w:r>
        <w:rPr>
          <w:rFonts w:hint="eastAsia" w:ascii="宋体" w:hAnsi="宋体" w:eastAsia="宋体" w:cs="宋体"/>
          <w:snapToGrid w:val="0"/>
          <w:color w:val="000000"/>
          <w:kern w:val="0"/>
          <w:sz w:val="24"/>
          <w:szCs w:val="24"/>
          <w:highlight w:val="none"/>
          <w:lang w:val="en-US" w:eastAsia="zh-CN"/>
        </w:rPr>
        <w:t>现场宣布</w:t>
      </w:r>
      <w:r>
        <w:rPr>
          <w:rFonts w:hint="eastAsia" w:ascii="宋体" w:hAnsi="宋体" w:eastAsia="宋体" w:cs="宋体"/>
          <w:snapToGrid w:val="0"/>
          <w:color w:val="000000"/>
          <w:kern w:val="0"/>
          <w:sz w:val="24"/>
          <w:szCs w:val="24"/>
          <w:highlight w:val="none"/>
          <w:lang w:eastAsia="zh-CN"/>
        </w:rPr>
        <w:t>评审结果。</w:t>
      </w:r>
    </w:p>
    <w:p w14:paraId="5CF94EC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aps/>
          <w:color w:val="auto"/>
          <w:kern w:val="2"/>
          <w:szCs w:val="30"/>
          <w:highlight w:val="none"/>
          <w:lang w:val="zh-CN"/>
        </w:rPr>
      </w:pPr>
    </w:p>
    <w:p w14:paraId="493FD80E">
      <w:pPr>
        <w:pStyle w:val="2"/>
        <w:keepNext/>
        <w:keepLines w:val="0"/>
        <w:pageBreakBefore w:val="0"/>
        <w:widowControl w:val="0"/>
        <w:kinsoku/>
        <w:wordWrap/>
        <w:overflowPunct/>
        <w:topLinePunct w:val="0"/>
        <w:autoSpaceDE/>
        <w:autoSpaceDN/>
        <w:bidi w:val="0"/>
        <w:adjustRightInd w:val="0"/>
        <w:snapToGrid w:val="0"/>
        <w:spacing w:before="0" w:after="0" w:line="480" w:lineRule="auto"/>
        <w:jc w:val="center"/>
        <w:textAlignment w:val="auto"/>
        <w:rPr>
          <w:rFonts w:hint="eastAsia" w:ascii="宋体" w:hAnsi="宋体" w:cs="宋体"/>
          <w:b/>
          <w:bCs/>
          <w:caps/>
          <w:color w:val="auto"/>
          <w:kern w:val="2"/>
          <w:sz w:val="30"/>
          <w:szCs w:val="30"/>
          <w:highlight w:val="none"/>
          <w:lang w:val="zh-CN"/>
        </w:rPr>
      </w:pPr>
      <w:bookmarkStart w:id="59" w:name="_Toc30136"/>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六</w:t>
      </w:r>
      <w:r>
        <w:rPr>
          <w:rFonts w:hint="eastAsia" w:ascii="宋体" w:hAnsi="宋体" w:cs="宋体"/>
          <w:b/>
          <w:bCs/>
          <w:caps/>
          <w:color w:val="auto"/>
          <w:kern w:val="2"/>
          <w:sz w:val="32"/>
          <w:szCs w:val="32"/>
          <w:highlight w:val="none"/>
          <w:lang w:val="zh-CN"/>
        </w:rPr>
        <w:t>章  谈判响应文件格式</w:t>
      </w:r>
      <w:bookmarkEnd w:id="56"/>
      <w:bookmarkEnd w:id="59"/>
    </w:p>
    <w:p w14:paraId="15E1ED01">
      <w:pPr>
        <w:spacing w:before="0" w:after="0" w:line="440" w:lineRule="exact"/>
        <w:jc w:val="center"/>
        <w:outlineLvl w:val="9"/>
        <w:rPr>
          <w:rFonts w:hint="eastAsia" w:ascii="宋体" w:hAnsi="宋体" w:cs="宋体"/>
          <w:color w:val="auto"/>
          <w:kern w:val="2"/>
          <w:szCs w:val="30"/>
          <w:highlight w:val="none"/>
        </w:rPr>
      </w:pPr>
    </w:p>
    <w:p w14:paraId="28FEC8E9">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 xml:space="preserve">                        </w:t>
      </w:r>
      <w:r>
        <w:rPr>
          <w:rFonts w:hint="eastAsia" w:ascii="宋体" w:hAnsi="宋体" w:cs="宋体"/>
          <w:b/>
          <w:bCs/>
          <w:color w:val="auto"/>
          <w:sz w:val="36"/>
          <w:szCs w:val="36"/>
          <w:highlight w:val="none"/>
          <w:lang w:eastAsia="zh-CN"/>
        </w:rPr>
        <w:t>项目竞争谈判</w:t>
      </w:r>
    </w:p>
    <w:p w14:paraId="7D9857F8">
      <w:pPr>
        <w:adjustRightInd w:val="0"/>
        <w:snapToGrid w:val="0"/>
        <w:spacing w:line="320" w:lineRule="auto"/>
        <w:jc w:val="center"/>
        <w:rPr>
          <w:rFonts w:hint="eastAsia" w:ascii="宋体" w:hAnsi="宋体" w:cs="宋体"/>
          <w:color w:val="auto"/>
          <w:sz w:val="36"/>
          <w:szCs w:val="36"/>
          <w:highlight w:val="none"/>
        </w:rPr>
      </w:pPr>
    </w:p>
    <w:p w14:paraId="58EFB7E5">
      <w:pPr>
        <w:adjustRightInd w:val="0"/>
        <w:snapToGrid w:val="0"/>
        <w:spacing w:line="320" w:lineRule="auto"/>
        <w:jc w:val="center"/>
        <w:rPr>
          <w:rFonts w:hint="eastAsia" w:ascii="宋体" w:hAnsi="宋体" w:cs="宋体"/>
          <w:b/>
          <w:bCs/>
          <w:color w:val="auto"/>
          <w:sz w:val="36"/>
          <w:szCs w:val="36"/>
          <w:highlight w:val="none"/>
        </w:rPr>
      </w:pPr>
    </w:p>
    <w:p w14:paraId="16B44D0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7BEE9FA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0FD8ABD">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7905B595">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5C715B0D">
      <w:pPr>
        <w:adjustRightInd w:val="0"/>
        <w:snapToGrid w:val="0"/>
        <w:spacing w:line="320" w:lineRule="auto"/>
        <w:rPr>
          <w:rFonts w:hint="eastAsia" w:ascii="宋体" w:hAnsi="宋体" w:cs="宋体"/>
          <w:color w:val="auto"/>
          <w:szCs w:val="21"/>
          <w:highlight w:val="none"/>
        </w:rPr>
      </w:pPr>
    </w:p>
    <w:p w14:paraId="3EDCB181">
      <w:pPr>
        <w:spacing w:line="500" w:lineRule="exact"/>
        <w:rPr>
          <w:rFonts w:hint="eastAsia" w:ascii="宋体" w:hAnsi="宋体" w:cs="宋体"/>
          <w:color w:val="auto"/>
          <w:sz w:val="28"/>
          <w:szCs w:val="28"/>
          <w:highlight w:val="none"/>
        </w:rPr>
      </w:pPr>
    </w:p>
    <w:p w14:paraId="2E24FB8D">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4A32B5D0">
      <w:pPr>
        <w:adjustRightInd w:val="0"/>
        <w:snapToGrid w:val="0"/>
        <w:spacing w:line="320" w:lineRule="auto"/>
        <w:rPr>
          <w:rFonts w:hint="eastAsia" w:ascii="宋体" w:hAnsi="宋体" w:cs="宋体"/>
          <w:b/>
          <w:color w:val="auto"/>
          <w:spacing w:val="26"/>
          <w:szCs w:val="21"/>
          <w:highlight w:val="none"/>
        </w:rPr>
      </w:pPr>
    </w:p>
    <w:p w14:paraId="5C5CC936">
      <w:pPr>
        <w:adjustRightInd w:val="0"/>
        <w:snapToGrid w:val="0"/>
        <w:spacing w:line="320" w:lineRule="auto"/>
        <w:ind w:firstLine="1577" w:firstLineChars="600"/>
        <w:rPr>
          <w:rFonts w:hint="eastAsia" w:ascii="宋体" w:hAnsi="宋体" w:cs="宋体"/>
          <w:b/>
          <w:color w:val="auto"/>
          <w:spacing w:val="26"/>
          <w:szCs w:val="21"/>
          <w:highlight w:val="none"/>
        </w:rPr>
      </w:pPr>
    </w:p>
    <w:p w14:paraId="69127DFB">
      <w:pPr>
        <w:adjustRightInd w:val="0"/>
        <w:snapToGrid w:val="0"/>
        <w:spacing w:line="320" w:lineRule="auto"/>
        <w:ind w:firstLine="1577" w:firstLineChars="600"/>
        <w:rPr>
          <w:rFonts w:hint="eastAsia" w:ascii="宋体" w:hAnsi="宋体" w:cs="宋体"/>
          <w:b/>
          <w:color w:val="auto"/>
          <w:spacing w:val="26"/>
          <w:szCs w:val="21"/>
          <w:highlight w:val="none"/>
        </w:rPr>
      </w:pPr>
    </w:p>
    <w:p w14:paraId="4AD6585F">
      <w:pPr>
        <w:spacing w:line="500" w:lineRule="exact"/>
        <w:jc w:val="center"/>
        <w:rPr>
          <w:rFonts w:hint="eastAsia" w:ascii="宋体" w:hAnsi="宋体" w:cs="宋体"/>
          <w:b/>
          <w:color w:val="auto"/>
          <w:sz w:val="28"/>
          <w:szCs w:val="28"/>
          <w:highlight w:val="none"/>
        </w:rPr>
      </w:pPr>
    </w:p>
    <w:p w14:paraId="55DDAAE9">
      <w:pPr>
        <w:spacing w:line="500" w:lineRule="exact"/>
        <w:jc w:val="center"/>
        <w:rPr>
          <w:rFonts w:hint="eastAsia" w:ascii="宋体" w:hAnsi="宋体" w:cs="宋体"/>
          <w:b/>
          <w:color w:val="auto"/>
          <w:sz w:val="28"/>
          <w:szCs w:val="28"/>
          <w:highlight w:val="none"/>
        </w:rPr>
      </w:pPr>
    </w:p>
    <w:p w14:paraId="24A24D42">
      <w:pPr>
        <w:spacing w:line="500" w:lineRule="exact"/>
        <w:jc w:val="center"/>
        <w:rPr>
          <w:rFonts w:hint="eastAsia" w:ascii="宋体" w:hAnsi="宋体" w:cs="宋体"/>
          <w:b/>
          <w:color w:val="auto"/>
          <w:sz w:val="28"/>
          <w:szCs w:val="28"/>
          <w:highlight w:val="none"/>
        </w:rPr>
      </w:pPr>
    </w:p>
    <w:p w14:paraId="52916080">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751A0BDE">
      <w:pPr>
        <w:spacing w:line="500" w:lineRule="exact"/>
        <w:jc w:val="center"/>
        <w:rPr>
          <w:rFonts w:hint="eastAsia" w:ascii="宋体" w:hAnsi="宋体" w:cs="宋体"/>
          <w:b/>
          <w:color w:val="auto"/>
          <w:sz w:val="28"/>
          <w:szCs w:val="28"/>
          <w:highlight w:val="none"/>
        </w:rPr>
      </w:pPr>
    </w:p>
    <w:p w14:paraId="6ABB2561">
      <w:pPr>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p>
    <w:p w14:paraId="5E1FF8AE">
      <w:pPr>
        <w:spacing w:line="440" w:lineRule="exact"/>
        <w:rPr>
          <w:rFonts w:hint="eastAsia" w:ascii="宋体" w:hAnsi="宋体" w:cs="宋体"/>
          <w:b/>
          <w:color w:val="auto"/>
          <w:sz w:val="28"/>
          <w:szCs w:val="28"/>
          <w:highlight w:val="none"/>
        </w:rPr>
      </w:pPr>
    </w:p>
    <w:p w14:paraId="2277A2E5">
      <w:pPr>
        <w:spacing w:line="440" w:lineRule="exact"/>
        <w:jc w:val="center"/>
        <w:rPr>
          <w:rFonts w:hint="eastAsia" w:ascii="宋体" w:hAnsi="宋体" w:cs="宋体"/>
          <w:b/>
          <w:color w:val="auto"/>
          <w:sz w:val="28"/>
          <w:szCs w:val="28"/>
          <w:highlight w:val="none"/>
        </w:rPr>
      </w:pPr>
    </w:p>
    <w:p w14:paraId="1436AB39">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346F9F74">
      <w:pPr>
        <w:adjustRightInd w:val="0"/>
        <w:snapToGrid w:val="0"/>
        <w:spacing w:line="320" w:lineRule="auto"/>
        <w:jc w:val="center"/>
        <w:rPr>
          <w:rFonts w:hint="eastAsia" w:ascii="宋体" w:hAnsi="宋体" w:cs="宋体"/>
          <w:b/>
          <w:color w:val="auto"/>
          <w:kern w:val="10"/>
          <w:szCs w:val="21"/>
          <w:highlight w:val="none"/>
        </w:rPr>
      </w:pPr>
    </w:p>
    <w:p w14:paraId="1112F51C">
      <w:pPr>
        <w:adjustRightInd w:val="0"/>
        <w:snapToGrid w:val="0"/>
        <w:spacing w:line="320" w:lineRule="auto"/>
        <w:rPr>
          <w:rFonts w:hint="eastAsia" w:ascii="宋体" w:hAnsi="宋体" w:cs="宋体"/>
          <w:b/>
          <w:bCs/>
          <w:color w:val="auto"/>
          <w:szCs w:val="21"/>
          <w:highlight w:val="none"/>
        </w:rPr>
      </w:pPr>
    </w:p>
    <w:p w14:paraId="36DEC404">
      <w:pPr>
        <w:spacing w:before="0" w:after="0" w:line="440" w:lineRule="exact"/>
        <w:jc w:val="center"/>
        <w:outlineLvl w:val="1"/>
        <w:rPr>
          <w:rFonts w:hint="eastAsia" w:ascii="宋体" w:hAnsi="宋体" w:cs="宋体"/>
          <w:b/>
          <w:bCs/>
          <w:color w:val="auto"/>
          <w:sz w:val="30"/>
          <w:szCs w:val="30"/>
          <w:highlight w:val="none"/>
        </w:rPr>
      </w:pPr>
      <w:r>
        <w:rPr>
          <w:rFonts w:hint="eastAsia" w:ascii="宋体" w:hAnsi="宋体" w:cs="宋体"/>
          <w:caps/>
          <w:color w:val="auto"/>
          <w:kern w:val="2"/>
          <w:szCs w:val="30"/>
          <w:highlight w:val="none"/>
          <w:lang w:val="zh-CN"/>
        </w:rPr>
        <w:br w:type="page"/>
      </w:r>
      <w:bookmarkEnd w:id="57"/>
      <w:bookmarkEnd w:id="58"/>
      <w:r>
        <w:rPr>
          <w:rFonts w:hint="eastAsia" w:ascii="宋体" w:hAnsi="宋体" w:cs="宋体"/>
          <w:b/>
          <w:bCs/>
          <w:caps/>
          <w:color w:val="auto"/>
          <w:kern w:val="2"/>
          <w:sz w:val="30"/>
          <w:szCs w:val="30"/>
          <w:highlight w:val="none"/>
          <w:lang w:val="zh-CN"/>
        </w:rPr>
        <w:t>目</w:t>
      </w:r>
      <w:r>
        <w:rPr>
          <w:rFonts w:hint="eastAsia" w:ascii="宋体" w:hAnsi="宋体" w:cs="宋体"/>
          <w:b/>
          <w:bCs/>
          <w:caps/>
          <w:color w:val="auto"/>
          <w:kern w:val="2"/>
          <w:sz w:val="30"/>
          <w:szCs w:val="30"/>
          <w:highlight w:val="none"/>
        </w:rPr>
        <w:t xml:space="preserve">  </w:t>
      </w:r>
      <w:r>
        <w:rPr>
          <w:rFonts w:hint="eastAsia" w:ascii="宋体" w:hAnsi="宋体" w:cs="宋体"/>
          <w:b/>
          <w:bCs/>
          <w:caps/>
          <w:color w:val="auto"/>
          <w:kern w:val="2"/>
          <w:sz w:val="30"/>
          <w:szCs w:val="30"/>
          <w:highlight w:val="none"/>
          <w:lang w:val="zh-CN"/>
        </w:rPr>
        <w:t>录</w:t>
      </w:r>
    </w:p>
    <w:p w14:paraId="0724D7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23FDEEA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cs="宋体"/>
          <w:color w:val="auto"/>
          <w:sz w:val="24"/>
          <w:szCs w:val="24"/>
          <w:highlight w:val="none"/>
          <w:lang w:val="en-US" w:eastAsia="zh-CN"/>
        </w:rPr>
        <w:t>项目报价书</w:t>
      </w:r>
    </w:p>
    <w:p w14:paraId="04AAE04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供应商基本情况</w:t>
      </w:r>
    </w:p>
    <w:p w14:paraId="7ABE17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、谈判响应函</w:t>
      </w:r>
    </w:p>
    <w:p w14:paraId="31A27F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、谈判授权书</w:t>
      </w:r>
    </w:p>
    <w:p w14:paraId="1550615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、资格审查证明材料</w:t>
      </w:r>
    </w:p>
    <w:p w14:paraId="466818E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、响应情况表</w:t>
      </w:r>
    </w:p>
    <w:p w14:paraId="1A3738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、其他资料</w:t>
      </w:r>
    </w:p>
    <w:p w14:paraId="41D2F2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八、最终承诺报价表</w:t>
      </w:r>
    </w:p>
    <w:p w14:paraId="18036717">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705E17CE">
      <w:pPr>
        <w:jc w:val="center"/>
        <w:outlineLvl w:val="1"/>
        <w:rPr>
          <w:rFonts w:hint="eastAsia" w:ascii="黑体" w:hAnsi="黑体" w:eastAsia="黑体" w:cs="黑体"/>
          <w:b/>
          <w:bCs/>
          <w:color w:val="auto"/>
          <w:kern w:val="2"/>
          <w:sz w:val="30"/>
          <w:szCs w:val="30"/>
          <w:highlight w:val="none"/>
          <w:lang w:val="en-US" w:eastAsia="zh-CN"/>
        </w:rPr>
      </w:pPr>
      <w:r>
        <w:rPr>
          <w:rFonts w:hint="eastAsia" w:ascii="黑体" w:hAnsi="黑体" w:eastAsia="黑体" w:cs="黑体"/>
          <w:b/>
          <w:bCs/>
          <w:color w:val="auto"/>
          <w:kern w:val="2"/>
          <w:sz w:val="30"/>
          <w:szCs w:val="30"/>
          <w:highlight w:val="none"/>
          <w:lang w:val="en-US" w:eastAsia="zh-CN"/>
        </w:rPr>
        <w:t>一、项目报价书</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B3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27D55145">
            <w:pPr>
              <w:widowControl/>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2AEDEE37">
            <w:pPr>
              <w:spacing w:line="360" w:lineRule="exact"/>
              <w:jc w:val="center"/>
              <w:rPr>
                <w:rFonts w:hint="eastAsia" w:ascii="宋体" w:hAnsi="宋体"/>
                <w:bCs/>
                <w:color w:val="auto"/>
                <w:sz w:val="24"/>
                <w:szCs w:val="24"/>
                <w:highlight w:val="none"/>
                <w:u w:val="single"/>
              </w:rPr>
            </w:pPr>
          </w:p>
        </w:tc>
      </w:tr>
      <w:tr w14:paraId="68EE5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CE876C4">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项目编号</w:t>
            </w:r>
          </w:p>
        </w:tc>
        <w:tc>
          <w:tcPr>
            <w:tcW w:w="6667" w:type="dxa"/>
            <w:tcBorders>
              <w:top w:val="nil"/>
            </w:tcBorders>
            <w:noWrap w:val="0"/>
            <w:vAlign w:val="center"/>
          </w:tcPr>
          <w:p w14:paraId="13BAF9C5">
            <w:pPr>
              <w:jc w:val="center"/>
              <w:rPr>
                <w:rFonts w:hint="eastAsia" w:ascii="宋体" w:hAnsi="宋体"/>
                <w:bCs/>
                <w:color w:val="auto"/>
                <w:sz w:val="24"/>
                <w:szCs w:val="24"/>
                <w:highlight w:val="none"/>
              </w:rPr>
            </w:pPr>
          </w:p>
        </w:tc>
      </w:tr>
      <w:tr w14:paraId="4469A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33B21453">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供应商全称</w:t>
            </w:r>
          </w:p>
        </w:tc>
        <w:tc>
          <w:tcPr>
            <w:tcW w:w="6667" w:type="dxa"/>
            <w:tcBorders>
              <w:top w:val="nil"/>
            </w:tcBorders>
            <w:noWrap w:val="0"/>
            <w:vAlign w:val="center"/>
          </w:tcPr>
          <w:p w14:paraId="65BB36CF">
            <w:pPr>
              <w:spacing w:line="360" w:lineRule="auto"/>
              <w:rPr>
                <w:rFonts w:hint="eastAsia" w:ascii="宋体" w:hAnsi="宋体"/>
                <w:bCs/>
                <w:color w:val="auto"/>
                <w:sz w:val="24"/>
                <w:szCs w:val="24"/>
                <w:highlight w:val="none"/>
              </w:rPr>
            </w:pPr>
          </w:p>
        </w:tc>
      </w:tr>
      <w:tr w14:paraId="5941D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2471" w:type="dxa"/>
            <w:tcBorders>
              <w:top w:val="nil"/>
            </w:tcBorders>
            <w:noWrap w:val="0"/>
            <w:vAlign w:val="center"/>
          </w:tcPr>
          <w:p w14:paraId="21407D35">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谈判</w:t>
            </w:r>
            <w:r>
              <w:rPr>
                <w:rFonts w:hint="eastAsia" w:ascii="宋体" w:hAnsi="宋体"/>
                <w:b/>
                <w:color w:val="auto"/>
                <w:sz w:val="24"/>
                <w:szCs w:val="24"/>
                <w:highlight w:val="none"/>
              </w:rPr>
              <w:t>范围</w:t>
            </w:r>
          </w:p>
        </w:tc>
        <w:tc>
          <w:tcPr>
            <w:tcW w:w="6667" w:type="dxa"/>
            <w:tcBorders>
              <w:top w:val="nil"/>
            </w:tcBorders>
            <w:noWrap w:val="0"/>
            <w:vAlign w:val="center"/>
          </w:tcPr>
          <w:p w14:paraId="57FC51D9">
            <w:pPr>
              <w:widowControl/>
              <w:spacing w:line="360" w:lineRule="exact"/>
              <w:rPr>
                <w:rFonts w:hint="eastAsia" w:ascii="宋体" w:hAnsi="宋体"/>
                <w:bCs/>
                <w:color w:val="auto"/>
                <w:sz w:val="24"/>
                <w:szCs w:val="24"/>
                <w:highlight w:val="none"/>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包(不分包项目填写“全部”)</w:t>
            </w:r>
          </w:p>
        </w:tc>
      </w:tr>
      <w:tr w14:paraId="75AB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2" w:hRule="atLeast"/>
          <w:jc w:val="center"/>
        </w:trPr>
        <w:tc>
          <w:tcPr>
            <w:tcW w:w="2471" w:type="dxa"/>
            <w:tcBorders>
              <w:top w:val="nil"/>
            </w:tcBorders>
            <w:noWrap w:val="0"/>
            <w:vAlign w:val="center"/>
          </w:tcPr>
          <w:p w14:paraId="6CCC3DD4">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响应</w:t>
            </w:r>
            <w:r>
              <w:rPr>
                <w:rFonts w:hint="eastAsia" w:ascii="宋体" w:hAnsi="宋体"/>
                <w:b/>
                <w:color w:val="auto"/>
                <w:sz w:val="24"/>
                <w:szCs w:val="24"/>
                <w:highlight w:val="none"/>
              </w:rPr>
              <w:t>报价</w:t>
            </w:r>
          </w:p>
          <w:p w14:paraId="486EC32C">
            <w:pPr>
              <w:spacing w:line="360" w:lineRule="exact"/>
              <w:jc w:val="center"/>
              <w:rPr>
                <w:rFonts w:ascii="宋体" w:hAnsi="宋体"/>
                <w:b/>
                <w:color w:val="auto"/>
                <w:sz w:val="24"/>
                <w:szCs w:val="24"/>
                <w:highlight w:val="none"/>
              </w:rPr>
            </w:pPr>
            <w:r>
              <w:rPr>
                <w:rFonts w:hint="eastAsia" w:ascii="宋体" w:hAnsi="宋体"/>
                <w:b/>
                <w:color w:val="auto"/>
                <w:sz w:val="24"/>
                <w:szCs w:val="24"/>
                <w:highlight w:val="none"/>
              </w:rPr>
              <w:t>（人民币）</w:t>
            </w:r>
          </w:p>
        </w:tc>
        <w:tc>
          <w:tcPr>
            <w:tcW w:w="6667" w:type="dxa"/>
            <w:tcBorders>
              <w:top w:val="nil"/>
            </w:tcBorders>
            <w:noWrap w:val="0"/>
            <w:vAlign w:val="center"/>
          </w:tcPr>
          <w:p w14:paraId="2EDAFF5E">
            <w:pPr>
              <w:spacing w:line="360" w:lineRule="auto"/>
              <w:ind w:right="-670"/>
              <w:rPr>
                <w:rFonts w:hint="eastAsia" w:ascii="宋体" w:hAnsi="宋体" w:eastAsia="宋体"/>
                <w:bCs/>
                <w:color w:val="auto"/>
                <w:sz w:val="24"/>
                <w:szCs w:val="24"/>
                <w:highlight w:val="none"/>
                <w:u w:val="single"/>
                <w:lang w:val="en-US" w:eastAsia="zh-CN"/>
              </w:rPr>
            </w:pPr>
            <w:r>
              <w:rPr>
                <w:rFonts w:hint="eastAsia" w:ascii="宋体" w:hAnsi="宋体"/>
                <w:bCs/>
                <w:color w:val="auto"/>
                <w:sz w:val="24"/>
                <w:szCs w:val="24"/>
                <w:highlight w:val="none"/>
                <w:lang w:val="en-US" w:eastAsia="zh-CN"/>
              </w:rPr>
              <w:t>小</w:t>
            </w:r>
            <w:r>
              <w:rPr>
                <w:rFonts w:hint="eastAsia" w:ascii="宋体" w:hAnsi="宋体"/>
                <w:bCs/>
                <w:color w:val="auto"/>
                <w:sz w:val="24"/>
                <w:szCs w:val="24"/>
                <w:highlight w:val="none"/>
              </w:rPr>
              <w:t>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p>
          <w:p w14:paraId="6E6C1BE9">
            <w:pPr>
              <w:spacing w:line="360" w:lineRule="auto"/>
              <w:ind w:right="-670"/>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大</w:t>
            </w:r>
            <w:r>
              <w:rPr>
                <w:rFonts w:hint="eastAsia" w:ascii="宋体" w:hAnsi="宋体"/>
                <w:bCs/>
                <w:color w:val="auto"/>
                <w:sz w:val="24"/>
                <w:szCs w:val="24"/>
                <w:highlight w:val="none"/>
                <w:lang w:eastAsia="zh-CN"/>
              </w:rPr>
              <w:t>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p>
        </w:tc>
      </w:tr>
      <w:tr w14:paraId="26E44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0" w:hRule="atLeast"/>
          <w:jc w:val="center"/>
        </w:trPr>
        <w:tc>
          <w:tcPr>
            <w:tcW w:w="2471" w:type="dxa"/>
            <w:tcBorders>
              <w:top w:val="nil"/>
            </w:tcBorders>
            <w:noWrap w:val="0"/>
            <w:vAlign w:val="center"/>
          </w:tcPr>
          <w:p w14:paraId="26158B72">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备注</w:t>
            </w:r>
          </w:p>
        </w:tc>
        <w:tc>
          <w:tcPr>
            <w:tcW w:w="6667" w:type="dxa"/>
            <w:tcBorders>
              <w:top w:val="nil"/>
            </w:tcBorders>
            <w:noWrap w:val="0"/>
            <w:vAlign w:val="center"/>
          </w:tcPr>
          <w:p w14:paraId="3DD8F67E">
            <w:pPr>
              <w:spacing w:line="360" w:lineRule="auto"/>
              <w:jc w:val="left"/>
              <w:rPr>
                <w:rFonts w:hint="eastAsia" w:ascii="宋体" w:hAnsi="宋体"/>
                <w:bCs/>
                <w:color w:val="auto"/>
                <w:sz w:val="24"/>
                <w:szCs w:val="24"/>
                <w:highlight w:val="none"/>
              </w:rPr>
            </w:pPr>
          </w:p>
        </w:tc>
      </w:tr>
    </w:tbl>
    <w:p w14:paraId="1D9D9286">
      <w:pPr>
        <w:spacing w:line="360" w:lineRule="auto"/>
        <w:rPr>
          <w:rFonts w:hint="eastAsia" w:ascii="宋体" w:hAnsi="宋体" w:eastAsia="宋体" w:cs="宋体"/>
          <w:color w:val="000000"/>
          <w:sz w:val="21"/>
          <w:szCs w:val="21"/>
          <w:highlight w:val="none"/>
        </w:rPr>
      </w:pPr>
    </w:p>
    <w:p w14:paraId="6D15181C">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w:t>
      </w:r>
      <w:r>
        <w:rPr>
          <w:rFonts w:hint="eastAsia" w:ascii="宋体" w:hAnsi="宋体" w:eastAsia="宋体" w:cs="宋体"/>
          <w:color w:val="000000"/>
          <w:sz w:val="21"/>
          <w:szCs w:val="21"/>
          <w:highlight w:val="none"/>
          <w:lang w:eastAsia="zh-CN"/>
        </w:rPr>
        <w:t>盖</w:t>
      </w:r>
      <w:r>
        <w:rPr>
          <w:rFonts w:hint="eastAsia" w:ascii="宋体" w:hAnsi="宋体" w:eastAsia="宋体" w:cs="宋体"/>
          <w:color w:val="000000"/>
          <w:sz w:val="21"/>
          <w:szCs w:val="21"/>
          <w:highlight w:val="none"/>
        </w:rPr>
        <w:t>章：</w:t>
      </w:r>
    </w:p>
    <w:p w14:paraId="3EECF6E1">
      <w:pPr>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日期：</w:t>
      </w:r>
    </w:p>
    <w:p w14:paraId="68A84696">
      <w:pPr>
        <w:numPr>
          <w:ilvl w:val="0"/>
          <w:numId w:val="0"/>
        </w:numPr>
        <w:spacing w:line="440" w:lineRule="exact"/>
        <w:rPr>
          <w:rFonts w:hint="eastAsia" w:ascii="宋体" w:hAnsi="宋体" w:eastAsia="宋体" w:cs="宋体"/>
          <w:b w:val="0"/>
          <w:i w:val="0"/>
          <w:iCs w:val="0"/>
          <w:color w:val="000000"/>
          <w:kern w:val="0"/>
          <w:sz w:val="21"/>
          <w:szCs w:val="21"/>
          <w:highlight w:val="none"/>
          <w:u w:val="none"/>
          <w:lang w:val="en-US" w:eastAsia="zh-CN" w:bidi="ar"/>
        </w:rPr>
      </w:pPr>
      <w:r>
        <w:rPr>
          <w:rFonts w:hint="eastAsia" w:ascii="宋体" w:hAnsi="宋体" w:eastAsia="宋体" w:cs="宋体"/>
          <w:b w:val="0"/>
          <w:i w:val="0"/>
          <w:iCs w:val="0"/>
          <w:color w:val="000000"/>
          <w:kern w:val="0"/>
          <w:sz w:val="21"/>
          <w:szCs w:val="21"/>
          <w:highlight w:val="none"/>
          <w:u w:val="none"/>
          <w:lang w:val="en-US" w:eastAsia="zh-CN" w:bidi="ar"/>
        </w:rPr>
        <w:t>注：</w:t>
      </w:r>
    </w:p>
    <w:p w14:paraId="411FCE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000000"/>
          <w:kern w:val="0"/>
          <w:sz w:val="21"/>
          <w:szCs w:val="21"/>
          <w:highlight w:val="none"/>
          <w:u w:val="none"/>
          <w:lang w:val="en-US" w:eastAsia="zh-CN" w:bidi="ar"/>
        </w:rPr>
      </w:pPr>
      <w:r>
        <w:rPr>
          <w:rFonts w:hint="eastAsia" w:ascii="宋体" w:hAnsi="宋体" w:eastAsia="宋体" w:cs="宋体"/>
          <w:b w:val="0"/>
          <w:i w:val="0"/>
          <w:iCs w:val="0"/>
          <w:color w:val="000000"/>
          <w:kern w:val="0"/>
          <w:sz w:val="21"/>
          <w:szCs w:val="21"/>
          <w:highlight w:val="none"/>
          <w:u w:val="none"/>
          <w:lang w:val="en-US" w:eastAsia="zh-CN" w:bidi="ar"/>
        </w:rPr>
        <w:t>1、投标人的报价应包含所投项目的所有费用（包含不限于本项目投标供应商所需的</w:t>
      </w:r>
      <w:r>
        <w:rPr>
          <w:rFonts w:hint="eastAsia" w:ascii="宋体" w:hAnsi="宋体" w:eastAsia="宋体" w:cs="宋体"/>
          <w:b w:val="0"/>
          <w:i w:val="0"/>
          <w:iCs w:val="0"/>
          <w:color w:val="000000"/>
          <w:kern w:val="0"/>
          <w:sz w:val="21"/>
          <w:szCs w:val="21"/>
          <w:highlight w:val="none"/>
          <w:u w:val="none"/>
          <w:lang w:val="zh-CN" w:eastAsia="zh-CN" w:bidi="ar"/>
        </w:rPr>
        <w:t>人员工资、材料费、工具费、税费、</w:t>
      </w:r>
      <w:r>
        <w:rPr>
          <w:rFonts w:hint="eastAsia" w:ascii="宋体" w:hAnsi="宋体" w:eastAsia="宋体" w:cs="宋体"/>
          <w:b w:val="0"/>
          <w:i w:val="0"/>
          <w:iCs w:val="0"/>
          <w:color w:val="000000"/>
          <w:kern w:val="0"/>
          <w:sz w:val="21"/>
          <w:szCs w:val="21"/>
          <w:highlight w:val="none"/>
          <w:u w:val="none"/>
          <w:lang w:val="en-US" w:eastAsia="zh-CN" w:bidi="ar"/>
        </w:rPr>
        <w:t>评审、报批、差旅等一切项目实施中</w:t>
      </w:r>
      <w:r>
        <w:rPr>
          <w:rFonts w:hint="eastAsia" w:ascii="宋体" w:hAnsi="宋体" w:eastAsia="宋体" w:cs="宋体"/>
          <w:b w:val="0"/>
          <w:i w:val="0"/>
          <w:iCs w:val="0"/>
          <w:color w:val="000000"/>
          <w:kern w:val="0"/>
          <w:sz w:val="21"/>
          <w:szCs w:val="21"/>
          <w:highlight w:val="none"/>
          <w:u w:val="none"/>
          <w:lang w:val="zh-CN" w:eastAsia="zh-CN" w:bidi="ar"/>
        </w:rPr>
        <w:t>发生的所有费用</w:t>
      </w:r>
      <w:r>
        <w:rPr>
          <w:rFonts w:hint="eastAsia" w:ascii="宋体" w:hAnsi="宋体" w:eastAsia="宋体" w:cs="宋体"/>
          <w:b w:val="0"/>
          <w:i w:val="0"/>
          <w:iCs w:val="0"/>
          <w:color w:val="000000"/>
          <w:kern w:val="0"/>
          <w:sz w:val="21"/>
          <w:szCs w:val="21"/>
          <w:highlight w:val="none"/>
          <w:u w:val="none"/>
          <w:lang w:val="en-US" w:eastAsia="zh-CN" w:bidi="ar"/>
        </w:rPr>
        <w:t>）。</w:t>
      </w:r>
    </w:p>
    <w:p w14:paraId="297CDF2F">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cs="宋体"/>
          <w:color w:val="auto"/>
          <w:kern w:val="2"/>
          <w:sz w:val="30"/>
          <w:szCs w:val="30"/>
          <w:highlight w:val="none"/>
          <w:lang w:val="en-US" w:eastAsia="zh-CN"/>
        </w:rPr>
      </w:pPr>
      <w:r>
        <w:rPr>
          <w:rFonts w:hint="eastAsia" w:ascii="宋体" w:hAnsi="宋体" w:eastAsia="宋体" w:cs="宋体"/>
          <w:sz w:val="21"/>
          <w:szCs w:val="21"/>
          <w:highlight w:val="none"/>
          <w:lang w:val="en-US" w:eastAsia="zh-CN"/>
        </w:rPr>
        <w:t>2</w:t>
      </w:r>
      <w:r>
        <w:rPr>
          <w:rFonts w:hint="eastAsia" w:ascii="宋体" w:hAnsi="宋体" w:eastAsia="宋体" w:cs="宋体"/>
          <w:b w:val="0"/>
          <w:i w:val="0"/>
          <w:iCs w:val="0"/>
          <w:color w:val="000000"/>
          <w:kern w:val="0"/>
          <w:sz w:val="21"/>
          <w:szCs w:val="21"/>
          <w:highlight w:val="none"/>
          <w:u w:val="none"/>
          <w:lang w:val="en-US" w:eastAsia="zh-CN" w:bidi="ar"/>
        </w:rPr>
        <w:t>、本《项目报价书》为第一轮报价，第一轮报价高于公告要求的最高限价的按无效投标处理。</w:t>
      </w:r>
    </w:p>
    <w:p w14:paraId="16C2E3BB">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673BA993">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24"/>
          <w:szCs w:val="24"/>
          <w:highlight w:val="none"/>
        </w:rPr>
      </w:pPr>
      <w:r>
        <w:rPr>
          <w:rFonts w:hint="eastAsia" w:ascii="宋体" w:hAnsi="宋体" w:cs="宋体"/>
          <w:b/>
          <w:bCs/>
          <w:color w:val="auto"/>
          <w:kern w:val="2"/>
          <w:sz w:val="30"/>
          <w:szCs w:val="30"/>
          <w:highlight w:val="none"/>
          <w:lang w:val="en-US" w:eastAsia="zh-CN"/>
        </w:rPr>
        <w:t>二、</w:t>
      </w:r>
      <w:r>
        <w:rPr>
          <w:rFonts w:hint="eastAsia" w:ascii="宋体" w:hAnsi="宋体" w:cs="宋体"/>
          <w:b/>
          <w:bCs/>
          <w:color w:val="auto"/>
          <w:kern w:val="2"/>
          <w:sz w:val="30"/>
          <w:szCs w:val="30"/>
          <w:highlight w:val="none"/>
        </w:rPr>
        <w:t>供应商基本情况</w:t>
      </w:r>
      <w:bookmarkStart w:id="60" w:name="_Toc121626298"/>
      <w:bookmarkStart w:id="61" w:name="_Toc172171561"/>
      <w:bookmarkStart w:id="62" w:name="_Toc516969106"/>
    </w:p>
    <w:p w14:paraId="2F3630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sz w:val="24"/>
          <w:szCs w:val="24"/>
          <w:highlight w:val="none"/>
          <w:lang w:val="en-US" w:eastAsia="zh-CN"/>
        </w:rPr>
      </w:pPr>
      <w:r>
        <w:rPr>
          <w:rFonts w:hint="eastAsia" w:ascii="宋体" w:hAnsi="宋体" w:cs="宋体"/>
          <w:color w:val="auto"/>
          <w:kern w:val="2"/>
          <w:sz w:val="24"/>
          <w:szCs w:val="24"/>
          <w:highlight w:val="none"/>
          <w:lang w:val="en-US" w:eastAsia="zh-CN"/>
        </w:rPr>
        <w:t>（格式自拟）</w:t>
      </w:r>
    </w:p>
    <w:p w14:paraId="4B609F71">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4707AD82">
      <w:pPr>
        <w:rPr>
          <w:rFonts w:hint="eastAsia" w:ascii="宋体" w:hAnsi="宋体" w:eastAsia="宋体" w:cs="宋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p>
    <w:p w14:paraId="2A066A31">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rPr>
      </w:pPr>
      <w:r>
        <w:rPr>
          <w:rFonts w:hint="eastAsia" w:ascii="黑体" w:hAnsi="黑体" w:eastAsia="黑体" w:cs="黑体"/>
          <w:color w:val="auto"/>
          <w:kern w:val="2"/>
          <w:sz w:val="30"/>
          <w:szCs w:val="30"/>
          <w:highlight w:val="none"/>
          <w:lang w:val="en-US" w:eastAsia="zh-CN"/>
        </w:rPr>
        <w:t>三</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谈判响应</w:t>
      </w:r>
      <w:r>
        <w:rPr>
          <w:rFonts w:hint="eastAsia" w:ascii="黑体" w:hAnsi="黑体" w:eastAsia="黑体" w:cs="黑体"/>
          <w:color w:val="auto"/>
          <w:kern w:val="2"/>
          <w:sz w:val="30"/>
          <w:szCs w:val="30"/>
          <w:highlight w:val="none"/>
        </w:rPr>
        <w:t>函</w:t>
      </w:r>
    </w:p>
    <w:p w14:paraId="4C9D8655">
      <w:pPr>
        <w:adjustRightInd w:val="0"/>
        <w:snapToGrid w:val="0"/>
        <w:spacing w:line="320" w:lineRule="auto"/>
        <w:jc w:val="center"/>
        <w:rPr>
          <w:rFonts w:hint="eastAsia" w:ascii="宋体" w:hAnsi="宋体" w:cs="宋体"/>
          <w:b/>
          <w:color w:val="auto"/>
          <w:szCs w:val="21"/>
          <w:highlight w:val="none"/>
        </w:rPr>
      </w:pPr>
    </w:p>
    <w:p w14:paraId="7E2AA61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致：</w:t>
      </w:r>
      <w:r>
        <w:rPr>
          <w:rFonts w:hint="eastAsia" w:ascii="宋体" w:hAnsi="宋体" w:eastAsia="宋体" w:cs="宋体"/>
          <w:b/>
          <w:bCs/>
          <w:color w:val="auto"/>
          <w:sz w:val="24"/>
          <w:szCs w:val="24"/>
          <w:highlight w:val="none"/>
          <w:u w:val="single"/>
        </w:rPr>
        <w:t>（</w:t>
      </w:r>
      <w:r>
        <w:rPr>
          <w:rFonts w:hint="eastAsia" w:ascii="宋体" w:hAnsi="宋体" w:cs="宋体"/>
          <w:b/>
          <w:bCs/>
          <w:color w:val="auto"/>
          <w:sz w:val="24"/>
          <w:szCs w:val="24"/>
          <w:highlight w:val="none"/>
          <w:u w:val="single"/>
          <w:lang w:val="en-US" w:eastAsia="zh-CN"/>
        </w:rPr>
        <w:t>采购人</w:t>
      </w:r>
      <w:r>
        <w:rPr>
          <w:rFonts w:hint="eastAsia" w:ascii="宋体" w:hAnsi="宋体" w:eastAsia="宋体" w:cs="宋体"/>
          <w:b/>
          <w:bCs/>
          <w:color w:val="auto"/>
          <w:sz w:val="24"/>
          <w:szCs w:val="24"/>
          <w:highlight w:val="none"/>
          <w:u w:val="single"/>
        </w:rPr>
        <w:t>名称）</w:t>
      </w:r>
    </w:p>
    <w:p w14:paraId="22C9D3D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p>
    <w:p w14:paraId="2B04199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1、根据项目编号：</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项目编号）</w:t>
      </w:r>
      <w:r>
        <w:rPr>
          <w:rFonts w:hint="eastAsia" w:ascii="宋体" w:hAnsi="宋体" w:eastAsia="宋体" w:cs="宋体"/>
          <w:b w:val="0"/>
          <w:bCs w:val="0"/>
          <w:color w:val="auto"/>
          <w:sz w:val="24"/>
          <w:szCs w:val="24"/>
          <w:highlight w:val="none"/>
        </w:rPr>
        <w:t>号谈判公告的内容，我方决定参加贵方组织的</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项目名称</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rPr>
        <w:t>项目的竞争性谈判采购。我方授权</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授权代表</w:t>
      </w:r>
      <w:r>
        <w:rPr>
          <w:rFonts w:hint="eastAsia" w:ascii="宋体" w:hAnsi="宋体" w:eastAsia="宋体" w:cs="宋体"/>
          <w:b w:val="0"/>
          <w:bCs w:val="0"/>
          <w:color w:val="auto"/>
          <w:sz w:val="24"/>
          <w:szCs w:val="24"/>
          <w:highlight w:val="none"/>
          <w:u w:val="single"/>
          <w:lang w:val="en-US" w:eastAsia="zh-CN"/>
        </w:rPr>
        <w:t>姓名）</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代表我方</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供应商名称）</w:t>
      </w:r>
      <w:r>
        <w:rPr>
          <w:rFonts w:hint="eastAsia" w:ascii="宋体" w:hAnsi="宋体" w:eastAsia="宋体" w:cs="宋体"/>
          <w:b w:val="0"/>
          <w:bCs w:val="0"/>
          <w:color w:val="auto"/>
          <w:sz w:val="24"/>
          <w:szCs w:val="24"/>
          <w:highlight w:val="none"/>
        </w:rPr>
        <w:t>全权处理本项目谈判的有关事宜。</w:t>
      </w:r>
    </w:p>
    <w:p w14:paraId="3D50AF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2、我方愿意按照采购</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规定的各项要求，向采购人提供所需的服务。</w:t>
      </w:r>
    </w:p>
    <w:p w14:paraId="2E95365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3、一旦我方中标，我方将严格履行合同规定的责任和义务，保证于采购人要求的日期内完成</w:t>
      </w:r>
      <w:r>
        <w:rPr>
          <w:rFonts w:hint="eastAsia" w:ascii="宋体" w:hAnsi="宋体" w:eastAsia="宋体" w:cs="宋体"/>
          <w:b w:val="0"/>
          <w:bCs w:val="0"/>
          <w:color w:val="auto"/>
          <w:sz w:val="24"/>
          <w:szCs w:val="24"/>
          <w:highlight w:val="none"/>
          <w:lang w:val="en-US" w:eastAsia="zh-CN"/>
        </w:rPr>
        <w:t>服务内容</w:t>
      </w:r>
      <w:r>
        <w:rPr>
          <w:rFonts w:hint="eastAsia" w:ascii="宋体" w:hAnsi="宋体" w:eastAsia="宋体" w:cs="宋体"/>
          <w:b w:val="0"/>
          <w:bCs w:val="0"/>
          <w:color w:val="auto"/>
          <w:sz w:val="24"/>
          <w:szCs w:val="24"/>
          <w:highlight w:val="none"/>
        </w:rPr>
        <w:t>。</w:t>
      </w:r>
    </w:p>
    <w:p w14:paraId="2775B6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4、如我公司成交，我公司承诺愿意按谈判文件规定缴纳履约保证金。</w:t>
      </w:r>
    </w:p>
    <w:p w14:paraId="0D04793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5、我方愿意提供贵方可能另外要求的、与谈判有关的文件资料，并保证我方已提供和将要提供的文件是真实的、准确的。</w:t>
      </w:r>
    </w:p>
    <w:p w14:paraId="5CF6172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6、我方完全理解贵方不一定将合同授予最低报价的供应商。</w:t>
      </w:r>
    </w:p>
    <w:p w14:paraId="7B3A2D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p>
    <w:p w14:paraId="7028D78C">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0FE463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2F56E961">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r>
        <w:rPr>
          <w:rFonts w:hint="eastAsia" w:ascii="黑体" w:hAnsi="黑体" w:eastAsia="黑体" w:cs="黑体"/>
          <w:color w:val="auto"/>
          <w:kern w:val="2"/>
          <w:sz w:val="30"/>
          <w:szCs w:val="30"/>
          <w:highlight w:val="none"/>
          <w:lang w:val="en-US" w:eastAsia="zh-CN"/>
        </w:rPr>
        <w:t>四</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谈判授权书</w:t>
      </w:r>
    </w:p>
    <w:p w14:paraId="292A80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本授权书声明：</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u w:val="none"/>
        </w:rPr>
        <w:t>授权</w:t>
      </w:r>
      <w:r>
        <w:rPr>
          <w:rFonts w:hint="eastAsia" w:ascii="宋体" w:hAnsi="宋体" w:cs="宋体"/>
          <w:color w:val="auto"/>
          <w:sz w:val="24"/>
          <w:szCs w:val="24"/>
          <w:highlight w:val="none"/>
          <w:u w:val="single"/>
        </w:rPr>
        <w:t>（供应商授权代表姓名）</w:t>
      </w:r>
      <w:r>
        <w:rPr>
          <w:rFonts w:hint="eastAsia" w:ascii="宋体" w:hAnsi="宋体" w:cs="宋体"/>
          <w:color w:val="auto"/>
          <w:sz w:val="24"/>
          <w:szCs w:val="24"/>
          <w:highlight w:val="none"/>
          <w:u w:val="none"/>
        </w:rPr>
        <w:t>代表我方参加</w:t>
      </w:r>
      <w:r>
        <w:rPr>
          <w:rFonts w:hint="eastAsia" w:ascii="宋体" w:hAnsi="宋体" w:cs="宋体"/>
          <w:color w:val="auto"/>
          <w:sz w:val="24"/>
          <w:szCs w:val="24"/>
          <w:highlight w:val="none"/>
          <w:u w:val="single"/>
        </w:rPr>
        <w:t>（项目编号）（项目名称）</w:t>
      </w:r>
      <w:r>
        <w:rPr>
          <w:rFonts w:hint="eastAsia" w:ascii="宋体" w:hAnsi="宋体" w:cs="宋体"/>
          <w:color w:val="auto"/>
          <w:sz w:val="24"/>
          <w:szCs w:val="24"/>
          <w:highlight w:val="none"/>
          <w:u w:val="none"/>
        </w:rPr>
        <w:t>采购活动</w:t>
      </w:r>
      <w:r>
        <w:rPr>
          <w:rFonts w:hint="eastAsia" w:ascii="宋体" w:hAnsi="宋体" w:cs="宋体"/>
          <w:color w:val="auto"/>
          <w:sz w:val="24"/>
          <w:szCs w:val="24"/>
          <w:highlight w:val="none"/>
        </w:rPr>
        <w:t>，以我方名义全权处理与该项目谈判、签订合同以及合同执行有关的一切事务。</w:t>
      </w:r>
    </w:p>
    <w:p w14:paraId="730C9AEC">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本授权书自出具之日起生效。</w:t>
      </w:r>
    </w:p>
    <w:p w14:paraId="6FA3C660">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授权代表</w:t>
      </w:r>
      <w:r>
        <w:rPr>
          <w:rFonts w:hint="eastAsia" w:ascii="宋体" w:hAnsi="宋体" w:eastAsia="宋体" w:cs="宋体"/>
          <w:b w:val="0"/>
          <w:bCs w:val="0"/>
          <w:color w:val="auto"/>
          <w:sz w:val="24"/>
          <w:szCs w:val="24"/>
          <w:highlight w:val="none"/>
        </w:rPr>
        <w:t>身份证明</w:t>
      </w:r>
      <w:r>
        <w:rPr>
          <w:rFonts w:hint="eastAsia" w:ascii="宋体" w:hAnsi="宋体" w:eastAsia="宋体" w:cs="宋体"/>
          <w:b w:val="0"/>
          <w:bCs w:val="0"/>
          <w:color w:val="auto"/>
          <w:sz w:val="24"/>
          <w:szCs w:val="24"/>
          <w:highlight w:val="none"/>
          <w:lang w:val="en-US" w:eastAsia="zh-CN"/>
        </w:rPr>
        <w:t>复印件</w:t>
      </w:r>
      <w:r>
        <w:rPr>
          <w:rFonts w:hint="eastAsia" w:ascii="宋体" w:hAnsi="宋体" w:eastAsia="宋体" w:cs="宋体"/>
          <w:b w:val="0"/>
          <w:bCs w:val="0"/>
          <w:color w:val="auto"/>
          <w:sz w:val="24"/>
          <w:szCs w:val="24"/>
          <w:highlight w:val="none"/>
        </w:rPr>
        <w:t>：</w:t>
      </w:r>
    </w:p>
    <w:p w14:paraId="07EEDF83">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45F41ABA">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5AF53BB1">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授权代表联系方式：</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（请填写手机号码）</w:t>
      </w:r>
    </w:p>
    <w:p w14:paraId="0137C736">
      <w:pPr>
        <w:spacing w:line="360" w:lineRule="auto"/>
        <w:ind w:firstLine="645"/>
        <w:rPr>
          <w:rFonts w:hint="eastAsia" w:ascii="宋体" w:hAnsi="宋体" w:eastAsia="宋体" w:cs="宋体"/>
          <w:b w:val="0"/>
          <w:bCs w:val="0"/>
          <w:color w:val="auto"/>
          <w:sz w:val="24"/>
          <w:szCs w:val="24"/>
          <w:highlight w:val="none"/>
        </w:rPr>
      </w:pPr>
    </w:p>
    <w:p w14:paraId="48051683">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568B65A9">
      <w:pPr>
        <w:pStyle w:val="16"/>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p>
    <w:p w14:paraId="6291545F">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58173ECD">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6A96B275">
      <w:pPr>
        <w:rPr>
          <w:rFonts w:hint="eastAsia" w:ascii="宋体" w:hAnsi="宋体" w:eastAsia="宋体" w:cs="宋体"/>
          <w:b w:val="0"/>
          <w:bCs w:val="0"/>
          <w:color w:val="auto"/>
          <w:sz w:val="24"/>
          <w:szCs w:val="24"/>
          <w:highlight w:val="none"/>
        </w:rPr>
      </w:pPr>
    </w:p>
    <w:p w14:paraId="1F4D5ED0">
      <w:pPr>
        <w:pStyle w:val="34"/>
        <w:ind w:left="0" w:leftChars="0" w:firstLine="0" w:firstLineChars="0"/>
        <w:rPr>
          <w:rFonts w:hint="eastAsia" w:ascii="宋体" w:hAnsi="宋体" w:eastAsia="宋体" w:cs="宋体"/>
          <w:b w:val="0"/>
          <w:bCs w:val="0"/>
          <w:sz w:val="24"/>
          <w:szCs w:val="24"/>
          <w:highlight w:val="none"/>
        </w:rPr>
      </w:pPr>
    </w:p>
    <w:p w14:paraId="274F9362">
      <w:pPr>
        <w:pStyle w:val="16"/>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注：</w:t>
      </w:r>
    </w:p>
    <w:p w14:paraId="2F81CEC3">
      <w:pPr>
        <w:pStyle w:val="16"/>
        <w:keepNext w:val="0"/>
        <w:keepLines w:val="0"/>
        <w:pageBreakBefore w:val="0"/>
        <w:widowControl w:val="0"/>
        <w:numPr>
          <w:ilvl w:val="0"/>
          <w:numId w:val="0"/>
        </w:numPr>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rPr>
        <w:t>本项目只允许有唯一的供应商授权代表（提供身份证明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w:t>
      </w:r>
    </w:p>
    <w:p w14:paraId="301668D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rPr>
        <w:t>2、法定代表人参加</w:t>
      </w:r>
      <w:r>
        <w:rPr>
          <w:rFonts w:hint="eastAsia" w:ascii="宋体" w:hAnsi="宋体" w:eastAsia="宋体" w:cs="宋体"/>
          <w:b w:val="0"/>
          <w:bCs w:val="0"/>
          <w:color w:val="auto"/>
          <w:sz w:val="24"/>
          <w:szCs w:val="24"/>
          <w:highlight w:val="none"/>
          <w:lang w:val="en-US" w:eastAsia="zh-CN"/>
        </w:rPr>
        <w:t>采购活动</w:t>
      </w:r>
      <w:r>
        <w:rPr>
          <w:rFonts w:hint="eastAsia" w:ascii="宋体" w:hAnsi="宋体" w:eastAsia="宋体" w:cs="宋体"/>
          <w:b w:val="0"/>
          <w:bCs w:val="0"/>
          <w:color w:val="auto"/>
          <w:sz w:val="24"/>
          <w:szCs w:val="24"/>
          <w:highlight w:val="none"/>
        </w:rPr>
        <w:t>的无需提供</w:t>
      </w:r>
      <w:r>
        <w:rPr>
          <w:rFonts w:hint="eastAsia" w:ascii="宋体" w:hAnsi="宋体" w:eastAsia="宋体"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授权书，仅提供身份证明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及联系方式即可。</w:t>
      </w:r>
    </w:p>
    <w:p w14:paraId="57BAC77E">
      <w:pPr>
        <w:pStyle w:val="10"/>
        <w:rPr>
          <w:rFonts w:hint="eastAsia"/>
          <w:highlight w:val="none"/>
          <w:lang w:eastAsia="zh-CN"/>
        </w:rPr>
      </w:pPr>
    </w:p>
    <w:p w14:paraId="3BC2ACF3">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627417AB">
      <w:pPr>
        <w:numPr>
          <w:ilvl w:val="0"/>
          <w:numId w:val="0"/>
        </w:numPr>
        <w:jc w:val="center"/>
        <w:outlineLvl w:val="1"/>
        <w:rPr>
          <w:rFonts w:hint="eastAsia" w:ascii="黑体" w:hAnsi="黑体" w:eastAsia="黑体" w:cs="黑体"/>
          <w:b/>
          <w:bCs/>
          <w:color w:val="auto"/>
          <w:kern w:val="2"/>
          <w:sz w:val="30"/>
          <w:szCs w:val="30"/>
          <w:highlight w:val="none"/>
          <w:lang w:val="en-US" w:eastAsia="zh-CN" w:bidi="ar-SA"/>
        </w:rPr>
      </w:pPr>
      <w:r>
        <w:rPr>
          <w:rFonts w:hint="eastAsia" w:ascii="黑体" w:hAnsi="黑体" w:eastAsia="黑体" w:cs="黑体"/>
          <w:b/>
          <w:bCs/>
          <w:color w:val="auto"/>
          <w:kern w:val="2"/>
          <w:sz w:val="30"/>
          <w:szCs w:val="30"/>
          <w:highlight w:val="none"/>
          <w:lang w:val="en-US" w:eastAsia="zh-CN"/>
        </w:rPr>
        <w:t>五、</w:t>
      </w:r>
      <w:r>
        <w:rPr>
          <w:rFonts w:hint="eastAsia" w:ascii="黑体" w:hAnsi="黑体" w:eastAsia="黑体" w:cs="黑体"/>
          <w:b/>
          <w:bCs/>
          <w:color w:val="auto"/>
          <w:kern w:val="2"/>
          <w:sz w:val="30"/>
          <w:szCs w:val="30"/>
          <w:highlight w:val="none"/>
          <w:lang w:val="en-US" w:eastAsia="zh-CN" w:bidi="ar-SA"/>
        </w:rPr>
        <w:t>资格审查证明材料</w:t>
      </w:r>
    </w:p>
    <w:p w14:paraId="41D1DD56">
      <w:pPr>
        <w:pStyle w:val="35"/>
        <w:numPr>
          <w:ilvl w:val="0"/>
          <w:numId w:val="0"/>
        </w:numPr>
        <w:rPr>
          <w:rFonts w:hint="default"/>
          <w:highlight w:val="none"/>
          <w:lang w:val="en-US" w:eastAsia="zh-CN"/>
        </w:rPr>
      </w:pPr>
    </w:p>
    <w:p w14:paraId="06635F74">
      <w:pPr>
        <w:numPr>
          <w:ilvl w:val="0"/>
          <w:numId w:val="0"/>
        </w:numPr>
        <w:rPr>
          <w:rFonts w:hint="eastAsia" w:ascii="宋体" w:hAnsi="宋体" w:cs="宋体"/>
          <w:color w:val="auto"/>
          <w:kern w:val="2"/>
          <w:sz w:val="24"/>
          <w:szCs w:val="24"/>
          <w:highlight w:val="none"/>
          <w:lang w:val="en-US" w:eastAsia="zh-CN"/>
        </w:rPr>
      </w:pPr>
    </w:p>
    <w:p w14:paraId="6BEB6D91">
      <w:pPr>
        <w:numPr>
          <w:ilvl w:val="0"/>
          <w:numId w:val="0"/>
        </w:numPr>
        <w:rPr>
          <w:rFonts w:hint="eastAsia" w:ascii="宋体" w:hAnsi="宋体" w:cs="宋体"/>
          <w:color w:val="auto"/>
          <w:kern w:val="2"/>
          <w:sz w:val="24"/>
          <w:szCs w:val="24"/>
          <w:highlight w:val="none"/>
          <w:lang w:val="en-US" w:eastAsia="zh-CN"/>
        </w:rPr>
      </w:pPr>
    </w:p>
    <w:p w14:paraId="45731D9B">
      <w:pPr>
        <w:numPr>
          <w:ilvl w:val="0"/>
          <w:numId w:val="0"/>
        </w:numPr>
        <w:rPr>
          <w:rFonts w:hint="eastAsia" w:ascii="宋体" w:hAnsi="宋体" w:cs="宋体"/>
          <w:color w:val="auto"/>
          <w:kern w:val="2"/>
          <w:sz w:val="24"/>
          <w:szCs w:val="24"/>
          <w:highlight w:val="none"/>
          <w:lang w:val="en-US" w:eastAsia="zh-CN"/>
        </w:rPr>
      </w:pPr>
    </w:p>
    <w:p w14:paraId="6874CDE6">
      <w:pPr>
        <w:numPr>
          <w:ilvl w:val="0"/>
          <w:numId w:val="0"/>
        </w:num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6D3F66A1">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rPr>
      </w:pPr>
      <w:r>
        <w:rPr>
          <w:rFonts w:hint="eastAsia" w:ascii="黑体" w:hAnsi="黑体" w:eastAsia="黑体" w:cs="黑体"/>
          <w:color w:val="auto"/>
          <w:kern w:val="2"/>
          <w:sz w:val="30"/>
          <w:szCs w:val="30"/>
          <w:highlight w:val="none"/>
          <w:lang w:val="en-US" w:eastAsia="zh-CN"/>
        </w:rPr>
        <w:t>六</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响应情况表</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389F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2E0D1304">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文件规定填写</w:t>
            </w:r>
          </w:p>
        </w:tc>
        <w:tc>
          <w:tcPr>
            <w:tcW w:w="4200" w:type="dxa"/>
            <w:gridSpan w:val="2"/>
            <w:noWrap w:val="0"/>
            <w:vAlign w:val="center"/>
          </w:tcPr>
          <w:p w14:paraId="7DB020B7">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7EA35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7B4946F">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297B3B12">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6D3E017B">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文件要求</w:t>
            </w:r>
          </w:p>
        </w:tc>
        <w:tc>
          <w:tcPr>
            <w:tcW w:w="2222" w:type="dxa"/>
            <w:noWrap w:val="0"/>
            <w:vAlign w:val="center"/>
          </w:tcPr>
          <w:p w14:paraId="64AC0797">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8ABB738">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19A35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F387902">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4ACF519C">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4B2FB2F0">
            <w:pPr>
              <w:rPr>
                <w:rFonts w:ascii="宋体" w:hAnsi="宋体" w:cs="宋体"/>
                <w:color w:val="auto"/>
                <w:sz w:val="24"/>
                <w:szCs w:val="24"/>
                <w:highlight w:val="none"/>
              </w:rPr>
            </w:pPr>
          </w:p>
        </w:tc>
        <w:tc>
          <w:tcPr>
            <w:tcW w:w="2222" w:type="dxa"/>
            <w:noWrap w:val="0"/>
            <w:vAlign w:val="center"/>
          </w:tcPr>
          <w:p w14:paraId="373CBA4A">
            <w:pPr>
              <w:rPr>
                <w:rFonts w:ascii="宋体" w:hAnsi="宋体" w:cs="宋体"/>
                <w:color w:val="auto"/>
                <w:sz w:val="24"/>
                <w:szCs w:val="24"/>
                <w:highlight w:val="none"/>
              </w:rPr>
            </w:pPr>
          </w:p>
        </w:tc>
        <w:tc>
          <w:tcPr>
            <w:tcW w:w="1978" w:type="dxa"/>
            <w:noWrap w:val="0"/>
            <w:vAlign w:val="center"/>
          </w:tcPr>
          <w:p w14:paraId="569772D5">
            <w:pPr>
              <w:rPr>
                <w:rFonts w:ascii="宋体" w:hAnsi="宋体" w:cs="宋体"/>
                <w:color w:val="auto"/>
                <w:sz w:val="24"/>
                <w:szCs w:val="24"/>
                <w:highlight w:val="none"/>
              </w:rPr>
            </w:pPr>
          </w:p>
        </w:tc>
      </w:tr>
      <w:tr w14:paraId="368A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5A887992">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4AB5C6BA">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w:t>
            </w:r>
            <w:r>
              <w:rPr>
                <w:rFonts w:hint="eastAsia" w:ascii="宋体" w:hAnsi="宋体" w:eastAsia="宋体" w:cs="宋体"/>
                <w:b w:val="0"/>
                <w:bCs/>
                <w:color w:val="auto"/>
                <w:sz w:val="24"/>
                <w:szCs w:val="21"/>
                <w:highlight w:val="none"/>
              </w:rPr>
              <w:t>期</w:t>
            </w:r>
          </w:p>
        </w:tc>
        <w:tc>
          <w:tcPr>
            <w:tcW w:w="2196" w:type="dxa"/>
            <w:noWrap w:val="0"/>
            <w:vAlign w:val="center"/>
          </w:tcPr>
          <w:p w14:paraId="03AB25BE">
            <w:pPr>
              <w:rPr>
                <w:rFonts w:ascii="宋体" w:hAnsi="宋体" w:cs="宋体"/>
                <w:color w:val="auto"/>
                <w:sz w:val="24"/>
                <w:szCs w:val="24"/>
                <w:highlight w:val="none"/>
              </w:rPr>
            </w:pPr>
          </w:p>
        </w:tc>
        <w:tc>
          <w:tcPr>
            <w:tcW w:w="2222" w:type="dxa"/>
            <w:noWrap w:val="0"/>
            <w:vAlign w:val="center"/>
          </w:tcPr>
          <w:p w14:paraId="0AA86835">
            <w:pPr>
              <w:rPr>
                <w:rFonts w:ascii="宋体" w:hAnsi="宋体" w:cs="宋体"/>
                <w:color w:val="auto"/>
                <w:sz w:val="24"/>
                <w:szCs w:val="24"/>
                <w:highlight w:val="none"/>
              </w:rPr>
            </w:pPr>
          </w:p>
        </w:tc>
        <w:tc>
          <w:tcPr>
            <w:tcW w:w="1978" w:type="dxa"/>
            <w:noWrap w:val="0"/>
            <w:vAlign w:val="center"/>
          </w:tcPr>
          <w:p w14:paraId="0E60D83A">
            <w:pPr>
              <w:rPr>
                <w:rFonts w:ascii="宋体" w:hAnsi="宋体" w:cs="宋体"/>
                <w:color w:val="auto"/>
                <w:sz w:val="24"/>
                <w:szCs w:val="24"/>
                <w:highlight w:val="none"/>
              </w:rPr>
            </w:pPr>
          </w:p>
        </w:tc>
      </w:tr>
      <w:tr w14:paraId="1A33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6F3907">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1C127D7A">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付款方式</w:t>
            </w:r>
          </w:p>
        </w:tc>
        <w:tc>
          <w:tcPr>
            <w:tcW w:w="2196" w:type="dxa"/>
            <w:noWrap w:val="0"/>
            <w:vAlign w:val="center"/>
          </w:tcPr>
          <w:p w14:paraId="245297B9">
            <w:pPr>
              <w:rPr>
                <w:rFonts w:ascii="宋体" w:hAnsi="宋体" w:cs="宋体"/>
                <w:color w:val="auto"/>
                <w:sz w:val="24"/>
                <w:szCs w:val="24"/>
                <w:highlight w:val="none"/>
              </w:rPr>
            </w:pPr>
          </w:p>
        </w:tc>
        <w:tc>
          <w:tcPr>
            <w:tcW w:w="2222" w:type="dxa"/>
            <w:noWrap w:val="0"/>
            <w:vAlign w:val="center"/>
          </w:tcPr>
          <w:p w14:paraId="16B512DB">
            <w:pPr>
              <w:rPr>
                <w:rFonts w:ascii="宋体" w:hAnsi="宋体" w:cs="宋体"/>
                <w:color w:val="auto"/>
                <w:sz w:val="24"/>
                <w:szCs w:val="24"/>
                <w:highlight w:val="none"/>
              </w:rPr>
            </w:pPr>
          </w:p>
        </w:tc>
        <w:tc>
          <w:tcPr>
            <w:tcW w:w="1978" w:type="dxa"/>
            <w:noWrap w:val="0"/>
            <w:vAlign w:val="center"/>
          </w:tcPr>
          <w:p w14:paraId="42E394B9">
            <w:pPr>
              <w:rPr>
                <w:rFonts w:ascii="宋体" w:hAnsi="宋体" w:cs="宋体"/>
                <w:color w:val="auto"/>
                <w:sz w:val="24"/>
                <w:szCs w:val="24"/>
                <w:highlight w:val="none"/>
              </w:rPr>
            </w:pPr>
          </w:p>
        </w:tc>
      </w:tr>
      <w:tr w14:paraId="6CDA0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34D0BF1">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6BF6F874">
            <w:pPr>
              <w:jc w:val="center"/>
              <w:rPr>
                <w:rFonts w:hint="eastAsia" w:ascii="宋体" w:hAnsi="宋体" w:eastAsia="宋体" w:cs="宋体"/>
                <w:b w:val="0"/>
                <w:bCs/>
                <w:color w:val="auto"/>
                <w:sz w:val="24"/>
                <w:szCs w:val="21"/>
                <w:highlight w:val="none"/>
                <w:lang w:val="en-US" w:eastAsia="zh-CN"/>
              </w:rPr>
            </w:pPr>
            <w:r>
              <w:rPr>
                <w:rFonts w:hint="eastAsia" w:ascii="宋体" w:hAnsi="宋体" w:cs="宋体"/>
                <w:b w:val="0"/>
                <w:bCs/>
                <w:color w:val="auto"/>
                <w:sz w:val="24"/>
                <w:szCs w:val="21"/>
                <w:highlight w:val="none"/>
                <w:lang w:val="en-US" w:eastAsia="zh-CN"/>
              </w:rPr>
              <w:t>其他</w:t>
            </w:r>
          </w:p>
        </w:tc>
        <w:tc>
          <w:tcPr>
            <w:tcW w:w="2196" w:type="dxa"/>
            <w:noWrap w:val="0"/>
            <w:vAlign w:val="center"/>
          </w:tcPr>
          <w:p w14:paraId="7D8AC295">
            <w:pPr>
              <w:rPr>
                <w:rFonts w:ascii="宋体" w:hAnsi="宋体" w:cs="宋体"/>
                <w:color w:val="auto"/>
                <w:sz w:val="24"/>
                <w:szCs w:val="24"/>
                <w:highlight w:val="none"/>
              </w:rPr>
            </w:pPr>
          </w:p>
        </w:tc>
        <w:tc>
          <w:tcPr>
            <w:tcW w:w="2222" w:type="dxa"/>
            <w:noWrap w:val="0"/>
            <w:vAlign w:val="center"/>
          </w:tcPr>
          <w:p w14:paraId="1B2B2536">
            <w:pPr>
              <w:rPr>
                <w:rFonts w:ascii="宋体" w:hAnsi="宋体" w:cs="宋体"/>
                <w:color w:val="auto"/>
                <w:sz w:val="24"/>
                <w:szCs w:val="24"/>
                <w:highlight w:val="none"/>
              </w:rPr>
            </w:pPr>
          </w:p>
        </w:tc>
        <w:tc>
          <w:tcPr>
            <w:tcW w:w="1978" w:type="dxa"/>
            <w:noWrap w:val="0"/>
            <w:vAlign w:val="center"/>
          </w:tcPr>
          <w:p w14:paraId="0CCD5D26">
            <w:pPr>
              <w:rPr>
                <w:rFonts w:ascii="宋体" w:hAnsi="宋体" w:cs="宋体"/>
                <w:color w:val="auto"/>
                <w:sz w:val="24"/>
                <w:szCs w:val="24"/>
                <w:highlight w:val="none"/>
              </w:rPr>
            </w:pPr>
          </w:p>
        </w:tc>
      </w:tr>
    </w:tbl>
    <w:p w14:paraId="479AA906">
      <w:pPr>
        <w:pStyle w:val="3"/>
        <w:adjustRightInd w:val="0"/>
        <w:snapToGrid w:val="0"/>
        <w:spacing w:before="156" w:beforeLines="50" w:after="156" w:afterLines="50" w:line="440" w:lineRule="exact"/>
        <w:ind w:left="0" w:leftChars="0" w:firstLine="0" w:firstLineChars="0"/>
        <w:jc w:val="center"/>
        <w:outlineLvl w:val="1"/>
        <w:rPr>
          <w:rFonts w:hint="eastAsia" w:ascii="宋体" w:hAnsi="宋体" w:eastAsia="宋体" w:cs="宋体"/>
          <w:color w:val="auto"/>
          <w:kern w:val="2"/>
          <w:sz w:val="30"/>
          <w:szCs w:val="30"/>
          <w:highlight w:val="none"/>
        </w:rPr>
      </w:pPr>
      <w:r>
        <w:rPr>
          <w:rFonts w:hint="eastAsia" w:ascii="宋体" w:hAnsi="宋体" w:cs="宋体"/>
          <w:color w:val="auto"/>
          <w:kern w:val="2"/>
          <w:sz w:val="24"/>
          <w:szCs w:val="24"/>
          <w:highlight w:val="none"/>
          <w:lang w:val="en-US" w:eastAsia="zh-CN"/>
        </w:rPr>
        <w:br w:type="page"/>
      </w:r>
      <w:r>
        <w:rPr>
          <w:rFonts w:hint="eastAsia" w:ascii="宋体" w:hAnsi="宋体" w:eastAsia="宋体" w:cs="宋体"/>
          <w:color w:val="auto"/>
          <w:kern w:val="2"/>
          <w:sz w:val="30"/>
          <w:szCs w:val="30"/>
          <w:highlight w:val="none"/>
          <w:lang w:val="en-US" w:eastAsia="zh-CN"/>
        </w:rPr>
        <w:t>七</w:t>
      </w:r>
      <w:r>
        <w:rPr>
          <w:rFonts w:hint="eastAsia" w:ascii="宋体" w:hAnsi="宋体" w:eastAsia="宋体" w:cs="宋体"/>
          <w:color w:val="auto"/>
          <w:kern w:val="2"/>
          <w:sz w:val="30"/>
          <w:szCs w:val="30"/>
          <w:highlight w:val="none"/>
          <w:lang w:eastAsia="zh-CN"/>
        </w:rPr>
        <w:t>、</w:t>
      </w:r>
      <w:r>
        <w:rPr>
          <w:rFonts w:hint="eastAsia" w:ascii="宋体" w:hAnsi="宋体" w:eastAsia="宋体" w:cs="宋体"/>
          <w:color w:val="auto"/>
          <w:kern w:val="2"/>
          <w:sz w:val="30"/>
          <w:szCs w:val="30"/>
          <w:highlight w:val="none"/>
        </w:rPr>
        <w:t>其他资料</w:t>
      </w:r>
    </w:p>
    <w:p w14:paraId="1C2B3D9D">
      <w:pPr>
        <w:adjustRightInd w:val="0"/>
        <w:snapToGrid w:val="0"/>
        <w:spacing w:before="156" w:beforeLines="50" w:after="156" w:afterLines="50" w:line="440" w:lineRule="exact"/>
        <w:jc w:val="center"/>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谈判</w:t>
      </w:r>
      <w:r>
        <w:rPr>
          <w:rFonts w:hint="eastAsia" w:ascii="宋体" w:hAnsi="宋体" w:eastAsia="宋体" w:cs="宋体"/>
          <w:color w:val="auto"/>
          <w:kern w:val="2"/>
          <w:sz w:val="24"/>
          <w:szCs w:val="24"/>
          <w:highlight w:val="none"/>
        </w:rPr>
        <w:t>文件要求提交的</w:t>
      </w:r>
      <w:r>
        <w:rPr>
          <w:rFonts w:hint="eastAsia" w:ascii="宋体" w:hAnsi="宋体" w:cs="宋体"/>
          <w:color w:val="auto"/>
          <w:kern w:val="2"/>
          <w:sz w:val="24"/>
          <w:szCs w:val="24"/>
          <w:highlight w:val="none"/>
          <w:lang w:val="en-US" w:eastAsia="zh-CN"/>
        </w:rPr>
        <w:t>评审资料</w:t>
      </w:r>
      <w:r>
        <w:rPr>
          <w:rFonts w:hint="eastAsia" w:ascii="宋体" w:hAnsi="宋体" w:eastAsia="宋体" w:cs="宋体"/>
          <w:color w:val="auto"/>
          <w:kern w:val="2"/>
          <w:sz w:val="24"/>
          <w:szCs w:val="24"/>
          <w:highlight w:val="none"/>
          <w:lang w:val="en-US" w:eastAsia="zh-CN"/>
        </w:rPr>
        <w:t>以及供应商认为应当提交的其他资料</w:t>
      </w:r>
      <w:r>
        <w:rPr>
          <w:rFonts w:hint="eastAsia" w:ascii="宋体" w:hAnsi="宋体" w:cs="宋体"/>
          <w:color w:val="auto"/>
          <w:kern w:val="2"/>
          <w:sz w:val="24"/>
          <w:szCs w:val="24"/>
          <w:highlight w:val="none"/>
          <w:lang w:val="en-US" w:eastAsia="zh-CN"/>
        </w:rPr>
        <w:t>，格式自拟</w:t>
      </w:r>
      <w:r>
        <w:rPr>
          <w:rFonts w:hint="eastAsia" w:ascii="宋体" w:hAnsi="宋体" w:eastAsia="宋体" w:cs="宋体"/>
          <w:color w:val="auto"/>
          <w:kern w:val="2"/>
          <w:sz w:val="24"/>
          <w:szCs w:val="24"/>
          <w:highlight w:val="none"/>
          <w:lang w:val="en-US" w:eastAsia="zh-CN"/>
        </w:rPr>
        <w:t>。</w:t>
      </w:r>
      <w:bookmarkEnd w:id="60"/>
      <w:bookmarkEnd w:id="61"/>
      <w:bookmarkEnd w:id="62"/>
    </w:p>
    <w:p w14:paraId="14344935">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58D99ECC">
      <w:pPr>
        <w:autoSpaceDE w:val="0"/>
        <w:autoSpaceDN w:val="0"/>
        <w:spacing w:before="104"/>
        <w:ind w:left="1367" w:right="1506"/>
        <w:jc w:val="center"/>
        <w:outlineLvl w:val="1"/>
        <w:rPr>
          <w:rFonts w:hint="eastAsia" w:ascii="黑体" w:hAnsi="黑体" w:eastAsia="黑体" w:cs="黑体"/>
          <w:b/>
          <w:bCs/>
          <w:color w:val="auto"/>
          <w:sz w:val="30"/>
          <w:szCs w:val="30"/>
          <w:highlight w:val="none"/>
          <w:lang w:val="zh-CN" w:bidi="zh-CN"/>
        </w:rPr>
      </w:pPr>
      <w:r>
        <w:rPr>
          <w:rFonts w:hint="eastAsia" w:ascii="黑体" w:hAnsi="黑体" w:eastAsia="黑体" w:cs="黑体"/>
          <w:b/>
          <w:bCs/>
          <w:color w:val="auto"/>
          <w:kern w:val="2"/>
          <w:sz w:val="30"/>
          <w:szCs w:val="30"/>
          <w:highlight w:val="none"/>
          <w:lang w:val="en-US" w:eastAsia="zh-CN" w:bidi="ar-SA"/>
        </w:rPr>
        <w:t>八、最终</w:t>
      </w:r>
      <w:r>
        <w:rPr>
          <w:rFonts w:hint="eastAsia" w:ascii="黑体" w:hAnsi="黑体" w:eastAsia="黑体" w:cs="黑体"/>
          <w:b/>
          <w:bCs/>
          <w:color w:val="auto"/>
          <w:kern w:val="2"/>
          <w:sz w:val="30"/>
          <w:szCs w:val="30"/>
          <w:highlight w:val="none"/>
          <w:lang w:val="zh-CN" w:eastAsia="zh-CN" w:bidi="ar-SA"/>
        </w:rPr>
        <w:t>承</w:t>
      </w:r>
      <w:r>
        <w:rPr>
          <w:rFonts w:hint="eastAsia" w:ascii="黑体" w:hAnsi="黑体" w:eastAsia="黑体" w:cs="黑体"/>
          <w:b/>
          <w:bCs/>
          <w:color w:val="auto"/>
          <w:sz w:val="30"/>
          <w:szCs w:val="30"/>
          <w:highlight w:val="none"/>
          <w:lang w:val="zh-CN" w:bidi="zh-CN"/>
        </w:rPr>
        <w:t>诺报价表</w:t>
      </w:r>
    </w:p>
    <w:p w14:paraId="7794D0E1">
      <w:pPr>
        <w:autoSpaceDE w:val="0"/>
        <w:autoSpaceDN w:val="0"/>
        <w:spacing w:before="9"/>
        <w:jc w:val="left"/>
        <w:rPr>
          <w:rFonts w:ascii="宋体" w:hAnsi="宋体" w:cs="宋体"/>
          <w:b/>
          <w:color w:val="auto"/>
          <w:sz w:val="24"/>
          <w:szCs w:val="24"/>
          <w:highlight w:val="none"/>
          <w:lang w:val="zh-CN" w:bidi="zh-CN"/>
        </w:rPr>
      </w:pPr>
    </w:p>
    <w:p w14:paraId="1382F28C">
      <w:pPr>
        <w:tabs>
          <w:tab w:val="left" w:pos="1663"/>
        </w:tabs>
        <w:autoSpaceDE w:val="0"/>
        <w:autoSpaceDN w:val="0"/>
        <w:ind w:left="96"/>
        <w:jc w:val="center"/>
        <w:outlineLvl w:val="9"/>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p>
    <w:p w14:paraId="3402718E">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ascii="宋体" w:hAnsi="宋体" w:cs="宋体"/>
          <w:b/>
          <w:bCs/>
          <w:color w:val="auto"/>
          <w:sz w:val="24"/>
          <w:szCs w:val="24"/>
          <w:highlight w:val="none"/>
          <w:lang w:val="zh-CN" w:bidi="zh-CN"/>
        </w:rPr>
      </w:pPr>
    </w:p>
    <w:p w14:paraId="56AFDCFD">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u w:val="single"/>
          <w:lang w:val="en-US" w:bidi="zh-CN"/>
        </w:rPr>
      </w:pPr>
      <w:r>
        <w:rPr>
          <w:rFonts w:ascii="宋体" w:hAnsi="宋体" w:cs="宋体"/>
          <w:b/>
          <w:bCs/>
          <w:color w:val="auto"/>
          <w:sz w:val="24"/>
          <w:szCs w:val="24"/>
          <w:highlight w:val="none"/>
          <w:lang w:val="zh-CN" w:bidi="zh-CN"/>
        </w:rPr>
        <w:t>项目名称：</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1DD6E3AC">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lang w:val="en-US" w:bidi="zh-CN"/>
        </w:rPr>
      </w:pPr>
      <w:r>
        <w:rPr>
          <w:rFonts w:ascii="宋体" w:hAnsi="宋体" w:cs="宋体"/>
          <w:b/>
          <w:bCs/>
          <w:color w:val="auto"/>
          <w:sz w:val="24"/>
          <w:szCs w:val="24"/>
          <w:highlight w:val="none"/>
          <w:lang w:val="zh-CN" w:bidi="zh-CN"/>
        </w:rPr>
        <w:t>项目编号：</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1B00CE03">
      <w:pPr>
        <w:pStyle w:val="34"/>
        <w:rPr>
          <w:highlight w:val="none"/>
          <w:lang w:val="zh-CN"/>
        </w:rPr>
      </w:pPr>
    </w:p>
    <w:tbl>
      <w:tblPr>
        <w:tblStyle w:val="3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16FC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62" w:hRule="atLeast"/>
          <w:jc w:val="center"/>
        </w:trPr>
        <w:tc>
          <w:tcPr>
            <w:tcW w:w="2471" w:type="dxa"/>
            <w:noWrap w:val="0"/>
            <w:vAlign w:val="center"/>
          </w:tcPr>
          <w:p w14:paraId="2CE6C1D9">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供应商全称</w:t>
            </w:r>
          </w:p>
        </w:tc>
        <w:tc>
          <w:tcPr>
            <w:tcW w:w="6667" w:type="dxa"/>
            <w:noWrap w:val="0"/>
            <w:vAlign w:val="center"/>
          </w:tcPr>
          <w:p w14:paraId="2AB426C9">
            <w:pPr>
              <w:spacing w:line="360" w:lineRule="auto"/>
              <w:rPr>
                <w:rFonts w:hint="eastAsia" w:ascii="宋体" w:hAnsi="宋体"/>
                <w:bCs/>
                <w:color w:val="auto"/>
                <w:sz w:val="24"/>
                <w:szCs w:val="24"/>
                <w:highlight w:val="none"/>
              </w:rPr>
            </w:pPr>
          </w:p>
        </w:tc>
      </w:tr>
      <w:tr w14:paraId="4903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471" w:type="dxa"/>
            <w:noWrap w:val="0"/>
            <w:vAlign w:val="center"/>
          </w:tcPr>
          <w:p w14:paraId="2B06FC2A">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谈判</w:t>
            </w:r>
            <w:r>
              <w:rPr>
                <w:rFonts w:hint="eastAsia" w:ascii="宋体" w:hAnsi="宋体"/>
                <w:b/>
                <w:color w:val="auto"/>
                <w:sz w:val="24"/>
                <w:szCs w:val="24"/>
                <w:highlight w:val="none"/>
              </w:rPr>
              <w:t>范围</w:t>
            </w:r>
          </w:p>
        </w:tc>
        <w:tc>
          <w:tcPr>
            <w:tcW w:w="6667" w:type="dxa"/>
            <w:noWrap w:val="0"/>
            <w:vAlign w:val="center"/>
          </w:tcPr>
          <w:p w14:paraId="2F141809">
            <w:pPr>
              <w:widowControl/>
              <w:spacing w:line="360" w:lineRule="exact"/>
              <w:rPr>
                <w:rFonts w:hint="eastAsia" w:ascii="宋体" w:hAnsi="宋体"/>
                <w:bCs/>
                <w:color w:val="auto"/>
                <w:sz w:val="24"/>
                <w:szCs w:val="24"/>
                <w:highlight w:val="none"/>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包(不分包项目填写“全部”)</w:t>
            </w:r>
          </w:p>
        </w:tc>
      </w:tr>
      <w:tr w14:paraId="1A6A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9" w:hRule="atLeast"/>
          <w:jc w:val="center"/>
        </w:trPr>
        <w:tc>
          <w:tcPr>
            <w:tcW w:w="2471" w:type="dxa"/>
            <w:noWrap w:val="0"/>
            <w:vAlign w:val="center"/>
          </w:tcPr>
          <w:p w14:paraId="5C71DD45">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响应</w:t>
            </w:r>
            <w:r>
              <w:rPr>
                <w:rFonts w:hint="eastAsia" w:ascii="宋体" w:hAnsi="宋体"/>
                <w:b/>
                <w:color w:val="auto"/>
                <w:sz w:val="24"/>
                <w:szCs w:val="24"/>
                <w:highlight w:val="none"/>
              </w:rPr>
              <w:t>报价</w:t>
            </w:r>
          </w:p>
          <w:p w14:paraId="5CD87F5F">
            <w:pPr>
              <w:spacing w:line="360" w:lineRule="exact"/>
              <w:jc w:val="center"/>
              <w:rPr>
                <w:rFonts w:ascii="宋体" w:hAnsi="宋体"/>
                <w:b/>
                <w:color w:val="auto"/>
                <w:sz w:val="24"/>
                <w:szCs w:val="24"/>
                <w:highlight w:val="none"/>
              </w:rPr>
            </w:pPr>
            <w:r>
              <w:rPr>
                <w:rFonts w:hint="eastAsia" w:ascii="宋体" w:hAnsi="宋体"/>
                <w:b/>
                <w:color w:val="auto"/>
                <w:sz w:val="24"/>
                <w:szCs w:val="24"/>
                <w:highlight w:val="none"/>
              </w:rPr>
              <w:t>（人民币）</w:t>
            </w:r>
          </w:p>
        </w:tc>
        <w:tc>
          <w:tcPr>
            <w:tcW w:w="6667" w:type="dxa"/>
            <w:noWrap w:val="0"/>
            <w:vAlign w:val="center"/>
          </w:tcPr>
          <w:p w14:paraId="47BC2983">
            <w:pPr>
              <w:spacing w:line="360" w:lineRule="auto"/>
              <w:ind w:right="-670"/>
              <w:rPr>
                <w:rFonts w:hint="default" w:ascii="宋体" w:hAnsi="宋体"/>
                <w:bCs/>
                <w:color w:val="auto"/>
                <w:sz w:val="24"/>
                <w:szCs w:val="24"/>
                <w:highlight w:val="none"/>
                <w:u w:val="single"/>
                <w:lang w:val="en-US"/>
              </w:rPr>
            </w:pPr>
            <w:r>
              <w:rPr>
                <w:rFonts w:hint="eastAsia" w:ascii="宋体" w:hAnsi="宋体"/>
                <w:bCs/>
                <w:color w:val="auto"/>
                <w:sz w:val="24"/>
                <w:szCs w:val="24"/>
                <w:highlight w:val="none"/>
                <w:lang w:val="en-US" w:eastAsia="zh-CN"/>
              </w:rPr>
              <w:t>小</w:t>
            </w:r>
            <w:r>
              <w:rPr>
                <w:rFonts w:hint="eastAsia" w:ascii="宋体" w:hAnsi="宋体"/>
                <w:bCs/>
                <w:color w:val="auto"/>
                <w:sz w:val="24"/>
                <w:szCs w:val="24"/>
                <w:highlight w:val="none"/>
              </w:rPr>
              <w:t>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p>
          <w:p w14:paraId="6B05B1E5">
            <w:pPr>
              <w:spacing w:line="360" w:lineRule="auto"/>
              <w:ind w:right="-670"/>
              <w:rPr>
                <w:rFonts w:hint="eastAsia" w:ascii="宋体" w:hAnsi="宋体"/>
                <w:bCs/>
                <w:color w:val="auto"/>
                <w:sz w:val="24"/>
                <w:szCs w:val="24"/>
                <w:highlight w:val="none"/>
              </w:rPr>
            </w:pPr>
            <w:r>
              <w:rPr>
                <w:rFonts w:hint="eastAsia" w:ascii="宋体" w:hAnsi="宋体"/>
                <w:bCs/>
                <w:color w:val="auto"/>
                <w:sz w:val="24"/>
                <w:szCs w:val="24"/>
                <w:highlight w:val="none"/>
                <w:lang w:val="en-US" w:eastAsia="zh-CN"/>
              </w:rPr>
              <w:t>大</w:t>
            </w:r>
            <w:r>
              <w:rPr>
                <w:rFonts w:hint="eastAsia" w:ascii="宋体" w:hAnsi="宋体"/>
                <w:bCs/>
                <w:color w:val="auto"/>
                <w:sz w:val="24"/>
                <w:szCs w:val="24"/>
                <w:highlight w:val="none"/>
                <w:lang w:eastAsia="zh-CN"/>
              </w:rPr>
              <w:t>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p>
        </w:tc>
      </w:tr>
      <w:tr w14:paraId="6A64A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0" w:hRule="atLeast"/>
          <w:jc w:val="center"/>
        </w:trPr>
        <w:tc>
          <w:tcPr>
            <w:tcW w:w="2471" w:type="dxa"/>
            <w:noWrap w:val="0"/>
            <w:vAlign w:val="center"/>
          </w:tcPr>
          <w:p w14:paraId="1C4E28CE">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备注</w:t>
            </w:r>
          </w:p>
        </w:tc>
        <w:tc>
          <w:tcPr>
            <w:tcW w:w="6667" w:type="dxa"/>
            <w:noWrap w:val="0"/>
            <w:vAlign w:val="center"/>
          </w:tcPr>
          <w:p w14:paraId="255573AC">
            <w:pPr>
              <w:spacing w:line="360" w:lineRule="auto"/>
              <w:jc w:val="left"/>
              <w:rPr>
                <w:rFonts w:hint="eastAsia" w:ascii="宋体" w:hAnsi="宋体"/>
                <w:bCs/>
                <w:color w:val="auto"/>
                <w:sz w:val="24"/>
                <w:szCs w:val="24"/>
                <w:highlight w:val="none"/>
              </w:rPr>
            </w:pPr>
          </w:p>
        </w:tc>
      </w:tr>
    </w:tbl>
    <w:p w14:paraId="3887421F">
      <w:pPr>
        <w:autoSpaceDE w:val="0"/>
        <w:autoSpaceDN w:val="0"/>
        <w:spacing w:before="9"/>
        <w:jc w:val="left"/>
        <w:rPr>
          <w:rFonts w:ascii="宋体" w:hAnsi="宋体" w:cs="宋体"/>
          <w:b/>
          <w:color w:val="auto"/>
          <w:sz w:val="12"/>
          <w:szCs w:val="24"/>
          <w:highlight w:val="none"/>
          <w:lang w:val="zh-CN" w:bidi="zh-CN"/>
        </w:rPr>
      </w:pPr>
    </w:p>
    <w:p w14:paraId="65BFCB12">
      <w:pPr>
        <w:autoSpaceDE w:val="0"/>
        <w:autoSpaceDN w:val="0"/>
        <w:spacing w:before="79"/>
        <w:ind w:left="4421"/>
        <w:jc w:val="left"/>
        <w:rPr>
          <w:rFonts w:ascii="宋体" w:hAnsi="宋体" w:cs="宋体"/>
          <w:color w:val="auto"/>
          <w:sz w:val="24"/>
          <w:szCs w:val="24"/>
          <w:highlight w:val="none"/>
          <w:lang w:val="zh-CN" w:bidi="zh-CN"/>
        </w:rPr>
      </w:pPr>
    </w:p>
    <w:p w14:paraId="6B26EDFC">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2443EFA0">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1086124B">
      <w:pPr>
        <w:autoSpaceDE w:val="0"/>
        <w:autoSpaceDN w:val="0"/>
        <w:spacing w:before="66" w:line="364" w:lineRule="auto"/>
        <w:ind w:right="353"/>
        <w:rPr>
          <w:rFonts w:ascii="宋体" w:hAnsi="宋体" w:cs="宋体"/>
          <w:b/>
          <w:color w:val="auto"/>
          <w:spacing w:val="-9"/>
          <w:sz w:val="24"/>
          <w:szCs w:val="24"/>
          <w:highlight w:val="none"/>
          <w:lang w:val="zh-CN" w:bidi="zh-CN"/>
        </w:rPr>
      </w:pPr>
    </w:p>
    <w:p w14:paraId="22AE03C5">
      <w:pPr>
        <w:pStyle w:val="34"/>
        <w:ind w:left="0" w:leftChars="0" w:firstLine="0" w:firstLineChars="0"/>
        <w:rPr>
          <w:rFonts w:hint="eastAsia"/>
          <w:highlight w:val="none"/>
          <w:lang w:val="zh-CN"/>
        </w:rPr>
      </w:pPr>
    </w:p>
    <w:p w14:paraId="1358955F">
      <w:pPr>
        <w:autoSpaceDE w:val="0"/>
        <w:autoSpaceDN w:val="0"/>
        <w:spacing w:before="66" w:line="364" w:lineRule="auto"/>
        <w:ind w:right="353"/>
        <w:rPr>
          <w:highlight w:val="none"/>
        </w:rPr>
      </w:pPr>
      <w:r>
        <w:rPr>
          <w:rFonts w:ascii="宋体" w:hAnsi="宋体" w:cs="宋体"/>
          <w:b/>
          <w:color w:val="auto"/>
          <w:spacing w:val="-9"/>
          <w:sz w:val="24"/>
          <w:szCs w:val="24"/>
          <w:highlight w:val="none"/>
          <w:lang w:val="zh-CN" w:bidi="zh-CN"/>
        </w:rPr>
        <w:t>注：</w:t>
      </w:r>
      <w:r>
        <w:rPr>
          <w:rFonts w:ascii="宋体" w:hAnsi="宋体" w:eastAsia="宋体" w:cs="宋体"/>
          <w:b/>
          <w:bCs/>
          <w:color w:val="auto"/>
          <w:spacing w:val="-5"/>
          <w:sz w:val="24"/>
          <w:szCs w:val="24"/>
          <w:highlight w:val="none"/>
          <w:lang w:val="zh-CN" w:bidi="zh-CN"/>
        </w:rPr>
        <w:t>本页《</w:t>
      </w:r>
      <w:r>
        <w:rPr>
          <w:rFonts w:hint="eastAsia" w:ascii="宋体" w:hAnsi="宋体" w:eastAsia="宋体" w:cs="宋体"/>
          <w:b/>
          <w:bCs/>
          <w:color w:val="auto"/>
          <w:spacing w:val="-5"/>
          <w:sz w:val="24"/>
          <w:szCs w:val="24"/>
          <w:highlight w:val="none"/>
          <w:lang w:val="en-US" w:bidi="zh-CN"/>
        </w:rPr>
        <w:t>最终承诺</w:t>
      </w:r>
      <w:r>
        <w:rPr>
          <w:rFonts w:ascii="宋体" w:hAnsi="宋体" w:eastAsia="宋体" w:cs="宋体"/>
          <w:b/>
          <w:bCs/>
          <w:color w:val="auto"/>
          <w:spacing w:val="-5"/>
          <w:sz w:val="24"/>
          <w:szCs w:val="24"/>
          <w:highlight w:val="none"/>
          <w:lang w:val="zh-CN" w:bidi="zh-CN"/>
        </w:rPr>
        <w:t>报价表》由供应商在现场依</w:t>
      </w:r>
      <w:r>
        <w:rPr>
          <w:rFonts w:hint="eastAsia" w:ascii="宋体" w:hAnsi="宋体" w:eastAsia="宋体" w:cs="宋体"/>
          <w:b/>
          <w:bCs/>
          <w:color w:val="auto"/>
          <w:spacing w:val="-5"/>
          <w:sz w:val="24"/>
          <w:szCs w:val="24"/>
          <w:highlight w:val="none"/>
          <w:lang w:val="zh-CN" w:bidi="zh-CN"/>
        </w:rPr>
        <w:t>谈判</w:t>
      </w:r>
      <w:r>
        <w:rPr>
          <w:rFonts w:ascii="宋体" w:hAnsi="宋体" w:eastAsia="宋体" w:cs="宋体"/>
          <w:b/>
          <w:bCs/>
          <w:color w:val="auto"/>
          <w:spacing w:val="-5"/>
          <w:sz w:val="24"/>
          <w:szCs w:val="24"/>
          <w:highlight w:val="none"/>
          <w:lang w:val="zh-CN" w:bidi="zh-CN"/>
        </w:rPr>
        <w:t>情况填写</w:t>
      </w:r>
      <w:r>
        <w:rPr>
          <w:rFonts w:ascii="宋体" w:hAnsi="宋体" w:cs="宋体"/>
          <w:b/>
          <w:bCs/>
          <w:color w:val="auto"/>
          <w:sz w:val="24"/>
          <w:szCs w:val="24"/>
          <w:highlight w:val="none"/>
          <w:lang w:val="zh-CN" w:bidi="zh-CN"/>
        </w:rPr>
        <w:t>。</w:t>
      </w:r>
    </w:p>
    <w:p w14:paraId="01E1072D">
      <w:pPr>
        <w:pStyle w:val="34"/>
        <w:ind w:left="0" w:leftChars="0" w:firstLine="0" w:firstLineChars="0"/>
        <w:rPr>
          <w:rFonts w:hint="eastAsia"/>
          <w:highlight w:val="none"/>
          <w:lang w:val="zh-CN"/>
        </w:rPr>
      </w:pPr>
    </w:p>
    <w:sectPr>
      <w:headerReference r:id="rId5" w:type="default"/>
      <w:footerReference r:id="rId7" w:type="default"/>
      <w:headerReference r:id="rId6" w:type="even"/>
      <w:footerReference r:id="rId8" w:type="even"/>
      <w:pgSz w:w="11906" w:h="16838"/>
      <w:pgMar w:top="1440" w:right="1531" w:bottom="1440" w:left="1531" w:header="851" w:footer="992" w:gutter="0"/>
      <w:pgNumType w:fmt="decimal" w:start="1"/>
      <w:cols w:space="425" w:num="1"/>
      <w:docGrid w:type="lines" w:linePitch="312" w:charSpace="0"/>
    </w:sectPr>
  </w:body>
</w:document>
</file>

<file path=tbak/modified.xml>Mon Apr 13 17:58:57 2026
save:Mon Apr 13 17:59:12 2026

</file>