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2"/>
        <w:ind w:firstLine="0"/>
        <w:rPr>
          <w:highlight w:val="none"/>
        </w:rPr>
      </w:pPr>
    </w:p>
    <w:p w14:paraId="29985288">
      <w:pPr>
        <w:pStyle w:val="22"/>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hint="eastAsia" w:ascii="宋体" w:hAnsi="等线" w:eastAsia="宋体"/>
          <w:b/>
          <w:bCs/>
          <w:spacing w:val="20"/>
          <w:kern w:val="0"/>
          <w:sz w:val="32"/>
          <w:szCs w:val="32"/>
          <w:highlight w:val="none"/>
          <w:lang w:val="en-US" w:eastAsia="zh-CN"/>
        </w:rPr>
      </w:pPr>
      <w:r>
        <w:rPr>
          <w:rFonts w:hint="eastAsia" w:ascii="宋体" w:hAnsi="等线"/>
          <w:b/>
          <w:bCs/>
          <w:spacing w:val="20"/>
          <w:kern w:val="0"/>
          <w:sz w:val="32"/>
          <w:szCs w:val="32"/>
          <w:highlight w:val="none"/>
          <w:lang w:val="en-US" w:eastAsia="zh-CN"/>
        </w:rPr>
        <w:t xml:space="preserve"> </w:t>
      </w:r>
      <w:bookmarkStart w:id="76" w:name="_GoBack"/>
      <w:bookmarkEnd w:id="76"/>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3"/>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霍山县融媒体中心历史资料数字化项目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DBSCG-2026-043</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霍山县融媒体中心</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6802D4C">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17"/>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17"/>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17"/>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17"/>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17"/>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cs="宋体"/>
              <w:sz w:val="28"/>
              <w:szCs w:val="28"/>
              <w:lang w:val="en-US" w:eastAsia="zh-CN"/>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0CB320F">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霍山县融媒体中心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霍山县融媒体中心历史资料数字化项目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w:t>
      </w:r>
      <w:r>
        <w:rPr>
          <w:rFonts w:hint="eastAsia" w:ascii="宋体" w:hAnsi="宋体" w:cs="宋体"/>
          <w:kern w:val="2"/>
          <w:sz w:val="21"/>
          <w:szCs w:val="21"/>
          <w:highlight w:val="none"/>
          <w:lang w:val="en-US" w:eastAsia="zh-CN"/>
        </w:rPr>
        <w:t>6</w:t>
      </w:r>
      <w:r>
        <w:rPr>
          <w:rFonts w:hint="eastAsia" w:ascii="宋体" w:hAnsi="宋体" w:cs="宋体"/>
          <w:kern w:val="2"/>
          <w:sz w:val="21"/>
          <w:szCs w:val="21"/>
          <w:highlight w:val="none"/>
        </w:rPr>
        <w:t>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方式采购，并对推荐单位发布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推荐函，推荐单位</w:t>
      </w:r>
      <w:r>
        <w:rPr>
          <w:rFonts w:hint="eastAsia" w:ascii="宋体" w:hAnsi="宋体" w:cs="宋体"/>
          <w:kern w:val="2"/>
          <w:sz w:val="21"/>
          <w:szCs w:val="21"/>
          <w:highlight w:val="none"/>
          <w:u w:val="single"/>
          <w:lang w:eastAsia="zh-CN"/>
        </w:rPr>
        <w:t>安徽广播电视台</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合肥索贝世纪数字科技有限公司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武汉有德技术有限公司</w:t>
      </w:r>
      <w:r>
        <w:rPr>
          <w:rFonts w:hint="eastAsia" w:ascii="宋体" w:hAnsi="宋体" w:cs="宋体"/>
          <w:kern w:val="2"/>
          <w:sz w:val="21"/>
          <w:szCs w:val="21"/>
          <w:highlight w:val="none"/>
        </w:rPr>
        <w:t>，推荐单位之外的供应商响应无效。</w:t>
      </w:r>
    </w:p>
    <w:p w14:paraId="3B555BE1">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1"/>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霍山县融媒体中心历史资料数字化项目</w:t>
      </w:r>
    </w:p>
    <w:p w14:paraId="0960E403">
      <w:pPr>
        <w:pStyle w:val="21"/>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DBSCG-2026-043</w:t>
      </w:r>
    </w:p>
    <w:p w14:paraId="25F68A91">
      <w:pPr>
        <w:pStyle w:val="21"/>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1"/>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霍山县融媒体中心</w:t>
      </w:r>
    </w:p>
    <w:p w14:paraId="20BBED30">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130000.00元</w:t>
      </w:r>
    </w:p>
    <w:p w14:paraId="6369AFA3">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130000.00元</w:t>
      </w:r>
    </w:p>
    <w:p w14:paraId="0CB1A8B1">
      <w:pPr>
        <w:pStyle w:val="21"/>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自合同签订之日起90日历天内完成。</w:t>
      </w:r>
    </w:p>
    <w:p w14:paraId="6AA6096B">
      <w:pPr>
        <w:pStyle w:val="21"/>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为避免存储介质的进一步自然损毁，导致珍贵素材的永久性丢失，亟需开展数字化转储工作，将这些随时面临损坏的存储介质中的珍贵历史影像资料安全转储至中心现有业务系统中，详见采购需求。</w:t>
      </w:r>
    </w:p>
    <w:p w14:paraId="3C3A84EF">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1"/>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1"/>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2026年5月</w:t>
      </w:r>
      <w:r>
        <w:rPr>
          <w:rFonts w:hint="eastAsia" w:ascii="宋体" w:hAnsi="宋体" w:cs="宋体"/>
          <w:color w:val="auto"/>
          <w:sz w:val="21"/>
          <w:szCs w:val="21"/>
          <w:highlight w:val="none"/>
          <w:shd w:val="clear" w:color="auto" w:fill="FFFFFF"/>
          <w:lang w:val="en-US" w:eastAsia="zh-CN"/>
        </w:rPr>
        <w:t>22</w:t>
      </w:r>
      <w:r>
        <w:rPr>
          <w:rFonts w:hint="eastAsia" w:ascii="宋体" w:hAnsi="宋体" w:cs="宋体"/>
          <w:color w:val="auto"/>
          <w:sz w:val="21"/>
          <w:szCs w:val="21"/>
          <w:highlight w:val="none"/>
          <w:shd w:val="clear" w:color="auto" w:fill="FFFFFF"/>
          <w:lang w:eastAsia="zh-CN"/>
        </w:rPr>
        <w:t>日</w:t>
      </w:r>
    </w:p>
    <w:p w14:paraId="341DCDC6">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5"/>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2026年5月2</w:t>
      </w:r>
      <w:r>
        <w:rPr>
          <w:rFonts w:hint="eastAsia" w:ascii="宋体" w:hAnsi="宋体" w:cs="宋体"/>
          <w:color w:val="auto"/>
          <w:sz w:val="21"/>
          <w:szCs w:val="21"/>
          <w:highlight w:val="none"/>
          <w:u w:val="single"/>
          <w:shd w:val="clear" w:color="auto" w:fill="FFFFFF"/>
          <w:lang w:val="en-US" w:eastAsia="zh-CN"/>
        </w:rPr>
        <w:t>6</w:t>
      </w:r>
      <w:r>
        <w:rPr>
          <w:rFonts w:hint="eastAsia" w:ascii="宋体" w:hAnsi="宋体" w:cs="宋体"/>
          <w:color w:val="auto"/>
          <w:sz w:val="21"/>
          <w:szCs w:val="21"/>
          <w:highlight w:val="none"/>
          <w:u w:val="single"/>
          <w:shd w:val="clear" w:color="auto" w:fill="FFFFFF"/>
          <w:lang w:eastAsia="zh-CN"/>
        </w:rPr>
        <w:t>日15时00分</w:t>
      </w:r>
      <w:r>
        <w:rPr>
          <w:rFonts w:hint="eastAsia" w:ascii="宋体" w:hAnsi="宋体" w:cs="宋体"/>
          <w:sz w:val="21"/>
          <w:szCs w:val="21"/>
          <w:highlight w:val="none"/>
          <w:shd w:val="clear" w:color="auto" w:fill="FFFFFF"/>
        </w:rPr>
        <w:t>。</w:t>
      </w:r>
    </w:p>
    <w:p w14:paraId="5A746F44">
      <w:pPr>
        <w:pStyle w:val="21"/>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2026年5月2</w:t>
      </w:r>
      <w:r>
        <w:rPr>
          <w:rFonts w:hint="eastAsia" w:ascii="宋体" w:hAnsi="宋体" w:cs="宋体"/>
          <w:color w:val="auto"/>
          <w:sz w:val="21"/>
          <w:szCs w:val="21"/>
          <w:highlight w:val="none"/>
          <w:u w:val="single"/>
          <w:shd w:val="clear" w:color="auto" w:fill="FFFFFF"/>
          <w:lang w:val="en-US" w:eastAsia="zh-CN"/>
        </w:rPr>
        <w:t>6</w:t>
      </w:r>
      <w:r>
        <w:rPr>
          <w:rFonts w:hint="eastAsia" w:ascii="宋体" w:hAnsi="宋体" w:cs="宋体"/>
          <w:color w:val="auto"/>
          <w:sz w:val="21"/>
          <w:szCs w:val="21"/>
          <w:highlight w:val="none"/>
          <w:u w:val="single"/>
          <w:shd w:val="clear" w:color="auto" w:fill="FFFFFF"/>
          <w:lang w:eastAsia="zh-CN"/>
        </w:rPr>
        <w:t>日15时00分</w:t>
      </w:r>
      <w:r>
        <w:rPr>
          <w:rFonts w:hint="eastAsia" w:ascii="宋体" w:hAnsi="宋体" w:cs="宋体"/>
          <w:sz w:val="21"/>
          <w:szCs w:val="21"/>
          <w:highlight w:val="none"/>
          <w:shd w:val="clear" w:color="auto" w:fill="FFFFFF"/>
        </w:rPr>
        <w:t>。</w:t>
      </w:r>
    </w:p>
    <w:p w14:paraId="4DE0EE91">
      <w:pPr>
        <w:pStyle w:val="21"/>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1"/>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霍山县融媒体中心</w:t>
      </w:r>
    </w:p>
    <w:p w14:paraId="4B21EF55">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霍山县衡山北路64号</w:t>
      </w:r>
    </w:p>
    <w:p w14:paraId="5C9F30D7">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张先生</w:t>
      </w:r>
    </w:p>
    <w:p w14:paraId="42A82D75">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0564-5022348</w:t>
      </w:r>
    </w:p>
    <w:p w14:paraId="7D493512">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邵女士</w:t>
      </w:r>
    </w:p>
    <w:p w14:paraId="4308A6C8">
      <w:pPr>
        <w:pStyle w:val="21"/>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w:t>
      </w:r>
    </w:p>
    <w:p w14:paraId="7192DECC">
      <w:pPr>
        <w:pStyle w:val="21"/>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1"/>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1"/>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霍山县融媒体中心</w:t>
      </w:r>
    </w:p>
    <w:p w14:paraId="01BF823D">
      <w:pPr>
        <w:pStyle w:val="21"/>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1"/>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2026年5月</w:t>
      </w:r>
      <w:r>
        <w:rPr>
          <w:rFonts w:hint="eastAsia" w:ascii="宋体" w:hAnsi="宋体" w:cs="宋体"/>
          <w:color w:val="auto"/>
          <w:sz w:val="21"/>
          <w:szCs w:val="21"/>
          <w:highlight w:val="none"/>
          <w:shd w:val="clear" w:color="auto" w:fill="FFFFFF"/>
          <w:lang w:val="en-US" w:eastAsia="zh-CN"/>
        </w:rPr>
        <w:t>22</w:t>
      </w:r>
      <w:r>
        <w:rPr>
          <w:rFonts w:hint="eastAsia" w:ascii="宋体" w:hAnsi="宋体" w:cs="宋体"/>
          <w:color w:val="auto"/>
          <w:sz w:val="21"/>
          <w:szCs w:val="21"/>
          <w:highlight w:val="none"/>
          <w:shd w:val="clear" w:color="auto" w:fill="FFFFFF"/>
          <w:lang w:eastAsia="zh-CN"/>
        </w:rPr>
        <w:t>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4"/>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1"/>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霍山县融媒体中心</w:t>
            </w:r>
          </w:p>
          <w:p w14:paraId="2327F2AE">
            <w:pPr>
              <w:pStyle w:val="21"/>
              <w:widowControl/>
              <w:shd w:val="clear" w:color="auto" w:fill="FFFFFF"/>
              <w:spacing w:before="0" w:beforeAutospacing="0" w:after="0" w:afterAutospacing="0" w:line="3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址：霍山县衡山北路64号</w:t>
            </w:r>
          </w:p>
          <w:p w14:paraId="3BB191F8">
            <w:pPr>
              <w:pStyle w:val="21"/>
              <w:widowControl/>
              <w:shd w:val="clear" w:color="auto" w:fill="FFFFFF"/>
              <w:spacing w:before="0" w:beforeAutospacing="0" w:after="0" w:afterAutospacing="0" w:line="3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联系人：张先生</w:t>
            </w:r>
          </w:p>
          <w:p w14:paraId="2065C87D">
            <w:pPr>
              <w:pStyle w:val="21"/>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  话：0564-5022348</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1"/>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1"/>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邵女士</w:t>
            </w:r>
          </w:p>
          <w:p w14:paraId="1222C2B9">
            <w:pPr>
              <w:pStyle w:val="21"/>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霍山县融媒体中心历史资料数字化项目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DBSCG-2026-043</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壹拾叁万元整</w:t>
            </w:r>
            <w:r>
              <w:rPr>
                <w:rFonts w:hint="eastAsia" w:cs="宋体"/>
                <w:b w:val="0"/>
                <w:bCs w:val="0"/>
                <w:sz w:val="21"/>
                <w:szCs w:val="21"/>
                <w:highlight w:val="none"/>
              </w:rPr>
              <w:t>（￥</w:t>
            </w:r>
            <w:r>
              <w:rPr>
                <w:rFonts w:hint="eastAsia" w:cs="宋体"/>
                <w:b w:val="0"/>
                <w:bCs w:val="0"/>
                <w:sz w:val="21"/>
                <w:szCs w:val="21"/>
                <w:highlight w:val="none"/>
                <w:lang w:val="en-US" w:eastAsia="zh-CN"/>
              </w:rPr>
              <w:t>130000.00元</w:t>
            </w:r>
            <w:r>
              <w:rPr>
                <w:rFonts w:hint="eastAsia" w:cs="宋体"/>
                <w:b w:val="0"/>
                <w:bCs w:val="0"/>
                <w:sz w:val="21"/>
                <w:szCs w:val="21"/>
                <w:highlight w:val="none"/>
              </w:rPr>
              <w:t>）</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default" w:ascii="宋体" w:hAnsi="宋体" w:eastAsia="宋体" w:cs="宋体"/>
                <w:szCs w:val="21"/>
                <w:highlight w:val="none"/>
                <w:lang w:val="en-US" w:eastAsia="zh-CN"/>
              </w:rPr>
            </w:pPr>
            <w:r>
              <w:rPr>
                <w:rFonts w:hint="eastAsia" w:ascii="宋体" w:hAnsi="宋体" w:cs="宋体"/>
                <w:b w:val="0"/>
                <w:bCs w:val="0"/>
                <w:color w:val="auto"/>
                <w:szCs w:val="21"/>
                <w:highlight w:val="none"/>
                <w:lang w:val="en-US" w:eastAsia="zh-CN"/>
              </w:rPr>
              <w:t>完成后一次性付清（据实结算）。</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自合同签订之日起90日历天内完成。</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2026年5月</w:t>
            </w:r>
            <w:r>
              <w:rPr>
                <w:rFonts w:hint="eastAsia" w:ascii="宋体" w:hAnsi="宋体" w:cs="宋体"/>
                <w:b/>
                <w:color w:val="auto"/>
                <w:szCs w:val="21"/>
                <w:highlight w:val="none"/>
                <w:u w:val="single"/>
                <w:lang w:val="en-US" w:eastAsia="zh-CN"/>
              </w:rPr>
              <w:t>26</w:t>
            </w:r>
            <w:r>
              <w:rPr>
                <w:rFonts w:hint="eastAsia" w:ascii="宋体" w:hAnsi="宋体" w:cs="宋体"/>
                <w:b/>
                <w:color w:val="auto"/>
                <w:szCs w:val="21"/>
                <w:highlight w:val="none"/>
                <w:u w:val="single"/>
                <w:lang w:eastAsia="zh-CN"/>
              </w:rPr>
              <w:t>日15时00分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5"/>
                <w:rFonts w:hint="eastAsia" w:ascii="宋体" w:hAnsi="宋体" w:cs="宋体"/>
                <w:kern w:val="0"/>
                <w:sz w:val="24"/>
                <w:highlight w:val="none"/>
                <w:shd w:val="clear" w:color="auto" w:fill="FFFFFF"/>
                <w:lang w:bidi="ar"/>
              </w:rPr>
              <w:t>www.ahdmig.cn</w:t>
            </w:r>
            <w:r>
              <w:rPr>
                <w:rStyle w:val="35"/>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w:t>
            </w:r>
            <w:r>
              <w:rPr>
                <w:rFonts w:hint="eastAsia" w:ascii="宋体" w:hAnsi="宋体" w:cs="宋体"/>
                <w:szCs w:val="21"/>
                <w:highlight w:val="none"/>
                <w:lang w:eastAsia="zh-CN"/>
              </w:rPr>
              <w:t>1468373323@qq.com</w:t>
            </w:r>
            <w:r>
              <w:rPr>
                <w:rFonts w:hint="eastAsia" w:ascii="宋体" w:hAnsi="宋体" w:cs="宋体"/>
                <w:szCs w:val="21"/>
                <w:highlight w:val="none"/>
              </w:rPr>
              <w:t>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5"/>
                <w:rFonts w:hint="eastAsia" w:ascii="宋体" w:hAnsi="宋体" w:cs="宋体"/>
                <w:kern w:val="0"/>
                <w:sz w:val="24"/>
                <w:highlight w:val="none"/>
                <w:shd w:val="clear" w:color="auto" w:fill="FFFFFF"/>
                <w:lang w:bidi="ar"/>
              </w:rPr>
              <w:t>www.ahdmig.cn</w:t>
            </w:r>
            <w:r>
              <w:rPr>
                <w:rStyle w:val="35"/>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w:t>
            </w:r>
            <w:r>
              <w:rPr>
                <w:rFonts w:hint="eastAsia" w:ascii="宋体" w:hAnsi="宋体" w:cs="宋体"/>
                <w:szCs w:val="21"/>
                <w:highlight w:val="none"/>
                <w:lang w:eastAsia="zh-CN"/>
              </w:rPr>
              <w:t>1468373323@qq.com</w:t>
            </w:r>
            <w:r>
              <w:rPr>
                <w:rFonts w:hint="eastAsia" w:ascii="宋体" w:hAnsi="宋体" w:cs="宋体"/>
                <w:szCs w:val="21"/>
                <w:highlight w:val="none"/>
              </w:rPr>
              <w:t>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备注一</w:t>
            </w:r>
          </w:p>
        </w:tc>
        <w:tc>
          <w:tcPr>
            <w:tcW w:w="7568" w:type="dxa"/>
            <w:vAlign w:val="center"/>
          </w:tcPr>
          <w:p w14:paraId="1C380A00">
            <w:pPr>
              <w:pStyle w:val="48"/>
              <w:adjustRightInd w:val="0"/>
              <w:snapToGrid w:val="0"/>
              <w:spacing w:line="320" w:lineRule="exact"/>
              <w:rPr>
                <w:rFonts w:hint="eastAsia" w:asciiTheme="minorEastAsia" w:hAnsiTheme="minorEastAsia" w:eastAsiaTheme="minorEastAsia" w:cstheme="minorEastAsia"/>
                <w:b/>
                <w:bCs/>
                <w:kern w:val="0"/>
                <w:sz w:val="21"/>
                <w:szCs w:val="21"/>
                <w:highlight w:val="none"/>
                <w:shd w:val="clear" w:color="auto" w:fill="FFFFFF"/>
              </w:rPr>
            </w:pPr>
            <w:r>
              <w:rPr>
                <w:rFonts w:hint="eastAsia" w:asciiTheme="minorEastAsia" w:hAnsiTheme="minorEastAsia" w:eastAsiaTheme="minorEastAsia" w:cstheme="minorEastAsia"/>
                <w:b/>
                <w:sz w:val="21"/>
                <w:szCs w:val="21"/>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7C275D5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代理费缴纳账户：</w:t>
            </w:r>
          </w:p>
          <w:p w14:paraId="30EBE3B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户名：安徽大别山工程咨询有限公司</w:t>
            </w:r>
          </w:p>
          <w:p w14:paraId="028871B4">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开户行：安徽霍山农村商业银行股份有限公司营业部</w:t>
            </w:r>
          </w:p>
          <w:p w14:paraId="7546695C">
            <w:pPr>
              <w:pStyle w:val="48"/>
              <w:adjustRightInd w:val="0"/>
              <w:snapToGrid w:val="0"/>
              <w:spacing w:line="32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账号：20010048352066600000012</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0437B071">
            <w:pPr>
              <w:adjustRightInd w:val="0"/>
              <w:snapToGrid w:val="0"/>
              <w:spacing w:line="360" w:lineRule="exact"/>
              <w:jc w:val="center"/>
              <w:rPr>
                <w:rFonts w:ascii="宋体" w:hAnsi="宋体" w:cs="宋体"/>
                <w:szCs w:val="21"/>
                <w:highlight w:val="none"/>
              </w:rPr>
            </w:pPr>
          </w:p>
        </w:tc>
        <w:tc>
          <w:tcPr>
            <w:tcW w:w="1825" w:type="dxa"/>
            <w:vAlign w:val="center"/>
          </w:tcPr>
          <w:p w14:paraId="139EB0D2">
            <w:pPr>
              <w:adjustRightInd w:val="0"/>
              <w:snapToGrid w:val="0"/>
              <w:spacing w:line="32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备注</w:t>
            </w:r>
            <w:r>
              <w:rPr>
                <w:rFonts w:hint="eastAsia" w:asciiTheme="minorEastAsia" w:hAnsiTheme="minorEastAsia" w:eastAsiaTheme="minorEastAsia" w:cstheme="minorEastAsia"/>
                <w:sz w:val="21"/>
                <w:szCs w:val="21"/>
                <w:highlight w:val="none"/>
                <w:lang w:val="en-US" w:eastAsia="zh-CN"/>
              </w:rPr>
              <w:t>三</w:t>
            </w:r>
          </w:p>
        </w:tc>
        <w:tc>
          <w:tcPr>
            <w:tcW w:w="7568" w:type="dxa"/>
            <w:vAlign w:val="center"/>
          </w:tcPr>
          <w:p w14:paraId="27E310A2">
            <w:pPr>
              <w:pStyle w:val="48"/>
              <w:adjustRightInd w:val="0"/>
              <w:snapToGrid w:val="0"/>
              <w:spacing w:line="32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w:t>
            </w:r>
          </w:p>
        </w:tc>
      </w:tr>
    </w:tbl>
    <w:p w14:paraId="41831CDD">
      <w:pPr>
        <w:pStyle w:val="3"/>
        <w:numPr>
          <w:ilvl w:val="0"/>
          <w:numId w:val="0"/>
        </w:numPr>
        <w:snapToGrid w:val="0"/>
        <w:spacing w:before="100" w:after="100" w:line="360" w:lineRule="exact"/>
        <w:jc w:val="center"/>
        <w:rPr>
          <w:rFonts w:hint="eastAsia" w:ascii="宋体" w:hAnsi="宋体" w:eastAsia="宋体" w:cs="宋体"/>
          <w:b/>
          <w:bCs/>
          <w:kern w:val="0"/>
          <w:sz w:val="28"/>
          <w:szCs w:val="28"/>
          <w:lang w:val="en-US" w:eastAsia="zh-CN" w:bidi="ar-SA"/>
        </w:rPr>
      </w:pPr>
      <w:bookmarkStart w:id="8" w:name="_Toc16823"/>
      <w:bookmarkStart w:id="9" w:name="_Toc438107743"/>
      <w:bookmarkStart w:id="10" w:name="_Toc216158627"/>
      <w:bookmarkStart w:id="11" w:name="_Toc363199267"/>
    </w:p>
    <w:p w14:paraId="48123BDD">
      <w:pPr>
        <w:rPr>
          <w:rFonts w:hint="eastAsia" w:ascii="宋体" w:hAnsi="宋体" w:eastAsia="宋体" w:cs="宋体"/>
          <w:b/>
          <w:bCs/>
          <w:kern w:val="0"/>
          <w:sz w:val="28"/>
          <w:szCs w:val="28"/>
          <w:lang w:val="en-US" w:eastAsia="zh-CN" w:bidi="ar-SA"/>
        </w:rPr>
      </w:pPr>
    </w:p>
    <w:p w14:paraId="46A978E6">
      <w:pPr>
        <w:rPr>
          <w:rFonts w:hint="eastAsia" w:ascii="宋体" w:hAnsi="宋体" w:eastAsia="宋体" w:cs="宋体"/>
          <w:b/>
          <w:bCs/>
          <w:kern w:val="0"/>
          <w:sz w:val="28"/>
          <w:szCs w:val="28"/>
          <w:lang w:val="en-US" w:eastAsia="zh-CN" w:bidi="ar-SA"/>
        </w:rPr>
      </w:pPr>
    </w:p>
    <w:p w14:paraId="266D9269">
      <w:pPr>
        <w:rPr>
          <w:rFonts w:hint="eastAsia" w:ascii="宋体" w:hAnsi="宋体" w:eastAsia="宋体" w:cs="宋体"/>
          <w:b/>
          <w:bCs/>
          <w:kern w:val="0"/>
          <w:sz w:val="28"/>
          <w:szCs w:val="28"/>
          <w:lang w:val="en-US" w:eastAsia="zh-CN" w:bidi="ar-SA"/>
        </w:rPr>
      </w:pPr>
    </w:p>
    <w:p w14:paraId="6E16AF09">
      <w:pPr>
        <w:rPr>
          <w:rFonts w:hint="eastAsia" w:ascii="宋体" w:hAnsi="宋体" w:eastAsia="宋体" w:cs="宋体"/>
          <w:b/>
          <w:bCs/>
          <w:kern w:val="0"/>
          <w:sz w:val="28"/>
          <w:szCs w:val="28"/>
          <w:lang w:val="en-US" w:eastAsia="zh-CN" w:bidi="ar-SA"/>
        </w:rPr>
      </w:pPr>
    </w:p>
    <w:p w14:paraId="6D3D52B7">
      <w:pPr>
        <w:pStyle w:val="3"/>
        <w:numPr>
          <w:ilvl w:val="0"/>
          <w:numId w:val="0"/>
        </w:numPr>
        <w:snapToGrid w:val="0"/>
        <w:spacing w:before="0" w:after="0" w:line="240" w:lineRule="auto"/>
        <w:jc w:val="both"/>
        <w:rPr>
          <w:rFonts w:hint="eastAsia" w:ascii="宋体" w:hAnsi="宋体" w:eastAsia="宋体" w:cs="宋体"/>
          <w:b/>
          <w:bCs/>
          <w:kern w:val="0"/>
          <w:sz w:val="28"/>
          <w:szCs w:val="28"/>
          <w:lang w:val="en-US" w:eastAsia="zh-CN" w:bidi="ar-SA"/>
        </w:rPr>
      </w:pPr>
    </w:p>
    <w:p w14:paraId="2D653AF8">
      <w:pPr>
        <w:rPr>
          <w:rFonts w:hint="eastAsia"/>
          <w:lang w:val="en-US" w:eastAsia="zh-CN"/>
        </w:rPr>
      </w:pPr>
    </w:p>
    <w:p w14:paraId="15595B76">
      <w:pPr>
        <w:pStyle w:val="3"/>
        <w:numPr>
          <w:ilvl w:val="0"/>
          <w:numId w:val="0"/>
        </w:numPr>
        <w:snapToGrid w:val="0"/>
        <w:spacing w:before="0" w:after="0" w:line="240" w:lineRule="auto"/>
        <w:jc w:val="center"/>
        <w:rPr>
          <w:rFonts w:hint="eastAsia" w:ascii="宋体" w:hAnsi="宋体" w:eastAsia="宋体" w:cs="宋体"/>
          <w:b/>
          <w:bCs/>
          <w:kern w:val="0"/>
          <w:sz w:val="28"/>
          <w:szCs w:val="28"/>
          <w:lang w:val="en-US" w:eastAsia="zh-CN" w:bidi="ar-SA"/>
        </w:rPr>
      </w:pPr>
    </w:p>
    <w:p w14:paraId="2DA142CE">
      <w:pPr>
        <w:pStyle w:val="3"/>
        <w:numPr>
          <w:ilvl w:val="0"/>
          <w:numId w:val="0"/>
        </w:numPr>
        <w:snapToGrid w:val="0"/>
        <w:spacing w:before="0" w:after="0" w:line="240" w:lineRule="auto"/>
        <w:jc w:val="center"/>
        <w:rPr>
          <w:rFonts w:ascii="宋体" w:hAnsi="宋体" w:eastAsia="宋体" w:cs="宋体"/>
          <w:bCs/>
          <w:sz w:val="28"/>
          <w:szCs w:val="28"/>
          <w:highlight w:val="none"/>
        </w:rPr>
      </w:pPr>
      <w:r>
        <w:rPr>
          <w:rFonts w:hint="eastAsia" w:ascii="宋体" w:hAnsi="宋体" w:eastAsia="宋体" w:cs="宋体"/>
          <w:b/>
          <w:bCs/>
          <w:kern w:val="0"/>
          <w:sz w:val="28"/>
          <w:szCs w:val="28"/>
          <w:lang w:val="en-US" w:eastAsia="zh-CN" w:bidi="ar-SA"/>
        </w:rPr>
        <w:t>（二）</w:t>
      </w:r>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4"/>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70859781">
      <w:pPr>
        <w:pStyle w:val="23"/>
        <w:ind w:left="0" w:leftChars="0" w:firstLine="0" w:firstLineChars="0"/>
        <w:rPr>
          <w:rFonts w:hint="eastAsia"/>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4"/>
        <w:tblW w:w="0" w:type="auto"/>
        <w:jc w:val="center"/>
        <w:tblLayout w:type="fixed"/>
        <w:tblCellMar>
          <w:top w:w="0" w:type="dxa"/>
          <w:left w:w="108" w:type="dxa"/>
          <w:bottom w:w="0" w:type="dxa"/>
          <w:right w:w="108" w:type="dxa"/>
        </w:tblCellMar>
      </w:tblPr>
      <w:tblGrid>
        <w:gridCol w:w="821"/>
        <w:gridCol w:w="2227"/>
        <w:gridCol w:w="6731"/>
      </w:tblGrid>
      <w:tr w14:paraId="7EBC160B">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4"/>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12806"/>
      <w:bookmarkStart w:id="13" w:name="_Toc363199266"/>
      <w:bookmarkStart w:id="14" w:name="_Toc216158625"/>
      <w:bookmarkStart w:id="15" w:name="_Toc438648662"/>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0"/>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1"/>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霍山县融媒体中心</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01F44FA8">
      <w:pPr>
        <w:pStyle w:val="49"/>
        <w:tabs>
          <w:tab w:val="left" w:pos="1978"/>
          <w:tab w:val="center" w:pos="4482"/>
        </w:tabs>
        <w:jc w:val="center"/>
        <w:outlineLvl w:val="0"/>
        <w:rPr>
          <w:rFonts w:hint="eastAsia" w:cs="宋体"/>
          <w:bCs/>
          <w:sz w:val="30"/>
          <w:szCs w:val="30"/>
          <w:highlight w:val="none"/>
        </w:rPr>
      </w:pPr>
      <w:bookmarkStart w:id="31" w:name="_Toc11525"/>
      <w:bookmarkStart w:id="32" w:name="_Toc12757"/>
      <w:bookmarkStart w:id="33" w:name="_Toc16484_WPSOffice_Level1"/>
      <w:bookmarkStart w:id="34" w:name="_Toc363199273"/>
    </w:p>
    <w:p w14:paraId="561CD0CE">
      <w:pPr>
        <w:pStyle w:val="49"/>
        <w:tabs>
          <w:tab w:val="left" w:pos="1978"/>
          <w:tab w:val="center" w:pos="4482"/>
        </w:tabs>
        <w:jc w:val="center"/>
        <w:outlineLvl w:val="0"/>
        <w:rPr>
          <w:rFonts w:hint="eastAsia" w:cs="宋体"/>
          <w:bCs/>
          <w:sz w:val="30"/>
          <w:szCs w:val="30"/>
          <w:highlight w:val="none"/>
        </w:rPr>
      </w:pPr>
    </w:p>
    <w:p w14:paraId="7569390D">
      <w:pPr>
        <w:pStyle w:val="49"/>
        <w:tabs>
          <w:tab w:val="left" w:pos="1978"/>
          <w:tab w:val="center" w:pos="4482"/>
        </w:tabs>
        <w:jc w:val="center"/>
        <w:outlineLvl w:val="0"/>
        <w:rPr>
          <w:rFonts w:cs="宋体"/>
          <w:bCs/>
          <w:sz w:val="30"/>
          <w:szCs w:val="30"/>
          <w:highlight w:val="none"/>
        </w:rPr>
      </w:pPr>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2"/>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7DA32D92">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706F3BC2">
      <w:pPr>
        <w:jc w:val="center"/>
        <w:outlineLvl w:val="0"/>
        <w:rPr>
          <w:rFonts w:hint="eastAsia" w:ascii="宋体" w:hAnsi="宋体" w:eastAsia="宋体" w:cs="宋体"/>
          <w:color w:val="000000"/>
          <w:spacing w:val="-6"/>
          <w:sz w:val="24"/>
          <w:szCs w:val="24"/>
          <w:lang w:val="en-US" w:eastAsia="zh-CN"/>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16F229AB">
      <w:pPr>
        <w:numPr>
          <w:ilvl w:val="0"/>
          <w:numId w:val="0"/>
        </w:numPr>
        <w:rPr>
          <w:rFonts w:hint="eastAsia" w:ascii="黑体" w:hAnsi="黑体" w:eastAsia="黑体" w:cs="黑体"/>
          <w:b/>
          <w:sz w:val="28"/>
          <w:szCs w:val="28"/>
        </w:rPr>
      </w:pPr>
      <w:bookmarkStart w:id="36" w:name="_Toc11297"/>
      <w:bookmarkStart w:id="37" w:name="_Toc18622"/>
      <w:bookmarkStart w:id="38" w:name="_Toc4288_WPSOffice_Level1"/>
      <w:r>
        <w:rPr>
          <w:rFonts w:hint="eastAsia" w:ascii="黑体" w:hAnsi="黑体" w:eastAsia="黑体" w:cs="黑体"/>
          <w:b/>
          <w:kern w:val="2"/>
          <w:sz w:val="28"/>
          <w:szCs w:val="28"/>
          <w:lang w:val="en-US" w:eastAsia="zh-CN" w:bidi="ar-SA"/>
        </w:rPr>
        <w:t>一、</w:t>
      </w:r>
      <w:r>
        <w:rPr>
          <w:rFonts w:hint="eastAsia" w:ascii="黑体" w:hAnsi="黑体" w:eastAsia="黑体" w:cs="黑体"/>
          <w:b/>
          <w:sz w:val="28"/>
          <w:szCs w:val="28"/>
        </w:rPr>
        <w:t>项目</w:t>
      </w:r>
      <w:r>
        <w:rPr>
          <w:rFonts w:hint="eastAsia" w:ascii="黑体" w:hAnsi="黑体" w:eastAsia="黑体" w:cs="黑体"/>
          <w:b/>
          <w:sz w:val="28"/>
          <w:szCs w:val="28"/>
          <w:lang w:val="en-US" w:eastAsia="zh-CN"/>
        </w:rPr>
        <w:t>背景</w:t>
      </w:r>
      <w:r>
        <w:rPr>
          <w:rFonts w:hint="eastAsia" w:ascii="黑体" w:hAnsi="黑体" w:eastAsia="黑体" w:cs="黑体"/>
          <w:b/>
          <w:sz w:val="28"/>
          <w:szCs w:val="28"/>
        </w:rPr>
        <w:t>：</w:t>
      </w:r>
    </w:p>
    <w:p w14:paraId="77052100">
      <w:pPr>
        <w:pStyle w:val="68"/>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霍山县融媒体中心现有历史磁带500多盘，光盘约1000盘，其中不乏国家、省、市领导来访珍贵视频素材，具备较大的史料价值，考虑到现有存放环境以及存储介质本身的使用寿命，为避免存储介质的进一步自然损毁，导致珍贵素材的永久性丢失，亟需开展数字化转储工作，将这些随时面临损坏的存储介质中的珍贵历史影像资料安全转储至中心现有业务系统中。既实现珍贵历史影像资料的抢救性保护，又实现历史节目、素材的二次利用，进一步丰富节目制作的素材来源。</w:t>
      </w:r>
    </w:p>
    <w:p w14:paraId="43473437">
      <w:pPr>
        <w:numPr>
          <w:ilvl w:val="0"/>
          <w:numId w:val="0"/>
        </w:numPr>
        <w:rPr>
          <w:rFonts w:hint="eastAsia" w:ascii="黑体" w:hAnsi="黑体" w:eastAsia="黑体" w:cs="黑体"/>
          <w:b/>
          <w:kern w:val="2"/>
          <w:sz w:val="28"/>
          <w:szCs w:val="28"/>
          <w:lang w:val="en-US" w:eastAsia="zh-CN" w:bidi="ar-SA"/>
        </w:rPr>
      </w:pPr>
      <w:r>
        <w:rPr>
          <w:rFonts w:hint="eastAsia" w:ascii="黑体" w:hAnsi="黑体" w:eastAsia="黑体" w:cs="黑体"/>
          <w:b/>
          <w:kern w:val="2"/>
          <w:sz w:val="28"/>
          <w:szCs w:val="28"/>
          <w:lang w:val="en-US" w:eastAsia="zh-CN" w:bidi="ar-SA"/>
        </w:rPr>
        <w:t>二、项目实施方式与流程</w:t>
      </w:r>
    </w:p>
    <w:p w14:paraId="2CB2099D">
      <w:pPr>
        <w:spacing w:before="156" w:beforeLines="50" w:after="156" w:afterLines="50"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b/>
          <w:bCs/>
          <w:kern w:val="0"/>
          <w:sz w:val="28"/>
          <w:szCs w:val="28"/>
        </w:rPr>
        <w:t>实施方式：</w:t>
      </w:r>
      <w:r>
        <w:rPr>
          <w:rFonts w:hint="eastAsia" w:ascii="仿宋" w:hAnsi="仿宋" w:eastAsia="仿宋" w:cs="仿宋"/>
          <w:kern w:val="0"/>
          <w:sz w:val="28"/>
          <w:szCs w:val="28"/>
        </w:rPr>
        <w:t>项目采用</w:t>
      </w:r>
      <w:r>
        <w:rPr>
          <w:rFonts w:hint="eastAsia" w:ascii="仿宋" w:hAnsi="仿宋" w:eastAsia="仿宋" w:cs="仿宋"/>
          <w:kern w:val="0"/>
          <w:sz w:val="28"/>
          <w:szCs w:val="28"/>
          <w:lang w:val="en-US" w:eastAsia="zh-Hans"/>
        </w:rPr>
        <w:t>异地</w:t>
      </w:r>
      <w:r>
        <w:rPr>
          <w:rFonts w:hint="eastAsia" w:ascii="仿宋" w:hAnsi="仿宋" w:eastAsia="仿宋" w:cs="仿宋"/>
          <w:kern w:val="0"/>
          <w:sz w:val="28"/>
          <w:szCs w:val="28"/>
        </w:rPr>
        <w:t>数字化的方式进行，</w:t>
      </w:r>
      <w:r>
        <w:rPr>
          <w:rFonts w:hint="eastAsia" w:ascii="仿宋" w:hAnsi="仿宋" w:eastAsia="仿宋" w:cs="仿宋"/>
          <w:kern w:val="0"/>
          <w:sz w:val="28"/>
          <w:szCs w:val="28"/>
          <w:lang w:val="en-US" w:eastAsia="zh-CN"/>
        </w:rPr>
        <w:t>须</w:t>
      </w:r>
      <w:r>
        <w:rPr>
          <w:rFonts w:hint="eastAsia" w:ascii="仿宋" w:hAnsi="仿宋" w:eastAsia="仿宋" w:cs="仿宋"/>
          <w:kern w:val="0"/>
          <w:sz w:val="28"/>
          <w:szCs w:val="28"/>
          <w:lang w:val="en-US" w:eastAsia="zh-Hans"/>
        </w:rPr>
        <w:t>提供相关设备</w:t>
      </w:r>
      <w:r>
        <w:rPr>
          <w:rFonts w:hint="eastAsia" w:ascii="仿宋" w:hAnsi="仿宋" w:eastAsia="仿宋" w:cs="仿宋"/>
          <w:kern w:val="0"/>
          <w:sz w:val="28"/>
          <w:szCs w:val="28"/>
          <w:lang w:val="en-US" w:eastAsia="zh-CN"/>
        </w:rPr>
        <w:t>及人员</w:t>
      </w:r>
      <w:r>
        <w:rPr>
          <w:rFonts w:hint="eastAsia" w:ascii="仿宋" w:hAnsi="仿宋" w:eastAsia="仿宋" w:cs="仿宋"/>
          <w:kern w:val="0"/>
          <w:sz w:val="28"/>
          <w:szCs w:val="28"/>
          <w:lang w:eastAsia="zh-Hans"/>
        </w:rPr>
        <w:t>，</w:t>
      </w:r>
      <w:r>
        <w:rPr>
          <w:rFonts w:hint="eastAsia" w:ascii="仿宋" w:hAnsi="仿宋" w:eastAsia="仿宋" w:cs="仿宋"/>
          <w:kern w:val="0"/>
          <w:sz w:val="28"/>
          <w:szCs w:val="28"/>
          <w:lang w:val="en-US" w:eastAsia="zh-CN"/>
        </w:rPr>
        <w:t>完成历史影像资料数字化工作，</w:t>
      </w:r>
      <w:r>
        <w:rPr>
          <w:rFonts w:hint="eastAsia" w:ascii="仿宋" w:hAnsi="仿宋" w:eastAsia="仿宋" w:cs="仿宋"/>
          <w:kern w:val="0"/>
          <w:sz w:val="28"/>
          <w:szCs w:val="28"/>
          <w:lang w:val="en-US" w:eastAsia="zh-Hans"/>
        </w:rPr>
        <w:t>并</w:t>
      </w:r>
      <w:r>
        <w:rPr>
          <w:rFonts w:hint="eastAsia" w:ascii="仿宋" w:hAnsi="仿宋" w:eastAsia="仿宋" w:cs="仿宋"/>
          <w:kern w:val="0"/>
          <w:sz w:val="28"/>
          <w:szCs w:val="28"/>
          <w:lang w:val="en-US" w:eastAsia="zh-CN"/>
        </w:rPr>
        <w:t>实现</w:t>
      </w:r>
      <w:r>
        <w:rPr>
          <w:rFonts w:hint="eastAsia" w:ascii="仿宋" w:hAnsi="仿宋" w:eastAsia="仿宋" w:cs="仿宋"/>
          <w:kern w:val="0"/>
          <w:sz w:val="28"/>
          <w:szCs w:val="28"/>
          <w:lang w:val="en-US" w:eastAsia="zh-Hans"/>
        </w:rPr>
        <w:t>最终数据导入</w:t>
      </w:r>
      <w:r>
        <w:rPr>
          <w:rFonts w:hint="eastAsia" w:ascii="仿宋" w:hAnsi="仿宋" w:eastAsia="仿宋" w:cs="仿宋"/>
          <w:kern w:val="0"/>
          <w:sz w:val="28"/>
          <w:szCs w:val="28"/>
        </w:rPr>
        <w:t>。</w:t>
      </w:r>
    </w:p>
    <w:p w14:paraId="3B7F8E7A">
      <w:pPr>
        <w:numPr>
          <w:ilvl w:val="0"/>
          <w:numId w:val="2"/>
        </w:numPr>
        <w:spacing w:line="360" w:lineRule="auto"/>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实施流程：</w:t>
      </w:r>
    </w:p>
    <w:p w14:paraId="1F71E5D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合同及保密条款签订</w:t>
      </w:r>
    </w:p>
    <w:p w14:paraId="0FE5EB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成交后须签订合同及保密条款，成交人负责对霍山县融媒体中心信息安全负责，并履行保密义务，不得侵犯相关内容的版权。</w:t>
      </w:r>
    </w:p>
    <w:p w14:paraId="5B1BAB5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磁带搬运</w:t>
      </w:r>
    </w:p>
    <w:p w14:paraId="702D1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项目承接方负责媒资介质的搬运，并与霍山县融媒体中心办理媒资介质移交手续。</w:t>
      </w:r>
    </w:p>
    <w:p w14:paraId="49843C6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数字化</w:t>
      </w:r>
    </w:p>
    <w:p w14:paraId="76DBD2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97" w:firstLineChars="249"/>
        <w:jc w:val="both"/>
        <w:textAlignment w:val="auto"/>
        <w:outlineLvl w:val="9"/>
        <w:rPr>
          <w:rFonts w:hint="eastAsia" w:ascii="仿宋" w:hAnsi="仿宋" w:eastAsia="仿宋" w:cs="仿宋"/>
          <w:b w:val="0"/>
          <w:bCs/>
          <w:sz w:val="28"/>
          <w:szCs w:val="28"/>
        </w:rPr>
      </w:pPr>
      <w:r>
        <w:rPr>
          <w:rFonts w:hint="eastAsia" w:ascii="仿宋" w:hAnsi="仿宋" w:eastAsia="仿宋" w:cs="仿宋"/>
          <w:b w:val="0"/>
          <w:bCs/>
          <w:sz w:val="28"/>
          <w:szCs w:val="28"/>
        </w:rPr>
        <w:t>① 磁带借出：磁带</w:t>
      </w:r>
      <w:r>
        <w:rPr>
          <w:rFonts w:hint="eastAsia" w:ascii="仿宋" w:hAnsi="仿宋" w:eastAsia="仿宋" w:cs="仿宋"/>
          <w:b w:val="0"/>
          <w:bCs/>
          <w:sz w:val="28"/>
          <w:szCs w:val="28"/>
          <w:lang w:eastAsia="zh-CN"/>
        </w:rPr>
        <w:t>出库</w:t>
      </w:r>
      <w:r>
        <w:rPr>
          <w:rFonts w:hint="eastAsia" w:ascii="仿宋" w:hAnsi="仿宋" w:eastAsia="仿宋" w:cs="仿宋"/>
          <w:b w:val="0"/>
          <w:bCs/>
          <w:sz w:val="28"/>
          <w:szCs w:val="28"/>
        </w:rPr>
        <w:t>，做好</w:t>
      </w:r>
      <w:r>
        <w:rPr>
          <w:rFonts w:hint="eastAsia" w:ascii="仿宋" w:hAnsi="仿宋" w:eastAsia="仿宋" w:cs="仿宋"/>
          <w:b w:val="0"/>
          <w:bCs/>
          <w:sz w:val="28"/>
          <w:szCs w:val="28"/>
          <w:lang w:eastAsia="zh-CN"/>
        </w:rPr>
        <w:t>出库</w:t>
      </w:r>
      <w:r>
        <w:rPr>
          <w:rFonts w:hint="eastAsia" w:ascii="仿宋" w:hAnsi="仿宋" w:eastAsia="仿宋" w:cs="仿宋"/>
          <w:b w:val="0"/>
          <w:bCs/>
          <w:sz w:val="28"/>
          <w:szCs w:val="28"/>
        </w:rPr>
        <w:t>记录，仔细核对后，双方在《磁带领取记录表》上签字确认。</w:t>
      </w:r>
    </w:p>
    <w:p w14:paraId="1CE6E2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97" w:firstLineChars="249"/>
        <w:jc w:val="both"/>
        <w:textAlignment w:val="auto"/>
        <w:outlineLvl w:val="9"/>
        <w:rPr>
          <w:rFonts w:hint="eastAsia" w:ascii="仿宋" w:hAnsi="仿宋" w:eastAsia="仿宋" w:cs="仿宋"/>
          <w:b w:val="0"/>
          <w:bCs/>
          <w:sz w:val="28"/>
          <w:szCs w:val="28"/>
          <w:lang w:eastAsia="zh-CN"/>
        </w:rPr>
      </w:pPr>
      <w:r>
        <w:rPr>
          <w:rFonts w:hint="eastAsia" w:ascii="仿宋" w:hAnsi="仿宋" w:eastAsia="仿宋" w:cs="仿宋"/>
          <w:b w:val="0"/>
          <w:bCs/>
          <w:sz w:val="28"/>
          <w:szCs w:val="28"/>
        </w:rPr>
        <w:t>② 磁带预处理：磁带</w:t>
      </w:r>
      <w:r>
        <w:rPr>
          <w:rFonts w:hint="eastAsia" w:ascii="仿宋" w:hAnsi="仿宋" w:eastAsia="仿宋" w:cs="仿宋"/>
          <w:b w:val="0"/>
          <w:bCs/>
          <w:sz w:val="28"/>
          <w:szCs w:val="28"/>
          <w:lang w:eastAsia="zh-CN"/>
        </w:rPr>
        <w:t>完整度检查、除尘、断带接续等。</w:t>
      </w:r>
    </w:p>
    <w:p w14:paraId="4FEE35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97" w:firstLineChars="249"/>
        <w:jc w:val="both"/>
        <w:textAlignment w:val="auto"/>
        <w:outlineLvl w:val="9"/>
        <w:rPr>
          <w:rFonts w:hint="eastAsia" w:ascii="仿宋" w:hAnsi="仿宋" w:eastAsia="仿宋" w:cs="仿宋"/>
          <w:b w:val="0"/>
          <w:bCs/>
          <w:sz w:val="28"/>
          <w:szCs w:val="28"/>
          <w:lang w:eastAsia="zh-CN"/>
        </w:rPr>
      </w:pPr>
      <w:r>
        <w:rPr>
          <w:rFonts w:hint="eastAsia" w:ascii="仿宋" w:hAnsi="仿宋" w:eastAsia="仿宋" w:cs="仿宋"/>
          <w:b w:val="0"/>
          <w:bCs/>
          <w:sz w:val="28"/>
          <w:szCs w:val="28"/>
        </w:rPr>
        <w:t>③ 磁带上载：通过录像机及上载工作站上载，实现数字化</w:t>
      </w:r>
      <w:r>
        <w:rPr>
          <w:rFonts w:hint="eastAsia" w:ascii="仿宋" w:hAnsi="仿宋" w:eastAsia="仿宋" w:cs="仿宋"/>
          <w:b w:val="0"/>
          <w:bCs/>
          <w:sz w:val="28"/>
          <w:szCs w:val="28"/>
          <w:lang w:eastAsia="zh-CN"/>
        </w:rPr>
        <w:t>转储</w:t>
      </w:r>
      <w:r>
        <w:rPr>
          <w:rFonts w:hint="eastAsia" w:ascii="仿宋" w:hAnsi="仿宋" w:eastAsia="仿宋" w:cs="仿宋"/>
          <w:b w:val="0"/>
          <w:bCs/>
          <w:sz w:val="28"/>
          <w:szCs w:val="28"/>
        </w:rPr>
        <w:t>，</w:t>
      </w:r>
      <w:r>
        <w:rPr>
          <w:rFonts w:hint="eastAsia" w:ascii="仿宋" w:hAnsi="仿宋" w:eastAsia="仿宋" w:cs="仿宋"/>
          <w:b w:val="0"/>
          <w:bCs/>
          <w:sz w:val="28"/>
          <w:szCs w:val="28"/>
          <w:lang w:val="en-US" w:eastAsia="zh-CN"/>
        </w:rPr>
        <w:t>按约定的码率生成数字化文件</w:t>
      </w:r>
      <w:r>
        <w:rPr>
          <w:rFonts w:hint="eastAsia" w:ascii="仿宋" w:hAnsi="仿宋" w:eastAsia="仿宋" w:cs="仿宋"/>
          <w:b w:val="0"/>
          <w:bCs/>
          <w:sz w:val="28"/>
          <w:szCs w:val="28"/>
          <w:lang w:eastAsia="zh-CN"/>
        </w:rPr>
        <w:t>，</w:t>
      </w:r>
      <w:r>
        <w:rPr>
          <w:rFonts w:hint="eastAsia" w:ascii="仿宋" w:hAnsi="仿宋" w:eastAsia="仿宋" w:cs="仿宋"/>
          <w:b w:val="0"/>
          <w:bCs/>
          <w:color w:val="auto"/>
          <w:sz w:val="28"/>
          <w:szCs w:val="28"/>
          <w:lang w:val="en-US" w:eastAsia="zh-CN"/>
        </w:rPr>
        <w:t>完成磁带/光盘卡片信息的著录，如无卡片信息，根据节目提示板著录相关信息</w:t>
      </w:r>
      <w:r>
        <w:rPr>
          <w:rFonts w:hint="eastAsia" w:ascii="仿宋" w:hAnsi="仿宋" w:eastAsia="仿宋" w:cs="仿宋"/>
          <w:b w:val="0"/>
          <w:bCs/>
          <w:sz w:val="28"/>
          <w:szCs w:val="28"/>
          <w:lang w:eastAsia="zh-CN"/>
        </w:rPr>
        <w:t>。</w:t>
      </w:r>
    </w:p>
    <w:p w14:paraId="3FF4064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97" w:firstLineChars="249"/>
        <w:jc w:val="both"/>
        <w:textAlignment w:val="auto"/>
        <w:outlineLvl w:val="9"/>
        <w:rPr>
          <w:rFonts w:hint="eastAsia" w:ascii="仿宋" w:hAnsi="仿宋" w:eastAsia="仿宋" w:cs="仿宋"/>
          <w:sz w:val="28"/>
          <w:szCs w:val="28"/>
        </w:rPr>
      </w:pPr>
      <w:r>
        <w:rPr>
          <w:rFonts w:hint="eastAsia" w:ascii="仿宋" w:hAnsi="仿宋" w:eastAsia="仿宋" w:cs="仿宋"/>
          <w:b w:val="0"/>
          <w:bCs/>
          <w:sz w:val="28"/>
          <w:szCs w:val="28"/>
        </w:rPr>
        <w:t>④ 上载审核：文件</w:t>
      </w:r>
      <w:r>
        <w:rPr>
          <w:rFonts w:hint="eastAsia" w:ascii="仿宋" w:hAnsi="仿宋" w:eastAsia="仿宋" w:cs="仿宋"/>
          <w:sz w:val="28"/>
          <w:szCs w:val="28"/>
          <w:lang w:eastAsia="zh-CN"/>
        </w:rPr>
        <w:t>质检</w:t>
      </w:r>
      <w:r>
        <w:rPr>
          <w:rFonts w:hint="eastAsia" w:ascii="仿宋" w:hAnsi="仿宋" w:eastAsia="仿宋" w:cs="仿宋"/>
          <w:sz w:val="28"/>
          <w:szCs w:val="28"/>
        </w:rPr>
        <w:t>，</w:t>
      </w:r>
      <w:r>
        <w:rPr>
          <w:rFonts w:hint="eastAsia" w:ascii="仿宋" w:hAnsi="仿宋" w:eastAsia="仿宋" w:cs="仿宋"/>
          <w:sz w:val="28"/>
          <w:szCs w:val="28"/>
          <w:lang w:eastAsia="zh-CN"/>
        </w:rPr>
        <w:t>质检</w:t>
      </w:r>
      <w:r>
        <w:rPr>
          <w:rFonts w:hint="eastAsia" w:ascii="仿宋" w:hAnsi="仿宋" w:eastAsia="仿宋" w:cs="仿宋"/>
          <w:sz w:val="28"/>
          <w:szCs w:val="28"/>
        </w:rPr>
        <w:t>合格通过，不合格</w:t>
      </w:r>
      <w:r>
        <w:rPr>
          <w:rFonts w:hint="eastAsia" w:ascii="仿宋" w:hAnsi="仿宋" w:eastAsia="仿宋" w:cs="仿宋"/>
          <w:sz w:val="28"/>
          <w:szCs w:val="28"/>
          <w:lang w:eastAsia="zh-CN"/>
        </w:rPr>
        <w:t>打回</w:t>
      </w:r>
      <w:r>
        <w:rPr>
          <w:rFonts w:hint="eastAsia" w:ascii="仿宋" w:hAnsi="仿宋" w:eastAsia="仿宋" w:cs="仿宋"/>
          <w:sz w:val="28"/>
          <w:szCs w:val="28"/>
        </w:rPr>
        <w:t>重新上载。</w:t>
      </w:r>
    </w:p>
    <w:p w14:paraId="7058509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 w:val="0"/>
          <w:bCs w:val="0"/>
          <w:kern w:val="0"/>
          <w:sz w:val="28"/>
          <w:szCs w:val="28"/>
          <w:lang w:val="en-US" w:eastAsia="zh-CN"/>
        </w:rPr>
      </w:pPr>
      <w:r>
        <w:rPr>
          <w:rFonts w:hint="eastAsia" w:ascii="仿宋" w:hAnsi="仿宋" w:eastAsia="仿宋" w:cs="仿宋"/>
          <w:b w:val="0"/>
          <w:bCs w:val="0"/>
          <w:kern w:val="0"/>
          <w:sz w:val="28"/>
          <w:szCs w:val="28"/>
          <w:lang w:val="en-US" w:eastAsia="zh-CN"/>
        </w:rPr>
        <w:t>磁带归还</w:t>
      </w:r>
    </w:p>
    <w:p w14:paraId="1767FF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rPr>
        <w:t>对已成功数字化的磁带做好已转存记录，</w:t>
      </w:r>
      <w:r>
        <w:rPr>
          <w:rFonts w:hint="eastAsia" w:ascii="仿宋" w:hAnsi="仿宋" w:eastAsia="仿宋" w:cs="仿宋"/>
          <w:sz w:val="28"/>
          <w:szCs w:val="28"/>
          <w:lang w:eastAsia="zh-CN"/>
        </w:rPr>
        <w:t>并贴已转录标签，</w:t>
      </w:r>
      <w:r>
        <w:rPr>
          <w:rFonts w:hint="eastAsia" w:ascii="仿宋" w:hAnsi="仿宋" w:eastAsia="仿宋" w:cs="仿宋"/>
          <w:sz w:val="28"/>
          <w:szCs w:val="28"/>
        </w:rPr>
        <w:t>对未成功数字化的磁带做好记录，将所有磁带归还，双方核对信息无误后在《磁带归还记录表》上签字确认。</w:t>
      </w:r>
    </w:p>
    <w:p w14:paraId="1CF2B3F6">
      <w:pPr>
        <w:numPr>
          <w:ilvl w:val="0"/>
          <w:numId w:val="0"/>
        </w:numPr>
        <w:rPr>
          <w:rFonts w:hint="eastAsia" w:ascii="黑体" w:hAnsi="黑体" w:eastAsia="黑体" w:cs="黑体"/>
          <w:b/>
          <w:kern w:val="2"/>
          <w:sz w:val="28"/>
          <w:szCs w:val="28"/>
          <w:lang w:val="en-US" w:eastAsia="zh-CN" w:bidi="ar-SA"/>
        </w:rPr>
      </w:pPr>
      <w:r>
        <w:rPr>
          <w:rFonts w:hint="eastAsia" w:ascii="黑体" w:hAnsi="黑体" w:eastAsia="黑体" w:cs="黑体"/>
          <w:b/>
          <w:kern w:val="2"/>
          <w:sz w:val="28"/>
          <w:szCs w:val="28"/>
          <w:lang w:val="en-US" w:eastAsia="zh-CN" w:bidi="ar-SA"/>
        </w:rPr>
        <w:t>三、项目实施的人员安排及进度规划</w:t>
      </w:r>
    </w:p>
    <w:p w14:paraId="1597ABB9">
      <w:pPr>
        <w:pStyle w:val="68"/>
        <w:rPr>
          <w:rFonts w:hint="eastAsia" w:ascii="仿宋" w:hAnsi="仿宋" w:eastAsia="仿宋" w:cs="仿宋"/>
          <w:bCs/>
          <w:sz w:val="28"/>
          <w:szCs w:val="28"/>
        </w:rPr>
      </w:pPr>
      <w:r>
        <w:rPr>
          <w:rFonts w:hint="eastAsia" w:ascii="仿宋" w:hAnsi="仿宋" w:eastAsia="仿宋" w:cs="仿宋"/>
          <w:bCs/>
          <w:sz w:val="28"/>
          <w:szCs w:val="28"/>
        </w:rPr>
        <w:t>针对本项目，</w:t>
      </w:r>
      <w:r>
        <w:rPr>
          <w:rFonts w:hint="eastAsia" w:ascii="仿宋" w:hAnsi="仿宋" w:eastAsia="仿宋" w:cs="仿宋"/>
          <w:bCs/>
          <w:sz w:val="28"/>
          <w:szCs w:val="28"/>
          <w:lang w:val="en-US" w:eastAsia="zh-CN"/>
        </w:rPr>
        <w:t>须</w:t>
      </w:r>
      <w:r>
        <w:rPr>
          <w:rFonts w:hint="eastAsia" w:ascii="仿宋" w:hAnsi="仿宋" w:eastAsia="仿宋" w:cs="仿宋"/>
          <w:bCs/>
          <w:sz w:val="28"/>
          <w:szCs w:val="28"/>
        </w:rPr>
        <w:t>成立专门项目组，项目组由8名成员组成，项目组长1名，内容审核员1名，上载人员6名</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人员职责如下表：</w:t>
      </w:r>
    </w:p>
    <w:tbl>
      <w:tblPr>
        <w:tblStyle w:val="25"/>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6846"/>
      </w:tblGrid>
      <w:tr w14:paraId="7B79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933" w:type="dxa"/>
            <w:shd w:val="clear" w:color="auto" w:fill="D7D7D7" w:themeFill="background1" w:themeFillShade="D8"/>
            <w:vAlign w:val="bottom"/>
          </w:tcPr>
          <w:p w14:paraId="1279AF26">
            <w:pPr>
              <w:pStyle w:val="7"/>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人员</w:t>
            </w:r>
          </w:p>
        </w:tc>
        <w:tc>
          <w:tcPr>
            <w:tcW w:w="6846" w:type="dxa"/>
            <w:shd w:val="clear" w:color="auto" w:fill="D7D7D7" w:themeFill="background1" w:themeFillShade="D8"/>
            <w:vAlign w:val="bottom"/>
          </w:tcPr>
          <w:p w14:paraId="63B00814">
            <w:pPr>
              <w:pStyle w:val="7"/>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职责</w:t>
            </w:r>
          </w:p>
        </w:tc>
      </w:tr>
      <w:tr w14:paraId="0B7D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vAlign w:val="center"/>
          </w:tcPr>
          <w:p w14:paraId="0EC45A21">
            <w:pPr>
              <w:pStyle w:val="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项目组长</w:t>
            </w:r>
          </w:p>
        </w:tc>
        <w:tc>
          <w:tcPr>
            <w:tcW w:w="6846" w:type="dxa"/>
          </w:tcPr>
          <w:p w14:paraId="206148AA">
            <w:pPr>
              <w:pStyle w:val="7"/>
              <w:rPr>
                <w:rFonts w:hint="eastAsia" w:ascii="仿宋" w:hAnsi="仿宋" w:eastAsia="仿宋" w:cs="仿宋"/>
                <w:sz w:val="24"/>
                <w:szCs w:val="24"/>
                <w:vertAlign w:val="baseline"/>
              </w:rPr>
            </w:pPr>
            <w:r>
              <w:rPr>
                <w:rFonts w:hint="eastAsia" w:ascii="仿宋" w:hAnsi="仿宋" w:eastAsia="仿宋" w:cs="仿宋"/>
                <w:sz w:val="24"/>
                <w:szCs w:val="24"/>
                <w:vertAlign w:val="baseline"/>
              </w:rPr>
              <w:t>负责与用户的对接，承担项目总体计划制定、项目实施</w:t>
            </w:r>
            <w:r>
              <w:rPr>
                <w:rFonts w:hint="eastAsia" w:ascii="仿宋" w:hAnsi="仿宋" w:eastAsia="仿宋" w:cs="仿宋"/>
                <w:sz w:val="24"/>
                <w:szCs w:val="24"/>
                <w:vertAlign w:val="baseline"/>
                <w:lang w:eastAsia="zh-CN"/>
              </w:rPr>
              <w:t>全过程管理</w:t>
            </w:r>
            <w:r>
              <w:rPr>
                <w:rFonts w:hint="eastAsia" w:ascii="仿宋" w:hAnsi="仿宋" w:eastAsia="仿宋" w:cs="仿宋"/>
                <w:sz w:val="24"/>
                <w:szCs w:val="24"/>
                <w:vertAlign w:val="baseline"/>
              </w:rPr>
              <w:t>、资源调度等工作，确保项目按期保质完成。</w:t>
            </w:r>
          </w:p>
        </w:tc>
      </w:tr>
      <w:tr w14:paraId="73FC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vAlign w:val="center"/>
          </w:tcPr>
          <w:p w14:paraId="03E4CD08">
            <w:pPr>
              <w:pStyle w:val="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内容审核人员</w:t>
            </w:r>
          </w:p>
        </w:tc>
        <w:tc>
          <w:tcPr>
            <w:tcW w:w="6846" w:type="dxa"/>
          </w:tcPr>
          <w:p w14:paraId="00106732">
            <w:pPr>
              <w:pStyle w:val="7"/>
              <w:rPr>
                <w:rFonts w:hint="eastAsia" w:ascii="仿宋" w:hAnsi="仿宋" w:eastAsia="仿宋" w:cs="仿宋"/>
                <w:sz w:val="24"/>
                <w:szCs w:val="24"/>
                <w:vertAlign w:val="baseline"/>
              </w:rPr>
            </w:pPr>
            <w:r>
              <w:rPr>
                <w:rFonts w:hint="eastAsia" w:ascii="仿宋" w:hAnsi="仿宋" w:eastAsia="仿宋" w:cs="仿宋"/>
                <w:sz w:val="24"/>
                <w:szCs w:val="24"/>
                <w:vertAlign w:val="baseline"/>
              </w:rPr>
              <w:t>对项目执行过程中数字化的内容进行审核，确保</w:t>
            </w:r>
            <w:r>
              <w:rPr>
                <w:rFonts w:hint="eastAsia" w:ascii="仿宋" w:hAnsi="仿宋" w:eastAsia="仿宋" w:cs="仿宋"/>
                <w:sz w:val="24"/>
                <w:szCs w:val="24"/>
                <w:vertAlign w:val="baseline"/>
                <w:lang w:eastAsia="zh-CN"/>
              </w:rPr>
              <w:t>数据</w:t>
            </w:r>
            <w:r>
              <w:rPr>
                <w:rFonts w:hint="eastAsia" w:ascii="仿宋" w:hAnsi="仿宋" w:eastAsia="仿宋" w:cs="仿宋"/>
                <w:sz w:val="24"/>
                <w:szCs w:val="24"/>
                <w:vertAlign w:val="baseline"/>
              </w:rPr>
              <w:t>质量。</w:t>
            </w:r>
          </w:p>
        </w:tc>
      </w:tr>
      <w:tr w14:paraId="1FFE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vAlign w:val="center"/>
          </w:tcPr>
          <w:p w14:paraId="6006DA6E">
            <w:pPr>
              <w:pStyle w:val="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上载人员</w:t>
            </w:r>
          </w:p>
        </w:tc>
        <w:tc>
          <w:tcPr>
            <w:tcW w:w="6846" w:type="dxa"/>
          </w:tcPr>
          <w:p w14:paraId="7976469C">
            <w:pPr>
              <w:pStyle w:val="7"/>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rPr>
              <w:t>按照相关制度及要求，规范化开展数字化工作，对磁带/碟片进行必要的除尘、断带接续等预处理，并根据用户需要，完成</w:t>
            </w:r>
            <w:r>
              <w:rPr>
                <w:rFonts w:hint="eastAsia" w:ascii="仿宋" w:hAnsi="仿宋" w:eastAsia="仿宋" w:cs="仿宋"/>
                <w:sz w:val="24"/>
                <w:szCs w:val="24"/>
                <w:vertAlign w:val="baseline"/>
                <w:lang w:eastAsia="zh-CN"/>
              </w:rPr>
              <w:t>文件相关</w:t>
            </w:r>
            <w:r>
              <w:rPr>
                <w:rFonts w:hint="eastAsia" w:ascii="仿宋" w:hAnsi="仿宋" w:eastAsia="仿宋" w:cs="仿宋"/>
                <w:sz w:val="24"/>
                <w:szCs w:val="24"/>
                <w:vertAlign w:val="baseline"/>
              </w:rPr>
              <w:t>信息著录</w:t>
            </w:r>
            <w:r>
              <w:rPr>
                <w:rFonts w:hint="eastAsia" w:ascii="仿宋" w:hAnsi="仿宋" w:eastAsia="仿宋" w:cs="仿宋"/>
                <w:sz w:val="24"/>
                <w:szCs w:val="24"/>
                <w:vertAlign w:val="baseline"/>
                <w:lang w:eastAsia="zh-CN"/>
              </w:rPr>
              <w:t>。</w:t>
            </w:r>
          </w:p>
        </w:tc>
      </w:tr>
    </w:tbl>
    <w:p w14:paraId="4280B3C1">
      <w:pPr>
        <w:pStyle w:val="7"/>
        <w:keepNext w:val="0"/>
        <w:keepLines w:val="0"/>
        <w:pageBreakBefore w:val="0"/>
        <w:widowControl w:val="0"/>
        <w:kinsoku/>
        <w:wordWrap/>
        <w:overflowPunct/>
        <w:topLinePunct w:val="0"/>
        <w:autoSpaceDE/>
        <w:autoSpaceDN/>
        <w:bidi w:val="0"/>
        <w:adjustRightInd/>
        <w:snapToGrid/>
        <w:spacing w:before="313" w:beforeLines="100" w:after="0" w:line="24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本项目拟在合同签订后，3个月（90天）内完成，进度规划如下表：</w:t>
      </w:r>
    </w:p>
    <w:tbl>
      <w:tblPr>
        <w:tblStyle w:val="25"/>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5091"/>
        <w:gridCol w:w="1314"/>
      </w:tblGrid>
      <w:tr w14:paraId="385D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356" w:type="dxa"/>
            <w:shd w:val="clear" w:color="auto" w:fill="D7D7D7" w:themeFill="background1" w:themeFillShade="D8"/>
            <w:vAlign w:val="bottom"/>
          </w:tcPr>
          <w:p w14:paraId="79D5DC1E">
            <w:pPr>
              <w:pStyle w:val="68"/>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kern w:val="2"/>
                <w:sz w:val="24"/>
                <w:szCs w:val="24"/>
                <w:vertAlign w:val="baseline"/>
                <w:lang w:val="en-US" w:eastAsia="zh-CN" w:bidi="ar-SA"/>
              </w:rPr>
              <w:t>项目任务</w:t>
            </w:r>
          </w:p>
        </w:tc>
        <w:tc>
          <w:tcPr>
            <w:tcW w:w="5091" w:type="dxa"/>
            <w:shd w:val="clear" w:color="auto" w:fill="D7D7D7" w:themeFill="background1" w:themeFillShade="D8"/>
            <w:vAlign w:val="bottom"/>
          </w:tcPr>
          <w:p w14:paraId="060A6820">
            <w:pPr>
              <w:pStyle w:val="68"/>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实施内容</w:t>
            </w:r>
          </w:p>
        </w:tc>
        <w:tc>
          <w:tcPr>
            <w:tcW w:w="1314" w:type="dxa"/>
            <w:shd w:val="clear" w:color="auto" w:fill="D7D7D7" w:themeFill="background1" w:themeFillShade="D8"/>
            <w:vAlign w:val="bottom"/>
          </w:tcPr>
          <w:p w14:paraId="0763D480">
            <w:pPr>
              <w:pStyle w:val="68"/>
              <w:ind w:firstLine="0"/>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实施工期</w:t>
            </w:r>
          </w:p>
        </w:tc>
      </w:tr>
      <w:tr w14:paraId="2E1A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2356" w:type="dxa"/>
            <w:vAlign w:val="center"/>
          </w:tcPr>
          <w:p w14:paraId="52C9903D">
            <w:pPr>
              <w:pStyle w:val="68"/>
              <w:ind w:left="0" w:leftChars="0" w:firstLine="0" w:firstLineChars="0"/>
              <w:jc w:val="center"/>
              <w:rPr>
                <w:rFonts w:hint="eastAsia" w:ascii="仿宋" w:hAnsi="仿宋" w:eastAsia="仿宋" w:cs="仿宋"/>
                <w:bCs/>
                <w:sz w:val="24"/>
                <w:szCs w:val="24"/>
                <w:vertAlign w:val="baseline"/>
                <w:lang w:val="en-US" w:eastAsia="zh-CN"/>
              </w:rPr>
            </w:pPr>
            <w:r>
              <w:rPr>
                <w:rFonts w:hint="eastAsia" w:ascii="仿宋" w:hAnsi="仿宋" w:eastAsia="仿宋" w:cs="仿宋"/>
                <w:bCs/>
                <w:sz w:val="24"/>
                <w:szCs w:val="24"/>
                <w:vertAlign w:val="baseline"/>
                <w:lang w:val="en-US" w:eastAsia="zh-CN"/>
              </w:rPr>
              <w:t>磁带搬运、整理</w:t>
            </w:r>
          </w:p>
        </w:tc>
        <w:tc>
          <w:tcPr>
            <w:tcW w:w="5091" w:type="dxa"/>
            <w:vAlign w:val="center"/>
          </w:tcPr>
          <w:p w14:paraId="32EEC8A8">
            <w:pPr>
              <w:pStyle w:val="68"/>
              <w:ind w:left="0" w:leftChars="0" w:firstLine="0" w:firstLineChars="0"/>
              <w:jc w:val="both"/>
              <w:rPr>
                <w:rFonts w:hint="eastAsia" w:ascii="仿宋" w:hAnsi="仿宋" w:eastAsia="仿宋" w:cs="仿宋"/>
                <w:bCs/>
                <w:sz w:val="24"/>
                <w:szCs w:val="24"/>
                <w:vertAlign w:val="baseline"/>
                <w:lang w:val="en-US" w:eastAsia="zh-CN"/>
              </w:rPr>
            </w:pPr>
            <w:r>
              <w:rPr>
                <w:rFonts w:hint="eastAsia" w:ascii="仿宋" w:hAnsi="仿宋" w:eastAsia="仿宋" w:cs="仿宋"/>
                <w:bCs/>
                <w:sz w:val="24"/>
                <w:szCs w:val="24"/>
                <w:vertAlign w:val="baseline"/>
                <w:lang w:val="en-US" w:eastAsia="zh-CN"/>
              </w:rPr>
              <w:t>办理节目带交接手续，并对其进行编号整理。</w:t>
            </w:r>
          </w:p>
        </w:tc>
        <w:tc>
          <w:tcPr>
            <w:tcW w:w="1314" w:type="dxa"/>
            <w:vAlign w:val="center"/>
          </w:tcPr>
          <w:p w14:paraId="42FF8F09">
            <w:pPr>
              <w:pStyle w:val="68"/>
              <w:ind w:left="0" w:leftChars="0" w:firstLine="0" w:firstLineChars="0"/>
              <w:jc w:val="center"/>
              <w:rPr>
                <w:rFonts w:hint="eastAsia" w:ascii="仿宋" w:hAnsi="仿宋" w:eastAsia="仿宋" w:cs="仿宋"/>
                <w:bCs/>
                <w:sz w:val="24"/>
                <w:szCs w:val="24"/>
                <w:vertAlign w:val="baseline"/>
                <w:lang w:val="en-US" w:eastAsia="zh-CN"/>
              </w:rPr>
            </w:pPr>
            <w:r>
              <w:rPr>
                <w:rFonts w:hint="eastAsia" w:ascii="仿宋" w:hAnsi="仿宋" w:eastAsia="仿宋" w:cs="仿宋"/>
                <w:bCs/>
                <w:sz w:val="24"/>
                <w:szCs w:val="24"/>
                <w:vertAlign w:val="baseline"/>
                <w:lang w:val="en-US" w:eastAsia="zh-CN"/>
              </w:rPr>
              <w:t>5天</w:t>
            </w:r>
          </w:p>
        </w:tc>
      </w:tr>
      <w:tr w14:paraId="637D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vAlign w:val="center"/>
          </w:tcPr>
          <w:p w14:paraId="2DBF5FF8">
            <w:pPr>
              <w:pStyle w:val="68"/>
              <w:ind w:left="0" w:leftChars="0" w:firstLine="0" w:firstLineChars="0"/>
              <w:jc w:val="center"/>
              <w:rPr>
                <w:rFonts w:hint="eastAsia" w:ascii="仿宋" w:hAnsi="仿宋" w:eastAsia="仿宋" w:cs="仿宋"/>
                <w:bCs/>
                <w:sz w:val="24"/>
                <w:szCs w:val="24"/>
                <w:vertAlign w:val="baseline"/>
                <w:lang w:eastAsia="zh-CN"/>
              </w:rPr>
            </w:pPr>
            <w:r>
              <w:rPr>
                <w:rFonts w:hint="eastAsia" w:ascii="仿宋" w:hAnsi="仿宋" w:eastAsia="仿宋" w:cs="仿宋"/>
                <w:bCs/>
                <w:sz w:val="24"/>
                <w:szCs w:val="24"/>
                <w:vertAlign w:val="baseline"/>
                <w:lang w:val="en-US" w:eastAsia="zh-CN"/>
              </w:rPr>
              <w:t>磁带数字化</w:t>
            </w:r>
          </w:p>
        </w:tc>
        <w:tc>
          <w:tcPr>
            <w:tcW w:w="5091" w:type="dxa"/>
            <w:vAlign w:val="center"/>
          </w:tcPr>
          <w:p w14:paraId="4695D807">
            <w:pPr>
              <w:pStyle w:val="68"/>
              <w:ind w:left="0" w:leftChars="0" w:firstLine="0" w:firstLineChars="0"/>
              <w:jc w:val="both"/>
              <w:rPr>
                <w:rFonts w:hint="eastAsia" w:ascii="仿宋" w:hAnsi="仿宋" w:eastAsia="仿宋" w:cs="仿宋"/>
                <w:bCs/>
                <w:sz w:val="24"/>
                <w:szCs w:val="24"/>
                <w:vertAlign w:val="baseline"/>
              </w:rPr>
            </w:pPr>
            <w:r>
              <w:rPr>
                <w:rFonts w:hint="eastAsia" w:ascii="仿宋" w:hAnsi="仿宋" w:eastAsia="仿宋" w:cs="仿宋"/>
                <w:bCs/>
                <w:sz w:val="24"/>
                <w:szCs w:val="24"/>
                <w:vertAlign w:val="baseline"/>
              </w:rPr>
              <w:t>老旧磁带的数字化抢救。</w:t>
            </w:r>
            <w:r>
              <w:rPr>
                <w:rFonts w:hint="eastAsia" w:ascii="仿宋" w:hAnsi="仿宋" w:eastAsia="仿宋" w:cs="仿宋"/>
                <w:bCs/>
                <w:sz w:val="24"/>
                <w:szCs w:val="24"/>
                <w:vertAlign w:val="baseline"/>
                <w:lang w:eastAsia="zh-CN"/>
              </w:rPr>
              <w:t>流程包含：磁带预处理、</w:t>
            </w:r>
            <w:r>
              <w:rPr>
                <w:rFonts w:hint="eastAsia" w:ascii="仿宋" w:hAnsi="仿宋" w:eastAsia="仿宋" w:cs="仿宋"/>
                <w:bCs/>
                <w:sz w:val="24"/>
                <w:szCs w:val="24"/>
                <w:vertAlign w:val="baseline"/>
              </w:rPr>
              <w:t>数字化</w:t>
            </w:r>
            <w:r>
              <w:rPr>
                <w:rFonts w:hint="eastAsia" w:ascii="仿宋" w:hAnsi="仿宋" w:eastAsia="仿宋" w:cs="仿宋"/>
                <w:bCs/>
                <w:sz w:val="24"/>
                <w:szCs w:val="24"/>
                <w:vertAlign w:val="baseline"/>
                <w:lang w:eastAsia="zh-CN"/>
              </w:rPr>
              <w:t>转储、文件相关信息著录。</w:t>
            </w:r>
          </w:p>
        </w:tc>
        <w:tc>
          <w:tcPr>
            <w:tcW w:w="1314" w:type="dxa"/>
            <w:vAlign w:val="center"/>
          </w:tcPr>
          <w:p w14:paraId="75289B70">
            <w:pPr>
              <w:pStyle w:val="68"/>
              <w:ind w:left="0" w:leftChars="0" w:firstLine="0" w:firstLineChars="0"/>
              <w:jc w:val="center"/>
              <w:rPr>
                <w:rFonts w:hint="eastAsia" w:ascii="仿宋" w:hAnsi="仿宋" w:eastAsia="仿宋" w:cs="仿宋"/>
                <w:bCs/>
                <w:sz w:val="24"/>
                <w:szCs w:val="24"/>
                <w:vertAlign w:val="baseline"/>
                <w:lang w:val="en-US" w:eastAsia="zh-CN"/>
              </w:rPr>
            </w:pPr>
            <w:r>
              <w:rPr>
                <w:rFonts w:hint="eastAsia" w:ascii="仿宋" w:hAnsi="仿宋" w:eastAsia="仿宋" w:cs="仿宋"/>
                <w:bCs/>
                <w:sz w:val="24"/>
                <w:szCs w:val="24"/>
                <w:vertAlign w:val="baseline"/>
                <w:lang w:val="en-US" w:eastAsia="zh-CN"/>
              </w:rPr>
              <w:t>45天</w:t>
            </w:r>
          </w:p>
        </w:tc>
      </w:tr>
      <w:tr w14:paraId="3423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vAlign w:val="center"/>
          </w:tcPr>
          <w:p w14:paraId="1E1DCFBD">
            <w:pPr>
              <w:pStyle w:val="68"/>
              <w:ind w:left="0" w:leftChars="0" w:firstLine="0" w:firstLineChars="0"/>
              <w:jc w:val="center"/>
              <w:rPr>
                <w:rFonts w:hint="eastAsia" w:ascii="仿宋" w:hAnsi="仿宋" w:eastAsia="仿宋" w:cs="仿宋"/>
                <w:bCs/>
                <w:sz w:val="24"/>
                <w:szCs w:val="24"/>
                <w:vertAlign w:val="baseline"/>
                <w:lang w:eastAsia="zh-CN"/>
              </w:rPr>
            </w:pPr>
            <w:r>
              <w:rPr>
                <w:rFonts w:hint="eastAsia" w:ascii="仿宋" w:hAnsi="仿宋" w:eastAsia="仿宋" w:cs="仿宋"/>
                <w:bCs/>
                <w:sz w:val="24"/>
                <w:szCs w:val="24"/>
                <w:vertAlign w:val="baseline"/>
                <w:lang w:val="en-US" w:eastAsia="zh-CN"/>
              </w:rPr>
              <w:t>视频DVD数字化</w:t>
            </w:r>
          </w:p>
        </w:tc>
        <w:tc>
          <w:tcPr>
            <w:tcW w:w="5091" w:type="dxa"/>
            <w:vAlign w:val="center"/>
          </w:tcPr>
          <w:p w14:paraId="5FA26AA2">
            <w:pPr>
              <w:pStyle w:val="68"/>
              <w:ind w:left="0" w:leftChars="0" w:firstLine="0" w:firstLineChars="0"/>
              <w:jc w:val="both"/>
              <w:rPr>
                <w:rFonts w:hint="eastAsia" w:ascii="仿宋" w:hAnsi="仿宋" w:eastAsia="仿宋" w:cs="仿宋"/>
                <w:bCs/>
                <w:sz w:val="24"/>
                <w:szCs w:val="24"/>
                <w:vertAlign w:val="baseline"/>
              </w:rPr>
            </w:pPr>
            <w:r>
              <w:rPr>
                <w:rFonts w:hint="eastAsia" w:ascii="仿宋" w:hAnsi="仿宋" w:eastAsia="仿宋" w:cs="仿宋"/>
                <w:bCs/>
                <w:sz w:val="24"/>
                <w:szCs w:val="24"/>
                <w:vertAlign w:val="baseline"/>
              </w:rPr>
              <w:t>完成</w:t>
            </w:r>
            <w:r>
              <w:rPr>
                <w:rFonts w:hint="eastAsia" w:ascii="仿宋" w:hAnsi="仿宋" w:eastAsia="仿宋" w:cs="仿宋"/>
                <w:bCs/>
                <w:sz w:val="24"/>
                <w:szCs w:val="24"/>
                <w:vertAlign w:val="baseline"/>
                <w:lang w:eastAsia="zh-CN"/>
              </w:rPr>
              <w:t>数据采集</w:t>
            </w:r>
            <w:r>
              <w:rPr>
                <w:rFonts w:hint="eastAsia" w:ascii="仿宋" w:hAnsi="仿宋" w:eastAsia="仿宋" w:cs="仿宋"/>
                <w:bCs/>
                <w:sz w:val="24"/>
                <w:szCs w:val="24"/>
                <w:vertAlign w:val="baseline"/>
              </w:rPr>
              <w:t>及</w:t>
            </w:r>
            <w:r>
              <w:rPr>
                <w:rFonts w:hint="eastAsia" w:ascii="仿宋" w:hAnsi="仿宋" w:eastAsia="仿宋" w:cs="仿宋"/>
                <w:bCs/>
                <w:sz w:val="24"/>
                <w:szCs w:val="24"/>
                <w:vertAlign w:val="baseline"/>
                <w:lang w:eastAsia="zh-CN"/>
              </w:rPr>
              <w:t>文件相关信息著录。</w:t>
            </w:r>
          </w:p>
        </w:tc>
        <w:tc>
          <w:tcPr>
            <w:tcW w:w="1314" w:type="dxa"/>
            <w:vAlign w:val="center"/>
          </w:tcPr>
          <w:p w14:paraId="3149D5E4">
            <w:pPr>
              <w:pStyle w:val="68"/>
              <w:ind w:left="0" w:leftChars="0" w:firstLine="0" w:firstLineChars="0"/>
              <w:jc w:val="center"/>
              <w:rPr>
                <w:rFonts w:hint="eastAsia" w:ascii="仿宋" w:hAnsi="仿宋" w:eastAsia="仿宋" w:cs="仿宋"/>
                <w:bCs/>
                <w:sz w:val="24"/>
                <w:szCs w:val="24"/>
                <w:vertAlign w:val="baseline"/>
                <w:lang w:val="en-US" w:eastAsia="zh-CN"/>
              </w:rPr>
            </w:pPr>
            <w:r>
              <w:rPr>
                <w:rFonts w:hint="eastAsia" w:ascii="仿宋" w:hAnsi="仿宋" w:eastAsia="仿宋" w:cs="仿宋"/>
                <w:bCs/>
                <w:sz w:val="24"/>
                <w:szCs w:val="24"/>
                <w:vertAlign w:val="baseline"/>
                <w:lang w:val="en-US" w:eastAsia="zh-CN"/>
              </w:rPr>
              <w:t>40天</w:t>
            </w:r>
          </w:p>
        </w:tc>
      </w:tr>
    </w:tbl>
    <w:p w14:paraId="6E2196BB">
      <w:pPr>
        <w:pStyle w:val="68"/>
        <w:ind w:left="0" w:leftChars="0" w:firstLine="0" w:firstLineChars="0"/>
        <w:rPr>
          <w:rFonts w:hint="eastAsia" w:ascii="仿宋" w:hAnsi="仿宋" w:eastAsia="仿宋" w:cs="仿宋"/>
          <w:bCs/>
          <w:sz w:val="28"/>
          <w:szCs w:val="28"/>
        </w:rPr>
      </w:pPr>
    </w:p>
    <w:p w14:paraId="773A4D95">
      <w:pPr>
        <w:numPr>
          <w:ilvl w:val="0"/>
          <w:numId w:val="0"/>
        </w:numPr>
        <w:rPr>
          <w:rFonts w:hint="eastAsia" w:ascii="黑体" w:hAnsi="黑体" w:eastAsia="黑体" w:cs="黑体"/>
          <w:b/>
          <w:kern w:val="2"/>
          <w:sz w:val="28"/>
          <w:szCs w:val="28"/>
          <w:lang w:val="en-US" w:eastAsia="zh-CN" w:bidi="ar-SA"/>
        </w:rPr>
      </w:pPr>
      <w:r>
        <w:rPr>
          <w:rFonts w:hint="eastAsia" w:ascii="黑体" w:hAnsi="黑体" w:eastAsia="黑体" w:cs="黑体"/>
          <w:b/>
          <w:kern w:val="2"/>
          <w:sz w:val="28"/>
          <w:szCs w:val="28"/>
          <w:lang w:val="en-US" w:eastAsia="zh-CN" w:bidi="ar-SA"/>
        </w:rPr>
        <w:t>四、项目目标</w:t>
      </w:r>
    </w:p>
    <w:p w14:paraId="4842D497">
      <w:pPr>
        <w:pStyle w:val="68"/>
        <w:keepNext w:val="0"/>
        <w:keepLines w:val="0"/>
        <w:pageBreakBefore w:val="0"/>
        <w:widowControl w:val="0"/>
        <w:kinsoku/>
        <w:wordWrap/>
        <w:overflowPunct/>
        <w:topLinePunct w:val="0"/>
        <w:autoSpaceDE/>
        <w:autoSpaceDN/>
        <w:bidi w:val="0"/>
        <w:spacing w:after="0"/>
        <w:ind w:left="0" w:leftChars="0" w:right="0" w:rightChars="0" w:firstLine="560" w:firstLineChars="200"/>
        <w:textAlignment w:val="auto"/>
        <w:outlineLvl w:val="9"/>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通过本项目的实施，将达到以下具体目标：</w:t>
      </w:r>
    </w:p>
    <w:p w14:paraId="22DB110A">
      <w:pPr>
        <w:pStyle w:val="7"/>
        <w:keepNext w:val="0"/>
        <w:keepLines w:val="0"/>
        <w:pageBreakBefore w:val="0"/>
        <w:widowControl w:val="0"/>
        <w:numPr>
          <w:ilvl w:val="0"/>
          <w:numId w:val="4"/>
        </w:numPr>
        <w:kinsoku/>
        <w:wordWrap/>
        <w:overflowPunct/>
        <w:topLinePunct w:val="0"/>
        <w:autoSpaceDE/>
        <w:autoSpaceDN/>
        <w:bidi w:val="0"/>
        <w:spacing w:after="0"/>
        <w:ind w:left="0" w:leftChars="0" w:right="0" w:rightChars="0" w:firstLine="560" w:firstLineChars="200"/>
        <w:textAlignment w:val="auto"/>
        <w:outlineLvl w:val="9"/>
        <w:rPr>
          <w:rFonts w:hint="eastAsia" w:ascii="仿宋" w:hAnsi="仿宋" w:eastAsia="仿宋" w:cs="仿宋"/>
          <w:bCs/>
          <w:kern w:val="2"/>
          <w:sz w:val="28"/>
          <w:szCs w:val="28"/>
          <w:lang w:val="en-US" w:eastAsia="zh-CN" w:bidi="ar-SA"/>
        </w:rPr>
      </w:pPr>
      <w:r>
        <w:rPr>
          <w:rFonts w:hint="eastAsia" w:ascii="仿宋" w:hAnsi="仿宋" w:eastAsia="仿宋" w:cs="仿宋"/>
          <w:bCs/>
          <w:sz w:val="28"/>
          <w:szCs w:val="28"/>
          <w:lang w:val="en-US" w:eastAsia="zh-CN"/>
        </w:rPr>
        <w:t>完成对霍山县融媒体中心历年影像资料的抢救性保护。几十年来，伴随存储技术的提升，广电行业音像资料的保存经历了多种介质的更迭，留存有各类型介质的节目资料带，如3/4带、1/2带、DVD光盘等，一方面，磁带使用寿命有限，可能因为温湿度、搬运等问题造成磁带受损，时间久了多出现带基老化、磁粉脱落、粘连、信号下降等现象，另一方面，随着时间的推移，许多播放设备已经被淘汰，资料无法读取，如果不及时抢救，存在永久丢失的风险。通过此次数字化转储工作，将彻底解决以老旧磁带/光盘进行档案保存所面临的诸多风险。</w:t>
      </w:r>
    </w:p>
    <w:p w14:paraId="766BDC81">
      <w:pPr>
        <w:pStyle w:val="7"/>
        <w:numPr>
          <w:ilvl w:val="0"/>
          <w:numId w:val="4"/>
        </w:numPr>
        <w:ind w:firstLine="560" w:firstLineChars="200"/>
        <w:outlineLvl w:val="9"/>
        <w:rPr>
          <w:rFonts w:hint="eastAsia" w:ascii="仿宋" w:hAnsi="仿宋" w:eastAsia="仿宋" w:cs="仿宋"/>
          <w:bCs/>
          <w:sz w:val="28"/>
          <w:szCs w:val="28"/>
        </w:rPr>
      </w:pPr>
      <w:r>
        <w:rPr>
          <w:rFonts w:hint="eastAsia" w:ascii="仿宋" w:hAnsi="仿宋" w:eastAsia="仿宋" w:cs="仿宋"/>
          <w:bCs/>
          <w:kern w:val="2"/>
          <w:sz w:val="28"/>
          <w:szCs w:val="28"/>
          <w:lang w:val="en-US" w:eastAsia="zh-CN" w:bidi="ar-SA"/>
        </w:rPr>
        <w:t>实现资源共享，进一步发挥历史媒资的价值，辅助节目制作。数字化后，原磁带、光盘所保存的节目将以一个个文件的形式保存，每个文件将与原存储介质建立一一对应的关系，在表格中可查询，同时为著录卡片信息或根据节目提示板著录相关信息，便于实现节目的简单查询和调用，为节目制作提供更为丰富的素材来源。</w:t>
      </w:r>
    </w:p>
    <w:p w14:paraId="2482EC15">
      <w:pPr>
        <w:pStyle w:val="2"/>
        <w:ind w:left="0" w:leftChars="0" w:firstLine="0" w:firstLineChars="0"/>
        <w:jc w:val="center"/>
        <w:outlineLvl w:val="0"/>
        <w:rPr>
          <w:rFonts w:hint="eastAsia" w:ascii="宋体" w:hAnsi="宋体" w:eastAsia="宋体" w:cs="宋体"/>
          <w:szCs w:val="32"/>
          <w:highlight w:val="none"/>
        </w:rPr>
      </w:pPr>
    </w:p>
    <w:p w14:paraId="212F06EC">
      <w:pPr>
        <w:pStyle w:val="2"/>
        <w:ind w:left="0" w:leftChars="0" w:firstLine="0" w:firstLineChars="0"/>
        <w:jc w:val="center"/>
        <w:outlineLvl w:val="0"/>
        <w:rPr>
          <w:rFonts w:hint="eastAsia" w:ascii="宋体" w:hAnsi="宋体" w:eastAsia="宋体" w:cs="宋体"/>
          <w:szCs w:val="32"/>
          <w:highlight w:val="none"/>
        </w:rPr>
      </w:pPr>
    </w:p>
    <w:p w14:paraId="5E08AAB3">
      <w:pPr>
        <w:pStyle w:val="2"/>
        <w:ind w:left="0" w:leftChars="0" w:firstLine="0" w:firstLineChars="0"/>
        <w:jc w:val="center"/>
        <w:outlineLvl w:val="0"/>
        <w:rPr>
          <w:rFonts w:hint="eastAsia" w:ascii="宋体" w:hAnsi="宋体" w:eastAsia="宋体" w:cs="宋体"/>
          <w:szCs w:val="32"/>
          <w:highlight w:val="none"/>
        </w:rPr>
      </w:pPr>
    </w:p>
    <w:p w14:paraId="283D5049">
      <w:pPr>
        <w:pStyle w:val="2"/>
        <w:ind w:left="0" w:leftChars="0" w:firstLine="0" w:firstLineChars="0"/>
        <w:jc w:val="center"/>
        <w:outlineLvl w:val="0"/>
        <w:rPr>
          <w:rFonts w:hint="eastAsia" w:ascii="宋体" w:hAnsi="宋体" w:eastAsia="宋体" w:cs="宋体"/>
          <w:szCs w:val="32"/>
          <w:highlight w:val="none"/>
        </w:rPr>
      </w:pPr>
    </w:p>
    <w:p w14:paraId="0F6549B9">
      <w:pPr>
        <w:pStyle w:val="2"/>
        <w:ind w:left="0" w:leftChars="0" w:firstLine="0" w:firstLineChars="0"/>
        <w:jc w:val="center"/>
        <w:outlineLvl w:val="0"/>
        <w:rPr>
          <w:rFonts w:hint="eastAsia" w:ascii="宋体" w:hAnsi="宋体" w:eastAsia="宋体" w:cs="宋体"/>
          <w:szCs w:val="32"/>
          <w:highlight w:val="none"/>
        </w:rPr>
      </w:pPr>
    </w:p>
    <w:p w14:paraId="6C606B64">
      <w:pPr>
        <w:pStyle w:val="2"/>
        <w:ind w:left="0" w:leftChars="0" w:firstLine="0" w:firstLineChars="0"/>
        <w:jc w:val="center"/>
        <w:outlineLvl w:val="0"/>
        <w:rPr>
          <w:rFonts w:hint="eastAsia" w:ascii="宋体" w:hAnsi="宋体" w:eastAsia="宋体" w:cs="宋体"/>
          <w:szCs w:val="32"/>
          <w:highlight w:val="none"/>
        </w:rPr>
      </w:pPr>
    </w:p>
    <w:p w14:paraId="2BABCB62">
      <w:pPr>
        <w:pStyle w:val="2"/>
        <w:ind w:left="0" w:leftChars="0" w:firstLine="0" w:firstLineChars="0"/>
        <w:jc w:val="center"/>
        <w:outlineLvl w:val="0"/>
        <w:rPr>
          <w:rFonts w:hint="eastAsia" w:ascii="宋体" w:hAnsi="宋体" w:eastAsia="宋体" w:cs="宋体"/>
          <w:szCs w:val="32"/>
          <w:highlight w:val="none"/>
        </w:rPr>
      </w:pPr>
    </w:p>
    <w:p w14:paraId="7CCAFA0A">
      <w:pPr>
        <w:pStyle w:val="2"/>
        <w:ind w:left="0" w:leftChars="0" w:firstLine="0" w:firstLineChars="0"/>
        <w:jc w:val="center"/>
        <w:outlineLvl w:val="0"/>
        <w:rPr>
          <w:rFonts w:hint="eastAsia" w:ascii="宋体" w:hAnsi="宋体" w:eastAsia="宋体" w:cs="宋体"/>
          <w:szCs w:val="32"/>
          <w:highlight w:val="none"/>
        </w:rPr>
      </w:pPr>
    </w:p>
    <w:p w14:paraId="37174BA0">
      <w:pPr>
        <w:pStyle w:val="2"/>
        <w:ind w:left="0" w:leftChars="0" w:firstLine="0" w:firstLineChars="0"/>
        <w:jc w:val="center"/>
        <w:outlineLvl w:val="0"/>
        <w:rPr>
          <w:rFonts w:hint="eastAsia" w:ascii="宋体" w:hAnsi="宋体" w:eastAsia="宋体" w:cs="宋体"/>
          <w:szCs w:val="32"/>
          <w:highlight w:val="none"/>
        </w:rPr>
      </w:pPr>
    </w:p>
    <w:p w14:paraId="41DD6AD1">
      <w:pPr>
        <w:pStyle w:val="2"/>
        <w:ind w:left="0" w:leftChars="0" w:firstLine="0" w:firstLineChars="0"/>
        <w:jc w:val="center"/>
        <w:outlineLvl w:val="0"/>
        <w:rPr>
          <w:highlight w:val="none"/>
        </w:rPr>
      </w:pPr>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4"/>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471299103"/>
      <w:bookmarkStart w:id="51" w:name="_Toc5932"/>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2BC4F0BB">
      <w:pPr>
        <w:pStyle w:val="22"/>
        <w:jc w:val="center"/>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营业执照（正本或副本）等其他相关证明材料复印件加盖公章</w:t>
      </w:r>
      <w:bookmarkStart w:id="53" w:name="_Toc5936_WPSOffice_Level1"/>
      <w:r>
        <w:rPr>
          <w:rFonts w:hint="eastAsia" w:ascii="宋体" w:hAnsi="宋体" w:eastAsia="宋体" w:cs="宋体"/>
          <w:i w:val="0"/>
          <w:caps w:val="0"/>
          <w:color w:val="auto"/>
          <w:spacing w:val="0"/>
          <w:sz w:val="21"/>
          <w:szCs w:val="21"/>
          <w:highlight w:val="none"/>
          <w:shd w:val="clear" w:color="auto" w:fill="FFFFFF"/>
          <w:lang w:val="en-US" w:eastAsia="zh-CN"/>
        </w:rPr>
        <w:t>，格式自拟</w:t>
      </w:r>
      <w:bookmarkEnd w:id="53"/>
      <w:r>
        <w:rPr>
          <w:rFonts w:hint="eastAsia" w:ascii="宋体" w:hAnsi="宋体" w:eastAsia="宋体" w:cs="宋体"/>
          <w:i w:val="0"/>
          <w:caps w:val="0"/>
          <w:color w:val="auto"/>
          <w:spacing w:val="0"/>
          <w:sz w:val="21"/>
          <w:szCs w:val="21"/>
          <w:highlight w:val="none"/>
          <w:shd w:val="clear" w:color="auto" w:fill="FFFFFF"/>
          <w:lang w:val="en-US" w:eastAsia="zh-CN"/>
        </w:rPr>
        <w:t>。</w:t>
      </w:r>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31656"/>
      <w:bookmarkStart w:id="55"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516969098"/>
      <w:bookmarkStart w:id="59" w:name="_Toc3858_WPSOffice_Level1"/>
      <w:bookmarkStart w:id="60" w:name="_Toc148501698"/>
      <w:r>
        <w:rPr>
          <w:rFonts w:hint="eastAsia"/>
          <w:b/>
          <w:bCs/>
          <w:color w:val="auto"/>
          <w:sz w:val="28"/>
          <w:szCs w:val="28"/>
          <w:highlight w:val="none"/>
        </w:rPr>
        <w:t>响应函</w:t>
      </w:r>
      <w:bookmarkEnd w:id="58"/>
      <w:bookmarkEnd w:id="59"/>
      <w:bookmarkEnd w:id="60"/>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2"/>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71299106"/>
      <w:bookmarkStart w:id="62" w:name="_Toc417045478"/>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30075"/>
      <w:bookmarkStart w:id="70" w:name="_Toc25238"/>
      <w:bookmarkStart w:id="71" w:name="_Toc18402"/>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4"/>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3"/>
              <w:rPr>
                <w:rFonts w:hint="eastAsia"/>
                <w:sz w:val="10"/>
                <w:szCs w:val="10"/>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color w:val="auto"/>
                <w:szCs w:val="21"/>
                <w:highlight w:val="none"/>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w:t>
      </w:r>
      <w:r>
        <w:rPr>
          <w:rFonts w:hint="eastAsia" w:ascii="宋体" w:hAnsi="宋体" w:cs="宋体"/>
          <w:bCs/>
          <w:color w:val="auto"/>
          <w:szCs w:val="21"/>
          <w:highlight w:val="none"/>
          <w:lang w:eastAsia="zh-CN"/>
        </w:rPr>
        <w:t>。</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0CB50"/>
    <w:multiLevelType w:val="singleLevel"/>
    <w:tmpl w:val="A980CB50"/>
    <w:lvl w:ilvl="0" w:tentative="0">
      <w:start w:val="2"/>
      <w:numFmt w:val="decimal"/>
      <w:suff w:val="nothing"/>
      <w:lvlText w:val="%1、"/>
      <w:lvlJc w:val="left"/>
    </w:lvl>
  </w:abstractNum>
  <w:abstractNum w:abstractNumId="1">
    <w:nsid w:val="CB37405E"/>
    <w:multiLevelType w:val="singleLevel"/>
    <w:tmpl w:val="CB37405E"/>
    <w:lvl w:ilvl="0" w:tentative="0">
      <w:start w:val="6"/>
      <w:numFmt w:val="decimal"/>
      <w:suff w:val="nothing"/>
      <w:lvlText w:val="%1、"/>
      <w:lvlJc w:val="left"/>
    </w:lvl>
  </w:abstractNum>
  <w:abstractNum w:abstractNumId="2">
    <w:nsid w:val="6524A096"/>
    <w:multiLevelType w:val="singleLevel"/>
    <w:tmpl w:val="6524A096"/>
    <w:lvl w:ilvl="0" w:tentative="0">
      <w:start w:val="1"/>
      <w:numFmt w:val="decimal"/>
      <w:suff w:val="nothing"/>
      <w:lvlText w:val="%1、"/>
      <w:lvlJc w:val="left"/>
    </w:lvl>
  </w:abstractNum>
  <w:abstractNum w:abstractNumId="3">
    <w:nsid w:val="6530F060"/>
    <w:multiLevelType w:val="singleLevel"/>
    <w:tmpl w:val="6530F060"/>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0F9779E"/>
    <w:rsid w:val="01545638"/>
    <w:rsid w:val="01B206EF"/>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2FD338DD"/>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9515EC"/>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2E01B8"/>
    <w:rsid w:val="5B331E3F"/>
    <w:rsid w:val="5B4D0671"/>
    <w:rsid w:val="5BA07BB6"/>
    <w:rsid w:val="5BB80952"/>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5"/>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List"/>
    <w:basedOn w:val="1"/>
    <w:qFormat/>
    <w:uiPriority w:val="0"/>
    <w:pPr>
      <w:widowControl w:val="0"/>
      <w:spacing w:line="240" w:lineRule="auto"/>
      <w:ind w:left="420" w:hanging="420"/>
    </w:pPr>
    <w:rPr>
      <w:rFonts w:ascii="Arial" w:hAnsi="Arial" w:eastAsia="楷体_GB2312"/>
    </w:rPr>
  </w:style>
  <w:style w:type="paragraph" w:styleId="19">
    <w:name w:val="toc 6"/>
    <w:basedOn w:val="1"/>
    <w:next w:val="1"/>
    <w:qFormat/>
    <w:uiPriority w:val="0"/>
    <w:pPr>
      <w:ind w:left="2100" w:leftChars="1000"/>
    </w:pPr>
  </w:style>
  <w:style w:type="paragraph" w:styleId="20">
    <w:name w:val="Body Text 2"/>
    <w:basedOn w:val="1"/>
    <w:autoRedefine/>
    <w:qFormat/>
    <w:uiPriority w:val="0"/>
    <w:pPr>
      <w:spacing w:line="280" w:lineRule="exact"/>
    </w:pPr>
    <w:rPr>
      <w:rFonts w:ascii="仿宋_GB2312" w:eastAsia="仿宋_GB2312"/>
      <w:b/>
      <w:sz w:val="24"/>
    </w:rPr>
  </w:style>
  <w:style w:type="paragraph" w:styleId="21">
    <w:name w:val="Normal (Web)"/>
    <w:basedOn w:val="1"/>
    <w:autoRedefine/>
    <w:qFormat/>
    <w:uiPriority w:val="0"/>
    <w:pPr>
      <w:spacing w:before="100" w:beforeAutospacing="1" w:after="100" w:afterAutospacing="1"/>
      <w:jc w:val="left"/>
    </w:pPr>
    <w:rPr>
      <w:kern w:val="0"/>
      <w:sz w:val="24"/>
    </w:rPr>
  </w:style>
  <w:style w:type="paragraph" w:styleId="22">
    <w:name w:val="Body Text First Indent"/>
    <w:basedOn w:val="7"/>
    <w:next w:val="19"/>
    <w:autoRedefine/>
    <w:qFormat/>
    <w:uiPriority w:val="0"/>
    <w:pPr>
      <w:spacing w:line="400" w:lineRule="atLeast"/>
      <w:ind w:firstLine="426"/>
    </w:pPr>
    <w:rPr>
      <w:sz w:val="24"/>
      <w:szCs w:val="20"/>
    </w:rPr>
  </w:style>
  <w:style w:type="paragraph" w:styleId="23">
    <w:name w:val="Body Text First Indent 2"/>
    <w:basedOn w:val="8"/>
    <w:next w:val="18"/>
    <w:autoRedefine/>
    <w:qFormat/>
    <w:uiPriority w:val="0"/>
    <w:pPr>
      <w:spacing w:line="360" w:lineRule="auto"/>
      <w:jc w:val="left"/>
    </w:pPr>
    <w:rPr>
      <w:rFonts w:cs="宋体"/>
      <w:sz w:val="28"/>
      <w:szCs w:val="28"/>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FollowedHyperlink"/>
    <w:basedOn w:val="26"/>
    <w:autoRedefine/>
    <w:qFormat/>
    <w:uiPriority w:val="0"/>
    <w:rPr>
      <w:color w:val="800080"/>
      <w:u w:val="none"/>
    </w:rPr>
  </w:style>
  <w:style w:type="character" w:styleId="30">
    <w:name w:val="Emphasis"/>
    <w:basedOn w:val="26"/>
    <w:autoRedefine/>
    <w:qFormat/>
    <w:uiPriority w:val="0"/>
  </w:style>
  <w:style w:type="character" w:styleId="31">
    <w:name w:val="HTML Definition"/>
    <w:basedOn w:val="26"/>
    <w:autoRedefine/>
    <w:qFormat/>
    <w:uiPriority w:val="0"/>
  </w:style>
  <w:style w:type="character" w:styleId="32">
    <w:name w:val="HTML Typewriter"/>
    <w:basedOn w:val="26"/>
    <w:autoRedefine/>
    <w:qFormat/>
    <w:uiPriority w:val="0"/>
    <w:rPr>
      <w:rFonts w:ascii="monospace" w:hAnsi="monospace" w:eastAsia="monospace" w:cs="monospace"/>
      <w:sz w:val="20"/>
    </w:rPr>
  </w:style>
  <w:style w:type="character" w:styleId="33">
    <w:name w:val="HTML Acronym"/>
    <w:basedOn w:val="26"/>
    <w:autoRedefine/>
    <w:qFormat/>
    <w:uiPriority w:val="0"/>
  </w:style>
  <w:style w:type="character" w:styleId="34">
    <w:name w:val="HTML Variable"/>
    <w:basedOn w:val="26"/>
    <w:autoRedefine/>
    <w:qFormat/>
    <w:uiPriority w:val="0"/>
  </w:style>
  <w:style w:type="character" w:styleId="35">
    <w:name w:val="Hyperlink"/>
    <w:autoRedefine/>
    <w:qFormat/>
    <w:uiPriority w:val="0"/>
    <w:rPr>
      <w:color w:val="0000FF"/>
      <w:u w:val="single"/>
    </w:rPr>
  </w:style>
  <w:style w:type="character" w:styleId="36">
    <w:name w:val="HTML Code"/>
    <w:basedOn w:val="26"/>
    <w:autoRedefine/>
    <w:qFormat/>
    <w:uiPriority w:val="0"/>
    <w:rPr>
      <w:rFonts w:hint="default" w:ascii="monospace" w:hAnsi="monospace" w:eastAsia="monospace" w:cs="monospace"/>
      <w:sz w:val="20"/>
    </w:rPr>
  </w:style>
  <w:style w:type="character" w:styleId="37">
    <w:name w:val="HTML Cite"/>
    <w:basedOn w:val="26"/>
    <w:autoRedefine/>
    <w:qFormat/>
    <w:uiPriority w:val="0"/>
  </w:style>
  <w:style w:type="character" w:styleId="38">
    <w:name w:val="HTML Keyboard"/>
    <w:basedOn w:val="26"/>
    <w:autoRedefine/>
    <w:qFormat/>
    <w:uiPriority w:val="0"/>
    <w:rPr>
      <w:rFonts w:hint="default" w:ascii="monospace" w:hAnsi="monospace" w:eastAsia="monospace" w:cs="monospace"/>
      <w:sz w:val="20"/>
    </w:rPr>
  </w:style>
  <w:style w:type="character" w:styleId="39">
    <w:name w:val="HTML Sample"/>
    <w:basedOn w:val="26"/>
    <w:autoRedefine/>
    <w:qFormat/>
    <w:uiPriority w:val="0"/>
    <w:rPr>
      <w:rFonts w:hint="default" w:ascii="monospace" w:hAnsi="monospace" w:eastAsia="monospace" w:cs="monospace"/>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8"/>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6"/>
    <w:link w:val="4"/>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6"/>
    <w:autoRedefine/>
    <w:qFormat/>
    <w:uiPriority w:val="0"/>
    <w:rPr>
      <w:rFonts w:hint="default" w:ascii="Arial" w:hAnsi="Arial" w:cs="Arial"/>
      <w:color w:val="000000"/>
      <w:sz w:val="20"/>
      <w:szCs w:val="20"/>
      <w:u w:val="none"/>
    </w:rPr>
  </w:style>
  <w:style w:type="character" w:customStyle="1" w:styleId="60">
    <w:name w:val="font11"/>
    <w:basedOn w:val="26"/>
    <w:autoRedefine/>
    <w:qFormat/>
    <w:uiPriority w:val="0"/>
    <w:rPr>
      <w:rFonts w:hint="eastAsia" w:ascii="宋体" w:hAnsi="宋体" w:eastAsia="宋体" w:cs="宋体"/>
      <w:color w:val="000000"/>
      <w:sz w:val="20"/>
      <w:szCs w:val="20"/>
      <w:u w:val="none"/>
    </w:rPr>
  </w:style>
  <w:style w:type="character" w:customStyle="1" w:styleId="61">
    <w:name w:val="font71"/>
    <w:basedOn w:val="26"/>
    <w:autoRedefine/>
    <w:qFormat/>
    <w:uiPriority w:val="0"/>
    <w:rPr>
      <w:rFonts w:hint="eastAsia" w:ascii="宋体" w:hAnsi="宋体" w:eastAsia="宋体" w:cs="宋体"/>
      <w:color w:val="000000"/>
      <w:sz w:val="22"/>
      <w:szCs w:val="22"/>
      <w:u w:val="none"/>
    </w:rPr>
  </w:style>
  <w:style w:type="character" w:customStyle="1" w:styleId="62">
    <w:name w:val="font31"/>
    <w:basedOn w:val="26"/>
    <w:autoRedefine/>
    <w:qFormat/>
    <w:uiPriority w:val="0"/>
    <w:rPr>
      <w:rFonts w:hint="eastAsia" w:ascii="宋体" w:hAnsi="宋体" w:eastAsia="宋体" w:cs="宋体"/>
      <w:color w:val="000000"/>
      <w:sz w:val="22"/>
      <w:szCs w:val="22"/>
      <w:u w:val="none"/>
    </w:rPr>
  </w:style>
  <w:style w:type="character" w:customStyle="1" w:styleId="63">
    <w:name w:val="font01"/>
    <w:basedOn w:val="26"/>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6"/>
    <w:link w:val="14"/>
    <w:autoRedefine/>
    <w:qFormat/>
    <w:uiPriority w:val="0"/>
    <w:rPr>
      <w:kern w:val="2"/>
      <w:sz w:val="18"/>
      <w:szCs w:val="18"/>
    </w:rPr>
  </w:style>
  <w:style w:type="character" w:customStyle="1" w:styleId="66">
    <w:name w:val="标题 4 Char"/>
    <w:basedOn w:val="26"/>
    <w:link w:val="5"/>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 w:type="paragraph" w:customStyle="1" w:styleId="68">
    <w:name w:val="第二包正文"/>
    <w:basedOn w:val="7"/>
    <w:next w:val="7"/>
    <w:qFormat/>
    <w:uiPriority w:val="0"/>
    <w:pPr>
      <w:adjustRightInd w:val="0"/>
      <w:snapToGrid w:val="0"/>
      <w:spacing w:after="0" w:line="360" w:lineRule="auto"/>
      <w:ind w:firstLine="480"/>
      <w:jc w:val="left"/>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796</Words>
  <Characters>843</Characters>
  <Lines>118</Lines>
  <Paragraphs>33</Paragraphs>
  <TotalTime>34</TotalTime>
  <ScaleCrop>false</ScaleCrop>
  <LinksUpToDate>false</LinksUpToDate>
  <CharactersWithSpaces>845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lenovo</cp:lastModifiedBy>
  <cp:lastPrinted>2026-05-18T08:16:00Z</cp:lastPrinted>
  <dcterms:modified xsi:type="dcterms:W3CDTF">2026-05-22T08:00:35Z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890C03838261440BAAABE5FFF67E2B50_13</vt:lpwstr>
  </property>
  <property fmtid="{D5CDD505-2E9C-101B-9397-08002B2CF9AE}" pid="4" name="KSOTemplateDocerSaveRecord">
    <vt:lpwstr>eyJoZGlkIjoiYTgxZWU4ZTU5YThmNGI5ZGE2YTkzZDRlYjBiYzRkZDgiLCJ1c2VySWQiOiIyMzUwMjA4NTQifQ==</vt:lpwstr>
  </property>
</Properties>
</file>