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0"/>
        <w:ind w:firstLine="0"/>
        <w:rPr>
          <w:highlight w:val="none"/>
        </w:rPr>
      </w:pPr>
    </w:p>
    <w:p w14:paraId="29985288">
      <w:pPr>
        <w:pStyle w:val="20"/>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hint="eastAsia" w:ascii="宋体" w:hAnsi="等线" w:eastAsia="宋体"/>
          <w:b/>
          <w:bCs/>
          <w:spacing w:val="20"/>
          <w:kern w:val="0"/>
          <w:sz w:val="32"/>
          <w:szCs w:val="32"/>
          <w:highlight w:val="none"/>
          <w:lang w:eastAsia="zh-CN"/>
        </w:rPr>
      </w:pPr>
      <w:r>
        <w:rPr>
          <w:rFonts w:hint="eastAsia" w:ascii="宋体" w:hAnsi="宋体"/>
          <w:b/>
          <w:bCs/>
          <w:sz w:val="52"/>
          <w:szCs w:val="52"/>
          <w:highlight w:val="none"/>
          <w:lang w:eastAsia="zh-CN"/>
        </w:rPr>
        <w:t>（</w:t>
      </w:r>
      <w:r>
        <w:rPr>
          <w:rFonts w:hint="eastAsia" w:ascii="宋体" w:hAnsi="宋体"/>
          <w:b/>
          <w:bCs/>
          <w:sz w:val="52"/>
          <w:szCs w:val="52"/>
          <w:highlight w:val="none"/>
          <w:lang w:val="en-US" w:eastAsia="zh-CN"/>
        </w:rPr>
        <w:t>货物</w:t>
      </w:r>
      <w:r>
        <w:rPr>
          <w:rFonts w:hint="eastAsia" w:ascii="宋体" w:hAnsi="宋体"/>
          <w:b/>
          <w:bCs/>
          <w:sz w:val="52"/>
          <w:szCs w:val="52"/>
          <w:highlight w:val="none"/>
        </w:rPr>
        <w:t>类</w:t>
      </w:r>
      <w:r>
        <w:rPr>
          <w:rFonts w:hint="eastAsia" w:ascii="宋体" w:hAnsi="宋体"/>
          <w:b/>
          <w:bCs/>
          <w:sz w:val="52"/>
          <w:szCs w:val="52"/>
          <w:highlight w:val="none"/>
          <w:lang w:eastAsia="zh-CN"/>
        </w:rPr>
        <w:t>）</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7"/>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t>
      </w:r>
      <w:r>
        <w:rPr>
          <w:rFonts w:hint="eastAsia" w:ascii="宋体" w:hAnsi="等线"/>
          <w:b/>
          <w:bCs/>
          <w:spacing w:val="20"/>
          <w:kern w:val="0"/>
          <w:sz w:val="32"/>
          <w:szCs w:val="32"/>
          <w:highlight w:val="none"/>
          <w:lang w:eastAsia="zh-CN"/>
        </w:rPr>
        <w:t>：</w:t>
      </w:r>
      <w:r>
        <w:rPr>
          <w:rFonts w:hint="eastAsia" w:ascii="宋体" w:hAnsi="等线"/>
          <w:b/>
          <w:bCs/>
          <w:spacing w:val="20"/>
          <w:kern w:val="0"/>
          <w:sz w:val="32"/>
          <w:szCs w:val="32"/>
          <w:highlight w:val="none"/>
        </w:rPr>
        <w:t>//www.ahdmig.cn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1"/>
        <w:jc w:val="center"/>
        <w:rPr>
          <w:rFonts w:hint="default" w:ascii="宋体" w:hAnsi="等线" w:eastAsia="宋体" w:cs="Times New Roman"/>
          <w:b/>
          <w:bCs/>
          <w:spacing w:val="20"/>
          <w:kern w:val="0"/>
          <w:sz w:val="32"/>
          <w:szCs w:val="32"/>
          <w:highlight w:val="none"/>
          <w:lang w:val="en-US" w:eastAsia="zh-CN"/>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E85235A">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866" w:leftChars="200" w:hanging="1446" w:hangingChars="450"/>
        <w:textAlignment w:val="auto"/>
        <w:rPr>
          <w:rFonts w:hint="default" w:ascii="宋体" w:hAnsi="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霍山县国资公司2026年租赁用车采购项目</w:t>
      </w:r>
    </w:p>
    <w:p w14:paraId="65B97FEC">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063" w:leftChars="200" w:hanging="643" w:hangingChars="200"/>
        <w:textAlignment w:val="auto"/>
        <w:rPr>
          <w:rFonts w:hint="default" w:ascii="宋体" w:hAnsi="等线"/>
          <w:b/>
          <w:bCs/>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等线"/>
          <w:b/>
          <w:bCs/>
          <w:kern w:val="0"/>
          <w:sz w:val="32"/>
          <w:szCs w:val="32"/>
          <w:highlight w:val="none"/>
          <w:lang w:eastAsia="zh-CN"/>
        </w:rPr>
        <w:t>DBSCG-2026-051</w:t>
      </w:r>
    </w:p>
    <w:p w14:paraId="23C852A9">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063" w:leftChars="200" w:hanging="643" w:hangingChars="200"/>
        <w:textAlignment w:val="auto"/>
        <w:rPr>
          <w:rFonts w:hint="eastAsia" w:ascii="宋体" w:hAnsi="等线"/>
          <w:b/>
          <w:bCs/>
          <w:kern w:val="0"/>
          <w:sz w:val="32"/>
          <w:szCs w:val="32"/>
          <w:highlight w:val="none"/>
          <w:lang w:eastAsia="zh-CN"/>
        </w:rPr>
      </w:pPr>
      <w:r>
        <w:rPr>
          <w:rFonts w:hint="eastAsia" w:ascii="宋体" w:hAnsi="等线"/>
          <w:b/>
          <w:bCs/>
          <w:kern w:val="0"/>
          <w:sz w:val="32"/>
          <w:szCs w:val="32"/>
          <w:highlight w:val="none"/>
        </w:rPr>
        <w:t>采购单位：</w:t>
      </w:r>
      <w:r>
        <w:rPr>
          <w:rFonts w:hint="eastAsia" w:ascii="宋体" w:hAnsi="等线"/>
          <w:b/>
          <w:bCs/>
          <w:kern w:val="0"/>
          <w:sz w:val="32"/>
          <w:szCs w:val="32"/>
          <w:highlight w:val="none"/>
          <w:lang w:eastAsia="zh-CN"/>
        </w:rPr>
        <w:t>霍山县国有资产经营管理有限公司</w:t>
      </w:r>
    </w:p>
    <w:p w14:paraId="46795284">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063" w:leftChars="200" w:hanging="643" w:hangingChars="200"/>
        <w:textAlignment w:val="auto"/>
        <w:rPr>
          <w:rFonts w:hint="eastAsia" w:ascii="宋体" w:hAnsi="等线"/>
          <w:b/>
          <w:bCs/>
          <w:kern w:val="0"/>
          <w:sz w:val="32"/>
          <w:szCs w:val="32"/>
          <w:highlight w:val="none"/>
        </w:rPr>
      </w:pPr>
      <w:r>
        <w:rPr>
          <w:rFonts w:hint="eastAsia" w:ascii="宋体" w:hAnsi="等线"/>
          <w:b/>
          <w:bCs/>
          <w:kern w:val="0"/>
          <w:sz w:val="32"/>
          <w:szCs w:val="32"/>
          <w:highlight w:val="none"/>
        </w:rPr>
        <w:t>代理机构：安徽大别山工程咨询有限公司</w:t>
      </w:r>
    </w:p>
    <w:p w14:paraId="055A6B73">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063" w:leftChars="200" w:hanging="643" w:hangingChars="200"/>
        <w:textAlignment w:val="auto"/>
        <w:rPr>
          <w:rFonts w:hint="eastAsia" w:ascii="宋体" w:hAnsi="等线"/>
          <w:b/>
          <w:bCs/>
          <w:kern w:val="0"/>
          <w:sz w:val="32"/>
          <w:szCs w:val="32"/>
          <w:highlight w:val="none"/>
        </w:rPr>
      </w:pPr>
      <w:r>
        <w:rPr>
          <w:rFonts w:hint="eastAsia" w:ascii="宋体" w:hAnsi="等线"/>
          <w:b/>
          <w:bCs/>
          <w:kern w:val="0"/>
          <w:sz w:val="32"/>
          <w:szCs w:val="32"/>
          <w:highlight w:val="none"/>
        </w:rPr>
        <w:t>采购时间：202</w:t>
      </w:r>
      <w:r>
        <w:rPr>
          <w:rFonts w:hint="eastAsia" w:ascii="宋体" w:hAnsi="等线"/>
          <w:b/>
          <w:bCs/>
          <w:kern w:val="0"/>
          <w:sz w:val="32"/>
          <w:szCs w:val="32"/>
          <w:highlight w:val="none"/>
          <w:lang w:val="en-US" w:eastAsia="zh-CN"/>
        </w:rPr>
        <w:t>6</w:t>
      </w:r>
      <w:r>
        <w:rPr>
          <w:rFonts w:hint="eastAsia" w:ascii="宋体" w:hAnsi="等线"/>
          <w:b/>
          <w:bCs/>
          <w:kern w:val="0"/>
          <w:sz w:val="32"/>
          <w:szCs w:val="32"/>
          <w:highlight w:val="none"/>
        </w:rPr>
        <w:t>年</w:t>
      </w:r>
      <w:r>
        <w:rPr>
          <w:rFonts w:hint="eastAsia" w:ascii="宋体" w:hAnsi="等线"/>
          <w:b/>
          <w:bCs/>
          <w:kern w:val="0"/>
          <w:sz w:val="32"/>
          <w:szCs w:val="32"/>
          <w:highlight w:val="none"/>
          <w:lang w:val="en-US" w:eastAsia="zh-CN"/>
        </w:rPr>
        <w:t>6</w:t>
      </w:r>
      <w:r>
        <w:rPr>
          <w:rFonts w:hint="eastAsia" w:ascii="宋体" w:hAnsi="等线"/>
          <w:b/>
          <w:bCs/>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216158623"/>
      <w:bookmarkStart w:id="2" w:name="_Toc363199264"/>
    </w:p>
    <w:p w14:paraId="4204412D">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若有</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应尽量提前汇入安徽大别山工程咨询有限公司指定账户，以保证开标前款能到达账户，否则将影响投标。</w:t>
      </w:r>
    </w:p>
    <w:p w14:paraId="1E6C6A2F">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w:t>
      </w:r>
      <w:r>
        <w:rPr>
          <w:rFonts w:hint="eastAsia" w:ascii="宋体" w:hAnsi="宋体" w:cs="宋体"/>
          <w:b/>
          <w:color w:val="000000"/>
          <w:highlight w:val="none"/>
          <w:lang w:eastAsia="zh-CN"/>
        </w:rPr>
        <w:t>）</w:t>
      </w:r>
      <w:r>
        <w:rPr>
          <w:rFonts w:hint="eastAsia" w:ascii="宋体" w:hAnsi="宋体" w:cs="宋体"/>
          <w:b/>
          <w:color w:val="000000"/>
          <w:highlight w:val="none"/>
        </w:rPr>
        <w:t>凭其与采购人签订的合同全额退至其账户，其他单位的询价保证金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w:t>
      </w:r>
      <w:r>
        <w:rPr>
          <w:rFonts w:hint="eastAsia" w:ascii="宋体" w:hAnsi="宋体" w:cs="宋体"/>
          <w:b/>
          <w:color w:val="000000"/>
          <w:highlight w:val="none"/>
          <w:lang w:eastAsia="zh-CN"/>
        </w:rPr>
        <w:t>）</w:t>
      </w:r>
      <w:r>
        <w:rPr>
          <w:rFonts w:hint="eastAsia" w:ascii="宋体" w:hAnsi="宋体" w:cs="宋体"/>
          <w:b/>
          <w:color w:val="000000"/>
          <w:highlight w:val="none"/>
        </w:rPr>
        <w:t>在确定成交单位后5个工作日内退至其账户。</w:t>
      </w:r>
    </w:p>
    <w:p w14:paraId="3019243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highlight w:val="none"/>
          <w:lang w:val="en-US" w:eastAsia="zh-CN" w:bidi="ar-SA"/>
        </w:rPr>
        <w:id w:val="147481529"/>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highlight w:val="none"/>
            </w:rPr>
          </w:pPr>
          <w:r>
            <w:rPr>
              <w:rFonts w:hint="eastAsia" w:ascii="微软雅黑" w:hAnsi="微软雅黑" w:eastAsia="微软雅黑" w:cs="微软雅黑"/>
              <w:b/>
              <w:bCs/>
              <w:sz w:val="32"/>
              <w:szCs w:val="32"/>
              <w:highlight w:val="none"/>
            </w:rPr>
            <w:t>目</w:t>
          </w:r>
          <w:r>
            <w:rPr>
              <w:rFonts w:hint="eastAsia" w:ascii="微软雅黑" w:hAnsi="微软雅黑" w:eastAsia="微软雅黑" w:cs="微软雅黑"/>
              <w:b/>
              <w:bCs/>
              <w:sz w:val="32"/>
              <w:szCs w:val="32"/>
              <w:highlight w:val="none"/>
              <w:lang w:val="en-US" w:eastAsia="zh-CN"/>
            </w:rPr>
            <w:t xml:space="preserve">  </w:t>
          </w:r>
          <w:r>
            <w:rPr>
              <w:rFonts w:hint="eastAsia" w:ascii="微软雅黑" w:hAnsi="微软雅黑" w:eastAsia="微软雅黑" w:cs="微软雅黑"/>
              <w:b/>
              <w:bCs/>
              <w:sz w:val="32"/>
              <w:szCs w:val="32"/>
              <w:highlight w:val="none"/>
            </w:rPr>
            <w:t>录</w:t>
          </w:r>
        </w:p>
        <w:p w14:paraId="0CBFD623">
          <w:pPr>
            <w:pStyle w:val="17"/>
            <w:tabs>
              <w:tab w:val="right" w:leader="dot" w:pos="9040"/>
            </w:tabs>
            <w:rPr>
              <w:sz w:val="30"/>
              <w:szCs w:val="30"/>
              <w:highlight w:val="none"/>
            </w:rPr>
          </w:pPr>
          <w:r>
            <w:rPr>
              <w:sz w:val="30"/>
              <w:szCs w:val="30"/>
              <w:highlight w:val="none"/>
            </w:rPr>
            <w:fldChar w:fldCharType="begin"/>
          </w:r>
          <w:r>
            <w:rPr>
              <w:sz w:val="30"/>
              <w:szCs w:val="30"/>
              <w:highlight w:val="none"/>
            </w:rPr>
            <w:instrText xml:space="preserve">TOC \o "1-1" \h \u </w:instrText>
          </w:r>
          <w:r>
            <w:rPr>
              <w:sz w:val="30"/>
              <w:szCs w:val="30"/>
              <w:highlight w:val="none"/>
            </w:rPr>
            <w:fldChar w:fldCharType="separate"/>
          </w:r>
          <w:r>
            <w:rPr>
              <w:sz w:val="30"/>
              <w:szCs w:val="30"/>
              <w:highlight w:val="none"/>
            </w:rPr>
            <w:fldChar w:fldCharType="begin"/>
          </w:r>
          <w:r>
            <w:rPr>
              <w:sz w:val="30"/>
              <w:szCs w:val="30"/>
              <w:highlight w:val="none"/>
            </w:rPr>
            <w:instrText xml:space="preserve"> HYPERLINK \l _Toc29529 </w:instrText>
          </w:r>
          <w:r>
            <w:rPr>
              <w:sz w:val="30"/>
              <w:szCs w:val="30"/>
              <w:highlight w:val="none"/>
            </w:rPr>
            <w:fldChar w:fldCharType="separate"/>
          </w:r>
          <w:r>
            <w:rPr>
              <w:rFonts w:hint="eastAsia" w:ascii="宋体" w:hAnsi="宋体" w:cs="宋体"/>
              <w:bCs/>
              <w:kern w:val="0"/>
              <w:sz w:val="30"/>
              <w:szCs w:val="30"/>
              <w:highlight w:val="none"/>
            </w:rPr>
            <w:t>第一章</w:t>
          </w:r>
          <w:r>
            <w:rPr>
              <w:rFonts w:hint="eastAsia" w:ascii="宋体" w:hAnsi="宋体" w:cs="宋体"/>
              <w:bCs/>
              <w:kern w:val="0"/>
              <w:sz w:val="30"/>
              <w:szCs w:val="30"/>
              <w:highlight w:val="none"/>
              <w:lang w:val="en-US" w:eastAsia="zh-CN"/>
            </w:rPr>
            <w:t xml:space="preserve"> </w:t>
          </w:r>
          <w:r>
            <w:rPr>
              <w:rFonts w:hint="eastAsia" w:ascii="宋体" w:hAnsi="宋体" w:cs="宋体"/>
              <w:bCs/>
              <w:kern w:val="0"/>
              <w:sz w:val="30"/>
              <w:szCs w:val="30"/>
              <w:highlight w:val="none"/>
            </w:rPr>
            <w:t xml:space="preserve"> 询价公告</w:t>
          </w:r>
          <w:r>
            <w:rPr>
              <w:sz w:val="30"/>
              <w:szCs w:val="30"/>
              <w:highlight w:val="none"/>
            </w:rPr>
            <w:tab/>
          </w:r>
          <w:r>
            <w:rPr>
              <w:sz w:val="30"/>
              <w:szCs w:val="30"/>
              <w:highlight w:val="none"/>
            </w:rPr>
            <w:fldChar w:fldCharType="begin"/>
          </w:r>
          <w:r>
            <w:rPr>
              <w:sz w:val="30"/>
              <w:szCs w:val="30"/>
              <w:highlight w:val="none"/>
            </w:rPr>
            <w:instrText xml:space="preserve"> PAGEREF _Toc29529 \h </w:instrText>
          </w:r>
          <w:r>
            <w:rPr>
              <w:sz w:val="30"/>
              <w:szCs w:val="30"/>
              <w:highlight w:val="none"/>
            </w:rPr>
            <w:fldChar w:fldCharType="separate"/>
          </w:r>
          <w:r>
            <w:rPr>
              <w:sz w:val="30"/>
              <w:szCs w:val="30"/>
              <w:highlight w:val="none"/>
            </w:rPr>
            <w:t>1</w:t>
          </w:r>
          <w:r>
            <w:rPr>
              <w:sz w:val="30"/>
              <w:szCs w:val="30"/>
              <w:highlight w:val="none"/>
            </w:rPr>
            <w:fldChar w:fldCharType="end"/>
          </w:r>
          <w:r>
            <w:rPr>
              <w:sz w:val="30"/>
              <w:szCs w:val="30"/>
              <w:highlight w:val="none"/>
            </w:rPr>
            <w:fldChar w:fldCharType="end"/>
          </w:r>
        </w:p>
        <w:p w14:paraId="5E1F62BC">
          <w:pPr>
            <w:pStyle w:val="17"/>
            <w:tabs>
              <w:tab w:val="right" w:leader="dot" w:pos="9040"/>
            </w:tabs>
            <w:rPr>
              <w:sz w:val="30"/>
              <w:szCs w:val="30"/>
              <w:highlight w:val="none"/>
            </w:rPr>
          </w:pPr>
          <w:r>
            <w:rPr>
              <w:sz w:val="30"/>
              <w:szCs w:val="30"/>
              <w:highlight w:val="none"/>
            </w:rPr>
            <w:fldChar w:fldCharType="begin"/>
          </w:r>
          <w:r>
            <w:rPr>
              <w:sz w:val="30"/>
              <w:szCs w:val="30"/>
              <w:highlight w:val="none"/>
            </w:rPr>
            <w:instrText xml:space="preserve"> HYPERLINK \l _Toc3072 </w:instrText>
          </w:r>
          <w:r>
            <w:rPr>
              <w:sz w:val="30"/>
              <w:szCs w:val="30"/>
              <w:highlight w:val="none"/>
            </w:rPr>
            <w:fldChar w:fldCharType="separate"/>
          </w:r>
          <w:r>
            <w:rPr>
              <w:rFonts w:hint="eastAsia" w:ascii="宋体" w:hAnsi="宋体" w:cs="宋体"/>
              <w:bCs/>
              <w:kern w:val="0"/>
              <w:sz w:val="30"/>
              <w:szCs w:val="30"/>
              <w:highlight w:val="none"/>
            </w:rPr>
            <w:t>第二章</w:t>
          </w:r>
          <w:r>
            <w:rPr>
              <w:rFonts w:hint="eastAsia" w:ascii="宋体" w:hAnsi="宋体" w:cs="宋体"/>
              <w:bCs/>
              <w:kern w:val="0"/>
              <w:sz w:val="30"/>
              <w:szCs w:val="30"/>
              <w:highlight w:val="none"/>
              <w:lang w:val="en-US" w:eastAsia="zh-CN"/>
            </w:rPr>
            <w:t xml:space="preserve">  </w:t>
          </w:r>
          <w:r>
            <w:rPr>
              <w:rFonts w:hint="eastAsia" w:ascii="宋体" w:hAnsi="宋体" w:cs="宋体"/>
              <w:bCs/>
              <w:kern w:val="0"/>
              <w:sz w:val="30"/>
              <w:szCs w:val="30"/>
              <w:highlight w:val="none"/>
            </w:rPr>
            <w:t>报价响应须知</w:t>
          </w:r>
          <w:r>
            <w:rPr>
              <w:sz w:val="30"/>
              <w:szCs w:val="30"/>
              <w:highlight w:val="none"/>
            </w:rPr>
            <w:tab/>
          </w:r>
          <w:r>
            <w:rPr>
              <w:sz w:val="30"/>
              <w:szCs w:val="30"/>
              <w:highlight w:val="none"/>
            </w:rPr>
            <w:fldChar w:fldCharType="begin"/>
          </w:r>
          <w:r>
            <w:rPr>
              <w:sz w:val="30"/>
              <w:szCs w:val="30"/>
              <w:highlight w:val="none"/>
            </w:rPr>
            <w:instrText xml:space="preserve"> PAGEREF _Toc3072 \h </w:instrText>
          </w:r>
          <w:r>
            <w:rPr>
              <w:sz w:val="30"/>
              <w:szCs w:val="30"/>
              <w:highlight w:val="none"/>
            </w:rPr>
            <w:fldChar w:fldCharType="separate"/>
          </w:r>
          <w:r>
            <w:rPr>
              <w:sz w:val="30"/>
              <w:szCs w:val="30"/>
              <w:highlight w:val="none"/>
            </w:rPr>
            <w:t>3</w:t>
          </w:r>
          <w:r>
            <w:rPr>
              <w:sz w:val="30"/>
              <w:szCs w:val="30"/>
              <w:highlight w:val="none"/>
            </w:rPr>
            <w:fldChar w:fldCharType="end"/>
          </w:r>
          <w:r>
            <w:rPr>
              <w:sz w:val="30"/>
              <w:szCs w:val="30"/>
              <w:highlight w:val="none"/>
            </w:rPr>
            <w:fldChar w:fldCharType="end"/>
          </w:r>
        </w:p>
        <w:p w14:paraId="1C72C595">
          <w:pPr>
            <w:pStyle w:val="17"/>
            <w:tabs>
              <w:tab w:val="right" w:leader="dot" w:pos="9040"/>
            </w:tabs>
            <w:rPr>
              <w:sz w:val="30"/>
              <w:szCs w:val="30"/>
              <w:highlight w:val="none"/>
            </w:rPr>
          </w:pPr>
          <w:r>
            <w:rPr>
              <w:sz w:val="30"/>
              <w:szCs w:val="30"/>
              <w:highlight w:val="none"/>
            </w:rPr>
            <w:fldChar w:fldCharType="begin"/>
          </w:r>
          <w:r>
            <w:rPr>
              <w:sz w:val="30"/>
              <w:szCs w:val="30"/>
              <w:highlight w:val="none"/>
            </w:rPr>
            <w:instrText xml:space="preserve"> HYPERLINK \l _Toc24151 </w:instrText>
          </w:r>
          <w:r>
            <w:rPr>
              <w:sz w:val="30"/>
              <w:szCs w:val="30"/>
              <w:highlight w:val="none"/>
            </w:rPr>
            <w:fldChar w:fldCharType="separate"/>
          </w:r>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r>
            <w:rPr>
              <w:sz w:val="30"/>
              <w:szCs w:val="30"/>
              <w:highlight w:val="none"/>
            </w:rPr>
            <w:tab/>
          </w:r>
          <w:r>
            <w:rPr>
              <w:sz w:val="30"/>
              <w:szCs w:val="30"/>
              <w:highlight w:val="none"/>
            </w:rPr>
            <w:fldChar w:fldCharType="begin"/>
          </w:r>
          <w:r>
            <w:rPr>
              <w:sz w:val="30"/>
              <w:szCs w:val="30"/>
              <w:highlight w:val="none"/>
            </w:rPr>
            <w:instrText xml:space="preserve"> PAGEREF _Toc24151 \h </w:instrText>
          </w:r>
          <w:r>
            <w:rPr>
              <w:sz w:val="30"/>
              <w:szCs w:val="30"/>
              <w:highlight w:val="none"/>
            </w:rPr>
            <w:fldChar w:fldCharType="separate"/>
          </w:r>
          <w:r>
            <w:rPr>
              <w:sz w:val="30"/>
              <w:szCs w:val="30"/>
              <w:highlight w:val="none"/>
            </w:rPr>
            <w:t>8</w:t>
          </w:r>
          <w:r>
            <w:rPr>
              <w:sz w:val="30"/>
              <w:szCs w:val="30"/>
              <w:highlight w:val="none"/>
            </w:rPr>
            <w:fldChar w:fldCharType="end"/>
          </w:r>
          <w:r>
            <w:rPr>
              <w:sz w:val="30"/>
              <w:szCs w:val="30"/>
              <w:highlight w:val="none"/>
            </w:rPr>
            <w:fldChar w:fldCharType="end"/>
          </w:r>
        </w:p>
        <w:p w14:paraId="28579547">
          <w:pPr>
            <w:pStyle w:val="17"/>
            <w:tabs>
              <w:tab w:val="right" w:leader="dot" w:pos="9040"/>
            </w:tabs>
            <w:rPr>
              <w:sz w:val="30"/>
              <w:szCs w:val="30"/>
              <w:highlight w:val="none"/>
            </w:rPr>
          </w:pPr>
          <w:r>
            <w:rPr>
              <w:sz w:val="30"/>
              <w:szCs w:val="30"/>
              <w:highlight w:val="none"/>
            </w:rPr>
            <w:fldChar w:fldCharType="begin"/>
          </w:r>
          <w:r>
            <w:rPr>
              <w:sz w:val="30"/>
              <w:szCs w:val="30"/>
              <w:highlight w:val="none"/>
            </w:rPr>
            <w:instrText xml:space="preserve"> HYPERLINK \l _Toc26339 </w:instrText>
          </w:r>
          <w:r>
            <w:rPr>
              <w:sz w:val="30"/>
              <w:szCs w:val="30"/>
              <w:highlight w:val="none"/>
            </w:rPr>
            <w:fldChar w:fldCharType="separate"/>
          </w:r>
          <w:r>
            <w:rPr>
              <w:rFonts w:hint="eastAsia" w:ascii="宋体" w:hAnsi="宋体" w:cs="宋体"/>
              <w:bCs/>
              <w:kern w:val="0"/>
              <w:sz w:val="30"/>
              <w:szCs w:val="30"/>
              <w:highlight w:val="none"/>
            </w:rPr>
            <w:t xml:space="preserve">第四章 </w:t>
          </w:r>
          <w:r>
            <w:rPr>
              <w:rFonts w:hint="eastAsia" w:ascii="宋体" w:hAnsi="宋体" w:cs="宋体"/>
              <w:bCs/>
              <w:kern w:val="0"/>
              <w:sz w:val="30"/>
              <w:szCs w:val="30"/>
              <w:highlight w:val="none"/>
              <w:lang w:val="en-US" w:eastAsia="zh-CN"/>
            </w:rPr>
            <w:t xml:space="preserve"> 评审方法</w:t>
          </w:r>
          <w:r>
            <w:rPr>
              <w:sz w:val="30"/>
              <w:szCs w:val="30"/>
              <w:highlight w:val="none"/>
            </w:rPr>
            <w:tab/>
          </w:r>
          <w:r>
            <w:rPr>
              <w:sz w:val="30"/>
              <w:szCs w:val="30"/>
              <w:highlight w:val="none"/>
            </w:rPr>
            <w:fldChar w:fldCharType="begin"/>
          </w:r>
          <w:r>
            <w:rPr>
              <w:sz w:val="30"/>
              <w:szCs w:val="30"/>
              <w:highlight w:val="none"/>
            </w:rPr>
            <w:instrText xml:space="preserve"> PAGEREF _Toc26339 \h </w:instrText>
          </w:r>
          <w:r>
            <w:rPr>
              <w:sz w:val="30"/>
              <w:szCs w:val="30"/>
              <w:highlight w:val="none"/>
            </w:rPr>
            <w:fldChar w:fldCharType="separate"/>
          </w:r>
          <w:r>
            <w:rPr>
              <w:sz w:val="30"/>
              <w:szCs w:val="30"/>
              <w:highlight w:val="none"/>
            </w:rPr>
            <w:t>9</w:t>
          </w:r>
          <w:r>
            <w:rPr>
              <w:sz w:val="30"/>
              <w:szCs w:val="30"/>
              <w:highlight w:val="none"/>
            </w:rPr>
            <w:fldChar w:fldCharType="end"/>
          </w:r>
          <w:r>
            <w:rPr>
              <w:sz w:val="30"/>
              <w:szCs w:val="30"/>
              <w:highlight w:val="none"/>
            </w:rPr>
            <w:fldChar w:fldCharType="end"/>
          </w:r>
        </w:p>
        <w:p w14:paraId="23B9FB7E">
          <w:pPr>
            <w:pStyle w:val="17"/>
            <w:tabs>
              <w:tab w:val="right" w:leader="dot" w:pos="9040"/>
            </w:tabs>
            <w:rPr>
              <w:sz w:val="30"/>
              <w:szCs w:val="30"/>
              <w:highlight w:val="none"/>
            </w:rPr>
          </w:pPr>
          <w:r>
            <w:rPr>
              <w:sz w:val="30"/>
              <w:szCs w:val="30"/>
              <w:highlight w:val="none"/>
            </w:rPr>
            <w:fldChar w:fldCharType="begin"/>
          </w:r>
          <w:r>
            <w:rPr>
              <w:sz w:val="30"/>
              <w:szCs w:val="30"/>
              <w:highlight w:val="none"/>
            </w:rPr>
            <w:instrText xml:space="preserve"> HYPERLINK \l _Toc4412 </w:instrText>
          </w:r>
          <w:r>
            <w:rPr>
              <w:sz w:val="30"/>
              <w:szCs w:val="30"/>
              <w:highlight w:val="none"/>
            </w:rPr>
            <w:fldChar w:fldCharType="separate"/>
          </w:r>
          <w:r>
            <w:rPr>
              <w:rFonts w:hint="eastAsia" w:ascii="宋体" w:hAnsi="宋体" w:cs="宋体"/>
              <w:bCs/>
              <w:kern w:val="0"/>
              <w:sz w:val="30"/>
              <w:szCs w:val="30"/>
              <w:highlight w:val="none"/>
            </w:rPr>
            <w:t>第</w:t>
          </w:r>
          <w:r>
            <w:rPr>
              <w:rFonts w:hint="eastAsia" w:ascii="宋体" w:hAnsi="宋体" w:cs="宋体"/>
              <w:bCs/>
              <w:kern w:val="0"/>
              <w:sz w:val="30"/>
              <w:szCs w:val="30"/>
              <w:highlight w:val="none"/>
              <w:lang w:val="en-US" w:eastAsia="zh-CN"/>
            </w:rPr>
            <w:t>五</w:t>
          </w:r>
          <w:r>
            <w:rPr>
              <w:rFonts w:hint="eastAsia" w:ascii="宋体" w:hAnsi="宋体" w:cs="宋体"/>
              <w:bCs/>
              <w:kern w:val="0"/>
              <w:sz w:val="30"/>
              <w:szCs w:val="30"/>
              <w:highlight w:val="none"/>
            </w:rPr>
            <w:t xml:space="preserve">章 </w:t>
          </w:r>
          <w:r>
            <w:rPr>
              <w:rFonts w:hint="eastAsia" w:ascii="宋体" w:hAnsi="宋体" w:cs="宋体"/>
              <w:bCs/>
              <w:kern w:val="0"/>
              <w:sz w:val="30"/>
              <w:szCs w:val="30"/>
              <w:highlight w:val="none"/>
              <w:lang w:val="en-US" w:eastAsia="zh-CN"/>
            </w:rPr>
            <w:t xml:space="preserve"> </w:t>
          </w:r>
          <w:r>
            <w:rPr>
              <w:rFonts w:hint="eastAsia" w:ascii="宋体" w:hAnsi="宋体" w:cs="宋体"/>
              <w:bCs/>
              <w:kern w:val="0"/>
              <w:sz w:val="30"/>
              <w:szCs w:val="30"/>
              <w:highlight w:val="none"/>
            </w:rPr>
            <w:t>采购需求</w:t>
          </w:r>
          <w:r>
            <w:rPr>
              <w:sz w:val="30"/>
              <w:szCs w:val="30"/>
              <w:highlight w:val="none"/>
            </w:rPr>
            <w:tab/>
          </w:r>
          <w:r>
            <w:rPr>
              <w:sz w:val="30"/>
              <w:szCs w:val="30"/>
              <w:highlight w:val="none"/>
            </w:rPr>
            <w:fldChar w:fldCharType="begin"/>
          </w:r>
          <w:r>
            <w:rPr>
              <w:sz w:val="30"/>
              <w:szCs w:val="30"/>
              <w:highlight w:val="none"/>
            </w:rPr>
            <w:instrText xml:space="preserve"> PAGEREF _Toc4412 \h </w:instrText>
          </w:r>
          <w:r>
            <w:rPr>
              <w:sz w:val="30"/>
              <w:szCs w:val="30"/>
              <w:highlight w:val="none"/>
            </w:rPr>
            <w:fldChar w:fldCharType="separate"/>
          </w:r>
          <w:r>
            <w:rPr>
              <w:sz w:val="30"/>
              <w:szCs w:val="30"/>
              <w:highlight w:val="none"/>
            </w:rPr>
            <w:t>10</w:t>
          </w:r>
          <w:r>
            <w:rPr>
              <w:sz w:val="30"/>
              <w:szCs w:val="30"/>
              <w:highlight w:val="none"/>
            </w:rPr>
            <w:fldChar w:fldCharType="end"/>
          </w:r>
          <w:r>
            <w:rPr>
              <w:sz w:val="30"/>
              <w:szCs w:val="30"/>
              <w:highlight w:val="none"/>
            </w:rPr>
            <w:fldChar w:fldCharType="end"/>
          </w:r>
        </w:p>
        <w:p w14:paraId="32ED8BCA">
          <w:pPr>
            <w:pStyle w:val="17"/>
            <w:tabs>
              <w:tab w:val="right" w:leader="dot" w:pos="9040"/>
            </w:tabs>
            <w:rPr>
              <w:sz w:val="30"/>
              <w:szCs w:val="30"/>
              <w:highlight w:val="none"/>
            </w:rPr>
          </w:pPr>
          <w:r>
            <w:rPr>
              <w:sz w:val="30"/>
              <w:szCs w:val="30"/>
              <w:highlight w:val="none"/>
            </w:rPr>
            <w:fldChar w:fldCharType="begin"/>
          </w:r>
          <w:r>
            <w:rPr>
              <w:sz w:val="30"/>
              <w:szCs w:val="30"/>
              <w:highlight w:val="none"/>
            </w:rPr>
            <w:instrText xml:space="preserve"> HYPERLINK \l _Toc15913 </w:instrText>
          </w:r>
          <w:r>
            <w:rPr>
              <w:sz w:val="30"/>
              <w:szCs w:val="30"/>
              <w:highlight w:val="none"/>
            </w:rPr>
            <w:fldChar w:fldCharType="separate"/>
          </w:r>
          <w:r>
            <w:rPr>
              <w:rFonts w:hint="eastAsia" w:ascii="宋体" w:hAnsi="宋体" w:eastAsia="宋体" w:cs="宋体"/>
              <w:sz w:val="30"/>
              <w:szCs w:val="30"/>
              <w:highlight w:val="none"/>
            </w:rPr>
            <w:t>第</w:t>
          </w:r>
          <w:r>
            <w:rPr>
              <w:rFonts w:hint="eastAsia" w:cs="宋体"/>
              <w:sz w:val="30"/>
              <w:szCs w:val="30"/>
              <w:highlight w:val="none"/>
              <w:lang w:val="en-US" w:eastAsia="zh-CN"/>
            </w:rPr>
            <w:t>六</w:t>
          </w:r>
          <w:r>
            <w:rPr>
              <w:rFonts w:hint="eastAsia" w:ascii="宋体" w:hAnsi="宋体" w:eastAsia="宋体" w:cs="宋体"/>
              <w:sz w:val="30"/>
              <w:szCs w:val="30"/>
              <w:highlight w:val="none"/>
            </w:rPr>
            <w:t>章</w:t>
          </w:r>
          <w:r>
            <w:rPr>
              <w:rFonts w:hint="eastAsia" w:cs="宋体"/>
              <w:sz w:val="30"/>
              <w:szCs w:val="30"/>
              <w:highlight w:val="none"/>
              <w:lang w:val="en-US" w:eastAsia="zh-CN"/>
            </w:rPr>
            <w:t xml:space="preserve">  </w:t>
          </w:r>
          <w:r>
            <w:rPr>
              <w:rFonts w:hint="eastAsia" w:ascii="宋体" w:hAnsi="宋体" w:eastAsia="宋体" w:cs="宋体"/>
              <w:sz w:val="30"/>
              <w:szCs w:val="30"/>
              <w:highlight w:val="none"/>
            </w:rPr>
            <w:t>响应文件格式</w:t>
          </w:r>
          <w:r>
            <w:rPr>
              <w:sz w:val="30"/>
              <w:szCs w:val="30"/>
              <w:highlight w:val="none"/>
            </w:rPr>
            <w:tab/>
          </w:r>
          <w:r>
            <w:rPr>
              <w:sz w:val="30"/>
              <w:szCs w:val="30"/>
              <w:highlight w:val="none"/>
            </w:rPr>
            <w:fldChar w:fldCharType="begin"/>
          </w:r>
          <w:r>
            <w:rPr>
              <w:sz w:val="30"/>
              <w:szCs w:val="30"/>
              <w:highlight w:val="none"/>
            </w:rPr>
            <w:instrText xml:space="preserve"> PAGEREF _Toc15913 \h </w:instrText>
          </w:r>
          <w:r>
            <w:rPr>
              <w:sz w:val="30"/>
              <w:szCs w:val="30"/>
              <w:highlight w:val="none"/>
            </w:rPr>
            <w:fldChar w:fldCharType="separate"/>
          </w:r>
          <w:r>
            <w:rPr>
              <w:sz w:val="30"/>
              <w:szCs w:val="30"/>
              <w:highlight w:val="none"/>
            </w:rPr>
            <w:t>12</w:t>
          </w:r>
          <w:r>
            <w:rPr>
              <w:sz w:val="30"/>
              <w:szCs w:val="30"/>
              <w:highlight w:val="none"/>
            </w:rPr>
            <w:fldChar w:fldCharType="end"/>
          </w:r>
          <w:r>
            <w:rPr>
              <w:sz w:val="30"/>
              <w:szCs w:val="30"/>
              <w:highlight w:val="none"/>
            </w:rPr>
            <w:fldChar w:fldCharType="end"/>
          </w:r>
        </w:p>
        <w:p w14:paraId="24F9F284">
          <w:pPr>
            <w:rPr>
              <w:highlight w:val="none"/>
            </w:rPr>
          </w:pPr>
          <w:r>
            <w:rPr>
              <w:sz w:val="30"/>
              <w:szCs w:val="30"/>
              <w:highlight w:val="none"/>
            </w:rP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bookmarkStart w:id="4" w:name="_Toc29529"/>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19"/>
        <w:keepNext w:val="0"/>
        <w:keepLines w:val="0"/>
        <w:pageBreakBefore w:val="0"/>
        <w:widowControl/>
        <w:shd w:val="clear" w:color="auto" w:fill="FFFFFF"/>
        <w:kinsoku/>
        <w:wordWrap/>
        <w:overflowPunct/>
        <w:topLinePunct w:val="0"/>
        <w:autoSpaceDE/>
        <w:autoSpaceDN/>
        <w:bidi w:val="0"/>
        <w:adjustRightInd w:val="0"/>
        <w:snapToGrid w:val="0"/>
        <w:spacing w:before="157" w:beforeLines="5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eastAsia="宋体" w:cs="宋体"/>
          <w:b w:val="0"/>
          <w:bCs/>
          <w:color w:val="auto"/>
          <w:sz w:val="21"/>
          <w:szCs w:val="21"/>
          <w:highlight w:val="none"/>
        </w:rPr>
        <w:t>安徽大别山工程咨询有限公司受</w:t>
      </w:r>
      <w:r>
        <w:rPr>
          <w:rFonts w:hint="eastAsia" w:ascii="宋体" w:hAnsi="宋体" w:cs="宋体"/>
          <w:b w:val="0"/>
          <w:bCs/>
          <w:color w:val="auto"/>
          <w:sz w:val="21"/>
          <w:szCs w:val="21"/>
          <w:highlight w:val="none"/>
          <w:u w:val="single"/>
          <w:lang w:eastAsia="zh-CN"/>
        </w:rPr>
        <w:t>霍山县国有资产经营管理有限公司</w:t>
      </w:r>
      <w:r>
        <w:rPr>
          <w:rFonts w:hint="eastAsia" w:ascii="宋体" w:hAnsi="宋体" w:eastAsia="宋体" w:cs="宋体"/>
          <w:b w:val="0"/>
          <w:bCs/>
          <w:color w:val="auto"/>
          <w:sz w:val="21"/>
          <w:szCs w:val="21"/>
          <w:highlight w:val="none"/>
        </w:rPr>
        <w:t>委托，代理</w:t>
      </w:r>
      <w:r>
        <w:rPr>
          <w:rFonts w:hint="eastAsia" w:ascii="宋体" w:hAnsi="宋体" w:cs="宋体"/>
          <w:b w:val="0"/>
          <w:bCs/>
          <w:color w:val="auto"/>
          <w:sz w:val="21"/>
          <w:szCs w:val="21"/>
          <w:highlight w:val="none"/>
          <w:u w:val="single"/>
          <w:lang w:eastAsia="zh-CN"/>
        </w:rPr>
        <w:t>霍山县国资公司2026年租赁用车采购项目</w:t>
      </w:r>
      <w:r>
        <w:rPr>
          <w:rFonts w:hint="eastAsia" w:ascii="宋体" w:hAnsi="宋体" w:eastAsia="宋体" w:cs="宋体"/>
          <w:b w:val="0"/>
          <w:bCs/>
          <w:color w:val="auto"/>
          <w:sz w:val="21"/>
          <w:szCs w:val="21"/>
          <w:highlight w:val="none"/>
        </w:rPr>
        <w:t>，经安徽大别山国有资产投资（控股）集团有限公司审批，根据《国有企业采购操作规范》及《安徽霍山国有资产投资控股集团有限公司招标采购管理制度》，本项目采用</w:t>
      </w:r>
      <w:r>
        <w:rPr>
          <w:rFonts w:hint="eastAsia" w:ascii="宋体" w:hAnsi="宋体" w:eastAsia="宋体" w:cs="宋体"/>
          <w:b w:val="0"/>
          <w:bCs/>
          <w:color w:val="auto"/>
          <w:sz w:val="21"/>
          <w:szCs w:val="21"/>
          <w:highlight w:val="none"/>
          <w:u w:val="single"/>
          <w:lang w:val="en-US" w:eastAsia="zh-CN"/>
        </w:rPr>
        <w:t>询价</w:t>
      </w:r>
      <w:r>
        <w:rPr>
          <w:rFonts w:hint="eastAsia" w:ascii="宋体" w:hAnsi="宋体" w:eastAsia="宋体" w:cs="宋体"/>
          <w:b w:val="0"/>
          <w:bCs/>
          <w:color w:val="auto"/>
          <w:sz w:val="21"/>
          <w:szCs w:val="21"/>
          <w:highlight w:val="none"/>
        </w:rPr>
        <w:t>方式采购，已具备采购条件，欢迎具备条件的国内供应商参加竞争谈判。</w:t>
      </w:r>
    </w:p>
    <w:p w14:paraId="3B555BE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霍山县国资公司2026年租赁用车采购项目</w:t>
      </w:r>
    </w:p>
    <w:p w14:paraId="0960E403">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bookmarkStart w:id="77" w:name="_GoBack"/>
      <w:r>
        <w:rPr>
          <w:rFonts w:hint="eastAsia" w:ascii="宋体" w:hAnsi="宋体" w:cs="宋体"/>
          <w:sz w:val="21"/>
          <w:szCs w:val="21"/>
          <w:highlight w:val="none"/>
          <w:shd w:val="clear" w:color="auto" w:fill="FFFFFF"/>
          <w:lang w:eastAsia="zh-CN"/>
        </w:rPr>
        <w:t>DBSCG-2026-051</w:t>
      </w:r>
      <w:bookmarkEnd w:id="77"/>
    </w:p>
    <w:p w14:paraId="25F68A9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货物类</w:t>
      </w:r>
    </w:p>
    <w:p w14:paraId="30C6023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霍山县国有资产经营管理有限公司</w:t>
      </w:r>
    </w:p>
    <w:p w14:paraId="20BBED30">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default"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5、资金来源：</w:t>
      </w:r>
      <w:r>
        <w:rPr>
          <w:rFonts w:hint="eastAsia" w:ascii="宋体" w:hAnsi="宋体" w:cs="宋体"/>
          <w:sz w:val="21"/>
          <w:szCs w:val="21"/>
          <w:highlight w:val="none"/>
          <w:shd w:val="clear" w:color="auto" w:fill="FFFFFF"/>
          <w:lang w:val="en-US" w:eastAsia="zh-CN"/>
        </w:rPr>
        <w:t>自筹资金</w:t>
      </w:r>
    </w:p>
    <w:p w14:paraId="3A502FFC">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900000.00</w:t>
      </w:r>
      <w:r>
        <w:rPr>
          <w:rFonts w:hint="eastAsia" w:ascii="宋体" w:hAnsi="宋体" w:cs="宋体"/>
          <w:sz w:val="21"/>
          <w:szCs w:val="21"/>
          <w:highlight w:val="none"/>
          <w:shd w:val="clear" w:color="auto" w:fill="FFFFFF"/>
        </w:rPr>
        <w:t>元</w:t>
      </w:r>
    </w:p>
    <w:p w14:paraId="6369AFA3">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7、最高限价：</w:t>
      </w:r>
      <w:r>
        <w:rPr>
          <w:rFonts w:hint="eastAsia" w:ascii="宋体" w:hAnsi="宋体" w:cs="宋体"/>
          <w:sz w:val="21"/>
          <w:szCs w:val="21"/>
          <w:highlight w:val="none"/>
          <w:shd w:val="clear" w:color="auto" w:fill="FFFFFF"/>
          <w:lang w:val="en-US" w:eastAsia="zh-CN"/>
        </w:rPr>
        <w:t>900000.00</w:t>
      </w:r>
      <w:r>
        <w:rPr>
          <w:rFonts w:hint="eastAsia" w:ascii="宋体" w:hAnsi="宋体" w:cs="宋体"/>
          <w:sz w:val="21"/>
          <w:szCs w:val="21"/>
          <w:highlight w:val="none"/>
          <w:shd w:val="clear" w:color="auto" w:fill="FFFFFF"/>
        </w:rPr>
        <w:t>元</w:t>
      </w:r>
    </w:p>
    <w:p w14:paraId="0CB1A8B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w:t>
      </w:r>
      <w:r>
        <w:rPr>
          <w:rFonts w:hint="eastAsia" w:ascii="宋体" w:hAnsi="宋体"/>
          <w:b w:val="0"/>
          <w:bCs w:val="0"/>
          <w:color w:val="auto"/>
          <w:sz w:val="21"/>
          <w:szCs w:val="21"/>
          <w:highlight w:val="none"/>
          <w:lang w:val="en-US" w:eastAsia="zh-CN"/>
        </w:rPr>
        <w:t>供货期：</w:t>
      </w:r>
      <w:r>
        <w:rPr>
          <w:rFonts w:hint="eastAsia" w:ascii="宋体" w:hAnsi="宋体"/>
          <w:b w:val="0"/>
          <w:bCs w:val="0"/>
          <w:color w:val="auto"/>
          <w:sz w:val="21"/>
          <w:szCs w:val="21"/>
          <w:highlight w:val="none"/>
          <w:lang w:val="en-US" w:eastAsia="zh-CN"/>
        </w:rPr>
        <w:t>合同签订后20日内完成供货。</w:t>
      </w:r>
    </w:p>
    <w:p w14:paraId="6AA6096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w:t>
      </w:r>
      <w:r>
        <w:rPr>
          <w:rFonts w:hint="eastAsia" w:ascii="宋体" w:hAnsi="宋体"/>
          <w:color w:val="000000"/>
          <w:sz w:val="21"/>
          <w:szCs w:val="21"/>
          <w:highlight w:val="none"/>
          <w:lang w:val="en-US" w:eastAsia="zh-CN"/>
        </w:rPr>
        <w:t>项目</w:t>
      </w:r>
      <w:r>
        <w:rPr>
          <w:rFonts w:hint="eastAsia" w:ascii="宋体" w:hAnsi="宋体"/>
          <w:color w:val="000000"/>
          <w:sz w:val="21"/>
          <w:szCs w:val="21"/>
          <w:highlight w:val="none"/>
        </w:rPr>
        <w:t>概况：</w:t>
      </w:r>
      <w:r>
        <w:rPr>
          <w:rFonts w:hint="eastAsia" w:ascii="宋体" w:hAnsi="宋体"/>
          <w:color w:val="000000"/>
          <w:sz w:val="21"/>
          <w:szCs w:val="21"/>
          <w:highlight w:val="none"/>
          <w:lang w:eastAsia="zh-CN"/>
        </w:rPr>
        <w:t>霍山县国资公司2026年租赁用车采购项目，详见采购需求。</w:t>
      </w:r>
    </w:p>
    <w:p w14:paraId="3C3A84EF">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7050499">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1、供应商须具有有效的营业执照；</w:t>
      </w:r>
    </w:p>
    <w:p w14:paraId="53D45D8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1）供应商被人民法院列入失信被执行人的，</w:t>
      </w:r>
    </w:p>
    <w:p w14:paraId="5DED982F">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2）供应商被</w:t>
      </w:r>
      <w:r>
        <w:rPr>
          <w:rFonts w:hint="eastAsia" w:ascii="宋体" w:hAnsi="宋体"/>
          <w:color w:val="000000"/>
          <w:sz w:val="21"/>
          <w:szCs w:val="21"/>
          <w:highlight w:val="none"/>
          <w:lang w:val="en-US" w:eastAsia="zh-CN"/>
        </w:rPr>
        <w:t>市场监督</w:t>
      </w:r>
      <w:r>
        <w:rPr>
          <w:rFonts w:hint="eastAsia" w:ascii="宋体" w:hAnsi="宋体"/>
          <w:color w:val="000000"/>
          <w:sz w:val="21"/>
          <w:szCs w:val="21"/>
          <w:highlight w:val="none"/>
        </w:rPr>
        <w:t>管理部门列入企业经营异常名录的，</w:t>
      </w:r>
    </w:p>
    <w:p w14:paraId="1AFB2049">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4A59662">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3）供应商被税务部门列入重大税收违法案件当事人名单的，</w:t>
      </w:r>
    </w:p>
    <w:p w14:paraId="0A26BEC9">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4）供应商被政府采购监管部门列入政府采购严重违法失信行为记录名单的，</w:t>
      </w:r>
    </w:p>
    <w:p w14:paraId="5538A10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746D24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本项目勿需报名，供应商于</w:t>
      </w:r>
      <w:r>
        <w:rPr>
          <w:rFonts w:hint="eastAsia" w:ascii="宋体" w:hAnsi="宋体" w:cs="宋体"/>
          <w:sz w:val="21"/>
          <w:szCs w:val="21"/>
          <w:highlight w:val="none"/>
          <w:shd w:val="clear" w:color="auto" w:fill="FFFFFF"/>
          <w:lang w:eastAsia="zh-CN"/>
        </w:rPr>
        <w:t>2026年6月4日</w:t>
      </w:r>
      <w:r>
        <w:rPr>
          <w:rFonts w:hint="eastAsia" w:ascii="宋体" w:hAnsi="宋体" w:cs="宋体"/>
          <w:sz w:val="21"/>
          <w:szCs w:val="21"/>
          <w:highlight w:val="none"/>
          <w:shd w:val="clear" w:color="auto" w:fill="FFFFFF"/>
        </w:rPr>
        <w:t>起（北京时间，下同）起自行登录安徽霍山国有资产投资控股集团有限公司（http</w:t>
      </w:r>
      <w:r>
        <w:rPr>
          <w:rFonts w:hint="eastAsia" w:ascii="宋体" w:hAnsi="宋体" w:cs="宋体"/>
          <w:sz w:val="21"/>
          <w:szCs w:val="21"/>
          <w:highlight w:val="none"/>
          <w:shd w:val="clear" w:color="auto" w:fill="FFFFFF"/>
          <w:lang w:eastAsia="zh-CN"/>
        </w:rPr>
        <w:t>：</w:t>
      </w:r>
      <w:r>
        <w:rPr>
          <w:rFonts w:hint="eastAsia" w:ascii="宋体" w:hAnsi="宋体" w:cs="宋体"/>
          <w:sz w:val="21"/>
          <w:szCs w:val="21"/>
          <w:highlight w:val="none"/>
          <w:shd w:val="clear" w:color="auto" w:fill="FFFFFF"/>
        </w:rPr>
        <w:t>//ahdmig.cn/）“招标采购”栏目中下载</w:t>
      </w:r>
      <w:r>
        <w:rPr>
          <w:rFonts w:hint="eastAsia" w:ascii="宋体" w:hAnsi="宋体" w:cs="宋体"/>
          <w:sz w:val="21"/>
          <w:szCs w:val="21"/>
          <w:highlight w:val="none"/>
          <w:shd w:val="clear" w:color="auto" w:fill="FFFFFF"/>
          <w:lang w:val="en-US" w:eastAsia="zh-CN"/>
        </w:rPr>
        <w:t>询价</w:t>
      </w:r>
      <w:r>
        <w:rPr>
          <w:rFonts w:hint="eastAsia" w:ascii="宋体" w:hAnsi="宋体" w:cs="宋体"/>
          <w:sz w:val="21"/>
          <w:szCs w:val="21"/>
          <w:highlight w:val="none"/>
          <w:shd w:val="clear" w:color="auto" w:fill="FFFFFF"/>
        </w:rPr>
        <w:t>文件等相关资料。请投标供应商关注安徽霍山国有资产投资控股集团有限公司（http</w:t>
      </w:r>
      <w:r>
        <w:rPr>
          <w:rFonts w:hint="eastAsia" w:ascii="宋体" w:hAnsi="宋体" w:cs="宋体"/>
          <w:sz w:val="21"/>
          <w:szCs w:val="21"/>
          <w:highlight w:val="none"/>
          <w:shd w:val="clear" w:color="auto" w:fill="FFFFFF"/>
          <w:lang w:eastAsia="zh-CN"/>
        </w:rPr>
        <w:t>：</w:t>
      </w:r>
      <w:r>
        <w:rPr>
          <w:rFonts w:hint="eastAsia" w:ascii="宋体" w:hAnsi="宋体" w:cs="宋体"/>
          <w:sz w:val="21"/>
          <w:szCs w:val="21"/>
          <w:highlight w:val="none"/>
          <w:shd w:val="clear" w:color="auto" w:fill="FFFFFF"/>
        </w:rPr>
        <w:t>//ahdmig.cn/）“招标采购”“补充公告”中关于本项目的补遗、答疑等内容。</w:t>
      </w:r>
    </w:p>
    <w:p w14:paraId="08747BED">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1、询价时间：</w:t>
      </w:r>
      <w:r>
        <w:rPr>
          <w:rFonts w:hint="eastAsia" w:ascii="宋体" w:hAnsi="宋体" w:cs="宋体"/>
          <w:color w:val="auto"/>
          <w:sz w:val="21"/>
          <w:szCs w:val="21"/>
          <w:highlight w:val="none"/>
          <w:u w:val="none"/>
          <w:shd w:val="clear" w:color="auto" w:fill="FFFFFF"/>
          <w:lang w:eastAsia="zh-CN"/>
        </w:rPr>
        <w:t>2026年6月9日09时00分</w:t>
      </w:r>
      <w:r>
        <w:rPr>
          <w:rFonts w:hint="eastAsia" w:ascii="宋体" w:hAnsi="宋体" w:cs="宋体"/>
          <w:sz w:val="21"/>
          <w:szCs w:val="21"/>
          <w:highlight w:val="none"/>
          <w:shd w:val="clear" w:color="auto" w:fill="FFFFFF"/>
        </w:rPr>
        <w:t>。</w:t>
      </w:r>
    </w:p>
    <w:p w14:paraId="5A746F44">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none"/>
          <w:shd w:val="clear" w:color="auto" w:fill="FFFFFF"/>
          <w:lang w:eastAsia="zh-CN"/>
        </w:rPr>
        <w:t>2026年6月9日09时00分</w:t>
      </w:r>
      <w:r>
        <w:rPr>
          <w:rFonts w:hint="eastAsia" w:ascii="宋体" w:hAnsi="宋体" w:cs="宋体"/>
          <w:sz w:val="21"/>
          <w:szCs w:val="21"/>
          <w:highlight w:val="none"/>
          <w:shd w:val="clear" w:color="auto" w:fill="FFFFFF"/>
        </w:rPr>
        <w:t>。</w:t>
      </w:r>
    </w:p>
    <w:p w14:paraId="4DE0EE9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204857BE">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霍山县国有资产经营管理有限公司</w:t>
      </w:r>
    </w:p>
    <w:p w14:paraId="4B21EF55">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霍山县国投大厦14楼</w:t>
      </w:r>
    </w:p>
    <w:p w14:paraId="5C9F30D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田先生</w:t>
      </w:r>
    </w:p>
    <w:p w14:paraId="42A82D75">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18056400955</w:t>
      </w:r>
    </w:p>
    <w:p w14:paraId="7D493512">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4308A6C8">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4ECB0509">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（三）监督部门：安徽霍山国有资产投资控股集团有限公司纪检监察室</w:t>
      </w:r>
    </w:p>
    <w:p w14:paraId="0079275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w:t>
      </w:r>
      <w:r>
        <w:rPr>
          <w:rFonts w:hint="eastAsia" w:ascii="宋体" w:hAnsi="宋体" w:cs="宋体"/>
          <w:sz w:val="21"/>
          <w:szCs w:val="21"/>
          <w:highlight w:val="none"/>
          <w:shd w:val="clear" w:color="auto" w:fill="FFFFFF"/>
          <w:lang w:val="en-US" w:eastAsia="zh-CN"/>
        </w:rPr>
        <w:t>16</w:t>
      </w:r>
      <w:r>
        <w:rPr>
          <w:rFonts w:hint="eastAsia" w:ascii="宋体" w:hAnsi="宋体" w:cs="宋体"/>
          <w:sz w:val="21"/>
          <w:szCs w:val="21"/>
          <w:highlight w:val="none"/>
          <w:shd w:val="clear" w:color="auto" w:fill="FFFFFF"/>
        </w:rPr>
        <w:t>楼</w:t>
      </w:r>
      <w:r>
        <w:rPr>
          <w:rFonts w:hint="eastAsia" w:ascii="宋体" w:hAnsi="宋体" w:cs="宋体"/>
          <w:sz w:val="21"/>
          <w:szCs w:val="21"/>
          <w:highlight w:val="none"/>
          <w:shd w:val="clear" w:color="auto" w:fill="FFFFFF"/>
          <w:lang w:val="en-US" w:eastAsia="zh-CN"/>
        </w:rPr>
        <w:t>1607</w:t>
      </w:r>
      <w:r>
        <w:rPr>
          <w:rFonts w:hint="eastAsia" w:ascii="宋体" w:hAnsi="宋体" w:cs="宋体"/>
          <w:sz w:val="21"/>
          <w:szCs w:val="21"/>
          <w:highlight w:val="none"/>
          <w:shd w:val="clear" w:color="auto" w:fill="FFFFFF"/>
        </w:rPr>
        <w:t>室</w:t>
      </w:r>
    </w:p>
    <w:p w14:paraId="5047B696">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联系人：张</w:t>
      </w:r>
      <w:r>
        <w:rPr>
          <w:rFonts w:hint="eastAsia" w:ascii="宋体" w:hAnsi="宋体" w:cs="宋体"/>
          <w:sz w:val="21"/>
          <w:szCs w:val="21"/>
          <w:highlight w:val="none"/>
          <w:shd w:val="clear" w:color="auto" w:fill="FFFFFF"/>
          <w:lang w:val="en-US" w:eastAsia="zh-CN"/>
        </w:rPr>
        <w:t>先生</w:t>
      </w:r>
    </w:p>
    <w:p w14:paraId="01FCD32D">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话：0564-5020180</w:t>
      </w:r>
    </w:p>
    <w:p w14:paraId="1BCC6AC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p>
    <w:p w14:paraId="1F12F0A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hint="eastAsia" w:ascii="宋体" w:hAnsi="宋体" w:cs="宋体"/>
          <w:sz w:val="21"/>
          <w:szCs w:val="21"/>
          <w:highlight w:val="none"/>
          <w:shd w:val="clear" w:color="auto" w:fill="FFFFFF"/>
          <w:lang w:eastAsia="zh-CN"/>
        </w:rPr>
      </w:pPr>
    </w:p>
    <w:p w14:paraId="1BD46A5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霍山县国有资产经营管理有限公司</w:t>
      </w:r>
    </w:p>
    <w:p w14:paraId="01BF823D">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2026年6月4日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3072"/>
      <w:bookmarkStart w:id="6" w:name="_Toc25245_WPSOffice_Level1"/>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3"/>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2"/>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4"/>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霍山县国有资产经营管理有限公司</w:t>
            </w:r>
          </w:p>
          <w:p w14:paraId="0C440AC5">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霍山县国投大厦14楼</w:t>
            </w:r>
          </w:p>
          <w:p w14:paraId="3BFDFCDC">
            <w:pPr>
              <w:pStyle w:val="19"/>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田先生</w:t>
            </w:r>
          </w:p>
          <w:p w14:paraId="2065C87D">
            <w:pPr>
              <w:pStyle w:val="19"/>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18056400955</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19"/>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地址：霍山县国投大厦2楼204室</w:t>
            </w:r>
          </w:p>
          <w:p w14:paraId="59D28D35">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1222C2B9">
            <w:pPr>
              <w:pStyle w:val="19"/>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5"/>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霍山县国资公司2026年租赁用车采购项目</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5"/>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DBSCG-2026-051</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5"/>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玖拾万元整</w:t>
            </w:r>
            <w:r>
              <w:rPr>
                <w:rFonts w:hint="eastAsia" w:cs="宋体"/>
                <w:b w:val="0"/>
                <w:bCs w:val="0"/>
                <w:sz w:val="21"/>
                <w:szCs w:val="21"/>
                <w:highlight w:val="none"/>
              </w:rPr>
              <w:t>（￥</w:t>
            </w:r>
            <w:r>
              <w:rPr>
                <w:rFonts w:hint="eastAsia" w:cs="宋体"/>
                <w:b w:val="0"/>
                <w:bCs w:val="0"/>
                <w:sz w:val="21"/>
                <w:szCs w:val="21"/>
                <w:highlight w:val="none"/>
                <w:lang w:val="en-US" w:eastAsia="zh-CN"/>
              </w:rPr>
              <w:t>900000.00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交车后10个工作日内付清款项，付款前供应商需提供13%的机动车销售统一发票。</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供货地点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供货期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合同签订后20日内完成供货。</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val="en-US" w:eastAsia="zh-CN"/>
              </w:rPr>
              <w:t>3年或10万公里，以先到者为准。</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val="0"/>
                <w:bCs/>
                <w:szCs w:val="21"/>
                <w:highlight w:val="none"/>
              </w:rPr>
              <w:t>响应文件递交截止时间及询价时间：北京时间</w:t>
            </w:r>
            <w:r>
              <w:rPr>
                <w:rFonts w:hint="eastAsia" w:ascii="宋体" w:hAnsi="宋体" w:cs="宋体"/>
                <w:b w:val="0"/>
                <w:bCs/>
                <w:color w:val="auto"/>
                <w:szCs w:val="21"/>
                <w:highlight w:val="none"/>
                <w:u w:val="none"/>
                <w:lang w:eastAsia="zh-CN"/>
              </w:rPr>
              <w:t>2026年6月9日09时00分</w:t>
            </w:r>
            <w:r>
              <w:rPr>
                <w:rFonts w:hint="eastAsia" w:ascii="宋体" w:hAnsi="宋体" w:cs="宋体"/>
                <w:b w:val="0"/>
                <w:bCs/>
                <w:szCs w:val="21"/>
                <w:highlight w:val="none"/>
                <w:u w:val="none"/>
              </w:rPr>
              <w:t>前</w:t>
            </w:r>
            <w:r>
              <w:rPr>
                <w:rFonts w:hint="eastAsia" w:ascii="宋体" w:hAnsi="宋体" w:cs="宋体"/>
                <w:b w:val="0"/>
                <w:bCs/>
                <w:szCs w:val="21"/>
                <w:highlight w:val="none"/>
              </w:rPr>
              <w:t>，逾期递交，概不接受。同时在响应文件递交截止时间前,供应商到安徽大别山工程咨询有限公司二楼开标厅参加投标。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5CE03DEE">
            <w:pPr>
              <w:adjustRightInd w:val="0"/>
              <w:snapToGrid w:val="0"/>
              <w:spacing w:line="320" w:lineRule="exact"/>
              <w:rPr>
                <w:rFonts w:hint="eastAsia" w:ascii="宋体" w:hAnsi="宋体" w:cs="宋体"/>
                <w:szCs w:val="21"/>
                <w:highlight w:val="none"/>
                <w:lang w:val="en-US" w:eastAsia="zh-CN"/>
              </w:rPr>
            </w:pPr>
            <w:r>
              <w:rPr>
                <w:rFonts w:hint="eastAsia" w:ascii="宋体" w:hAnsi="宋体" w:cs="宋体"/>
                <w:szCs w:val="21"/>
                <w:highlight w:val="none"/>
                <w:lang w:val="en-US" w:eastAsia="zh-CN"/>
              </w:rPr>
              <w:t>1、响应文件形式：纸质文件。</w:t>
            </w:r>
          </w:p>
          <w:p w14:paraId="556DF87F">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lang w:val="en-US" w:eastAsia="zh-CN"/>
              </w:rPr>
              <w:t>2、响应文件份数要求：</w:t>
            </w:r>
            <w:r>
              <w:rPr>
                <w:rFonts w:hint="eastAsia" w:ascii="宋体" w:hAnsi="宋体" w:cs="宋体"/>
                <w:szCs w:val="21"/>
                <w:highlight w:val="none"/>
                <w:u w:val="single"/>
              </w:rPr>
              <w:t xml:space="preserve"> 壹 </w:t>
            </w:r>
            <w:r>
              <w:rPr>
                <w:rFonts w:hint="eastAsia" w:ascii="宋体" w:hAnsi="宋体" w:cs="宋体"/>
                <w:szCs w:val="21"/>
                <w:highlight w:val="none"/>
              </w:rPr>
              <w:t>份正本，</w:t>
            </w:r>
            <w:r>
              <w:rPr>
                <w:rFonts w:hint="eastAsia" w:ascii="宋体" w:hAnsi="宋体" w:cs="宋体"/>
                <w:szCs w:val="21"/>
                <w:highlight w:val="none"/>
                <w:u w:val="single"/>
              </w:rPr>
              <w:t xml:space="preserve"> 贰 </w:t>
            </w:r>
            <w:r>
              <w:rPr>
                <w:rFonts w:hint="eastAsia" w:ascii="宋体" w:hAnsi="宋体" w:cs="宋体"/>
                <w:szCs w:val="21"/>
                <w:highlight w:val="none"/>
              </w:rPr>
              <w:t>份副本。</w:t>
            </w:r>
          </w:p>
          <w:p w14:paraId="38F90F64">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ascii="宋体" w:hAnsi="宋体" w:cs="宋体"/>
                <w:szCs w:val="21"/>
                <w:highlight w:val="none"/>
              </w:rPr>
            </w:pPr>
            <w:r>
              <w:rPr>
                <w:rFonts w:hint="eastAsia" w:ascii="宋体" w:hAnsi="宋体" w:cs="宋体"/>
                <w:szCs w:val="21"/>
                <w:highlight w:val="none"/>
                <w:lang w:val="en-US" w:eastAsia="zh-CN"/>
              </w:rPr>
              <w:t>3、签字或盖章要求：</w:t>
            </w:r>
            <w:r>
              <w:rPr>
                <w:rFonts w:hint="eastAsia" w:ascii="宋体" w:hAnsi="宋体" w:cs="宋体"/>
                <w:szCs w:val="21"/>
                <w:highlight w:val="none"/>
              </w:rPr>
              <w:t>响应文件应按</w:t>
            </w:r>
            <w:r>
              <w:rPr>
                <w:rFonts w:hint="eastAsia" w:ascii="宋体" w:hAnsi="宋体" w:cs="宋体"/>
                <w:szCs w:val="21"/>
                <w:highlight w:val="none"/>
                <w:lang w:val="en-US" w:eastAsia="zh-CN"/>
              </w:rPr>
              <w:t>询价</w:t>
            </w:r>
            <w:r>
              <w:rPr>
                <w:rFonts w:hint="eastAsia" w:ascii="宋体" w:hAnsi="宋体" w:cs="宋体"/>
                <w:szCs w:val="21"/>
                <w:highlight w:val="none"/>
              </w:rPr>
              <w:t>文件要求盖章或签字。由授权代表签字或盖章的在响应文件中须同时提供响应授权书。响应文件签字或盖章不符合</w:t>
            </w:r>
            <w:r>
              <w:rPr>
                <w:rFonts w:hint="eastAsia" w:ascii="宋体" w:hAnsi="宋体" w:cs="宋体"/>
                <w:szCs w:val="21"/>
                <w:highlight w:val="none"/>
                <w:lang w:val="en-US" w:eastAsia="zh-CN"/>
              </w:rPr>
              <w:t>询价</w:t>
            </w:r>
            <w:r>
              <w:rPr>
                <w:rFonts w:hint="eastAsia" w:ascii="宋体" w:hAnsi="宋体" w:cs="宋体"/>
                <w:szCs w:val="21"/>
                <w:highlight w:val="none"/>
              </w:rPr>
              <w:t>文件要求的，按无效投标处理。</w:t>
            </w:r>
          </w:p>
          <w:p w14:paraId="4EBB7AB4">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ascii="宋体" w:hAnsi="宋体" w:cs="宋体"/>
                <w:szCs w:val="21"/>
                <w:highlight w:val="none"/>
              </w:rPr>
            </w:pPr>
            <w:r>
              <w:rPr>
                <w:rFonts w:hint="eastAsia" w:ascii="宋体" w:hAnsi="宋体" w:cs="宋体"/>
                <w:szCs w:val="21"/>
                <w:highlight w:val="none"/>
                <w:lang w:val="en-US" w:eastAsia="zh-CN"/>
              </w:rPr>
              <w:t>4、装订要求：</w:t>
            </w:r>
            <w:r>
              <w:rPr>
                <w:rFonts w:hint="eastAsia" w:ascii="宋体" w:hAnsi="宋体" w:cs="宋体"/>
                <w:szCs w:val="21"/>
                <w:highlight w:val="none"/>
              </w:rPr>
              <w:t>响应文件正、副本均应装订成册，保证装订牢固，不掉页、不粘面。磋商响应文件未按要求装订的，按无效投标处理。</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2"/>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1"/>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报名及询价文件获取</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本项目勿需报名，供应商于</w:t>
            </w:r>
            <w:r>
              <w:rPr>
                <w:rFonts w:hint="eastAsia" w:ascii="宋体" w:hAnsi="宋体"/>
                <w:szCs w:val="21"/>
                <w:highlight w:val="none"/>
                <w:lang w:eastAsia="zh-CN"/>
              </w:rPr>
              <w:t>2026年6月4日</w:t>
            </w:r>
            <w:r>
              <w:rPr>
                <w:rFonts w:hint="eastAsia" w:ascii="宋体" w:hAnsi="宋体"/>
                <w:szCs w:val="21"/>
                <w:highlight w:val="none"/>
              </w:rPr>
              <w:t>起（北京时间，下同）起自行登录安徽霍山国有资产投资控股集团有限公司（http</w:t>
            </w:r>
            <w:r>
              <w:rPr>
                <w:rFonts w:hint="eastAsia" w:ascii="宋体" w:hAnsi="宋体"/>
                <w:szCs w:val="21"/>
                <w:highlight w:val="none"/>
                <w:lang w:eastAsia="zh-CN"/>
              </w:rPr>
              <w:t>：</w:t>
            </w:r>
            <w:r>
              <w:rPr>
                <w:rFonts w:hint="eastAsia" w:ascii="宋体" w:hAnsi="宋体"/>
                <w:szCs w:val="21"/>
                <w:highlight w:val="none"/>
              </w:rPr>
              <w:t>//ahdmig.cn/）“招标采购”栏目中下载询价文件等相关资料。请投标供应商关注安徽霍山国有资产投资控股集团有限公司（http</w:t>
            </w:r>
            <w:r>
              <w:rPr>
                <w:rFonts w:hint="eastAsia" w:ascii="宋体" w:hAnsi="宋体"/>
                <w:szCs w:val="21"/>
                <w:highlight w:val="none"/>
                <w:lang w:eastAsia="zh-CN"/>
              </w:rPr>
              <w:t>：</w:t>
            </w:r>
            <w:r>
              <w:rPr>
                <w:rFonts w:hint="eastAsia" w:ascii="宋体" w:hAnsi="宋体"/>
                <w:szCs w:val="21"/>
                <w:highlight w:val="none"/>
              </w:rPr>
              <w:t>//ahdmig.cn/）“招标采购”“补充公告”中关于本项目的补遗、答疑等内容。</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1"/>
                <w:szCs w:val="21"/>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安徽霍山国有资产投资控股集团有限公司（http：//ahdmig.cn/）</w:t>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w:t>
            </w:r>
            <w:r>
              <w:rPr>
                <w:rFonts w:hint="eastAsia" w:ascii="宋体" w:hAnsi="宋体" w:cs="宋体"/>
                <w:szCs w:val="21"/>
                <w:highlight w:val="none"/>
                <w:lang w:eastAsia="zh-CN"/>
              </w:rPr>
              <w:t>（</w:t>
            </w:r>
            <w:r>
              <w:rPr>
                <w:rFonts w:hint="eastAsia" w:ascii="宋体" w:hAnsi="宋体" w:cs="宋体"/>
                <w:szCs w:val="21"/>
                <w:highlight w:val="none"/>
              </w:rPr>
              <w:t>固定电话及手机</w:t>
            </w:r>
            <w:r>
              <w:rPr>
                <w:rFonts w:hint="eastAsia" w:ascii="宋体" w:hAnsi="宋体" w:cs="宋体"/>
                <w:szCs w:val="21"/>
                <w:highlight w:val="none"/>
                <w:lang w:eastAsia="zh-CN"/>
              </w:rPr>
              <w:t>）</w:t>
            </w:r>
            <w:r>
              <w:rPr>
                <w:rFonts w:hint="eastAsia" w:ascii="宋体" w:hAnsi="宋体" w:cs="宋体"/>
                <w:szCs w:val="21"/>
                <w:highlight w:val="none"/>
              </w:rPr>
              <w:t>；</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rPr>
                <w:rFonts w:hint="eastAsia" w:ascii="宋体" w:hAnsi="宋体" w:eastAsia="宋体" w:cs="宋体"/>
                <w:bCs/>
                <w:szCs w:val="21"/>
                <w:highlight w:val="none"/>
                <w:lang w:eastAsia="zh-CN"/>
              </w:rPr>
            </w:pPr>
            <w:r>
              <w:rPr>
                <w:rFonts w:hint="eastAsia" w:ascii="宋体" w:hAnsi="宋体" w:cs="宋体"/>
                <w:bCs/>
                <w:szCs w:val="21"/>
                <w:highlight w:val="none"/>
                <w:lang w:val="en-US" w:eastAsia="zh-CN"/>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ascii="宋体" w:hAnsi="宋体" w:cs="宋体"/>
                <w:szCs w:val="21"/>
                <w:highlight w:val="none"/>
              </w:rPr>
            </w:pPr>
            <w:r>
              <w:rPr>
                <w:rFonts w:hint="eastAsia" w:asciiTheme="minorEastAsia" w:hAnsiTheme="minorEastAsia" w:eastAsiaTheme="minorEastAsia" w:cstheme="minorEastAsia"/>
                <w:sz w:val="21"/>
                <w:szCs w:val="21"/>
                <w:highlight w:val="none"/>
              </w:rPr>
              <w:t>备注一</w:t>
            </w:r>
          </w:p>
        </w:tc>
        <w:tc>
          <w:tcPr>
            <w:tcW w:w="7568" w:type="dxa"/>
            <w:vAlign w:val="center"/>
          </w:tcPr>
          <w:p w14:paraId="1C380A00">
            <w:pPr>
              <w:pStyle w:val="46"/>
              <w:adjustRightInd w:val="0"/>
              <w:snapToGrid w:val="0"/>
              <w:spacing w:line="320" w:lineRule="exact"/>
              <w:rPr>
                <w:rFonts w:ascii="宋体" w:hAnsi="宋体" w:cs="宋体"/>
                <w:b/>
                <w:bCs/>
                <w:kern w:val="0"/>
                <w:szCs w:val="21"/>
                <w:highlight w:val="none"/>
                <w:shd w:val="clear" w:color="auto" w:fill="FFFFFF"/>
              </w:rPr>
            </w:pPr>
            <w:r>
              <w:rPr>
                <w:rFonts w:hint="eastAsia" w:asciiTheme="minorEastAsia" w:hAnsiTheme="minorEastAsia" w:eastAsiaTheme="minorEastAsia" w:cstheme="minorEastAsia"/>
                <w:b/>
                <w:sz w:val="21"/>
                <w:szCs w:val="21"/>
                <w:highlight w:val="none"/>
              </w:rPr>
              <w:t>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ascii="宋体" w:hAnsi="宋体" w:cs="宋体"/>
                <w:szCs w:val="21"/>
                <w:highlight w:val="none"/>
              </w:rPr>
            </w:pPr>
            <w:r>
              <w:rPr>
                <w:rFonts w:hint="eastAsia" w:asciiTheme="minorEastAsia" w:hAnsiTheme="minorEastAsia" w:eastAsiaTheme="minorEastAsia" w:cstheme="minorEastAsia"/>
                <w:sz w:val="21"/>
                <w:szCs w:val="21"/>
                <w:highlight w:val="none"/>
              </w:rPr>
              <w:t>备注二</w:t>
            </w:r>
          </w:p>
        </w:tc>
        <w:tc>
          <w:tcPr>
            <w:tcW w:w="7568" w:type="dxa"/>
            <w:vAlign w:val="center"/>
          </w:tcPr>
          <w:p w14:paraId="28D93C81">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项目采购代理服务费由中标人（成交人）支付。根据《国家发展改革委关于进一步放开建设项目专业服务价格的通知》（发改价格【2015】299号）文件精神，现将费用标准予以告知，本项目采购代理服务费计算公式为：中标价（成交价）*1.5%（不足3000元的按3000元收取）。</w:t>
            </w:r>
          </w:p>
          <w:p w14:paraId="3FEC65A5">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代理费缴纳账户：</w:t>
            </w:r>
          </w:p>
          <w:p w14:paraId="294E40D8">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户名：安徽大别山工程咨询有限公司</w:t>
            </w:r>
          </w:p>
          <w:p w14:paraId="2EA44516">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开户行：安徽霍山农村商业银行股份有限公司营业部</w:t>
            </w:r>
          </w:p>
          <w:p w14:paraId="766F7665">
            <w:pPr>
              <w:pStyle w:val="46"/>
              <w:adjustRightInd w:val="0"/>
              <w:snapToGrid w:val="0"/>
              <w:spacing w:line="320" w:lineRule="exact"/>
              <w:rPr>
                <w:rFonts w:ascii="宋体" w:hAnsi="宋体" w:cs="宋体"/>
                <w:b/>
                <w:sz w:val="21"/>
                <w:szCs w:val="21"/>
                <w:highlight w:val="none"/>
              </w:rPr>
            </w:pPr>
            <w:r>
              <w:rPr>
                <w:rFonts w:hint="eastAsia" w:asciiTheme="minorEastAsia" w:hAnsiTheme="minorEastAsia" w:eastAsiaTheme="minorEastAsia" w:cstheme="minorEastAsia"/>
                <w:sz w:val="21"/>
                <w:szCs w:val="21"/>
                <w:highlight w:val="none"/>
              </w:rPr>
              <w:t>账号：20010048352066600000012</w:t>
            </w:r>
          </w:p>
        </w:tc>
      </w:tr>
      <w:tr w14:paraId="2D58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ABCA31">
            <w:pPr>
              <w:adjustRightInd w:val="0"/>
              <w:snapToGrid w:val="0"/>
              <w:spacing w:line="360" w:lineRule="exact"/>
              <w:jc w:val="center"/>
              <w:rPr>
                <w:rFonts w:ascii="宋体" w:hAnsi="宋体" w:cs="宋体"/>
                <w:szCs w:val="21"/>
                <w:highlight w:val="none"/>
              </w:rPr>
            </w:pPr>
          </w:p>
        </w:tc>
        <w:tc>
          <w:tcPr>
            <w:tcW w:w="1825" w:type="dxa"/>
            <w:vAlign w:val="center"/>
          </w:tcPr>
          <w:p w14:paraId="072950A8">
            <w:pPr>
              <w:adjustRightInd w:val="0"/>
              <w:snapToGrid w:val="0"/>
              <w:spacing w:line="320" w:lineRule="exact"/>
              <w:jc w:val="center"/>
              <w:rPr>
                <w:rFonts w:hint="eastAsia" w:ascii="宋体" w:hAnsi="宋体" w:eastAsia="宋体" w:cs="宋体"/>
                <w:szCs w:val="21"/>
                <w:highlight w:val="none"/>
                <w:lang w:val="en-US" w:eastAsia="zh-CN"/>
              </w:rPr>
            </w:pPr>
            <w:r>
              <w:rPr>
                <w:rFonts w:hint="eastAsia" w:asciiTheme="minorEastAsia" w:hAnsiTheme="minorEastAsia" w:eastAsiaTheme="minorEastAsia" w:cstheme="minorEastAsia"/>
                <w:sz w:val="21"/>
                <w:szCs w:val="21"/>
                <w:highlight w:val="none"/>
              </w:rPr>
              <w:t>备注</w:t>
            </w:r>
            <w:r>
              <w:rPr>
                <w:rFonts w:hint="eastAsia" w:asciiTheme="minorEastAsia" w:hAnsiTheme="minorEastAsia" w:eastAsiaTheme="minorEastAsia" w:cstheme="minorEastAsia"/>
                <w:sz w:val="21"/>
                <w:szCs w:val="21"/>
                <w:highlight w:val="none"/>
                <w:lang w:val="en-US" w:eastAsia="zh-CN"/>
              </w:rPr>
              <w:t>三</w:t>
            </w:r>
          </w:p>
        </w:tc>
        <w:tc>
          <w:tcPr>
            <w:tcW w:w="7568" w:type="dxa"/>
            <w:vAlign w:val="center"/>
          </w:tcPr>
          <w:p w14:paraId="40CDBEAD">
            <w:pPr>
              <w:pStyle w:val="46"/>
              <w:adjustRightInd w:val="0"/>
              <w:snapToGrid w:val="0"/>
              <w:spacing w:line="320" w:lineRule="exact"/>
              <w:rPr>
                <w:rFonts w:hint="eastAsia" w:ascii="宋体" w:hAnsi="宋体" w:cs="宋体"/>
                <w:b/>
                <w:sz w:val="21"/>
                <w:szCs w:val="21"/>
                <w:highlight w:val="none"/>
              </w:rPr>
            </w:pPr>
            <w:r>
              <w:rPr>
                <w:rFonts w:hint="eastAsia" w:asciiTheme="minorEastAsia" w:hAnsiTheme="minorEastAsia" w:eastAsiaTheme="minorEastAsia" w:cstheme="minorEastAsia"/>
                <w:sz w:val="21"/>
                <w:szCs w:val="21"/>
                <w:highlight w:val="none"/>
                <w:lang w:eastAsia="zh-CN"/>
              </w:rPr>
              <w:t>供应商</w:t>
            </w:r>
            <w:r>
              <w:rPr>
                <w:rFonts w:hint="eastAsia" w:asciiTheme="minorEastAsia" w:hAnsiTheme="minorEastAsia" w:eastAsiaTheme="minorEastAsia" w:cstheme="minorEastAsia"/>
                <w:sz w:val="21"/>
                <w:szCs w:val="21"/>
                <w:highlight w:val="none"/>
              </w:rPr>
              <w:t>在响应文件递交截止时间内收到的响应文件不足三家的，或评审过程中造成流标现象的，其响应文件也不予退还给</w:t>
            </w:r>
            <w:r>
              <w:rPr>
                <w:rFonts w:hint="eastAsia" w:asciiTheme="minorEastAsia" w:hAnsiTheme="minorEastAsia" w:eastAsiaTheme="minorEastAsia" w:cstheme="minorEastAsia"/>
                <w:sz w:val="21"/>
                <w:szCs w:val="21"/>
                <w:highlight w:val="none"/>
                <w:lang w:eastAsia="zh-CN"/>
              </w:rPr>
              <w:t>供应商</w:t>
            </w:r>
            <w:r>
              <w:rPr>
                <w:rFonts w:hint="eastAsia" w:asciiTheme="minorEastAsia" w:hAnsiTheme="minorEastAsia" w:eastAsiaTheme="minorEastAsia" w:cstheme="minorEastAsia"/>
                <w:sz w:val="21"/>
                <w:szCs w:val="21"/>
                <w:highlight w:val="none"/>
              </w:rPr>
              <w:t>。</w:t>
            </w:r>
          </w:p>
        </w:tc>
      </w:tr>
    </w:tbl>
    <w:p w14:paraId="2DA142CE">
      <w:pPr>
        <w:pStyle w:val="3"/>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363199267"/>
      <w:bookmarkStart w:id="11" w:name="_Toc216158627"/>
      <w:r>
        <w:rPr>
          <w:rFonts w:hint="eastAsia" w:ascii="宋体" w:hAnsi="宋体" w:eastAsia="宋体" w:cs="宋体"/>
          <w:bCs/>
          <w:sz w:val="28"/>
          <w:szCs w:val="28"/>
          <w:highlight w:val="none"/>
        </w:rPr>
        <w:t>供应商资格</w:t>
      </w:r>
      <w:bookmarkEnd w:id="8"/>
    </w:p>
    <w:bookmarkEnd w:id="9"/>
    <w:p w14:paraId="28252355">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bookmarkStart w:id="12" w:name="_Toc438648662"/>
      <w:bookmarkStart w:id="13" w:name="_Toc363199266"/>
      <w:bookmarkStart w:id="14" w:name="_Toc12806"/>
      <w:bookmarkStart w:id="15" w:name="_Toc216158625"/>
      <w:r>
        <w:rPr>
          <w:rFonts w:hint="eastAsia" w:ascii="宋体" w:hAnsi="宋体" w:eastAsia="宋体" w:cs="宋体"/>
          <w:kern w:val="0"/>
          <w:szCs w:val="21"/>
          <w:highlight w:val="none"/>
          <w:shd w:val="clear" w:color="auto" w:fill="FFFFFF"/>
        </w:rPr>
        <w:t>见本项目采购公告。</w:t>
      </w:r>
    </w:p>
    <w:p w14:paraId="6D82A71A">
      <w:pPr>
        <w:pStyle w:val="3"/>
        <w:snapToGrid w:val="0"/>
        <w:spacing w:before="100" w:after="100" w:line="360" w:lineRule="exact"/>
        <w:jc w:val="center"/>
        <w:rPr>
          <w:rFonts w:ascii="宋体" w:hAnsi="宋体" w:cs="宋体"/>
          <w:szCs w:val="21"/>
          <w:highlight w:val="none"/>
        </w:rPr>
      </w:pPr>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3、响应函；</w:t>
      </w:r>
    </w:p>
    <w:p w14:paraId="7BBF16CF">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4、无重大违法记录声明函、无不良信用记录承诺函；</w:t>
      </w:r>
    </w:p>
    <w:p w14:paraId="156F1D86">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5、</w:t>
      </w:r>
      <w:r>
        <w:rPr>
          <w:rFonts w:hint="eastAsia" w:ascii="宋体" w:hAnsi="宋体" w:eastAsia="宋体" w:cs="宋体"/>
          <w:kern w:val="0"/>
          <w:szCs w:val="21"/>
          <w:highlight w:val="none"/>
          <w:shd w:val="clear" w:color="auto" w:fill="FFFFFF"/>
          <w:lang w:val="zh-CN"/>
        </w:rPr>
        <w:t>询价响应表；</w:t>
      </w:r>
    </w:p>
    <w:p w14:paraId="11216EBA">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6、响应报价书；</w:t>
      </w:r>
    </w:p>
    <w:p w14:paraId="5C9A7B73">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7、</w:t>
      </w:r>
      <w:r>
        <w:rPr>
          <w:rFonts w:hint="eastAsia" w:ascii="宋体" w:hAnsi="宋体" w:eastAsia="宋体" w:cs="宋体"/>
          <w:kern w:val="0"/>
          <w:szCs w:val="21"/>
          <w:highlight w:val="none"/>
          <w:shd w:val="clear" w:color="auto" w:fill="FFFFFF"/>
          <w:lang w:val="en-US" w:eastAsia="zh-CN"/>
        </w:rPr>
        <w:t>其他资料</w:t>
      </w:r>
      <w:r>
        <w:rPr>
          <w:rFonts w:hint="eastAsia" w:ascii="宋体" w:hAnsi="宋体" w:eastAsia="宋体" w:cs="宋体"/>
          <w:kern w:val="0"/>
          <w:szCs w:val="21"/>
          <w:highlight w:val="none"/>
          <w:shd w:val="clear" w:color="auto" w:fill="FFFFFF"/>
        </w:rPr>
        <w:t>。</w:t>
      </w:r>
    </w:p>
    <w:p w14:paraId="6180C9CF">
      <w:pPr>
        <w:pStyle w:val="3"/>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安徽霍山国有资产投资控股集团有限公司纪检监察室</w:t>
      </w:r>
      <w:r>
        <w:rPr>
          <w:rFonts w:hint="eastAsia" w:ascii="宋体" w:hAnsi="宋体" w:cs="宋体"/>
          <w:szCs w:val="21"/>
          <w:highlight w:val="none"/>
        </w:rPr>
        <w:t>。</w:t>
      </w:r>
    </w:p>
    <w:p w14:paraId="074375C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3"/>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bookmarkStart w:id="20" w:name="_Toc21708"/>
      <w:r>
        <w:rPr>
          <w:rFonts w:hint="eastAsia" w:ascii="宋体" w:hAnsi="宋体" w:cs="宋体"/>
          <w:highlight w:val="none"/>
        </w:rPr>
        <w:t>1、纸质版响应性文件的密封和标记</w:t>
      </w:r>
    </w:p>
    <w:p w14:paraId="44F2D5B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highlight w:val="none"/>
          <w:lang w:eastAsia="zh-CN"/>
        </w:rPr>
      </w:pPr>
      <w:r>
        <w:rPr>
          <w:rFonts w:hint="eastAsia" w:ascii="宋体" w:hAnsi="宋体" w:cs="宋体"/>
          <w:highlight w:val="none"/>
          <w:lang w:val="en-US" w:eastAsia="zh-CN"/>
        </w:rPr>
        <w:t>询价</w:t>
      </w:r>
      <w:r>
        <w:rPr>
          <w:rFonts w:hint="eastAsia" w:ascii="宋体" w:hAnsi="宋体" w:cs="宋体"/>
          <w:highlight w:val="none"/>
          <w:lang w:eastAsia="zh-CN"/>
        </w:rPr>
        <w:t>响应文件所有正、副本均应密封在一个文件袋中，并在封套上加盖供应商公章，封套上应写明：“</w:t>
      </w:r>
      <w:r>
        <w:rPr>
          <w:rFonts w:hint="eastAsia" w:ascii="宋体" w:hAnsi="宋体" w:cs="宋体"/>
          <w:highlight w:val="none"/>
          <w:u w:val="single"/>
          <w:lang w:eastAsia="zh-CN"/>
        </w:rPr>
        <w:t xml:space="preserve">  （采购项目名称）  </w:t>
      </w:r>
      <w:r>
        <w:rPr>
          <w:rFonts w:hint="eastAsia" w:ascii="宋体" w:hAnsi="宋体" w:cs="宋体"/>
          <w:highlight w:val="none"/>
          <w:lang w:eastAsia="zh-CN"/>
        </w:rPr>
        <w:t>响应文件、</w:t>
      </w:r>
      <w:r>
        <w:rPr>
          <w:rFonts w:hint="eastAsia" w:ascii="宋体" w:hAnsi="宋体" w:cs="宋体"/>
          <w:highlight w:val="none"/>
          <w:u w:val="single"/>
          <w:lang w:eastAsia="zh-CN"/>
        </w:rPr>
        <w:t xml:space="preserve">      </w:t>
      </w:r>
      <w:r>
        <w:rPr>
          <w:rFonts w:hint="eastAsia" w:ascii="宋体" w:hAnsi="宋体" w:cs="宋体"/>
          <w:highlight w:val="none"/>
          <w:lang w:eastAsia="zh-CN"/>
        </w:rPr>
        <w:t>年</w:t>
      </w:r>
      <w:r>
        <w:rPr>
          <w:rFonts w:hint="eastAsia" w:ascii="宋体" w:hAnsi="宋体" w:cs="宋体"/>
          <w:highlight w:val="none"/>
          <w:u w:val="single"/>
          <w:lang w:eastAsia="zh-CN"/>
        </w:rPr>
        <w:t xml:space="preserve">   </w:t>
      </w:r>
      <w:r>
        <w:rPr>
          <w:rFonts w:hint="eastAsia" w:ascii="宋体" w:hAnsi="宋体" w:cs="宋体"/>
          <w:highlight w:val="none"/>
          <w:lang w:eastAsia="zh-CN"/>
        </w:rPr>
        <w:t>月</w:t>
      </w:r>
      <w:r>
        <w:rPr>
          <w:rFonts w:hint="eastAsia" w:ascii="宋体" w:hAnsi="宋体" w:cs="宋体"/>
          <w:highlight w:val="none"/>
          <w:u w:val="single"/>
          <w:lang w:eastAsia="zh-CN"/>
        </w:rPr>
        <w:t xml:space="preserve">   </w:t>
      </w:r>
      <w:r>
        <w:rPr>
          <w:rFonts w:hint="eastAsia" w:ascii="宋体" w:hAnsi="宋体" w:cs="宋体"/>
          <w:highlight w:val="none"/>
          <w:lang w:eastAsia="zh-CN"/>
        </w:rPr>
        <w:t>日</w:t>
      </w:r>
      <w:r>
        <w:rPr>
          <w:rFonts w:hint="eastAsia" w:ascii="宋体" w:hAnsi="宋体" w:cs="宋体"/>
          <w:highlight w:val="none"/>
          <w:u w:val="single"/>
          <w:lang w:eastAsia="zh-CN"/>
        </w:rPr>
        <w:t xml:space="preserve">   </w:t>
      </w:r>
      <w:r>
        <w:rPr>
          <w:rFonts w:hint="eastAsia" w:ascii="宋体" w:hAnsi="宋体" w:cs="宋体"/>
          <w:highlight w:val="none"/>
          <w:lang w:eastAsia="zh-CN"/>
        </w:rPr>
        <w:t>时</w:t>
      </w:r>
      <w:r>
        <w:rPr>
          <w:rFonts w:hint="eastAsia" w:ascii="宋体" w:hAnsi="宋体" w:cs="宋体"/>
          <w:highlight w:val="none"/>
          <w:u w:val="single"/>
          <w:lang w:eastAsia="zh-CN"/>
        </w:rPr>
        <w:t xml:space="preserve">   </w:t>
      </w:r>
      <w:r>
        <w:rPr>
          <w:rFonts w:hint="eastAsia" w:ascii="宋体" w:hAnsi="宋体" w:cs="宋体"/>
          <w:highlight w:val="none"/>
          <w:lang w:eastAsia="zh-CN"/>
        </w:rPr>
        <w:t>分前不得开启”字样。</w:t>
      </w:r>
    </w:p>
    <w:p w14:paraId="02AC192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highlight w:val="none"/>
          <w:lang w:eastAsia="zh-CN"/>
        </w:rPr>
      </w:pPr>
      <w:r>
        <w:rPr>
          <w:rFonts w:hint="eastAsia" w:ascii="宋体" w:hAnsi="宋体" w:cs="宋体"/>
          <w:highlight w:val="none"/>
          <w:lang w:eastAsia="zh-CN"/>
        </w:rPr>
        <w:t>供应商未按要求密封响应文件的，自行承担响应文件遗失、提前解封等责任。</w:t>
      </w:r>
    </w:p>
    <w:p w14:paraId="2553638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2、纸质版响应性文件的提交</w:t>
      </w:r>
    </w:p>
    <w:p w14:paraId="4951CEC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3、纸质版响应文件的提交</w:t>
      </w:r>
    </w:p>
    <w:p w14:paraId="5AFEB03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3"/>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1、本次询价活动将采用最低评标价法评审。</w:t>
      </w:r>
    </w:p>
    <w:p w14:paraId="08305E0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2、在询价过程中，出现下列情形之一的，应予废标：</w:t>
      </w:r>
    </w:p>
    <w:p w14:paraId="71B7F09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1）出现影响采购公正的违法、违规行为的；</w:t>
      </w:r>
    </w:p>
    <w:p w14:paraId="08B5822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2）供应商的报价均超过预算金额，采购人不能支付的；</w:t>
      </w:r>
    </w:p>
    <w:p w14:paraId="2CB0D5E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3）因重大变故，采购任务取消的；</w:t>
      </w:r>
    </w:p>
    <w:p w14:paraId="6FF25D4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4）其他经询价小组一致认定应予废标情形的。</w:t>
      </w:r>
    </w:p>
    <w:p w14:paraId="65AF17B5">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提交询价文件的供应商少于三个的，采购人将依法重新询价或按相关文件执行（只有两家供应商的，现场转为竞争谈判；仅有一家供应商的，经主管单位批准，可直接转为单源直接采购采购。）</w:t>
      </w:r>
    </w:p>
    <w:p w14:paraId="7DF7A81F">
      <w:pPr>
        <w:pStyle w:val="3"/>
        <w:snapToGrid w:val="0"/>
        <w:spacing w:before="100" w:after="100" w:line="360" w:lineRule="exact"/>
        <w:jc w:val="center"/>
        <w:rPr>
          <w:rFonts w:ascii="宋体" w:hAnsi="宋体" w:eastAsia="宋体" w:cs="宋体"/>
          <w:bCs/>
          <w:sz w:val="28"/>
          <w:szCs w:val="28"/>
          <w:highlight w:val="none"/>
        </w:rPr>
      </w:pPr>
      <w:bookmarkStart w:id="21" w:name="_Toc31686"/>
      <w:bookmarkStart w:id="22" w:name="_Toc471299093"/>
      <w:r>
        <w:rPr>
          <w:rFonts w:hint="eastAsia" w:ascii="宋体" w:hAnsi="宋体" w:eastAsia="宋体" w:cs="宋体"/>
          <w:bCs/>
          <w:sz w:val="28"/>
          <w:szCs w:val="28"/>
          <w:highlight w:val="none"/>
        </w:rPr>
        <w:t>（七）报价响应及答疑</w:t>
      </w:r>
      <w:bookmarkEnd w:id="21"/>
      <w:bookmarkEnd w:id="22"/>
    </w:p>
    <w:p w14:paraId="15BEE61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228987A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lang w:val="en-US" w:eastAsia="zh-CN"/>
        </w:rPr>
        <w:t>6、</w:t>
      </w:r>
      <w:r>
        <w:rPr>
          <w:rFonts w:hint="eastAsia" w:ascii="宋体" w:hAnsi="宋体"/>
          <w:szCs w:val="21"/>
          <w:highlight w:val="none"/>
        </w:rPr>
        <w:t>供应商应确保其所提供的响应资料的真实性、有效性及合法性，否则，由此引起的任何责任由其自行承担。</w:t>
      </w:r>
    </w:p>
    <w:p w14:paraId="31C96677">
      <w:pPr>
        <w:pStyle w:val="3"/>
        <w:snapToGrid w:val="0"/>
        <w:spacing w:before="100" w:after="100" w:line="360" w:lineRule="exact"/>
        <w:jc w:val="center"/>
        <w:rPr>
          <w:rFonts w:ascii="宋体" w:hAnsi="宋体" w:eastAsia="宋体" w:cs="宋体"/>
          <w:bCs/>
          <w:sz w:val="28"/>
          <w:szCs w:val="28"/>
          <w:highlight w:val="none"/>
        </w:rPr>
      </w:pPr>
      <w:bookmarkStart w:id="23" w:name="_Toc1065"/>
      <w:bookmarkStart w:id="24" w:name="_Toc471299094"/>
      <w:r>
        <w:rPr>
          <w:rFonts w:hint="eastAsia" w:ascii="宋体" w:hAnsi="宋体" w:eastAsia="宋体" w:cs="宋体"/>
          <w:bCs/>
          <w:sz w:val="28"/>
          <w:szCs w:val="28"/>
          <w:highlight w:val="none"/>
        </w:rPr>
        <w:t>（八）确定成交供应商与签订合同</w:t>
      </w:r>
      <w:bookmarkEnd w:id="23"/>
      <w:bookmarkEnd w:id="24"/>
    </w:p>
    <w:p w14:paraId="4206A06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3"/>
        <w:snapToGrid w:val="0"/>
        <w:spacing w:before="100" w:after="100" w:line="360" w:lineRule="exact"/>
        <w:jc w:val="center"/>
        <w:rPr>
          <w:rFonts w:ascii="宋体" w:hAnsi="宋体" w:eastAsia="宋体" w:cs="宋体"/>
          <w:bCs/>
          <w:sz w:val="28"/>
          <w:szCs w:val="28"/>
          <w:highlight w:val="none"/>
        </w:rPr>
      </w:pPr>
      <w:bookmarkStart w:id="25" w:name="_Toc382"/>
      <w:bookmarkStart w:id="26" w:name="_Toc471299095"/>
      <w:r>
        <w:rPr>
          <w:rFonts w:hint="eastAsia" w:ascii="宋体" w:hAnsi="宋体" w:eastAsia="宋体" w:cs="宋体"/>
          <w:bCs/>
          <w:sz w:val="28"/>
          <w:szCs w:val="28"/>
          <w:highlight w:val="none"/>
        </w:rPr>
        <w:t>（九）澄清及变更</w:t>
      </w:r>
      <w:bookmarkEnd w:id="25"/>
      <w:bookmarkEnd w:id="26"/>
    </w:p>
    <w:p w14:paraId="1ABE012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3"/>
        <w:snapToGrid w:val="0"/>
        <w:spacing w:before="100" w:after="100" w:line="360" w:lineRule="exact"/>
        <w:jc w:val="center"/>
        <w:rPr>
          <w:rFonts w:ascii="宋体" w:hAnsi="宋体" w:eastAsia="宋体" w:cs="宋体"/>
          <w:bCs/>
          <w:sz w:val="28"/>
          <w:szCs w:val="28"/>
          <w:highlight w:val="none"/>
        </w:rPr>
      </w:pPr>
      <w:bookmarkStart w:id="27" w:name="_Toc23222"/>
      <w:bookmarkStart w:id="28" w:name="_Toc471299096"/>
      <w:r>
        <w:rPr>
          <w:rFonts w:hint="eastAsia" w:ascii="宋体" w:hAnsi="宋体" w:eastAsia="宋体" w:cs="宋体"/>
          <w:bCs/>
          <w:sz w:val="28"/>
          <w:szCs w:val="28"/>
          <w:highlight w:val="none"/>
        </w:rPr>
        <w:t>（十）验收</w:t>
      </w:r>
      <w:bookmarkEnd w:id="27"/>
      <w:bookmarkEnd w:id="28"/>
    </w:p>
    <w:p w14:paraId="7193E88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3"/>
        <w:snapToGrid w:val="0"/>
        <w:spacing w:before="100" w:after="100" w:line="360" w:lineRule="exact"/>
        <w:jc w:val="center"/>
        <w:rPr>
          <w:rFonts w:ascii="宋体" w:hAnsi="宋体" w:eastAsia="宋体" w:cs="宋体"/>
          <w:bCs/>
          <w:sz w:val="28"/>
          <w:szCs w:val="28"/>
          <w:highlight w:val="none"/>
        </w:rPr>
      </w:pPr>
      <w:bookmarkStart w:id="29" w:name="_Toc471299097"/>
      <w:bookmarkStart w:id="30" w:name="_Toc23894"/>
      <w:r>
        <w:rPr>
          <w:rFonts w:hint="eastAsia" w:ascii="宋体" w:hAnsi="宋体" w:eastAsia="宋体" w:cs="宋体"/>
          <w:bCs/>
          <w:sz w:val="28"/>
          <w:szCs w:val="28"/>
          <w:highlight w:val="none"/>
        </w:rPr>
        <w:t>（十一）质疑</w:t>
      </w:r>
      <w:bookmarkEnd w:id="29"/>
      <w:bookmarkEnd w:id="30"/>
    </w:p>
    <w:p w14:paraId="75CF6808">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2、质疑应在规定时限内提出：</w:t>
      </w:r>
    </w:p>
    <w:p w14:paraId="3E8C700A">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3.1质疑人的名称、地址、有效联系方式；</w:t>
      </w:r>
    </w:p>
    <w:p w14:paraId="045DA826">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3.2项目名称、项目编号、包别号（如有）；</w:t>
      </w:r>
    </w:p>
    <w:p w14:paraId="4B61FA7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3.3被质疑人名称；</w:t>
      </w:r>
    </w:p>
    <w:p w14:paraId="40AD5FB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3.5明确的请求及主张；</w:t>
      </w:r>
    </w:p>
    <w:p w14:paraId="5134A33A">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3.6提起质疑的日期。</w:t>
      </w:r>
    </w:p>
    <w:p w14:paraId="2526E6D1">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4、有下列情形之一的，不予受理：</w:t>
      </w:r>
    </w:p>
    <w:p w14:paraId="001CA57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可以在答复期满后15个工作日内向安徽霍山国有资产投资控股集团有限公司纪检监察室投诉</w:t>
      </w:r>
      <w:r>
        <w:rPr>
          <w:rFonts w:hint="eastAsia" w:ascii="宋体" w:hAnsi="宋体" w:cs="宋体"/>
          <w:bCs/>
          <w:szCs w:val="21"/>
          <w:highlight w:val="none"/>
        </w:rPr>
        <w:t>。</w:t>
      </w:r>
    </w:p>
    <w:p w14:paraId="088D3182">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霍山县国有资产经营管理有限公司</w:t>
      </w:r>
      <w:r>
        <w:rPr>
          <w:rFonts w:hint="eastAsia" w:ascii="宋体" w:hAnsi="宋体"/>
          <w:bCs/>
          <w:szCs w:val="21"/>
          <w:highlight w:val="none"/>
        </w:rPr>
        <w:t>予以处理。</w:t>
      </w:r>
    </w:p>
    <w:p w14:paraId="354F2AAF">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7.1一年内三次以上质疑均查无实据的；</w:t>
      </w:r>
    </w:p>
    <w:p w14:paraId="247A07EB">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7569390D">
      <w:pPr>
        <w:pStyle w:val="47"/>
        <w:tabs>
          <w:tab w:val="left" w:pos="1978"/>
          <w:tab w:val="center" w:pos="4482"/>
        </w:tabs>
        <w:jc w:val="center"/>
        <w:outlineLvl w:val="0"/>
        <w:rPr>
          <w:rFonts w:cs="宋体"/>
          <w:bCs/>
          <w:sz w:val="30"/>
          <w:szCs w:val="30"/>
          <w:highlight w:val="none"/>
        </w:rPr>
      </w:pPr>
      <w:bookmarkStart w:id="31" w:name="_Toc24151"/>
      <w:bookmarkStart w:id="32" w:name="_Toc12757"/>
      <w:bookmarkStart w:id="33" w:name="_Toc16484_WPSOffice_Level1"/>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7"/>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0"/>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033234D1">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70245990">
      <w:pPr>
        <w:jc w:val="center"/>
        <w:outlineLvl w:val="0"/>
        <w:rPr>
          <w:rFonts w:hint="default" w:ascii="宋体" w:hAnsi="宋体" w:cs="宋体"/>
          <w:b/>
          <w:bCs/>
          <w:kern w:val="0"/>
          <w:sz w:val="30"/>
          <w:szCs w:val="30"/>
          <w:highlight w:val="none"/>
          <w:lang w:val="en-US"/>
        </w:rPr>
      </w:pPr>
      <w:bookmarkStart w:id="35" w:name="_Toc26339"/>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评审方法</w:t>
      </w:r>
      <w:bookmarkEnd w:id="35"/>
    </w:p>
    <w:p w14:paraId="0F3F9FCC">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outlineLvl w:val="1"/>
        <w:rPr>
          <w:rFonts w:hint="eastAsia" w:ascii="宋体" w:hAnsi="宋体" w:cs="宋体"/>
          <w:b/>
          <w:bCs/>
          <w:kern w:val="0"/>
          <w:sz w:val="21"/>
          <w:szCs w:val="21"/>
          <w:highlight w:val="none"/>
        </w:rPr>
      </w:pPr>
      <w:r>
        <w:rPr>
          <w:rFonts w:hint="eastAsia" w:ascii="宋体" w:hAnsi="宋体" w:cs="宋体"/>
          <w:b/>
          <w:bCs/>
          <w:kern w:val="0"/>
          <w:sz w:val="21"/>
          <w:szCs w:val="21"/>
          <w:highlight w:val="none"/>
          <w:lang w:val="en-US" w:eastAsia="zh-CN"/>
        </w:rPr>
        <w:t>1、</w:t>
      </w:r>
      <w:r>
        <w:rPr>
          <w:rFonts w:hint="eastAsia" w:ascii="宋体" w:hAnsi="宋体" w:cs="宋体"/>
          <w:b/>
          <w:bCs/>
          <w:kern w:val="0"/>
          <w:sz w:val="21"/>
          <w:szCs w:val="21"/>
          <w:highlight w:val="none"/>
        </w:rPr>
        <w:t>资格及实质性响应审查</w:t>
      </w:r>
    </w:p>
    <w:p w14:paraId="15FAFD8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b w:val="0"/>
          <w:bCs w:val="0"/>
          <w:kern w:val="0"/>
          <w:sz w:val="21"/>
          <w:szCs w:val="21"/>
          <w:highlight w:val="none"/>
        </w:rPr>
      </w:pPr>
      <w:r>
        <w:rPr>
          <w:rFonts w:hint="eastAsia" w:ascii="宋体" w:hAnsi="宋体" w:cs="宋体"/>
          <w:b w:val="0"/>
          <w:bCs w:val="0"/>
          <w:kern w:val="0"/>
          <w:sz w:val="21"/>
          <w:szCs w:val="21"/>
          <w:highlight w:val="none"/>
        </w:rPr>
        <w:t>采购人或代理机构对供应商的资格及实质性响应情况进行审查，审查响应文件是否响应了询价文件的资格及实质性响应要求。当发现供应商或其响应文件存在下列情况之一时，将判定供应商不符合采购文件要求，审查不通过。</w:t>
      </w:r>
    </w:p>
    <w:tbl>
      <w:tblPr>
        <w:tblStyle w:val="23"/>
        <w:tblW w:w="9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1782"/>
        <w:gridCol w:w="6385"/>
      </w:tblGrid>
      <w:tr w14:paraId="18FE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gridSpan w:val="2"/>
          </w:tcPr>
          <w:p w14:paraId="1B839E35">
            <w:pPr>
              <w:jc w:val="center"/>
              <w:rPr>
                <w:rFonts w:hint="default" w:ascii="宋体" w:hAnsi="宋体" w:eastAsia="宋体" w:cs="宋体"/>
                <w:b/>
                <w:bCs/>
                <w:kern w:val="0"/>
                <w:sz w:val="21"/>
                <w:szCs w:val="21"/>
                <w:highlight w:val="none"/>
                <w:vertAlign w:val="baseline"/>
                <w:lang w:val="en-US" w:eastAsia="zh-CN"/>
              </w:rPr>
            </w:pPr>
            <w:r>
              <w:rPr>
                <w:rFonts w:hint="eastAsia" w:ascii="宋体" w:hAnsi="宋体" w:eastAsia="宋体" w:cs="宋体"/>
                <w:b/>
                <w:bCs/>
                <w:kern w:val="0"/>
                <w:sz w:val="21"/>
                <w:szCs w:val="21"/>
                <w:highlight w:val="none"/>
                <w:vertAlign w:val="baseline"/>
                <w:lang w:val="en-US" w:eastAsia="zh-CN"/>
              </w:rPr>
              <w:t>审查内容</w:t>
            </w:r>
          </w:p>
        </w:tc>
        <w:tc>
          <w:tcPr>
            <w:tcW w:w="6385" w:type="dxa"/>
          </w:tcPr>
          <w:p w14:paraId="435037F6">
            <w:pPr>
              <w:jc w:val="center"/>
              <w:rPr>
                <w:rFonts w:hint="default" w:ascii="宋体" w:hAnsi="宋体" w:eastAsia="宋体" w:cs="宋体"/>
                <w:b/>
                <w:bCs/>
                <w:kern w:val="0"/>
                <w:sz w:val="21"/>
                <w:szCs w:val="21"/>
                <w:highlight w:val="none"/>
                <w:vertAlign w:val="baseline"/>
                <w:lang w:val="en-US" w:eastAsia="zh-CN"/>
              </w:rPr>
            </w:pPr>
            <w:r>
              <w:rPr>
                <w:rFonts w:hint="eastAsia" w:ascii="宋体" w:hAnsi="宋体" w:eastAsia="宋体" w:cs="宋体"/>
                <w:b/>
                <w:bCs/>
                <w:kern w:val="0"/>
                <w:sz w:val="21"/>
                <w:szCs w:val="21"/>
                <w:highlight w:val="none"/>
                <w:vertAlign w:val="baseline"/>
                <w:lang w:val="en-US" w:eastAsia="zh-CN"/>
              </w:rPr>
              <w:t>审查标准</w:t>
            </w:r>
          </w:p>
        </w:tc>
      </w:tr>
      <w:tr w14:paraId="3167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0" w:type="dxa"/>
            <w:gridSpan w:val="3"/>
          </w:tcPr>
          <w:p w14:paraId="14368815">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bCs/>
                <w:kern w:val="0"/>
                <w:sz w:val="21"/>
                <w:szCs w:val="21"/>
                <w:highlight w:val="none"/>
                <w:vertAlign w:val="baseline"/>
              </w:rPr>
              <w:t>（一）资格审查</w:t>
            </w:r>
          </w:p>
        </w:tc>
      </w:tr>
      <w:tr w14:paraId="7EC5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restart"/>
            <w:vAlign w:val="center"/>
          </w:tcPr>
          <w:p w14:paraId="5FF2BEAB">
            <w:pPr>
              <w:jc w:val="center"/>
              <w:rPr>
                <w:rFonts w:hint="eastAsia" w:ascii="宋体" w:hAnsi="宋体" w:eastAsia="宋体" w:cs="宋体"/>
                <w:b w:val="0"/>
                <w:bCs w:val="0"/>
                <w:kern w:val="0"/>
                <w:sz w:val="21"/>
                <w:szCs w:val="21"/>
                <w:highlight w:val="none"/>
                <w:vertAlign w:val="baseline"/>
              </w:rPr>
            </w:pPr>
            <w:r>
              <w:rPr>
                <w:rFonts w:ascii="宋体" w:hAnsi="宋体" w:eastAsia="宋体" w:cs="宋体"/>
                <w:sz w:val="21"/>
                <w:szCs w:val="21"/>
                <w:highlight w:val="none"/>
              </w:rPr>
              <w:t>资格审查</w:t>
            </w:r>
          </w:p>
        </w:tc>
        <w:tc>
          <w:tcPr>
            <w:tcW w:w="1782" w:type="dxa"/>
            <w:vAlign w:val="center"/>
          </w:tcPr>
          <w:p w14:paraId="3E186D34">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营业执照</w:t>
            </w:r>
          </w:p>
        </w:tc>
        <w:tc>
          <w:tcPr>
            <w:tcW w:w="6385" w:type="dxa"/>
          </w:tcPr>
          <w:p w14:paraId="4A823E6B">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未提供营业执照</w:t>
            </w:r>
          </w:p>
        </w:tc>
      </w:tr>
      <w:tr w14:paraId="0588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tcPr>
          <w:p w14:paraId="1CDDF6FC">
            <w:pPr>
              <w:rPr>
                <w:rFonts w:hint="eastAsia" w:ascii="宋体" w:hAnsi="宋体" w:eastAsia="宋体" w:cs="宋体"/>
                <w:b w:val="0"/>
                <w:bCs w:val="0"/>
                <w:kern w:val="0"/>
                <w:sz w:val="21"/>
                <w:szCs w:val="21"/>
                <w:highlight w:val="none"/>
                <w:vertAlign w:val="baseline"/>
              </w:rPr>
            </w:pPr>
          </w:p>
        </w:tc>
        <w:tc>
          <w:tcPr>
            <w:tcW w:w="1782" w:type="dxa"/>
            <w:vAlign w:val="center"/>
          </w:tcPr>
          <w:p w14:paraId="66B97114">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资格条件</w:t>
            </w:r>
          </w:p>
        </w:tc>
        <w:tc>
          <w:tcPr>
            <w:tcW w:w="6385" w:type="dxa"/>
          </w:tcPr>
          <w:p w14:paraId="66CCBADE">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不符合询价文件要求</w:t>
            </w:r>
          </w:p>
        </w:tc>
      </w:tr>
      <w:tr w14:paraId="1C687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tcPr>
          <w:p w14:paraId="5BF0487E">
            <w:pPr>
              <w:rPr>
                <w:rFonts w:hint="eastAsia" w:ascii="宋体" w:hAnsi="宋体" w:eastAsia="宋体" w:cs="宋体"/>
                <w:b w:val="0"/>
                <w:bCs w:val="0"/>
                <w:kern w:val="0"/>
                <w:sz w:val="21"/>
                <w:szCs w:val="21"/>
                <w:highlight w:val="none"/>
                <w:vertAlign w:val="baseline"/>
              </w:rPr>
            </w:pPr>
          </w:p>
        </w:tc>
        <w:tc>
          <w:tcPr>
            <w:tcW w:w="1782" w:type="dxa"/>
            <w:vAlign w:val="center"/>
          </w:tcPr>
          <w:p w14:paraId="2D4A0EA4">
            <w:pPr>
              <w:jc w:val="center"/>
              <w:rPr>
                <w:rFonts w:hint="eastAsia" w:ascii="宋体" w:hAnsi="宋体" w:eastAsia="宋体" w:cs="宋体"/>
                <w:b w:val="0"/>
                <w:bCs w:val="0"/>
                <w:kern w:val="0"/>
                <w:sz w:val="21"/>
                <w:szCs w:val="21"/>
                <w:highlight w:val="none"/>
                <w:vertAlign w:val="baseline"/>
                <w:lang w:val="en-US" w:eastAsia="zh-CN"/>
              </w:rPr>
            </w:pPr>
            <w:r>
              <w:rPr>
                <w:rFonts w:hint="eastAsia" w:ascii="宋体" w:hAnsi="宋体" w:eastAsia="宋体" w:cs="宋体"/>
                <w:b w:val="0"/>
                <w:bCs w:val="0"/>
                <w:kern w:val="0"/>
                <w:sz w:val="21"/>
                <w:szCs w:val="21"/>
                <w:highlight w:val="none"/>
                <w:vertAlign w:val="baseline"/>
                <w:lang w:val="en-US" w:eastAsia="zh-CN"/>
              </w:rPr>
              <w:t>信用要求</w:t>
            </w:r>
          </w:p>
        </w:tc>
        <w:tc>
          <w:tcPr>
            <w:tcW w:w="6385" w:type="dxa"/>
          </w:tcPr>
          <w:p w14:paraId="71014ABF">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采购人或采购代理机构依据采购文件中规定的内容，对供应商资格进行审查，未通过资格审查的供应商不可参加后续评审。</w:t>
            </w:r>
          </w:p>
          <w:p w14:paraId="7F42B95A">
            <w:pPr>
              <w:rPr>
                <w:rFonts w:hint="eastAsia" w:ascii="宋体" w:hAnsi="宋体" w:eastAsia="宋体" w:cs="宋体"/>
                <w:b w:val="0"/>
                <w:bCs w:val="0"/>
                <w:kern w:val="0"/>
                <w:sz w:val="21"/>
                <w:szCs w:val="21"/>
                <w:highlight w:val="none"/>
                <w:vertAlign w:val="baseline"/>
              </w:rPr>
            </w:pPr>
            <w:r>
              <w:rPr>
                <w:rFonts w:hint="eastAsia" w:ascii="宋体" w:hAnsi="宋体" w:cs="宋体"/>
                <w:b w:val="0"/>
                <w:bCs w:val="0"/>
                <w:kern w:val="0"/>
                <w:sz w:val="21"/>
                <w:szCs w:val="21"/>
                <w:highlight w:val="none"/>
                <w:vertAlign w:val="baseline"/>
                <w:lang w:val="en-US" w:eastAsia="zh-CN"/>
              </w:rPr>
              <w:t>参</w:t>
            </w:r>
            <w:r>
              <w:rPr>
                <w:rFonts w:hint="eastAsia" w:ascii="宋体" w:hAnsi="宋体" w:eastAsia="宋体" w:cs="宋体"/>
                <w:b w:val="0"/>
                <w:bCs w:val="0"/>
                <w:kern w:val="0"/>
                <w:sz w:val="21"/>
                <w:szCs w:val="21"/>
                <w:highlight w:val="none"/>
                <w:vertAlign w:val="baseline"/>
              </w:rPr>
              <w:t>照《财政部关于在政府采购活动中查询及使用信用记录有关问题的通知》</w:t>
            </w:r>
            <w:r>
              <w:rPr>
                <w:rFonts w:hint="eastAsia" w:ascii="宋体" w:hAnsi="宋体" w:cs="宋体"/>
                <w:b w:val="0"/>
                <w:bCs w:val="0"/>
                <w:kern w:val="0"/>
                <w:sz w:val="21"/>
                <w:szCs w:val="21"/>
                <w:highlight w:val="none"/>
                <w:vertAlign w:val="baseline"/>
                <w:lang w:eastAsia="zh-CN"/>
              </w:rPr>
              <w:t>（</w:t>
            </w:r>
            <w:r>
              <w:rPr>
                <w:rFonts w:hint="eastAsia" w:ascii="宋体" w:hAnsi="宋体" w:eastAsia="宋体" w:cs="宋体"/>
                <w:b w:val="0"/>
                <w:bCs w:val="0"/>
                <w:kern w:val="0"/>
                <w:sz w:val="21"/>
                <w:szCs w:val="21"/>
                <w:highlight w:val="none"/>
                <w:vertAlign w:val="baseline"/>
              </w:rPr>
              <w:t>财库〔2016〕125号</w:t>
            </w:r>
            <w:r>
              <w:rPr>
                <w:rFonts w:hint="eastAsia" w:ascii="宋体" w:hAnsi="宋体" w:cs="宋体"/>
                <w:b w:val="0"/>
                <w:bCs w:val="0"/>
                <w:kern w:val="0"/>
                <w:sz w:val="21"/>
                <w:szCs w:val="21"/>
                <w:highlight w:val="none"/>
                <w:vertAlign w:val="baseline"/>
                <w:lang w:eastAsia="zh-CN"/>
              </w:rPr>
              <w:t>）</w:t>
            </w:r>
            <w:r>
              <w:rPr>
                <w:rFonts w:hint="eastAsia" w:ascii="宋体" w:hAnsi="宋体" w:eastAsia="宋体" w:cs="宋体"/>
                <w:b w:val="0"/>
                <w:bCs w:val="0"/>
                <w:kern w:val="0"/>
                <w:sz w:val="21"/>
                <w:szCs w:val="21"/>
                <w:highlight w:val="none"/>
                <w:vertAlign w:val="baseline"/>
              </w:rPr>
              <w:t>的要求，根据评审时“信用中国”网站</w:t>
            </w:r>
            <w:r>
              <w:rPr>
                <w:rFonts w:hint="eastAsia" w:ascii="宋体" w:hAnsi="宋体" w:cs="宋体"/>
                <w:b w:val="0"/>
                <w:bCs w:val="0"/>
                <w:kern w:val="0"/>
                <w:sz w:val="21"/>
                <w:szCs w:val="21"/>
                <w:highlight w:val="none"/>
                <w:vertAlign w:val="baseline"/>
                <w:lang w:eastAsia="zh-CN"/>
              </w:rPr>
              <w:t>（</w:t>
            </w:r>
            <w:r>
              <w:rPr>
                <w:rFonts w:hint="eastAsia" w:ascii="宋体" w:hAnsi="宋体" w:eastAsia="宋体" w:cs="宋体"/>
                <w:b w:val="0"/>
                <w:bCs w:val="0"/>
                <w:kern w:val="0"/>
                <w:sz w:val="21"/>
                <w:szCs w:val="21"/>
                <w:highlight w:val="none"/>
                <w:vertAlign w:val="baseline"/>
              </w:rPr>
              <w:t>www.creditchina.gov.cn</w:t>
            </w:r>
            <w:r>
              <w:rPr>
                <w:rFonts w:hint="eastAsia" w:ascii="宋体" w:hAnsi="宋体" w:cs="宋体"/>
                <w:b w:val="0"/>
                <w:bCs w:val="0"/>
                <w:kern w:val="0"/>
                <w:sz w:val="21"/>
                <w:szCs w:val="21"/>
                <w:highlight w:val="none"/>
                <w:vertAlign w:val="baseline"/>
                <w:lang w:eastAsia="zh-CN"/>
              </w:rPr>
              <w:t>）</w:t>
            </w:r>
            <w:r>
              <w:rPr>
                <w:rFonts w:hint="eastAsia" w:ascii="宋体" w:hAnsi="宋体" w:eastAsia="宋体" w:cs="宋体"/>
                <w:b w:val="0"/>
                <w:bCs w:val="0"/>
                <w:kern w:val="0"/>
                <w:sz w:val="21"/>
                <w:szCs w:val="21"/>
                <w:highlight w:val="none"/>
                <w:vertAlign w:val="baseline"/>
              </w:rPr>
              <w:t>、“中国政府采购网”</w:t>
            </w:r>
            <w:r>
              <w:rPr>
                <w:rFonts w:hint="eastAsia" w:ascii="宋体" w:hAnsi="宋体" w:cs="宋体"/>
                <w:b w:val="0"/>
                <w:bCs w:val="0"/>
                <w:kern w:val="0"/>
                <w:sz w:val="21"/>
                <w:szCs w:val="21"/>
                <w:highlight w:val="none"/>
                <w:vertAlign w:val="baseline"/>
                <w:lang w:eastAsia="zh-CN"/>
              </w:rPr>
              <w:t>（</w:t>
            </w:r>
            <w:r>
              <w:rPr>
                <w:rFonts w:hint="eastAsia" w:ascii="宋体" w:hAnsi="宋体" w:eastAsia="宋体" w:cs="宋体"/>
                <w:b w:val="0"/>
                <w:bCs w:val="0"/>
                <w:kern w:val="0"/>
                <w:sz w:val="21"/>
                <w:szCs w:val="21"/>
                <w:highlight w:val="none"/>
                <w:vertAlign w:val="baseline"/>
              </w:rPr>
              <w:t>www.ccgp.gov.cn</w:t>
            </w:r>
            <w:r>
              <w:rPr>
                <w:rFonts w:hint="eastAsia" w:ascii="宋体" w:hAnsi="宋体" w:cs="宋体"/>
                <w:b w:val="0"/>
                <w:bCs w:val="0"/>
                <w:kern w:val="0"/>
                <w:sz w:val="21"/>
                <w:szCs w:val="21"/>
                <w:highlight w:val="none"/>
                <w:vertAlign w:val="baseline"/>
                <w:lang w:eastAsia="zh-CN"/>
              </w:rPr>
              <w:t>）</w:t>
            </w:r>
            <w:r>
              <w:rPr>
                <w:rFonts w:hint="eastAsia" w:ascii="宋体" w:hAnsi="宋体" w:eastAsia="宋体" w:cs="宋体"/>
                <w:b w:val="0"/>
                <w:bCs w:val="0"/>
                <w:kern w:val="0"/>
                <w:sz w:val="21"/>
                <w:szCs w:val="21"/>
                <w:highlight w:val="none"/>
                <w:vertAlign w:val="baseline"/>
              </w:rPr>
              <w:t>的信息，对列入失信被执行人、重大税收违法案件当事人名单、政府采购严重违法失信行为记录名单的供应商，拒绝其参与</w:t>
            </w:r>
            <w:r>
              <w:rPr>
                <w:rFonts w:hint="eastAsia" w:ascii="宋体" w:hAnsi="宋体" w:cs="宋体"/>
                <w:b w:val="0"/>
                <w:bCs w:val="0"/>
                <w:kern w:val="0"/>
                <w:sz w:val="21"/>
                <w:szCs w:val="21"/>
                <w:highlight w:val="none"/>
                <w:vertAlign w:val="baseline"/>
                <w:lang w:val="en-US" w:eastAsia="zh-CN"/>
              </w:rPr>
              <w:t>本次</w:t>
            </w:r>
            <w:r>
              <w:rPr>
                <w:rFonts w:hint="eastAsia" w:ascii="宋体" w:hAnsi="宋体" w:eastAsia="宋体" w:cs="宋体"/>
                <w:b w:val="0"/>
                <w:bCs w:val="0"/>
                <w:kern w:val="0"/>
                <w:sz w:val="21"/>
                <w:szCs w:val="21"/>
                <w:highlight w:val="none"/>
                <w:vertAlign w:val="baseline"/>
              </w:rPr>
              <w:t>采购活动。</w:t>
            </w:r>
          </w:p>
          <w:p w14:paraId="69F39E88">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两个以上的自然人、法人或者其他组织组成一个联合体，以一个投标人的身份共同参加政府采购活动的，应当对所有联合体成员进行信用记录查询，联合体成员之一存在不良信用记录的，视同联合体存在不良信用记录。</w:t>
            </w:r>
          </w:p>
          <w:p w14:paraId="55057EC9">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注：投标人在响应文件中无需提供证明材料。投标截止时间后至评审结束前，通过</w:t>
            </w:r>
            <w:r>
              <w:rPr>
                <w:rFonts w:hint="eastAsia" w:ascii="宋体" w:hAnsi="宋体" w:eastAsia="宋体" w:cs="宋体"/>
                <w:b w:val="0"/>
                <w:bCs w:val="0"/>
                <w:kern w:val="0"/>
                <w:sz w:val="21"/>
                <w:szCs w:val="21"/>
                <w:highlight w:val="none"/>
                <w:vertAlign w:val="baseline"/>
                <w:lang w:val="en-US" w:eastAsia="zh-CN"/>
              </w:rPr>
              <w:t>网络</w:t>
            </w:r>
            <w:r>
              <w:rPr>
                <w:rFonts w:hint="eastAsia" w:ascii="宋体" w:hAnsi="宋体" w:eastAsia="宋体" w:cs="宋体"/>
                <w:b w:val="0"/>
                <w:bCs w:val="0"/>
                <w:kern w:val="0"/>
                <w:sz w:val="21"/>
                <w:szCs w:val="21"/>
                <w:highlight w:val="none"/>
                <w:vertAlign w:val="baseline"/>
              </w:rPr>
              <w:t>系统对投标人</w:t>
            </w:r>
            <w:r>
              <w:rPr>
                <w:rFonts w:hint="eastAsia" w:ascii="宋体" w:hAnsi="宋体" w:cs="宋体"/>
                <w:b w:val="0"/>
                <w:bCs w:val="0"/>
                <w:kern w:val="0"/>
                <w:sz w:val="21"/>
                <w:szCs w:val="21"/>
                <w:highlight w:val="none"/>
                <w:vertAlign w:val="baseline"/>
                <w:lang w:eastAsia="zh-CN"/>
              </w:rPr>
              <w:t>（</w:t>
            </w:r>
            <w:r>
              <w:rPr>
                <w:rFonts w:hint="eastAsia" w:ascii="宋体" w:hAnsi="宋体" w:eastAsia="宋体" w:cs="宋体"/>
                <w:b w:val="0"/>
                <w:bCs w:val="0"/>
                <w:kern w:val="0"/>
                <w:sz w:val="21"/>
                <w:szCs w:val="21"/>
                <w:highlight w:val="none"/>
                <w:vertAlign w:val="baseline"/>
              </w:rPr>
              <w:t>含联合体成员</w:t>
            </w:r>
            <w:r>
              <w:rPr>
                <w:rFonts w:hint="eastAsia" w:ascii="宋体" w:hAnsi="宋体" w:cs="宋体"/>
                <w:b w:val="0"/>
                <w:bCs w:val="0"/>
                <w:kern w:val="0"/>
                <w:sz w:val="21"/>
                <w:szCs w:val="21"/>
                <w:highlight w:val="none"/>
                <w:vertAlign w:val="baseline"/>
                <w:lang w:eastAsia="zh-CN"/>
              </w:rPr>
              <w:t>）</w:t>
            </w:r>
            <w:r>
              <w:rPr>
                <w:rFonts w:hint="eastAsia" w:ascii="宋体" w:hAnsi="宋体" w:eastAsia="宋体" w:cs="宋体"/>
                <w:b w:val="0"/>
                <w:bCs w:val="0"/>
                <w:kern w:val="0"/>
                <w:sz w:val="21"/>
                <w:szCs w:val="21"/>
                <w:highlight w:val="none"/>
                <w:vertAlign w:val="baseline"/>
              </w:rPr>
              <w:t>进行交互查询，以评标时</w:t>
            </w:r>
            <w:r>
              <w:rPr>
                <w:rFonts w:hint="eastAsia" w:ascii="宋体" w:hAnsi="宋体" w:eastAsia="宋体" w:cs="宋体"/>
                <w:b w:val="0"/>
                <w:bCs w:val="0"/>
                <w:kern w:val="0"/>
                <w:sz w:val="21"/>
                <w:szCs w:val="21"/>
                <w:highlight w:val="none"/>
                <w:vertAlign w:val="baseline"/>
                <w:lang w:val="en-US" w:eastAsia="zh-CN"/>
              </w:rPr>
              <w:t>网络查询结果</w:t>
            </w:r>
            <w:r>
              <w:rPr>
                <w:rFonts w:hint="eastAsia" w:ascii="宋体" w:hAnsi="宋体" w:eastAsia="宋体" w:cs="宋体"/>
                <w:b w:val="0"/>
                <w:bCs w:val="0"/>
                <w:kern w:val="0"/>
                <w:sz w:val="21"/>
                <w:szCs w:val="21"/>
                <w:highlight w:val="none"/>
                <w:vertAlign w:val="baseline"/>
              </w:rPr>
              <w:t>为准。</w:t>
            </w:r>
          </w:p>
        </w:tc>
      </w:tr>
      <w:tr w14:paraId="1F0C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tcPr>
          <w:p w14:paraId="5C6AB11C">
            <w:pPr>
              <w:rPr>
                <w:rFonts w:hint="eastAsia" w:ascii="宋体" w:hAnsi="宋体" w:eastAsia="宋体" w:cs="宋体"/>
                <w:b w:val="0"/>
                <w:bCs w:val="0"/>
                <w:kern w:val="0"/>
                <w:sz w:val="21"/>
                <w:szCs w:val="21"/>
                <w:highlight w:val="none"/>
                <w:vertAlign w:val="baseline"/>
              </w:rPr>
            </w:pPr>
          </w:p>
        </w:tc>
        <w:tc>
          <w:tcPr>
            <w:tcW w:w="1782" w:type="dxa"/>
            <w:vAlign w:val="center"/>
          </w:tcPr>
          <w:p w14:paraId="50AAAC36">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其他</w:t>
            </w:r>
          </w:p>
        </w:tc>
        <w:tc>
          <w:tcPr>
            <w:tcW w:w="6385" w:type="dxa"/>
          </w:tcPr>
          <w:p w14:paraId="6D263A7D">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供应商被行政监督部门作出禁止响应处罚且在有效期内的，或其他违反法律法规和询价文件规定的应该按无效响应处理的情形</w:t>
            </w:r>
          </w:p>
        </w:tc>
      </w:tr>
      <w:tr w14:paraId="4D61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0" w:type="dxa"/>
            <w:gridSpan w:val="3"/>
          </w:tcPr>
          <w:p w14:paraId="6E55A510">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bCs/>
                <w:kern w:val="0"/>
                <w:sz w:val="21"/>
                <w:szCs w:val="21"/>
                <w:highlight w:val="none"/>
                <w:vertAlign w:val="baseline"/>
              </w:rPr>
              <w:t>（二）符合性审查</w:t>
            </w:r>
          </w:p>
        </w:tc>
      </w:tr>
      <w:tr w14:paraId="2D596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restart"/>
            <w:vAlign w:val="center"/>
          </w:tcPr>
          <w:p w14:paraId="7B1FC1B3">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sz w:val="21"/>
                <w:szCs w:val="21"/>
                <w:highlight w:val="none"/>
              </w:rPr>
              <w:t>符合性审查</w:t>
            </w:r>
          </w:p>
        </w:tc>
        <w:tc>
          <w:tcPr>
            <w:tcW w:w="1782" w:type="dxa"/>
            <w:vAlign w:val="center"/>
          </w:tcPr>
          <w:p w14:paraId="3DD06AED">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技术响应情况</w:t>
            </w:r>
          </w:p>
        </w:tc>
        <w:tc>
          <w:tcPr>
            <w:tcW w:w="6385" w:type="dxa"/>
          </w:tcPr>
          <w:p w14:paraId="2E4469E2">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不符合询价文件采购需求中实质性响应技术参数要求</w:t>
            </w:r>
          </w:p>
        </w:tc>
      </w:tr>
      <w:tr w14:paraId="25396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vAlign w:val="center"/>
          </w:tcPr>
          <w:p w14:paraId="04FA7F19">
            <w:pPr>
              <w:jc w:val="center"/>
              <w:rPr>
                <w:rFonts w:hint="eastAsia" w:ascii="宋体" w:hAnsi="宋体" w:eastAsia="宋体" w:cs="宋体"/>
                <w:b w:val="0"/>
                <w:bCs w:val="0"/>
                <w:kern w:val="0"/>
                <w:sz w:val="21"/>
                <w:szCs w:val="21"/>
                <w:highlight w:val="none"/>
                <w:vertAlign w:val="baseline"/>
              </w:rPr>
            </w:pPr>
          </w:p>
        </w:tc>
        <w:tc>
          <w:tcPr>
            <w:tcW w:w="1782" w:type="dxa"/>
            <w:vAlign w:val="center"/>
          </w:tcPr>
          <w:p w14:paraId="08AA3A93">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商务响应情况</w:t>
            </w:r>
          </w:p>
        </w:tc>
        <w:tc>
          <w:tcPr>
            <w:tcW w:w="6385" w:type="dxa"/>
          </w:tcPr>
          <w:p w14:paraId="28F68F25">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不符合询价文件中付款方式、供货及安装期限、免费质保期等实质性响应要求</w:t>
            </w:r>
          </w:p>
        </w:tc>
      </w:tr>
      <w:tr w14:paraId="618D0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0" w:type="dxa"/>
            <w:gridSpan w:val="3"/>
            <w:vAlign w:val="center"/>
          </w:tcPr>
          <w:p w14:paraId="77CA6C23">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bCs/>
                <w:sz w:val="21"/>
                <w:szCs w:val="21"/>
                <w:highlight w:val="none"/>
              </w:rPr>
              <w:t>（三）报价评审</w:t>
            </w:r>
          </w:p>
        </w:tc>
      </w:tr>
      <w:tr w14:paraId="5B71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Align w:val="center"/>
          </w:tcPr>
          <w:p w14:paraId="0BF83C6D">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sz w:val="21"/>
                <w:szCs w:val="21"/>
                <w:highlight w:val="none"/>
              </w:rPr>
              <w:t>报价评审</w:t>
            </w:r>
          </w:p>
        </w:tc>
        <w:tc>
          <w:tcPr>
            <w:tcW w:w="1782" w:type="dxa"/>
            <w:vAlign w:val="center"/>
          </w:tcPr>
          <w:p w14:paraId="2CB6EFDA">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sz w:val="21"/>
                <w:szCs w:val="21"/>
                <w:highlight w:val="none"/>
              </w:rPr>
              <w:t>报价响应情况</w:t>
            </w:r>
          </w:p>
        </w:tc>
        <w:tc>
          <w:tcPr>
            <w:tcW w:w="6385" w:type="dxa"/>
          </w:tcPr>
          <w:p w14:paraId="37BD78B2">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1.超出项目预算金额或最高限价的，按无效响应处理；</w:t>
            </w:r>
          </w:p>
          <w:p w14:paraId="66CDEC38">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2.供应商的报价明显低于其他通过符合性审查供应商的报价，有可能影响产品质量或者不能诚信履约，经询价小组质询，供应商不能证明其报价合理性的，按无效响应处理。</w:t>
            </w:r>
          </w:p>
        </w:tc>
      </w:tr>
    </w:tbl>
    <w:p w14:paraId="18501BEA">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2" w:firstLineChars="200"/>
        <w:jc w:val="left"/>
        <w:textAlignment w:val="auto"/>
        <w:outlineLvl w:val="1"/>
        <w:rPr>
          <w:rFonts w:hint="eastAsia" w:ascii="宋体" w:hAnsi="宋体" w:cs="宋体"/>
          <w:b/>
          <w:bCs/>
          <w:kern w:val="0"/>
          <w:sz w:val="21"/>
          <w:szCs w:val="21"/>
          <w:highlight w:val="none"/>
        </w:rPr>
      </w:pPr>
      <w:r>
        <w:rPr>
          <w:rFonts w:hint="eastAsia" w:ascii="宋体" w:hAnsi="宋体" w:cs="宋体"/>
          <w:b/>
          <w:bCs/>
          <w:kern w:val="0"/>
          <w:sz w:val="21"/>
          <w:szCs w:val="21"/>
          <w:highlight w:val="none"/>
        </w:rPr>
        <w:t>2、综合评审</w:t>
      </w:r>
    </w:p>
    <w:p w14:paraId="54DA539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b/>
          <w:bCs/>
          <w:kern w:val="0"/>
          <w:sz w:val="30"/>
          <w:szCs w:val="30"/>
          <w:highlight w:val="none"/>
        </w:rPr>
      </w:pPr>
      <w:r>
        <w:rPr>
          <w:rFonts w:hint="eastAsia" w:ascii="宋体" w:hAnsi="宋体" w:cs="宋体"/>
          <w:b w:val="0"/>
          <w:bCs w:val="0"/>
          <w:kern w:val="0"/>
          <w:sz w:val="21"/>
          <w:szCs w:val="21"/>
          <w:highlight w:val="none"/>
        </w:rPr>
        <w:t>由询价小组对响应文件进行评审。</w:t>
      </w:r>
    </w:p>
    <w:p w14:paraId="3B45F246">
      <w:pPr>
        <w:jc w:val="center"/>
        <w:outlineLvl w:val="0"/>
        <w:rPr>
          <w:rFonts w:hint="eastAsia" w:ascii="宋体" w:hAnsi="宋体" w:cs="宋体"/>
          <w:b/>
          <w:bCs/>
          <w:kern w:val="0"/>
          <w:sz w:val="30"/>
          <w:szCs w:val="30"/>
          <w:highlight w:val="none"/>
        </w:rPr>
        <w:sectPr>
          <w:pgSz w:w="11906" w:h="16838"/>
          <w:pgMar w:top="1134" w:right="1449" w:bottom="1134" w:left="1417" w:header="567" w:footer="992" w:gutter="0"/>
          <w:pgNumType w:fmt="decimal"/>
          <w:cols w:space="720" w:num="1"/>
          <w:docGrid w:type="lines" w:linePitch="312" w:charSpace="0"/>
        </w:sectPr>
      </w:pPr>
      <w:bookmarkStart w:id="36" w:name="_Toc4412"/>
    </w:p>
    <w:p w14:paraId="6F131F2F">
      <w:pPr>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t>第</w:t>
      </w:r>
      <w:r>
        <w:rPr>
          <w:rFonts w:hint="eastAsia" w:ascii="宋体" w:hAnsi="宋体" w:cs="宋体"/>
          <w:b/>
          <w:bCs/>
          <w:kern w:val="0"/>
          <w:sz w:val="30"/>
          <w:szCs w:val="30"/>
          <w:highlight w:val="none"/>
          <w:lang w:val="en-US" w:eastAsia="zh-CN"/>
        </w:rPr>
        <w:t>五</w:t>
      </w:r>
      <w:r>
        <w:rPr>
          <w:rFonts w:hint="eastAsia" w:ascii="宋体" w:hAnsi="宋体" w:cs="宋体"/>
          <w:b/>
          <w:bCs/>
          <w:kern w:val="0"/>
          <w:sz w:val="30"/>
          <w:szCs w:val="30"/>
          <w:highlight w:val="none"/>
        </w:rPr>
        <w:t xml:space="preserve">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6"/>
    </w:p>
    <w:p w14:paraId="12D76AC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霍山县国有资产经营管理有限公司</w:t>
      </w:r>
      <w:r>
        <w:rPr>
          <w:rFonts w:hint="eastAsia" w:ascii="宋体" w:hAnsi="宋体" w:cs="宋体"/>
          <w:color w:val="000000"/>
          <w:kern w:val="0"/>
          <w:sz w:val="21"/>
          <w:szCs w:val="21"/>
          <w:highlight w:val="none"/>
          <w:lang w:val="en-US" w:eastAsia="zh-CN" w:bidi="ar"/>
        </w:rPr>
        <w:t>因经营需要，需采购机动车5辆，具体要求如下：</w:t>
      </w:r>
    </w:p>
    <w:p w14:paraId="4C1C34D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一、车辆要求</w:t>
      </w:r>
    </w:p>
    <w:tbl>
      <w:tblPr>
        <w:tblStyle w:val="23"/>
        <w:tblW w:w="15347" w:type="dxa"/>
        <w:tblInd w:w="-2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596"/>
        <w:gridCol w:w="1680"/>
        <w:gridCol w:w="5208"/>
        <w:gridCol w:w="1250"/>
        <w:gridCol w:w="1093"/>
        <w:gridCol w:w="1223"/>
        <w:gridCol w:w="1401"/>
        <w:gridCol w:w="1000"/>
      </w:tblGrid>
      <w:tr w14:paraId="31822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896" w:type="dxa"/>
            <w:vAlign w:val="center"/>
          </w:tcPr>
          <w:p w14:paraId="135DBD54">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序号</w:t>
            </w:r>
          </w:p>
        </w:tc>
        <w:tc>
          <w:tcPr>
            <w:tcW w:w="1596" w:type="dxa"/>
            <w:vAlign w:val="center"/>
          </w:tcPr>
          <w:p w14:paraId="3A371AD8">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品牌/制造商</w:t>
            </w:r>
          </w:p>
        </w:tc>
        <w:tc>
          <w:tcPr>
            <w:tcW w:w="1680" w:type="dxa"/>
            <w:vAlign w:val="center"/>
          </w:tcPr>
          <w:p w14:paraId="378D1800">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车型</w:t>
            </w:r>
          </w:p>
        </w:tc>
        <w:tc>
          <w:tcPr>
            <w:tcW w:w="5208" w:type="dxa"/>
            <w:vAlign w:val="center"/>
          </w:tcPr>
          <w:p w14:paraId="7C981BB7">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主要参数配置</w:t>
            </w:r>
          </w:p>
        </w:tc>
        <w:tc>
          <w:tcPr>
            <w:tcW w:w="1250" w:type="dxa"/>
            <w:vAlign w:val="center"/>
          </w:tcPr>
          <w:p w14:paraId="28D8FB88">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外观颜色</w:t>
            </w:r>
          </w:p>
        </w:tc>
        <w:tc>
          <w:tcPr>
            <w:tcW w:w="1093" w:type="dxa"/>
            <w:vAlign w:val="center"/>
          </w:tcPr>
          <w:p w14:paraId="5D7BBF9C">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数量</w:t>
            </w:r>
          </w:p>
        </w:tc>
        <w:tc>
          <w:tcPr>
            <w:tcW w:w="1223" w:type="dxa"/>
            <w:vAlign w:val="center"/>
          </w:tcPr>
          <w:p w14:paraId="4D25E0CE">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单位</w:t>
            </w:r>
          </w:p>
        </w:tc>
        <w:tc>
          <w:tcPr>
            <w:tcW w:w="1401" w:type="dxa"/>
            <w:vAlign w:val="center"/>
          </w:tcPr>
          <w:p w14:paraId="0AA0A4BE">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eastAsia="zh-CN"/>
              </w:rPr>
              <w:t>限价</w:t>
            </w:r>
          </w:p>
        </w:tc>
        <w:tc>
          <w:tcPr>
            <w:tcW w:w="1000" w:type="dxa"/>
            <w:vAlign w:val="center"/>
          </w:tcPr>
          <w:p w14:paraId="4649832A">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备注</w:t>
            </w:r>
          </w:p>
        </w:tc>
      </w:tr>
      <w:tr w14:paraId="294E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896" w:type="dxa"/>
            <w:vAlign w:val="center"/>
          </w:tcPr>
          <w:p w14:paraId="57FA4408">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1</w:t>
            </w:r>
          </w:p>
        </w:tc>
        <w:tc>
          <w:tcPr>
            <w:tcW w:w="1596" w:type="dxa"/>
            <w:vAlign w:val="center"/>
          </w:tcPr>
          <w:p w14:paraId="58FA60D6">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奇瑞风云</w:t>
            </w:r>
          </w:p>
        </w:tc>
        <w:tc>
          <w:tcPr>
            <w:tcW w:w="1680" w:type="dxa"/>
            <w:vAlign w:val="center"/>
          </w:tcPr>
          <w:p w14:paraId="103C3574">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风云A9L 2025款 公务致享版</w:t>
            </w:r>
          </w:p>
        </w:tc>
        <w:tc>
          <w:tcPr>
            <w:tcW w:w="5208" w:type="dxa"/>
            <w:vAlign w:val="center"/>
          </w:tcPr>
          <w:p w14:paraId="60932EFE">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default"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1、车身结构：4门5座三厢车</w:t>
            </w:r>
          </w:p>
          <w:p w14:paraId="52879F6A">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2、能源类型：插电式混合动力</w:t>
            </w:r>
          </w:p>
          <w:p w14:paraId="3F319D8B">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3、环保标准：</w:t>
            </w:r>
            <w:r>
              <w:rPr>
                <w:rFonts w:hint="default" w:ascii="宋体" w:hAnsi="宋体" w:eastAsia="宋体" w:cs="宋体"/>
                <w:b w:val="0"/>
                <w:bCs/>
                <w:sz w:val="21"/>
                <w:szCs w:val="21"/>
                <w:highlight w:val="none"/>
                <w:vertAlign w:val="baseline"/>
                <w:lang w:val="en-US" w:eastAsia="zh-CN"/>
              </w:rPr>
              <w:t>国VI</w:t>
            </w:r>
          </w:p>
          <w:p w14:paraId="71D1DBEB">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default"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4、</w:t>
            </w:r>
            <w:r>
              <w:rPr>
                <w:rFonts w:hint="default" w:ascii="宋体" w:hAnsi="宋体" w:eastAsia="宋体" w:cs="宋体"/>
                <w:b w:val="0"/>
                <w:bCs/>
                <w:sz w:val="21"/>
                <w:szCs w:val="21"/>
                <w:highlight w:val="none"/>
                <w:vertAlign w:val="baseline"/>
                <w:lang w:val="en-US" w:eastAsia="zh-CN"/>
              </w:rPr>
              <w:t>最大功率</w:t>
            </w:r>
            <w:r>
              <w:rPr>
                <w:rFonts w:hint="eastAsia" w:ascii="宋体" w:hAnsi="宋体" w:eastAsia="宋体" w:cs="宋体"/>
                <w:b w:val="0"/>
                <w:bCs/>
                <w:sz w:val="21"/>
                <w:szCs w:val="21"/>
                <w:highlight w:val="none"/>
                <w:vertAlign w:val="baseline"/>
                <w:lang w:val="en-US" w:eastAsia="zh-CN"/>
              </w:rPr>
              <w:t>（</w:t>
            </w:r>
            <w:r>
              <w:rPr>
                <w:rFonts w:hint="default" w:ascii="宋体" w:hAnsi="宋体" w:eastAsia="宋体" w:cs="宋体"/>
                <w:b w:val="0"/>
                <w:bCs/>
                <w:sz w:val="21"/>
                <w:szCs w:val="21"/>
                <w:highlight w:val="none"/>
                <w:vertAlign w:val="baseline"/>
                <w:lang w:val="en-US" w:eastAsia="zh-CN"/>
              </w:rPr>
              <w:t>kW</w:t>
            </w:r>
            <w:r>
              <w:rPr>
                <w:rFonts w:hint="eastAsia" w:ascii="宋体" w:hAnsi="宋体" w:eastAsia="宋体" w:cs="宋体"/>
                <w:b w:val="0"/>
                <w:bCs/>
                <w:sz w:val="21"/>
                <w:szCs w:val="21"/>
                <w:highlight w:val="none"/>
                <w:vertAlign w:val="baseline"/>
                <w:lang w:val="en-US" w:eastAsia="zh-CN"/>
              </w:rPr>
              <w:t>）：275kw（发动机115kw，电机160kw）</w:t>
            </w:r>
          </w:p>
          <w:p w14:paraId="161D82F2">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5、尺寸（mm）：5018*1965*1500</w:t>
            </w:r>
          </w:p>
          <w:p w14:paraId="1230E948">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6、变速箱：1挡DHT</w:t>
            </w:r>
          </w:p>
          <w:p w14:paraId="563B97D2">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7、最大满载质量（kg）：2540</w:t>
            </w:r>
          </w:p>
          <w:p w14:paraId="333B0A61">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default"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8、轴距（mm）：3000</w:t>
            </w:r>
          </w:p>
          <w:p w14:paraId="46188B9C">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9、最大扭矩（N·m）：220</w:t>
            </w:r>
          </w:p>
          <w:p w14:paraId="35D8315B">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10、燃油标号：92</w:t>
            </w:r>
          </w:p>
          <w:p w14:paraId="616FB73A">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11、</w:t>
            </w:r>
            <w:r>
              <w:rPr>
                <w:rFonts w:hint="default" w:ascii="宋体" w:hAnsi="宋体" w:eastAsia="宋体" w:cs="宋体"/>
                <w:b w:val="0"/>
                <w:bCs/>
                <w:sz w:val="21"/>
                <w:szCs w:val="21"/>
                <w:highlight w:val="none"/>
                <w:vertAlign w:val="baseline"/>
                <w:lang w:val="en-US" w:eastAsia="zh-CN"/>
              </w:rPr>
              <w:t>电池类型</w:t>
            </w:r>
            <w:r>
              <w:rPr>
                <w:rFonts w:hint="eastAsia" w:ascii="宋体" w:hAnsi="宋体" w:eastAsia="宋体" w:cs="宋体"/>
                <w:b w:val="0"/>
                <w:bCs/>
                <w:sz w:val="21"/>
                <w:szCs w:val="21"/>
                <w:highlight w:val="none"/>
                <w:vertAlign w:val="baseline"/>
                <w:lang w:val="en-US" w:eastAsia="zh-CN"/>
              </w:rPr>
              <w:t>：磷酸铁锂电池</w:t>
            </w:r>
          </w:p>
          <w:p w14:paraId="03F051BA">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default"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12、</w:t>
            </w:r>
            <w:r>
              <w:rPr>
                <w:rFonts w:hint="default" w:ascii="宋体" w:hAnsi="宋体" w:eastAsia="宋体" w:cs="宋体"/>
                <w:b w:val="0"/>
                <w:bCs/>
                <w:sz w:val="21"/>
                <w:szCs w:val="21"/>
                <w:highlight w:val="none"/>
                <w:vertAlign w:val="baseline"/>
                <w:lang w:val="en-US" w:eastAsia="zh-CN"/>
              </w:rPr>
              <w:t>电池</w:t>
            </w:r>
            <w:r>
              <w:rPr>
                <w:rFonts w:hint="eastAsia" w:ascii="宋体" w:hAnsi="宋体" w:eastAsia="宋体" w:cs="宋体"/>
                <w:b w:val="0"/>
                <w:bCs/>
                <w:sz w:val="21"/>
                <w:szCs w:val="21"/>
                <w:highlight w:val="none"/>
                <w:vertAlign w:val="baseline"/>
                <w:lang w:val="en-US" w:eastAsia="zh-CN"/>
              </w:rPr>
              <w:t>容</w:t>
            </w:r>
            <w:r>
              <w:rPr>
                <w:rFonts w:hint="default" w:ascii="宋体" w:hAnsi="宋体" w:eastAsia="宋体" w:cs="宋体"/>
                <w:b w:val="0"/>
                <w:bCs/>
                <w:sz w:val="21"/>
                <w:szCs w:val="21"/>
                <w:highlight w:val="none"/>
                <w:vertAlign w:val="baseline"/>
                <w:lang w:val="en-US" w:eastAsia="zh-CN"/>
              </w:rPr>
              <w:t>量</w:t>
            </w:r>
            <w:r>
              <w:rPr>
                <w:rFonts w:hint="eastAsia" w:ascii="宋体" w:hAnsi="宋体" w:eastAsia="宋体" w:cs="宋体"/>
                <w:b w:val="0"/>
                <w:bCs/>
                <w:sz w:val="21"/>
                <w:szCs w:val="21"/>
                <w:highlight w:val="none"/>
                <w:vertAlign w:val="baseline"/>
                <w:lang w:val="en-US" w:eastAsia="zh-CN"/>
              </w:rPr>
              <w:t>（</w:t>
            </w:r>
            <w:r>
              <w:rPr>
                <w:rFonts w:hint="default" w:ascii="宋体" w:hAnsi="宋体" w:eastAsia="宋体" w:cs="宋体"/>
                <w:b w:val="0"/>
                <w:bCs/>
                <w:sz w:val="21"/>
                <w:szCs w:val="21"/>
                <w:highlight w:val="none"/>
                <w:vertAlign w:val="baseline"/>
                <w:lang w:val="en-US" w:eastAsia="zh-CN"/>
              </w:rPr>
              <w:t>kWh</w:t>
            </w:r>
            <w:r>
              <w:rPr>
                <w:rFonts w:hint="eastAsia" w:ascii="宋体" w:hAnsi="宋体" w:eastAsia="宋体" w:cs="宋体"/>
                <w:b w:val="0"/>
                <w:bCs/>
                <w:sz w:val="21"/>
                <w:szCs w:val="21"/>
                <w:highlight w:val="none"/>
                <w:vertAlign w:val="baseline"/>
                <w:lang w:val="en-US" w:eastAsia="zh-CN"/>
              </w:rPr>
              <w:t>）：</w:t>
            </w:r>
            <w:r>
              <w:rPr>
                <w:rFonts w:hint="default" w:ascii="宋体" w:hAnsi="宋体" w:eastAsia="宋体" w:cs="宋体"/>
                <w:b w:val="0"/>
                <w:bCs/>
                <w:sz w:val="21"/>
                <w:szCs w:val="21"/>
                <w:highlight w:val="none"/>
                <w:vertAlign w:val="baseline"/>
                <w:lang w:val="en-US" w:eastAsia="zh-CN"/>
              </w:rPr>
              <w:t>33.68</w:t>
            </w:r>
          </w:p>
          <w:p w14:paraId="4D84295E">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13、是否支持快充：支持</w:t>
            </w:r>
          </w:p>
          <w:p w14:paraId="52BB5964">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default"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14、快充功率（kW）：90</w:t>
            </w:r>
          </w:p>
          <w:p w14:paraId="030C7FCB">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15、悬架类型：前双叉臂式独立悬架，后五连杆式独立悬架</w:t>
            </w:r>
          </w:p>
          <w:p w14:paraId="3C7862C1">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16、油箱容积（L）：67</w:t>
            </w:r>
          </w:p>
          <w:p w14:paraId="74971212">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17、后备厢容积（L）：405</w:t>
            </w:r>
          </w:p>
          <w:p w14:paraId="7DE42B1C">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18、轮胎尺寸：前245/50 R19，后245/50 R19</w:t>
            </w:r>
          </w:p>
          <w:p w14:paraId="2F9C202C">
            <w:pPr>
              <w:pStyle w:val="18"/>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default"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19、辅助驾驶等级：L2</w:t>
            </w:r>
          </w:p>
        </w:tc>
        <w:tc>
          <w:tcPr>
            <w:tcW w:w="1250" w:type="dxa"/>
            <w:vAlign w:val="center"/>
          </w:tcPr>
          <w:p w14:paraId="5BBE1741">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黑色</w:t>
            </w:r>
          </w:p>
        </w:tc>
        <w:tc>
          <w:tcPr>
            <w:tcW w:w="1093" w:type="dxa"/>
            <w:vAlign w:val="center"/>
          </w:tcPr>
          <w:p w14:paraId="67762AD1">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5</w:t>
            </w:r>
          </w:p>
        </w:tc>
        <w:tc>
          <w:tcPr>
            <w:tcW w:w="1223" w:type="dxa"/>
            <w:vAlign w:val="center"/>
          </w:tcPr>
          <w:p w14:paraId="6AE757F9">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辆</w:t>
            </w:r>
          </w:p>
        </w:tc>
        <w:tc>
          <w:tcPr>
            <w:tcW w:w="1401" w:type="dxa"/>
            <w:vAlign w:val="center"/>
          </w:tcPr>
          <w:p w14:paraId="52DFD802">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default"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18万元/辆</w:t>
            </w:r>
          </w:p>
        </w:tc>
        <w:tc>
          <w:tcPr>
            <w:tcW w:w="1000" w:type="dxa"/>
            <w:vAlign w:val="center"/>
          </w:tcPr>
          <w:p w14:paraId="1FE52D84">
            <w:pPr>
              <w:pStyle w:val="18"/>
              <w:keepNext w:val="0"/>
              <w:keepLines w:val="0"/>
              <w:pageBreakBefore w:val="0"/>
              <w:widowControl w:val="0"/>
              <w:kinsoku/>
              <w:wordWrap/>
              <w:overflowPunct/>
              <w:topLinePunct w:val="0"/>
              <w:autoSpaceDE/>
              <w:autoSpaceDN/>
              <w:bidi w:val="0"/>
              <w:adjustRightInd/>
              <w:snapToGrid w:val="0"/>
              <w:spacing w:after="0" w:line="240" w:lineRule="auto"/>
              <w:jc w:val="center"/>
              <w:textAlignment w:val="auto"/>
              <w:rPr>
                <w:rFonts w:hint="eastAsia" w:ascii="宋体" w:hAnsi="宋体" w:eastAsia="宋体" w:cs="宋体"/>
                <w:b w:val="0"/>
                <w:bCs/>
                <w:sz w:val="21"/>
                <w:szCs w:val="21"/>
                <w:highlight w:val="none"/>
                <w:vertAlign w:val="baseline"/>
                <w:lang w:val="en-US" w:eastAsia="zh-CN"/>
              </w:rPr>
            </w:pPr>
          </w:p>
        </w:tc>
      </w:tr>
    </w:tbl>
    <w:p w14:paraId="79A7BDB4">
      <w:pPr>
        <w:pStyle w:val="18"/>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二、其他说明</w:t>
      </w:r>
    </w:p>
    <w:p w14:paraId="3D9E6438">
      <w:pPr>
        <w:pStyle w:val="18"/>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1、供应商须为获得奇瑞品牌的销售授权的正规机动车经销商，响应文件中须提供奇瑞品牌授权书复印件。</w:t>
      </w:r>
    </w:p>
    <w:p w14:paraId="6C82BCFB">
      <w:pPr>
        <w:pStyle w:val="18"/>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2、供应商须具备合格的售后服务能力，为本项目提供优质的售后维保、维修服务，要求如下：</w:t>
      </w:r>
    </w:p>
    <w:p w14:paraId="3CEF823C">
      <w:pPr>
        <w:pStyle w:val="18"/>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1）供应商须取得二类及以上小型车维修备案资质，响应文件中须提供备案证书复印件。</w:t>
      </w:r>
    </w:p>
    <w:p w14:paraId="3EFC45F5">
      <w:pPr>
        <w:pStyle w:val="18"/>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2）供应商须为本项目安排一名具备低压电工证书的专职售后服务人员，响应文件中须提供人员姓名、联系电话及低压电工证书复印件。</w:t>
      </w:r>
    </w:p>
    <w:p w14:paraId="04E61FF1">
      <w:pPr>
        <w:pStyle w:val="18"/>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3、本次采购限价为裸车价，购置税缴纳、保险办理、上牌等事宜由采购人自行负责，但供应商须提供必要的协助。</w:t>
      </w:r>
    </w:p>
    <w:p w14:paraId="32A841A5">
      <w:pPr>
        <w:pStyle w:val="18"/>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4、以上所有采购车辆须为全新车辆，交车时表显里程不得超过20km，车辆合格证、保修保养手册、用户使用说明书、钥匙、工具箱及备胎等随车出厂物品须完整移交采购人。</w:t>
      </w:r>
    </w:p>
    <w:p w14:paraId="35289991">
      <w:pPr>
        <w:pStyle w:val="18"/>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5</w:t>
      </w:r>
      <w:r>
        <w:rPr>
          <w:rFonts w:hint="default" w:ascii="宋体" w:hAnsi="宋体" w:eastAsia="宋体" w:cs="宋体"/>
          <w:b w:val="0"/>
          <w:bCs/>
          <w:sz w:val="24"/>
          <w:szCs w:val="24"/>
          <w:highlight w:val="none"/>
          <w:lang w:val="en-US" w:eastAsia="zh-CN"/>
        </w:rPr>
        <w:t>、</w:t>
      </w:r>
      <w:r>
        <w:rPr>
          <w:rFonts w:hint="eastAsia" w:ascii="宋体" w:hAnsi="宋体" w:eastAsia="宋体" w:cs="宋体"/>
          <w:b w:val="0"/>
          <w:bCs/>
          <w:sz w:val="24"/>
          <w:szCs w:val="24"/>
          <w:highlight w:val="none"/>
          <w:lang w:val="en-US" w:eastAsia="zh-CN"/>
        </w:rPr>
        <w:t>供应商须为每辆车</w:t>
      </w:r>
      <w:r>
        <w:rPr>
          <w:rFonts w:hint="default" w:ascii="宋体" w:hAnsi="宋体" w:eastAsia="宋体" w:cs="宋体"/>
          <w:b w:val="0"/>
          <w:bCs/>
          <w:sz w:val="24"/>
          <w:szCs w:val="24"/>
          <w:highlight w:val="none"/>
          <w:lang w:val="en-US" w:eastAsia="zh-CN"/>
        </w:rPr>
        <w:t>赠送充</w:t>
      </w:r>
      <w:r>
        <w:rPr>
          <w:rFonts w:hint="eastAsia" w:ascii="宋体" w:hAnsi="宋体" w:eastAsia="宋体" w:cs="宋体"/>
          <w:b w:val="0"/>
          <w:bCs/>
          <w:sz w:val="24"/>
          <w:szCs w:val="24"/>
          <w:highlight w:val="none"/>
          <w:lang w:val="en-US" w:eastAsia="zh-CN"/>
        </w:rPr>
        <w:t>配套</w:t>
      </w:r>
      <w:r>
        <w:rPr>
          <w:rFonts w:hint="default" w:ascii="宋体" w:hAnsi="宋体" w:eastAsia="宋体" w:cs="宋体"/>
          <w:b w:val="0"/>
          <w:bCs/>
          <w:sz w:val="24"/>
          <w:szCs w:val="24"/>
          <w:highlight w:val="none"/>
          <w:lang w:val="en-US" w:eastAsia="zh-CN"/>
        </w:rPr>
        <w:t>电桩，</w:t>
      </w:r>
      <w:r>
        <w:rPr>
          <w:rFonts w:hint="eastAsia" w:ascii="宋体" w:hAnsi="宋体" w:eastAsia="宋体" w:cs="宋体"/>
          <w:b w:val="0"/>
          <w:bCs/>
          <w:sz w:val="24"/>
          <w:szCs w:val="24"/>
          <w:highlight w:val="none"/>
          <w:lang w:val="en-US" w:eastAsia="zh-CN"/>
        </w:rPr>
        <w:t>并免费</w:t>
      </w:r>
      <w:r>
        <w:rPr>
          <w:rFonts w:hint="default" w:ascii="宋体" w:hAnsi="宋体" w:eastAsia="宋体" w:cs="宋体"/>
          <w:b w:val="0"/>
          <w:bCs/>
          <w:sz w:val="24"/>
          <w:szCs w:val="24"/>
          <w:highlight w:val="none"/>
          <w:lang w:val="en-US" w:eastAsia="zh-CN"/>
        </w:rPr>
        <w:t>安装至</w:t>
      </w:r>
      <w:r>
        <w:rPr>
          <w:rFonts w:hint="eastAsia" w:ascii="宋体" w:hAnsi="宋体" w:eastAsia="宋体" w:cs="宋体"/>
          <w:b w:val="0"/>
          <w:bCs/>
          <w:sz w:val="24"/>
          <w:szCs w:val="24"/>
          <w:highlight w:val="none"/>
          <w:lang w:val="en-US" w:eastAsia="zh-CN"/>
        </w:rPr>
        <w:t>采购人</w:t>
      </w:r>
      <w:r>
        <w:rPr>
          <w:rFonts w:hint="default" w:ascii="宋体" w:hAnsi="宋体" w:eastAsia="宋体" w:cs="宋体"/>
          <w:b w:val="0"/>
          <w:bCs/>
          <w:sz w:val="24"/>
          <w:szCs w:val="24"/>
          <w:highlight w:val="none"/>
          <w:lang w:val="en-US" w:eastAsia="zh-CN"/>
        </w:rPr>
        <w:t>指定场所</w:t>
      </w:r>
      <w:r>
        <w:rPr>
          <w:rFonts w:hint="eastAsia" w:ascii="宋体" w:hAnsi="宋体" w:eastAsia="宋体" w:cs="宋体"/>
          <w:b w:val="0"/>
          <w:bCs/>
          <w:sz w:val="24"/>
          <w:szCs w:val="24"/>
          <w:highlight w:val="none"/>
          <w:lang w:val="en-US" w:eastAsia="zh-CN"/>
        </w:rPr>
        <w:t>。</w:t>
      </w:r>
    </w:p>
    <w:p w14:paraId="7713DE7A">
      <w:pPr>
        <w:pStyle w:val="18"/>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6</w:t>
      </w:r>
      <w:r>
        <w:rPr>
          <w:rFonts w:hint="default" w:ascii="宋体" w:hAnsi="宋体" w:eastAsia="宋体" w:cs="宋体"/>
          <w:b w:val="0"/>
          <w:bCs/>
          <w:sz w:val="24"/>
          <w:szCs w:val="24"/>
          <w:highlight w:val="none"/>
          <w:lang w:val="en-US" w:eastAsia="zh-CN"/>
        </w:rPr>
        <w:t>、</w:t>
      </w:r>
      <w:r>
        <w:rPr>
          <w:rFonts w:hint="eastAsia" w:ascii="宋体" w:hAnsi="宋体" w:eastAsia="宋体" w:cs="宋体"/>
          <w:b w:val="0"/>
          <w:bCs/>
          <w:sz w:val="24"/>
          <w:szCs w:val="24"/>
          <w:highlight w:val="none"/>
          <w:lang w:val="en-US" w:eastAsia="zh-CN"/>
        </w:rPr>
        <w:t>交车时供应商</w:t>
      </w:r>
      <w:r>
        <w:rPr>
          <w:rFonts w:hint="default" w:ascii="宋体" w:hAnsi="宋体" w:eastAsia="宋体" w:cs="宋体"/>
          <w:b w:val="0"/>
          <w:bCs/>
          <w:sz w:val="24"/>
          <w:szCs w:val="24"/>
          <w:highlight w:val="none"/>
          <w:lang w:val="en-US" w:eastAsia="zh-CN"/>
        </w:rPr>
        <w:t>负责将采购车辆免费送至</w:t>
      </w:r>
      <w:r>
        <w:rPr>
          <w:rFonts w:hint="eastAsia" w:ascii="宋体" w:hAnsi="宋体" w:eastAsia="宋体" w:cs="宋体"/>
          <w:b w:val="0"/>
          <w:bCs/>
          <w:sz w:val="24"/>
          <w:szCs w:val="24"/>
          <w:highlight w:val="none"/>
          <w:lang w:val="en-US" w:eastAsia="zh-CN"/>
        </w:rPr>
        <w:t>指定</w:t>
      </w:r>
      <w:r>
        <w:rPr>
          <w:rFonts w:hint="default" w:ascii="宋体" w:hAnsi="宋体" w:eastAsia="宋体" w:cs="宋体"/>
          <w:b w:val="0"/>
          <w:bCs/>
          <w:sz w:val="24"/>
          <w:szCs w:val="24"/>
          <w:highlight w:val="none"/>
          <w:lang w:val="en-US" w:eastAsia="zh-CN"/>
        </w:rPr>
        <w:t>地点。</w:t>
      </w:r>
    </w:p>
    <w:p w14:paraId="74910D67">
      <w:pPr>
        <w:pStyle w:val="18"/>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b w:val="0"/>
          <w:bCs/>
          <w:sz w:val="24"/>
          <w:szCs w:val="24"/>
          <w:highlight w:val="none"/>
          <w:lang w:val="en-US" w:eastAsia="zh-CN"/>
        </w:rPr>
      </w:pPr>
    </w:p>
    <w:p w14:paraId="4815F61D">
      <w:pPr>
        <w:jc w:val="left"/>
        <w:rPr>
          <w:highlight w:val="none"/>
        </w:rPr>
        <w:sectPr>
          <w:pgSz w:w="16838" w:h="11906" w:orient="landscape"/>
          <w:pgMar w:top="1417" w:right="1134" w:bottom="1449" w:left="1134" w:header="567" w:footer="992" w:gutter="0"/>
          <w:pgNumType w:fmt="decimal"/>
          <w:cols w:space="720" w:num="1"/>
          <w:docGrid w:type="lines" w:linePitch="312" w:charSpace="0"/>
        </w:sectPr>
      </w:pPr>
    </w:p>
    <w:p w14:paraId="41DD6AD1">
      <w:pPr>
        <w:pStyle w:val="2"/>
        <w:ind w:left="0" w:leftChars="0" w:firstLine="0" w:firstLineChars="0"/>
        <w:jc w:val="center"/>
        <w:outlineLvl w:val="0"/>
        <w:rPr>
          <w:highlight w:val="none"/>
        </w:rPr>
      </w:pPr>
      <w:bookmarkStart w:id="37" w:name="_Toc4288_WPSOffice_Level1"/>
      <w:bookmarkStart w:id="38" w:name="_Toc15913"/>
      <w:bookmarkStart w:id="39" w:name="_Toc11297"/>
      <w:r>
        <w:rPr>
          <w:rFonts w:hint="eastAsia" w:ascii="宋体" w:hAnsi="宋体" w:eastAsia="宋体" w:cs="宋体"/>
          <w:szCs w:val="32"/>
          <w:highlight w:val="none"/>
        </w:rPr>
        <w:t>第</w:t>
      </w:r>
      <w:r>
        <w:rPr>
          <w:rFonts w:hint="eastAsia" w:cs="宋体"/>
          <w:szCs w:val="32"/>
          <w:highlight w:val="none"/>
          <w:lang w:val="en-US" w:eastAsia="zh-CN"/>
        </w:rPr>
        <w:t>六</w:t>
      </w:r>
      <w:r>
        <w:rPr>
          <w:rFonts w:hint="eastAsia" w:ascii="宋体" w:hAnsi="宋体" w:eastAsia="宋体" w:cs="宋体"/>
          <w:szCs w:val="32"/>
          <w:highlight w:val="none"/>
        </w:rPr>
        <w:t>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7"/>
      <w:bookmarkEnd w:id="38"/>
      <w:bookmarkEnd w:id="39"/>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40" w:name="_Toc6546_WPSOffice_Level1"/>
      <w:r>
        <w:rPr>
          <w:rFonts w:hint="eastAsia" w:ascii="宋体" w:hAnsi="宋体" w:cs="宋体"/>
          <w:b/>
          <w:sz w:val="32"/>
          <w:highlight w:val="none"/>
        </w:rPr>
        <w:t>采购项目</w:t>
      </w:r>
      <w:bookmarkEnd w:id="40"/>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1" w:name="_Toc12631_WPSOffice_Level1"/>
      <w:r>
        <w:rPr>
          <w:rFonts w:hint="eastAsia" w:ascii="宋体" w:hAnsi="宋体" w:cs="宋体"/>
          <w:b/>
          <w:sz w:val="44"/>
          <w:szCs w:val="44"/>
          <w:highlight w:val="none"/>
        </w:rPr>
        <w:t>响</w:t>
      </w:r>
      <w:bookmarkEnd w:id="41"/>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2" w:name="_Toc13194_WPSOffice_Level1"/>
      <w:r>
        <w:rPr>
          <w:rFonts w:hint="eastAsia" w:ascii="宋体" w:hAnsi="宋体" w:cs="宋体"/>
          <w:b/>
          <w:sz w:val="44"/>
          <w:szCs w:val="44"/>
          <w:highlight w:val="none"/>
        </w:rPr>
        <w:t>应</w:t>
      </w:r>
      <w:bookmarkEnd w:id="42"/>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3" w:name="_Toc28638_WPSOffice_Level1"/>
      <w:r>
        <w:rPr>
          <w:rFonts w:hint="eastAsia" w:ascii="宋体" w:hAnsi="宋体" w:cs="宋体"/>
          <w:b/>
          <w:sz w:val="44"/>
          <w:szCs w:val="44"/>
          <w:highlight w:val="none"/>
        </w:rPr>
        <w:t>文</w:t>
      </w:r>
      <w:bookmarkEnd w:id="43"/>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4" w:name="_Toc21450_WPSOffice_Level1"/>
      <w:r>
        <w:rPr>
          <w:rFonts w:hint="eastAsia" w:ascii="宋体" w:hAnsi="宋体" w:cs="宋体"/>
          <w:b/>
          <w:sz w:val="44"/>
          <w:szCs w:val="44"/>
          <w:highlight w:val="none"/>
        </w:rPr>
        <w:t>件</w:t>
      </w:r>
      <w:bookmarkEnd w:id="44"/>
    </w:p>
    <w:p w14:paraId="6D28CFDD">
      <w:pPr>
        <w:pStyle w:val="7"/>
        <w:jc w:val="center"/>
        <w:rPr>
          <w:rFonts w:ascii="黑体"/>
          <w:sz w:val="44"/>
          <w:highlight w:val="none"/>
          <w:u w:val="single"/>
        </w:rPr>
      </w:pPr>
      <w:bookmarkStart w:id="45" w:name="_Toc30778_WPSOffice_Level1"/>
      <w:r>
        <w:rPr>
          <w:rFonts w:hint="eastAsia" w:ascii="黑体" w:eastAsia="黑体"/>
          <w:sz w:val="32"/>
          <w:szCs w:val="22"/>
          <w:highlight w:val="none"/>
          <w:u w:val="single"/>
        </w:rPr>
        <w:t>正本（副本）</w:t>
      </w:r>
      <w:bookmarkEnd w:id="45"/>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6" w:name="_Toc2436_WPSOffice_Level1"/>
      <w:r>
        <w:rPr>
          <w:rFonts w:hint="eastAsia" w:ascii="宋体" w:hAnsi="宋体" w:cs="宋体"/>
          <w:b/>
          <w:sz w:val="30"/>
          <w:szCs w:val="30"/>
          <w:highlight w:val="none"/>
        </w:rPr>
        <w:t>项目编号：</w:t>
      </w:r>
      <w:bookmarkEnd w:id="46"/>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7"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7"/>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8"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8"/>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9"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9"/>
    </w:p>
    <w:p w14:paraId="1180E5B3">
      <w:pPr>
        <w:jc w:val="center"/>
        <w:rPr>
          <w:b/>
          <w:bCs/>
          <w:sz w:val="28"/>
          <w:szCs w:val="28"/>
          <w:highlight w:val="none"/>
        </w:rPr>
      </w:pPr>
      <w:bookmarkStart w:id="50"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50"/>
    </w:p>
    <w:p w14:paraId="71820EDC">
      <w:pPr>
        <w:adjustRightInd w:val="0"/>
        <w:snapToGrid w:val="0"/>
        <w:spacing w:line="240" w:lineRule="exact"/>
        <w:jc w:val="center"/>
        <w:rPr>
          <w:rFonts w:ascii="宋体" w:hAnsi="宋体" w:cs="宋体"/>
          <w:b/>
          <w:sz w:val="24"/>
          <w:highlight w:val="none"/>
        </w:rPr>
      </w:pPr>
    </w:p>
    <w:tbl>
      <w:tblPr>
        <w:tblStyle w:val="22"/>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48"/>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48"/>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14:paraId="02C3EDF5">
            <w:pPr>
              <w:spacing w:line="360" w:lineRule="auto"/>
              <w:rPr>
                <w:rFonts w:ascii="宋体" w:hAnsi="宋体" w:cs="宋体"/>
                <w:b/>
                <w:szCs w:val="21"/>
                <w:highlight w:val="none"/>
              </w:rPr>
            </w:pPr>
          </w:p>
        </w:tc>
      </w:tr>
    </w:tbl>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1" w:name="_Toc5932"/>
      <w:bookmarkStart w:id="52" w:name="_Toc471299103"/>
      <w:r>
        <w:rPr>
          <w:rFonts w:hint="eastAsia" w:ascii="宋体" w:hAnsi="宋体" w:cs="宋体"/>
          <w:sz w:val="21"/>
          <w:szCs w:val="21"/>
          <w:highlight w:val="none"/>
        </w:rPr>
        <w:br w:type="page"/>
      </w:r>
    </w:p>
    <w:bookmarkEnd w:id="51"/>
    <w:bookmarkEnd w:id="52"/>
    <w:p w14:paraId="527CDB0C">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3" w:name="_Toc10142_WPSOffice_Level1"/>
      <w:r>
        <w:rPr>
          <w:rFonts w:hint="eastAsia"/>
          <w:b/>
          <w:bCs/>
          <w:color w:val="auto"/>
          <w:sz w:val="28"/>
          <w:szCs w:val="28"/>
          <w:highlight w:val="none"/>
        </w:rPr>
        <w:t>供应商基本信息</w:t>
      </w:r>
      <w:bookmarkEnd w:id="53"/>
    </w:p>
    <w:p w14:paraId="2BC4F0BB">
      <w:pPr>
        <w:jc w:val="center"/>
        <w:rPr>
          <w:rFonts w:hint="eastAsia" w:eastAsia="宋体"/>
          <w:b w:val="0"/>
          <w:bCs w:val="0"/>
          <w:color w:val="auto"/>
          <w:sz w:val="28"/>
          <w:szCs w:val="28"/>
          <w:highlight w:val="none"/>
          <w:lang w:eastAsia="zh-CN"/>
        </w:rPr>
      </w:pPr>
      <w:bookmarkStart w:id="54" w:name="_Toc5936_WPSOffice_Level1"/>
      <w:r>
        <w:rPr>
          <w:rFonts w:hint="eastAsia"/>
          <w:b w:val="0"/>
          <w:bCs w:val="0"/>
          <w:color w:val="auto"/>
          <w:sz w:val="28"/>
          <w:szCs w:val="28"/>
          <w:highlight w:val="none"/>
          <w:lang w:eastAsia="zh-CN"/>
        </w:rPr>
        <w:t>（格式自拟）</w:t>
      </w:r>
      <w:bookmarkEnd w:id="54"/>
    </w:p>
    <w:p w14:paraId="49FEA165">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5" w:name="_Toc31656"/>
      <w:bookmarkStart w:id="56" w:name="_Toc471299104"/>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5"/>
      <w:bookmarkEnd w:id="56"/>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7" w:name="_Toc471299105"/>
      <w:r>
        <w:rPr>
          <w:rFonts w:hint="eastAsia"/>
          <w:b/>
          <w:bCs/>
          <w:color w:val="auto"/>
          <w:sz w:val="28"/>
          <w:szCs w:val="28"/>
          <w:highlight w:val="none"/>
          <w:lang w:eastAsia="zh-CN"/>
        </w:rPr>
        <w:t>响应授权书</w:t>
      </w:r>
    </w:p>
    <w:p w14:paraId="2558434E">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14:paraId="56708B4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14:paraId="2541B99B">
      <w:pPr>
        <w:pStyle w:val="39"/>
        <w:rPr>
          <w:highlight w:val="none"/>
        </w:rPr>
      </w:pPr>
    </w:p>
    <w:p w14:paraId="2EEB7725">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0011F6D">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1E18EC7">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6921CD5C">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0AF9DC7A">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F76E81">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7E79640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3B3E76D1">
      <w:pPr>
        <w:pStyle w:val="39"/>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14:paraId="27EB3B13">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8"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7"/>
      <w:bookmarkEnd w:id="58"/>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9" w:name="_Toc516969098"/>
      <w:bookmarkStart w:id="60" w:name="_Toc3858_WPSOffice_Level1"/>
      <w:bookmarkStart w:id="61" w:name="_Toc148501698"/>
      <w:r>
        <w:rPr>
          <w:rFonts w:hint="eastAsia"/>
          <w:b/>
          <w:bCs/>
          <w:color w:val="auto"/>
          <w:sz w:val="28"/>
          <w:szCs w:val="28"/>
          <w:highlight w:val="none"/>
        </w:rPr>
        <w:t>响应函</w:t>
      </w:r>
      <w:bookmarkEnd w:id="59"/>
      <w:bookmarkEnd w:id="60"/>
      <w:bookmarkEnd w:id="61"/>
    </w:p>
    <w:p w14:paraId="49F9C3D3">
      <w:pPr>
        <w:pStyle w:val="12"/>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0"/>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2" w:name="_Toc471299106"/>
      <w:bookmarkStart w:id="63" w:name="_Toc30711"/>
      <w:bookmarkStart w:id="64" w:name="_Toc417045478"/>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2"/>
      <w:bookmarkEnd w:id="63"/>
      <w:bookmarkEnd w:id="64"/>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5" w:name="_Toc1513_WPSOffice_Level1"/>
      <w:r>
        <w:rPr>
          <w:rFonts w:hint="eastAsia"/>
          <w:b/>
          <w:bCs/>
          <w:color w:val="auto"/>
          <w:sz w:val="28"/>
          <w:szCs w:val="28"/>
          <w:highlight w:val="none"/>
          <w:lang w:val="zh-CN"/>
        </w:rPr>
        <w:t>无重大违法记录声明函</w:t>
      </w:r>
      <w:bookmarkEnd w:id="65"/>
    </w:p>
    <w:p w14:paraId="0FF6F53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6"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6"/>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7CAE412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62C6BC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7" w:name="_Toc363199274"/>
    </w:p>
    <w:p w14:paraId="08192E98">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8" w:name="_Toc471299107"/>
      <w:r>
        <w:rPr>
          <w:rFonts w:hint="eastAsia"/>
          <w:color w:val="auto"/>
          <w:sz w:val="24"/>
          <w:szCs w:val="24"/>
          <w:highlight w:val="none"/>
        </w:rPr>
        <w:br w:type="page"/>
      </w:r>
      <w:bookmarkStart w:id="69" w:name="_Toc3574"/>
      <w:r>
        <w:rPr>
          <w:rFonts w:hint="eastAsia" w:ascii="宋体" w:hAnsi="宋体" w:eastAsia="宋体" w:cs="宋体"/>
          <w:color w:val="auto"/>
          <w:sz w:val="21"/>
          <w:szCs w:val="21"/>
          <w:highlight w:val="none"/>
        </w:rPr>
        <w:t>附件</w:t>
      </w:r>
      <w:bookmarkEnd w:id="67"/>
      <w:bookmarkEnd w:id="68"/>
      <w:bookmarkEnd w:id="69"/>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70" w:name="_Toc18402"/>
      <w:bookmarkStart w:id="71" w:name="_Toc25238"/>
      <w:bookmarkStart w:id="72" w:name="_Toc30075"/>
      <w:bookmarkStart w:id="73" w:name="_Toc27567"/>
      <w:bookmarkStart w:id="74" w:name="_Toc471299110"/>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70"/>
      <w:bookmarkEnd w:id="71"/>
      <w:bookmarkEnd w:id="72"/>
    </w:p>
    <w:p w14:paraId="13A9BB75">
      <w:pPr>
        <w:jc w:val="center"/>
        <w:rPr>
          <w:rFonts w:ascii="宋体" w:hAnsi="宋体" w:cs="宋体"/>
          <w:bCs/>
          <w:color w:val="auto"/>
          <w:sz w:val="24"/>
          <w:szCs w:val="24"/>
          <w:highlight w:val="none"/>
          <w:lang w:val="zh-CN"/>
        </w:rPr>
      </w:pP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825"/>
        <w:gridCol w:w="2369"/>
        <w:gridCol w:w="2310"/>
        <w:gridCol w:w="1890"/>
      </w:tblGrid>
      <w:tr w14:paraId="4990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01B940E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w:t>
            </w:r>
            <w:r>
              <w:rPr>
                <w:rFonts w:hint="eastAsia" w:ascii="宋体" w:hAnsi="宋体" w:cs="宋体"/>
                <w:color w:val="000000"/>
                <w:sz w:val="21"/>
                <w:szCs w:val="21"/>
                <w:highlight w:val="none"/>
                <w:lang w:val="en-US" w:eastAsia="zh-CN"/>
              </w:rPr>
              <w:t>询价</w:t>
            </w:r>
            <w:r>
              <w:rPr>
                <w:rFonts w:hint="eastAsia" w:ascii="宋体" w:hAnsi="宋体" w:eastAsia="宋体" w:cs="宋体"/>
                <w:color w:val="000000"/>
                <w:sz w:val="21"/>
                <w:szCs w:val="21"/>
                <w:highlight w:val="none"/>
              </w:rPr>
              <w:t>文件规定填写</w:t>
            </w:r>
          </w:p>
        </w:tc>
        <w:tc>
          <w:tcPr>
            <w:tcW w:w="4200" w:type="dxa"/>
            <w:gridSpan w:val="2"/>
            <w:noWrap w:val="0"/>
            <w:vAlign w:val="center"/>
          </w:tcPr>
          <w:p w14:paraId="73FC1AD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按供应商所投内容填写</w:t>
            </w:r>
          </w:p>
        </w:tc>
      </w:tr>
      <w:tr w14:paraId="6DF67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noWrap w:val="0"/>
            <w:vAlign w:val="center"/>
          </w:tcPr>
          <w:p w14:paraId="7DCA135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第一部分：技术部分响应</w:t>
            </w:r>
          </w:p>
        </w:tc>
      </w:tr>
      <w:tr w14:paraId="457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636" w:type="dxa"/>
            <w:noWrap w:val="0"/>
            <w:vAlign w:val="center"/>
          </w:tcPr>
          <w:p w14:paraId="4E1DD3C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6504" w:type="dxa"/>
            <w:gridSpan w:val="3"/>
            <w:noWrap w:val="0"/>
            <w:vAlign w:val="center"/>
          </w:tcPr>
          <w:p w14:paraId="48C4395A">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货物</w:t>
            </w:r>
            <w:r>
              <w:rPr>
                <w:rFonts w:hint="eastAsia" w:ascii="宋体" w:hAnsi="宋体" w:eastAsia="宋体" w:cs="宋体"/>
                <w:color w:val="000000"/>
                <w:sz w:val="21"/>
                <w:szCs w:val="21"/>
                <w:highlight w:val="none"/>
                <w:lang w:eastAsia="zh-CN"/>
              </w:rPr>
              <w:t>内容</w:t>
            </w:r>
          </w:p>
        </w:tc>
        <w:tc>
          <w:tcPr>
            <w:tcW w:w="1890" w:type="dxa"/>
            <w:noWrap w:val="0"/>
            <w:vAlign w:val="center"/>
          </w:tcPr>
          <w:p w14:paraId="08B7A49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14:paraId="30548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AFD9A80">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6504" w:type="dxa"/>
            <w:gridSpan w:val="3"/>
            <w:noWrap w:val="0"/>
            <w:vAlign w:val="top"/>
          </w:tcPr>
          <w:p w14:paraId="718F5CD5">
            <w:pPr>
              <w:rPr>
                <w:rFonts w:hint="eastAsia" w:ascii="宋体" w:hAnsi="宋体" w:eastAsia="宋体" w:cs="宋体"/>
                <w:color w:val="000000"/>
                <w:sz w:val="21"/>
                <w:szCs w:val="21"/>
                <w:highlight w:val="none"/>
              </w:rPr>
            </w:pPr>
          </w:p>
        </w:tc>
        <w:tc>
          <w:tcPr>
            <w:tcW w:w="1890" w:type="dxa"/>
            <w:noWrap w:val="0"/>
            <w:vAlign w:val="top"/>
          </w:tcPr>
          <w:p w14:paraId="1C0FEFD4">
            <w:pPr>
              <w:rPr>
                <w:rFonts w:hint="eastAsia" w:ascii="宋体" w:hAnsi="宋体" w:eastAsia="宋体" w:cs="宋体"/>
                <w:color w:val="000000"/>
                <w:sz w:val="21"/>
                <w:szCs w:val="21"/>
                <w:highlight w:val="none"/>
              </w:rPr>
            </w:pPr>
          </w:p>
        </w:tc>
      </w:tr>
      <w:tr w14:paraId="2E469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5535FB1">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6504" w:type="dxa"/>
            <w:gridSpan w:val="3"/>
            <w:noWrap w:val="0"/>
            <w:vAlign w:val="top"/>
          </w:tcPr>
          <w:p w14:paraId="26205E12">
            <w:pPr>
              <w:rPr>
                <w:rFonts w:hint="eastAsia" w:ascii="宋体" w:hAnsi="宋体" w:eastAsia="宋体" w:cs="宋体"/>
                <w:color w:val="000000"/>
                <w:sz w:val="21"/>
                <w:szCs w:val="21"/>
                <w:highlight w:val="none"/>
              </w:rPr>
            </w:pPr>
          </w:p>
        </w:tc>
        <w:tc>
          <w:tcPr>
            <w:tcW w:w="1890" w:type="dxa"/>
            <w:noWrap w:val="0"/>
            <w:vAlign w:val="top"/>
          </w:tcPr>
          <w:p w14:paraId="7B904989">
            <w:pPr>
              <w:rPr>
                <w:rFonts w:hint="eastAsia" w:ascii="宋体" w:hAnsi="宋体" w:eastAsia="宋体" w:cs="宋体"/>
                <w:color w:val="000000"/>
                <w:sz w:val="21"/>
                <w:szCs w:val="21"/>
                <w:highlight w:val="none"/>
              </w:rPr>
            </w:pPr>
          </w:p>
        </w:tc>
      </w:tr>
      <w:tr w14:paraId="0DC9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68537F9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6504" w:type="dxa"/>
            <w:gridSpan w:val="3"/>
            <w:noWrap w:val="0"/>
            <w:vAlign w:val="top"/>
          </w:tcPr>
          <w:p w14:paraId="2F53CB53">
            <w:pPr>
              <w:rPr>
                <w:rFonts w:hint="eastAsia" w:ascii="宋体" w:hAnsi="宋体" w:eastAsia="宋体" w:cs="宋体"/>
                <w:color w:val="000000"/>
                <w:sz w:val="21"/>
                <w:szCs w:val="21"/>
                <w:highlight w:val="none"/>
              </w:rPr>
            </w:pPr>
          </w:p>
        </w:tc>
        <w:tc>
          <w:tcPr>
            <w:tcW w:w="1890" w:type="dxa"/>
            <w:noWrap w:val="0"/>
            <w:vAlign w:val="top"/>
          </w:tcPr>
          <w:p w14:paraId="01C6BF91">
            <w:pPr>
              <w:rPr>
                <w:rFonts w:hint="eastAsia" w:ascii="宋体" w:hAnsi="宋体" w:eastAsia="宋体" w:cs="宋体"/>
                <w:color w:val="000000"/>
                <w:sz w:val="21"/>
                <w:szCs w:val="21"/>
                <w:highlight w:val="none"/>
              </w:rPr>
            </w:pPr>
          </w:p>
        </w:tc>
      </w:tr>
      <w:tr w14:paraId="5B21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7BC3DF4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p>
        </w:tc>
        <w:tc>
          <w:tcPr>
            <w:tcW w:w="6504" w:type="dxa"/>
            <w:gridSpan w:val="3"/>
            <w:noWrap w:val="0"/>
            <w:vAlign w:val="top"/>
          </w:tcPr>
          <w:p w14:paraId="3F75EF83">
            <w:pPr>
              <w:rPr>
                <w:rFonts w:hint="eastAsia" w:ascii="宋体" w:hAnsi="宋体" w:eastAsia="宋体" w:cs="宋体"/>
                <w:color w:val="000000"/>
                <w:sz w:val="21"/>
                <w:szCs w:val="21"/>
                <w:highlight w:val="none"/>
              </w:rPr>
            </w:pPr>
          </w:p>
        </w:tc>
        <w:tc>
          <w:tcPr>
            <w:tcW w:w="1890" w:type="dxa"/>
            <w:noWrap w:val="0"/>
            <w:vAlign w:val="top"/>
          </w:tcPr>
          <w:p w14:paraId="15C23A0D">
            <w:pPr>
              <w:rPr>
                <w:rFonts w:hint="eastAsia" w:ascii="宋体" w:hAnsi="宋体" w:eastAsia="宋体" w:cs="宋体"/>
                <w:color w:val="000000"/>
                <w:sz w:val="21"/>
                <w:szCs w:val="21"/>
                <w:highlight w:val="none"/>
              </w:rPr>
            </w:pPr>
          </w:p>
        </w:tc>
      </w:tr>
      <w:tr w14:paraId="171D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noWrap w:val="0"/>
            <w:vAlign w:val="center"/>
          </w:tcPr>
          <w:p w14:paraId="16F0244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第二部分：资信及报价部分响应</w:t>
            </w:r>
          </w:p>
        </w:tc>
      </w:tr>
      <w:tr w14:paraId="09DE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2AB011FF">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825" w:type="dxa"/>
            <w:noWrap w:val="0"/>
            <w:vAlign w:val="center"/>
          </w:tcPr>
          <w:p w14:paraId="4175A651">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内容</w:t>
            </w:r>
          </w:p>
        </w:tc>
        <w:tc>
          <w:tcPr>
            <w:tcW w:w="2369" w:type="dxa"/>
            <w:noWrap w:val="0"/>
            <w:vAlign w:val="center"/>
          </w:tcPr>
          <w:p w14:paraId="4FD8BE74">
            <w:pPr>
              <w:jc w:val="center"/>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val="en-US" w:eastAsia="zh-CN"/>
              </w:rPr>
              <w:t>询价</w:t>
            </w:r>
            <w:r>
              <w:rPr>
                <w:rFonts w:hint="eastAsia" w:ascii="宋体" w:hAnsi="宋体" w:eastAsia="宋体" w:cs="宋体"/>
                <w:color w:val="000000"/>
                <w:sz w:val="21"/>
                <w:szCs w:val="21"/>
                <w:highlight w:val="none"/>
              </w:rPr>
              <w:t>文件要求</w:t>
            </w:r>
          </w:p>
        </w:tc>
        <w:tc>
          <w:tcPr>
            <w:tcW w:w="2310" w:type="dxa"/>
            <w:noWrap w:val="0"/>
            <w:vAlign w:val="center"/>
          </w:tcPr>
          <w:p w14:paraId="1757E67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响应承诺</w:t>
            </w:r>
          </w:p>
        </w:tc>
        <w:tc>
          <w:tcPr>
            <w:tcW w:w="1890" w:type="dxa"/>
            <w:noWrap w:val="0"/>
            <w:vAlign w:val="center"/>
          </w:tcPr>
          <w:p w14:paraId="2462EA1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14:paraId="272A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43B85044">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825" w:type="dxa"/>
            <w:noWrap w:val="0"/>
            <w:vAlign w:val="center"/>
          </w:tcPr>
          <w:p w14:paraId="7BB538A3">
            <w:pPr>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供货</w:t>
            </w:r>
            <w:r>
              <w:rPr>
                <w:rFonts w:hint="eastAsia" w:ascii="宋体" w:hAnsi="宋体" w:eastAsia="宋体" w:cs="宋体"/>
                <w:color w:val="000000"/>
                <w:sz w:val="21"/>
                <w:szCs w:val="21"/>
                <w:highlight w:val="none"/>
                <w:lang w:eastAsia="zh-CN"/>
              </w:rPr>
              <w:t>期限</w:t>
            </w:r>
          </w:p>
        </w:tc>
        <w:tc>
          <w:tcPr>
            <w:tcW w:w="2369" w:type="dxa"/>
            <w:noWrap w:val="0"/>
            <w:vAlign w:val="top"/>
          </w:tcPr>
          <w:p w14:paraId="36AC31A5">
            <w:pPr>
              <w:rPr>
                <w:rFonts w:hint="eastAsia" w:ascii="宋体" w:hAnsi="宋体" w:eastAsia="宋体" w:cs="宋体"/>
                <w:color w:val="000000"/>
                <w:sz w:val="21"/>
                <w:szCs w:val="21"/>
                <w:highlight w:val="none"/>
              </w:rPr>
            </w:pPr>
          </w:p>
        </w:tc>
        <w:tc>
          <w:tcPr>
            <w:tcW w:w="2310" w:type="dxa"/>
            <w:noWrap w:val="0"/>
            <w:vAlign w:val="top"/>
          </w:tcPr>
          <w:p w14:paraId="089C9079">
            <w:pPr>
              <w:rPr>
                <w:rFonts w:hint="eastAsia" w:ascii="宋体" w:hAnsi="宋体" w:eastAsia="宋体" w:cs="宋体"/>
                <w:color w:val="000000"/>
                <w:sz w:val="21"/>
                <w:szCs w:val="21"/>
                <w:highlight w:val="none"/>
              </w:rPr>
            </w:pPr>
          </w:p>
        </w:tc>
        <w:tc>
          <w:tcPr>
            <w:tcW w:w="1890" w:type="dxa"/>
            <w:noWrap w:val="0"/>
            <w:vAlign w:val="top"/>
          </w:tcPr>
          <w:p w14:paraId="21842879">
            <w:pPr>
              <w:rPr>
                <w:rFonts w:hint="eastAsia" w:ascii="宋体" w:hAnsi="宋体" w:eastAsia="宋体" w:cs="宋体"/>
                <w:color w:val="000000"/>
                <w:sz w:val="21"/>
                <w:szCs w:val="21"/>
                <w:highlight w:val="none"/>
              </w:rPr>
            </w:pPr>
          </w:p>
        </w:tc>
      </w:tr>
      <w:tr w14:paraId="5AB6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A34D387">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1825" w:type="dxa"/>
            <w:noWrap w:val="0"/>
            <w:vAlign w:val="center"/>
          </w:tcPr>
          <w:p w14:paraId="2D31453B">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付款响应</w:t>
            </w:r>
          </w:p>
        </w:tc>
        <w:tc>
          <w:tcPr>
            <w:tcW w:w="2369" w:type="dxa"/>
            <w:noWrap w:val="0"/>
            <w:vAlign w:val="top"/>
          </w:tcPr>
          <w:p w14:paraId="56DD8492">
            <w:pPr>
              <w:rPr>
                <w:rFonts w:hint="eastAsia" w:ascii="宋体" w:hAnsi="宋体" w:eastAsia="宋体" w:cs="宋体"/>
                <w:color w:val="000000"/>
                <w:sz w:val="21"/>
                <w:szCs w:val="21"/>
                <w:highlight w:val="none"/>
              </w:rPr>
            </w:pPr>
          </w:p>
        </w:tc>
        <w:tc>
          <w:tcPr>
            <w:tcW w:w="2310" w:type="dxa"/>
            <w:noWrap w:val="0"/>
            <w:vAlign w:val="top"/>
          </w:tcPr>
          <w:p w14:paraId="77B8B771">
            <w:pPr>
              <w:rPr>
                <w:rFonts w:hint="eastAsia" w:ascii="宋体" w:hAnsi="宋体" w:eastAsia="宋体" w:cs="宋体"/>
                <w:color w:val="000000"/>
                <w:sz w:val="21"/>
                <w:szCs w:val="21"/>
                <w:highlight w:val="none"/>
              </w:rPr>
            </w:pPr>
          </w:p>
        </w:tc>
        <w:tc>
          <w:tcPr>
            <w:tcW w:w="1890" w:type="dxa"/>
            <w:noWrap w:val="0"/>
            <w:vAlign w:val="top"/>
          </w:tcPr>
          <w:p w14:paraId="1B817115">
            <w:pPr>
              <w:rPr>
                <w:rFonts w:hint="eastAsia" w:ascii="宋体" w:hAnsi="宋体" w:eastAsia="宋体" w:cs="宋体"/>
                <w:color w:val="000000"/>
                <w:sz w:val="21"/>
                <w:szCs w:val="21"/>
                <w:highlight w:val="none"/>
              </w:rPr>
            </w:pPr>
          </w:p>
        </w:tc>
      </w:tr>
      <w:tr w14:paraId="7BB8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2F64055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1825" w:type="dxa"/>
            <w:noWrap w:val="0"/>
            <w:vAlign w:val="center"/>
          </w:tcPr>
          <w:p w14:paraId="2252D209">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w:t>
            </w:r>
          </w:p>
        </w:tc>
        <w:tc>
          <w:tcPr>
            <w:tcW w:w="2369" w:type="dxa"/>
            <w:noWrap w:val="0"/>
            <w:vAlign w:val="top"/>
          </w:tcPr>
          <w:p w14:paraId="4A1608BC">
            <w:pPr>
              <w:rPr>
                <w:rFonts w:hint="eastAsia" w:ascii="宋体" w:hAnsi="宋体" w:eastAsia="宋体" w:cs="宋体"/>
                <w:color w:val="000000"/>
                <w:sz w:val="21"/>
                <w:szCs w:val="21"/>
                <w:highlight w:val="none"/>
              </w:rPr>
            </w:pPr>
          </w:p>
        </w:tc>
        <w:tc>
          <w:tcPr>
            <w:tcW w:w="2310" w:type="dxa"/>
            <w:noWrap w:val="0"/>
            <w:vAlign w:val="top"/>
          </w:tcPr>
          <w:p w14:paraId="11BCA7B6">
            <w:pPr>
              <w:rPr>
                <w:rFonts w:hint="eastAsia" w:ascii="宋体" w:hAnsi="宋体" w:eastAsia="宋体" w:cs="宋体"/>
                <w:color w:val="000000"/>
                <w:sz w:val="21"/>
                <w:szCs w:val="21"/>
                <w:highlight w:val="none"/>
              </w:rPr>
            </w:pPr>
          </w:p>
        </w:tc>
        <w:tc>
          <w:tcPr>
            <w:tcW w:w="1890" w:type="dxa"/>
            <w:noWrap w:val="0"/>
            <w:vAlign w:val="top"/>
          </w:tcPr>
          <w:p w14:paraId="13B78B06">
            <w:pPr>
              <w:rPr>
                <w:rFonts w:hint="eastAsia" w:ascii="宋体" w:hAnsi="宋体" w:eastAsia="宋体" w:cs="宋体"/>
                <w:color w:val="000000"/>
                <w:sz w:val="21"/>
                <w:szCs w:val="21"/>
                <w:highlight w:val="none"/>
              </w:rPr>
            </w:pPr>
          </w:p>
        </w:tc>
      </w:tr>
    </w:tbl>
    <w:p w14:paraId="00119ADE">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1F1A800F">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w:t>
      </w:r>
      <w:r>
        <w:rPr>
          <w:rFonts w:hint="eastAsia" w:ascii="宋体" w:hAnsi="宋体" w:cs="宋体"/>
          <w:color w:val="auto"/>
          <w:sz w:val="24"/>
          <w:szCs w:val="28"/>
          <w:highlight w:val="none"/>
          <w:lang w:val="en-US" w:eastAsia="zh-CN"/>
        </w:rPr>
        <w:t>货物（服务）</w:t>
      </w:r>
      <w:r>
        <w:rPr>
          <w:rFonts w:hint="eastAsia" w:ascii="宋体" w:hAnsi="宋体" w:cs="宋体"/>
          <w:color w:val="auto"/>
          <w:sz w:val="24"/>
          <w:szCs w:val="28"/>
          <w:highlight w:val="none"/>
        </w:rPr>
        <w:t>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3"/>
      <w:bookmarkEnd w:id="74"/>
      <w:r>
        <w:rPr>
          <w:rFonts w:hint="eastAsia" w:ascii="宋体" w:hAnsi="宋体" w:eastAsia="宋体" w:cs="宋体"/>
          <w:b/>
          <w:bCs/>
          <w:color w:val="auto"/>
          <w:kern w:val="2"/>
          <w:sz w:val="21"/>
          <w:szCs w:val="21"/>
          <w:highlight w:val="none"/>
          <w:lang w:val="en-US" w:eastAsia="zh-CN" w:bidi="ar-SA"/>
        </w:rPr>
        <w:t>六</w:t>
      </w:r>
      <w:bookmarkStart w:id="75" w:name="_Toc32017"/>
    </w:p>
    <w:bookmarkEnd w:id="75"/>
    <w:p w14:paraId="4145AB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kern w:val="0"/>
          <w:sz w:val="24"/>
          <w:szCs w:val="24"/>
          <w:highlight w:val="none"/>
          <w:lang w:val="zh-CN"/>
        </w:rPr>
      </w:pPr>
      <w:bookmarkStart w:id="76" w:name="_Toc1950_WPSOffice_Level1"/>
      <w:r>
        <w:rPr>
          <w:rFonts w:hint="eastAsia" w:ascii="宋体" w:hAnsi="宋体" w:cs="宋体"/>
          <w:b/>
          <w:kern w:val="0"/>
          <w:sz w:val="24"/>
          <w:szCs w:val="24"/>
          <w:highlight w:val="none"/>
          <w:lang w:val="zh-CN"/>
        </w:rPr>
        <w:t>响应报价书</w:t>
      </w:r>
    </w:p>
    <w:tbl>
      <w:tblPr>
        <w:tblStyle w:val="23"/>
        <w:tblW w:w="10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1160"/>
        <w:gridCol w:w="1446"/>
        <w:gridCol w:w="1186"/>
        <w:gridCol w:w="1186"/>
        <w:gridCol w:w="1132"/>
        <w:gridCol w:w="1009"/>
        <w:gridCol w:w="2598"/>
      </w:tblGrid>
      <w:tr w14:paraId="76DF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87" w:type="dxa"/>
            <w:vAlign w:val="center"/>
          </w:tcPr>
          <w:p w14:paraId="47A74948">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160" w:type="dxa"/>
            <w:vAlign w:val="center"/>
          </w:tcPr>
          <w:p w14:paraId="264233CA">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r>
              <w:rPr>
                <w:rFonts w:hint="eastAsia" w:ascii="宋体" w:hAnsi="宋体" w:cs="宋体"/>
                <w:b/>
                <w:bCs/>
                <w:i w:val="0"/>
                <w:iCs w:val="0"/>
                <w:color w:val="auto"/>
                <w:kern w:val="0"/>
                <w:sz w:val="21"/>
                <w:szCs w:val="21"/>
                <w:highlight w:val="none"/>
                <w:u w:val="none"/>
                <w:lang w:val="en-US" w:eastAsia="zh-CN" w:bidi="ar"/>
              </w:rPr>
              <w:t>产品</w:t>
            </w:r>
            <w:r>
              <w:rPr>
                <w:rFonts w:hint="eastAsia" w:ascii="宋体" w:hAnsi="宋体" w:eastAsia="宋体" w:cs="宋体"/>
                <w:b/>
                <w:bCs/>
                <w:i w:val="0"/>
                <w:iCs w:val="0"/>
                <w:color w:val="auto"/>
                <w:kern w:val="0"/>
                <w:sz w:val="21"/>
                <w:szCs w:val="21"/>
                <w:highlight w:val="none"/>
                <w:u w:val="none"/>
                <w:lang w:val="en-US" w:eastAsia="zh-CN" w:bidi="ar"/>
              </w:rPr>
              <w:t>名称</w:t>
            </w:r>
          </w:p>
        </w:tc>
        <w:tc>
          <w:tcPr>
            <w:tcW w:w="1446" w:type="dxa"/>
            <w:vAlign w:val="center"/>
          </w:tcPr>
          <w:p w14:paraId="2700339C">
            <w:pPr>
              <w:keepNext w:val="0"/>
              <w:keepLines w:val="0"/>
              <w:widowControl/>
              <w:suppressLineNumbers w:val="0"/>
              <w:jc w:val="center"/>
              <w:textAlignment w:val="center"/>
              <w:rPr>
                <w:rFonts w:hint="eastAsia" w:ascii="宋体" w:hAnsi="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品牌</w:t>
            </w:r>
          </w:p>
          <w:p w14:paraId="41559851">
            <w:pPr>
              <w:keepNext w:val="0"/>
              <w:keepLines w:val="0"/>
              <w:widowControl/>
              <w:suppressLineNumbers w:val="0"/>
              <w:jc w:val="center"/>
              <w:textAlignment w:val="center"/>
              <w:rPr>
                <w:rFonts w:hint="default" w:ascii="宋体" w:hAnsi="宋体" w:eastAsia="宋体" w:cs="宋体"/>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型号</w:t>
            </w:r>
          </w:p>
        </w:tc>
        <w:tc>
          <w:tcPr>
            <w:tcW w:w="1186" w:type="dxa"/>
            <w:vAlign w:val="center"/>
          </w:tcPr>
          <w:p w14:paraId="37B6F130">
            <w:pPr>
              <w:keepNext w:val="0"/>
              <w:keepLines w:val="0"/>
              <w:widowControl/>
              <w:suppressLineNumbers w:val="0"/>
              <w:jc w:val="center"/>
              <w:textAlignment w:val="center"/>
              <w:rPr>
                <w:rFonts w:hint="default" w:ascii="宋体" w:hAnsi="宋体" w:eastAsia="宋体" w:cs="宋体"/>
                <w:b/>
                <w:bCs/>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主要技术参数</w:t>
            </w:r>
          </w:p>
        </w:tc>
        <w:tc>
          <w:tcPr>
            <w:tcW w:w="1186" w:type="dxa"/>
            <w:vAlign w:val="center"/>
          </w:tcPr>
          <w:p w14:paraId="4F910702">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r>
              <w:rPr>
                <w:rFonts w:hint="eastAsia" w:ascii="宋体" w:hAnsi="宋体" w:eastAsia="宋体" w:cs="宋体"/>
                <w:b/>
                <w:bCs/>
                <w:i w:val="0"/>
                <w:iCs w:val="0"/>
                <w:color w:val="auto"/>
                <w:kern w:val="0"/>
                <w:sz w:val="21"/>
                <w:szCs w:val="21"/>
                <w:highlight w:val="none"/>
                <w:u w:val="none"/>
                <w:lang w:val="en-US" w:eastAsia="zh-CN" w:bidi="ar"/>
              </w:rPr>
              <w:t>数量</w:t>
            </w:r>
          </w:p>
        </w:tc>
        <w:tc>
          <w:tcPr>
            <w:tcW w:w="1132" w:type="dxa"/>
            <w:vAlign w:val="center"/>
          </w:tcPr>
          <w:p w14:paraId="5B35D6B8">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1009" w:type="dxa"/>
            <w:vAlign w:val="center"/>
          </w:tcPr>
          <w:p w14:paraId="03F0A5FB">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r>
              <w:rPr>
                <w:rFonts w:hint="eastAsia" w:ascii="宋体" w:hAnsi="宋体" w:eastAsia="宋体" w:cs="宋体"/>
                <w:b/>
                <w:bCs/>
                <w:i w:val="0"/>
                <w:iCs w:val="0"/>
                <w:color w:val="auto"/>
                <w:kern w:val="0"/>
                <w:sz w:val="21"/>
                <w:szCs w:val="21"/>
                <w:highlight w:val="none"/>
                <w:u w:val="none"/>
                <w:lang w:val="en-US" w:eastAsia="zh-CN" w:bidi="ar"/>
              </w:rPr>
              <w:t>单价</w:t>
            </w:r>
          </w:p>
        </w:tc>
        <w:tc>
          <w:tcPr>
            <w:tcW w:w="2598" w:type="dxa"/>
            <w:vAlign w:val="center"/>
          </w:tcPr>
          <w:p w14:paraId="486540DE">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r>
              <w:rPr>
                <w:rFonts w:hint="eastAsia" w:ascii="宋体" w:hAnsi="宋体" w:eastAsia="宋体" w:cs="宋体"/>
                <w:b/>
                <w:bCs/>
                <w:i w:val="0"/>
                <w:iCs w:val="0"/>
                <w:color w:val="auto"/>
                <w:kern w:val="0"/>
                <w:sz w:val="21"/>
                <w:szCs w:val="21"/>
                <w:highlight w:val="none"/>
                <w:u w:val="none"/>
                <w:lang w:val="en-US" w:eastAsia="zh-CN" w:bidi="ar"/>
              </w:rPr>
              <w:t>合价（元）</w:t>
            </w:r>
          </w:p>
        </w:tc>
      </w:tr>
      <w:tr w14:paraId="0D98C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87" w:type="dxa"/>
            <w:vAlign w:val="center"/>
          </w:tcPr>
          <w:p w14:paraId="3AD9FB0F">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r>
              <w:rPr>
                <w:rFonts w:hint="eastAsia" w:ascii="宋体" w:hAnsi="宋体" w:eastAsia="宋体" w:cs="宋体"/>
                <w:i w:val="0"/>
                <w:iCs w:val="0"/>
                <w:color w:val="auto"/>
                <w:kern w:val="0"/>
                <w:sz w:val="21"/>
                <w:szCs w:val="21"/>
                <w:highlight w:val="none"/>
                <w:u w:val="none"/>
                <w:lang w:val="en-US" w:eastAsia="zh-CN" w:bidi="ar"/>
              </w:rPr>
              <w:t>1</w:t>
            </w:r>
          </w:p>
        </w:tc>
        <w:tc>
          <w:tcPr>
            <w:tcW w:w="1160" w:type="dxa"/>
            <w:vAlign w:val="center"/>
          </w:tcPr>
          <w:p w14:paraId="312A8368">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p>
        </w:tc>
        <w:tc>
          <w:tcPr>
            <w:tcW w:w="1446" w:type="dxa"/>
            <w:vAlign w:val="center"/>
          </w:tcPr>
          <w:p w14:paraId="504EE3ED">
            <w:pPr>
              <w:keepNext w:val="0"/>
              <w:keepLines w:val="0"/>
              <w:widowControl/>
              <w:suppressLineNumbers w:val="0"/>
              <w:jc w:val="both"/>
              <w:textAlignment w:val="center"/>
              <w:rPr>
                <w:rFonts w:hint="eastAsia" w:ascii="宋体" w:hAnsi="宋体" w:eastAsia="宋体" w:cs="宋体"/>
                <w:color w:val="auto"/>
                <w:sz w:val="21"/>
                <w:szCs w:val="21"/>
                <w:highlight w:val="none"/>
                <w:vertAlign w:val="baseline"/>
              </w:rPr>
            </w:pPr>
          </w:p>
        </w:tc>
        <w:tc>
          <w:tcPr>
            <w:tcW w:w="1186" w:type="dxa"/>
            <w:vAlign w:val="center"/>
          </w:tcPr>
          <w:p w14:paraId="35DA6F96">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p>
        </w:tc>
        <w:tc>
          <w:tcPr>
            <w:tcW w:w="1186" w:type="dxa"/>
            <w:vAlign w:val="center"/>
          </w:tcPr>
          <w:p w14:paraId="72BD739B">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p>
        </w:tc>
        <w:tc>
          <w:tcPr>
            <w:tcW w:w="1132" w:type="dxa"/>
            <w:vAlign w:val="center"/>
          </w:tcPr>
          <w:p w14:paraId="7C4098C8">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p>
        </w:tc>
        <w:tc>
          <w:tcPr>
            <w:tcW w:w="1009" w:type="dxa"/>
            <w:vAlign w:val="center"/>
          </w:tcPr>
          <w:p w14:paraId="4D48F2AA">
            <w:pPr>
              <w:jc w:val="center"/>
              <w:rPr>
                <w:rFonts w:hint="eastAsia" w:ascii="宋体" w:hAnsi="宋体" w:eastAsia="宋体" w:cs="宋体"/>
                <w:color w:val="auto"/>
                <w:sz w:val="21"/>
                <w:szCs w:val="21"/>
                <w:highlight w:val="none"/>
                <w:vertAlign w:val="baseline"/>
              </w:rPr>
            </w:pPr>
          </w:p>
        </w:tc>
        <w:tc>
          <w:tcPr>
            <w:tcW w:w="2598" w:type="dxa"/>
            <w:vAlign w:val="center"/>
          </w:tcPr>
          <w:p w14:paraId="0783F550">
            <w:pPr>
              <w:jc w:val="center"/>
              <w:rPr>
                <w:rFonts w:hint="eastAsia" w:ascii="宋体" w:hAnsi="宋体" w:eastAsia="宋体" w:cs="宋体"/>
                <w:color w:val="auto"/>
                <w:sz w:val="21"/>
                <w:szCs w:val="21"/>
                <w:highlight w:val="none"/>
                <w:vertAlign w:val="baseline"/>
              </w:rPr>
            </w:pPr>
          </w:p>
        </w:tc>
      </w:tr>
      <w:tr w14:paraId="2D733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87" w:type="dxa"/>
            <w:vAlign w:val="center"/>
          </w:tcPr>
          <w:p w14:paraId="0C0D0BF5">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r>
              <w:rPr>
                <w:rFonts w:hint="eastAsia" w:ascii="宋体" w:hAnsi="宋体" w:eastAsia="宋体" w:cs="宋体"/>
                <w:i w:val="0"/>
                <w:iCs w:val="0"/>
                <w:color w:val="auto"/>
                <w:kern w:val="0"/>
                <w:sz w:val="21"/>
                <w:szCs w:val="21"/>
                <w:highlight w:val="none"/>
                <w:u w:val="none"/>
                <w:lang w:val="en-US" w:eastAsia="zh-CN" w:bidi="ar"/>
              </w:rPr>
              <w:t>2</w:t>
            </w:r>
          </w:p>
        </w:tc>
        <w:tc>
          <w:tcPr>
            <w:tcW w:w="1160" w:type="dxa"/>
            <w:vAlign w:val="center"/>
          </w:tcPr>
          <w:p w14:paraId="5D6395D0">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p>
        </w:tc>
        <w:tc>
          <w:tcPr>
            <w:tcW w:w="1446" w:type="dxa"/>
            <w:vAlign w:val="center"/>
          </w:tcPr>
          <w:p w14:paraId="33640819">
            <w:pPr>
              <w:keepNext w:val="0"/>
              <w:keepLines w:val="0"/>
              <w:widowControl/>
              <w:suppressLineNumbers w:val="0"/>
              <w:jc w:val="both"/>
              <w:textAlignment w:val="center"/>
              <w:rPr>
                <w:rFonts w:hint="eastAsia" w:ascii="宋体" w:hAnsi="宋体" w:eastAsia="宋体" w:cs="宋体"/>
                <w:color w:val="auto"/>
                <w:sz w:val="21"/>
                <w:szCs w:val="21"/>
                <w:highlight w:val="none"/>
                <w:vertAlign w:val="baseline"/>
              </w:rPr>
            </w:pPr>
          </w:p>
        </w:tc>
        <w:tc>
          <w:tcPr>
            <w:tcW w:w="1186" w:type="dxa"/>
            <w:vAlign w:val="center"/>
          </w:tcPr>
          <w:p w14:paraId="5926ADEE">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p>
        </w:tc>
        <w:tc>
          <w:tcPr>
            <w:tcW w:w="1186" w:type="dxa"/>
            <w:vAlign w:val="center"/>
          </w:tcPr>
          <w:p w14:paraId="6A17E19D">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p>
        </w:tc>
        <w:tc>
          <w:tcPr>
            <w:tcW w:w="1132" w:type="dxa"/>
            <w:vAlign w:val="center"/>
          </w:tcPr>
          <w:p w14:paraId="52E9CE6C">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p>
        </w:tc>
        <w:tc>
          <w:tcPr>
            <w:tcW w:w="1009" w:type="dxa"/>
            <w:vAlign w:val="center"/>
          </w:tcPr>
          <w:p w14:paraId="65D95490">
            <w:pPr>
              <w:jc w:val="center"/>
              <w:rPr>
                <w:rFonts w:hint="eastAsia" w:ascii="宋体" w:hAnsi="宋体" w:eastAsia="宋体" w:cs="宋体"/>
                <w:color w:val="auto"/>
                <w:sz w:val="21"/>
                <w:szCs w:val="21"/>
                <w:highlight w:val="none"/>
                <w:vertAlign w:val="baseline"/>
              </w:rPr>
            </w:pPr>
          </w:p>
        </w:tc>
        <w:tc>
          <w:tcPr>
            <w:tcW w:w="2598" w:type="dxa"/>
            <w:vAlign w:val="center"/>
          </w:tcPr>
          <w:p w14:paraId="6910FA4F">
            <w:pPr>
              <w:jc w:val="center"/>
              <w:rPr>
                <w:rFonts w:hint="eastAsia" w:ascii="宋体" w:hAnsi="宋体" w:eastAsia="宋体" w:cs="宋体"/>
                <w:color w:val="auto"/>
                <w:sz w:val="21"/>
                <w:szCs w:val="21"/>
                <w:highlight w:val="none"/>
                <w:vertAlign w:val="baseline"/>
              </w:rPr>
            </w:pPr>
          </w:p>
        </w:tc>
      </w:tr>
      <w:tr w14:paraId="063A0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87" w:type="dxa"/>
            <w:vAlign w:val="center"/>
          </w:tcPr>
          <w:p w14:paraId="42B30058">
            <w:pPr>
              <w:keepNext w:val="0"/>
              <w:keepLines w:val="0"/>
              <w:widowControl/>
              <w:suppressLineNumbers w:val="0"/>
              <w:jc w:val="center"/>
              <w:textAlignment w:val="center"/>
              <w:rPr>
                <w:rFonts w:hint="default"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w:t>
            </w:r>
          </w:p>
        </w:tc>
        <w:tc>
          <w:tcPr>
            <w:tcW w:w="1160" w:type="dxa"/>
            <w:vAlign w:val="center"/>
          </w:tcPr>
          <w:p w14:paraId="125EB652">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p>
        </w:tc>
        <w:tc>
          <w:tcPr>
            <w:tcW w:w="1446" w:type="dxa"/>
            <w:vAlign w:val="center"/>
          </w:tcPr>
          <w:p w14:paraId="2EA0CDA6">
            <w:pPr>
              <w:keepNext w:val="0"/>
              <w:keepLines w:val="0"/>
              <w:widowControl/>
              <w:suppressLineNumbers w:val="0"/>
              <w:jc w:val="both"/>
              <w:textAlignment w:val="center"/>
              <w:rPr>
                <w:rFonts w:hint="eastAsia" w:ascii="宋体" w:hAnsi="宋体" w:eastAsia="宋体" w:cs="宋体"/>
                <w:color w:val="auto"/>
                <w:sz w:val="21"/>
                <w:szCs w:val="21"/>
                <w:highlight w:val="none"/>
                <w:vertAlign w:val="baseline"/>
              </w:rPr>
            </w:pPr>
          </w:p>
        </w:tc>
        <w:tc>
          <w:tcPr>
            <w:tcW w:w="1186" w:type="dxa"/>
            <w:vAlign w:val="center"/>
          </w:tcPr>
          <w:p w14:paraId="19811F10">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p>
        </w:tc>
        <w:tc>
          <w:tcPr>
            <w:tcW w:w="1186" w:type="dxa"/>
            <w:vAlign w:val="center"/>
          </w:tcPr>
          <w:p w14:paraId="18EFD44B">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p>
        </w:tc>
        <w:tc>
          <w:tcPr>
            <w:tcW w:w="1132" w:type="dxa"/>
            <w:vAlign w:val="center"/>
          </w:tcPr>
          <w:p w14:paraId="20478159">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p>
        </w:tc>
        <w:tc>
          <w:tcPr>
            <w:tcW w:w="1009" w:type="dxa"/>
            <w:vAlign w:val="center"/>
          </w:tcPr>
          <w:p w14:paraId="4F94188D">
            <w:pPr>
              <w:jc w:val="center"/>
              <w:rPr>
                <w:rFonts w:hint="eastAsia" w:ascii="宋体" w:hAnsi="宋体" w:eastAsia="宋体" w:cs="宋体"/>
                <w:color w:val="auto"/>
                <w:sz w:val="21"/>
                <w:szCs w:val="21"/>
                <w:highlight w:val="none"/>
                <w:vertAlign w:val="baseline"/>
              </w:rPr>
            </w:pPr>
          </w:p>
        </w:tc>
        <w:tc>
          <w:tcPr>
            <w:tcW w:w="2598" w:type="dxa"/>
            <w:vAlign w:val="center"/>
          </w:tcPr>
          <w:p w14:paraId="1912E313">
            <w:pPr>
              <w:jc w:val="center"/>
              <w:rPr>
                <w:rFonts w:hint="eastAsia" w:ascii="宋体" w:hAnsi="宋体" w:eastAsia="宋体" w:cs="宋体"/>
                <w:color w:val="auto"/>
                <w:sz w:val="21"/>
                <w:szCs w:val="21"/>
                <w:highlight w:val="none"/>
                <w:vertAlign w:val="baseline"/>
              </w:rPr>
            </w:pPr>
          </w:p>
        </w:tc>
      </w:tr>
      <w:tr w14:paraId="675EB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06" w:type="dxa"/>
            <w:gridSpan w:val="7"/>
            <w:tcBorders>
              <w:bottom w:val="single" w:color="auto" w:sz="4" w:space="0"/>
            </w:tcBorders>
            <w:vAlign w:val="center"/>
          </w:tcPr>
          <w:p w14:paraId="5E5BE55C">
            <w:pPr>
              <w:jc w:val="center"/>
              <w:rPr>
                <w:rFonts w:hint="default"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总计报价</w:t>
            </w:r>
          </w:p>
        </w:tc>
        <w:tc>
          <w:tcPr>
            <w:tcW w:w="2598" w:type="dxa"/>
            <w:tcBorders>
              <w:bottom w:val="single" w:color="auto" w:sz="4" w:space="0"/>
            </w:tcBorders>
            <w:vAlign w:val="center"/>
          </w:tcPr>
          <w:p w14:paraId="3143063C">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auto"/>
              <w:rPr>
                <w:rFonts w:hint="default" w:ascii="宋体" w:hAnsi="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小写：</w:t>
            </w:r>
            <w:r>
              <w:rPr>
                <w:rFonts w:hint="eastAsia" w:ascii="宋体" w:hAnsi="宋体" w:cs="宋体"/>
                <w:color w:val="auto"/>
                <w:sz w:val="21"/>
                <w:szCs w:val="21"/>
                <w:highlight w:val="none"/>
                <w:u w:val="single"/>
                <w:lang w:val="en-US" w:eastAsia="zh-CN"/>
              </w:rPr>
              <w:tab/>
            </w:r>
            <w:r>
              <w:rPr>
                <w:rFonts w:hint="eastAsia" w:ascii="宋体" w:hAnsi="宋体" w:cs="宋体"/>
                <w:color w:val="auto"/>
                <w:sz w:val="21"/>
                <w:szCs w:val="21"/>
                <w:highlight w:val="none"/>
                <w:u w:val="single"/>
                <w:lang w:val="en-US" w:eastAsia="zh-CN"/>
              </w:rPr>
              <w:tab/>
            </w:r>
            <w:r>
              <w:rPr>
                <w:rFonts w:hint="eastAsia" w:ascii="宋体" w:hAnsi="宋体" w:cs="宋体"/>
                <w:color w:val="auto"/>
                <w:sz w:val="21"/>
                <w:szCs w:val="21"/>
                <w:highlight w:val="none"/>
                <w:u w:val="single"/>
                <w:lang w:val="en-US" w:eastAsia="zh-CN"/>
              </w:rPr>
              <w:tab/>
            </w:r>
            <w:r>
              <w:rPr>
                <w:rFonts w:hint="eastAsia" w:ascii="宋体" w:hAnsi="宋体" w:cs="宋体"/>
                <w:color w:val="auto"/>
                <w:sz w:val="21"/>
                <w:szCs w:val="21"/>
                <w:highlight w:val="none"/>
                <w:u w:val="single"/>
                <w:lang w:val="en-US" w:eastAsia="zh-CN"/>
              </w:rPr>
              <w:t>元</w:t>
            </w:r>
          </w:p>
          <w:p w14:paraId="255E83B8">
            <w:pPr>
              <w:jc w:val="left"/>
              <w:rPr>
                <w:rFonts w:hint="default" w:ascii="宋体" w:hAnsi="宋体" w:cs="宋体"/>
                <w:color w:val="auto"/>
                <w:sz w:val="21"/>
                <w:szCs w:val="21"/>
                <w:highlight w:val="none"/>
                <w:vertAlign w:val="baseline"/>
                <w:lang w:val="en-US" w:eastAsia="zh-CN"/>
              </w:rPr>
            </w:pPr>
            <w:r>
              <w:rPr>
                <w:rFonts w:hint="eastAsia" w:ascii="宋体" w:hAnsi="宋体" w:cs="宋体"/>
                <w:bCs/>
                <w:color w:val="auto"/>
                <w:sz w:val="21"/>
                <w:szCs w:val="21"/>
                <w:highlight w:val="none"/>
                <w:lang w:val="en-US" w:eastAsia="zh-CN"/>
              </w:rPr>
              <w:t>大写：</w:t>
            </w:r>
            <w:r>
              <w:rPr>
                <w:rFonts w:hint="eastAsia" w:ascii="宋体" w:hAnsi="宋体" w:cs="宋体"/>
                <w:color w:val="auto"/>
                <w:sz w:val="21"/>
                <w:szCs w:val="21"/>
                <w:highlight w:val="none"/>
                <w:u w:val="single"/>
                <w:lang w:val="en-US" w:eastAsia="zh-CN"/>
              </w:rPr>
              <w:tab/>
            </w:r>
            <w:r>
              <w:rPr>
                <w:rFonts w:hint="eastAsia" w:ascii="宋体" w:hAnsi="宋体" w:cs="宋体"/>
                <w:color w:val="auto"/>
                <w:sz w:val="21"/>
                <w:szCs w:val="21"/>
                <w:highlight w:val="none"/>
                <w:u w:val="single"/>
                <w:lang w:val="en-US" w:eastAsia="zh-CN"/>
              </w:rPr>
              <w:tab/>
            </w:r>
            <w:r>
              <w:rPr>
                <w:rFonts w:hint="eastAsia" w:ascii="宋体" w:hAnsi="宋体" w:cs="宋体"/>
                <w:color w:val="auto"/>
                <w:sz w:val="21"/>
                <w:szCs w:val="21"/>
                <w:highlight w:val="none"/>
                <w:u w:val="single"/>
                <w:lang w:val="en-US" w:eastAsia="zh-CN"/>
              </w:rPr>
              <w:tab/>
            </w:r>
            <w:r>
              <w:rPr>
                <w:rFonts w:hint="eastAsia" w:ascii="宋体" w:hAnsi="宋体" w:cs="宋体"/>
                <w:color w:val="auto"/>
                <w:sz w:val="21"/>
                <w:szCs w:val="21"/>
                <w:highlight w:val="none"/>
                <w:u w:val="single"/>
                <w:lang w:val="en-US" w:eastAsia="zh-CN"/>
              </w:rPr>
              <w:tab/>
            </w:r>
          </w:p>
        </w:tc>
      </w:tr>
    </w:tbl>
    <w:p w14:paraId="5F51A33D">
      <w:pPr>
        <w:pStyle w:val="39"/>
        <w:spacing w:before="156"/>
        <w:ind w:left="0" w:leftChars="0" w:firstLine="0" w:firstLineChars="0"/>
        <w:rPr>
          <w:rFonts w:hint="eastAsia"/>
          <w:b/>
          <w:bCs/>
          <w:sz w:val="18"/>
          <w:szCs w:val="18"/>
          <w:highlight w:val="none"/>
          <w:shd w:val="clear" w:color="auto" w:fill="auto"/>
          <w:lang w:eastAsia="zh-CN"/>
        </w:rPr>
      </w:pPr>
    </w:p>
    <w:p w14:paraId="494E46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Cs w:val="21"/>
          <w:highlight w:val="none"/>
        </w:rPr>
      </w:pPr>
      <w:r>
        <w:rPr>
          <w:rFonts w:hint="eastAsia" w:ascii="宋体" w:hAnsi="宋体" w:cs="宋体"/>
          <w:b/>
          <w:bCs/>
          <w:szCs w:val="21"/>
          <w:highlight w:val="none"/>
        </w:rPr>
        <w:t>备注：</w:t>
      </w:r>
    </w:p>
    <w:p w14:paraId="2969EC0C">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1、表中所列货物为对应本项目需求的全部货物及所需附件购置费、包装费、运输费、安装调试费、各种税费、资料费、售后服务费及完成项目应有的全部费用。如有漏项或缺项，投标供应商承担全部责任。</w:t>
      </w:r>
    </w:p>
    <w:p w14:paraId="32656944">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2、表中须</w:t>
      </w:r>
      <w:r>
        <w:rPr>
          <w:rFonts w:hint="eastAsia" w:ascii="宋体" w:hAnsi="宋体" w:cs="宋体"/>
          <w:b/>
          <w:bCs/>
          <w:szCs w:val="21"/>
          <w:highlight w:val="none"/>
          <w:lang w:val="en-US" w:eastAsia="zh-CN"/>
        </w:rPr>
        <w:t>对应本项目采购需求</w:t>
      </w:r>
      <w:r>
        <w:rPr>
          <w:rFonts w:hint="eastAsia" w:ascii="宋体" w:hAnsi="宋体" w:eastAsia="宋体" w:cs="宋体"/>
          <w:szCs w:val="21"/>
          <w:highlight w:val="none"/>
          <w:lang w:val="en-US" w:eastAsia="zh-CN"/>
        </w:rPr>
        <w:t>明确列出所投产品的货物名称、品牌型号</w:t>
      </w:r>
      <w:r>
        <w:rPr>
          <w:rFonts w:hint="eastAsia" w:ascii="宋体" w:hAnsi="宋体" w:cs="宋体"/>
          <w:szCs w:val="21"/>
          <w:highlight w:val="none"/>
          <w:lang w:val="en-US" w:eastAsia="zh-CN"/>
        </w:rPr>
        <w:t>、规格参数</w:t>
      </w:r>
      <w:r>
        <w:rPr>
          <w:rFonts w:hint="eastAsia" w:ascii="宋体" w:hAnsi="宋体" w:eastAsia="宋体" w:cs="宋体"/>
          <w:szCs w:val="21"/>
          <w:highlight w:val="none"/>
          <w:lang w:val="en-US" w:eastAsia="zh-CN"/>
        </w:rPr>
        <w:t>，否则可能导致投标无效。</w:t>
      </w:r>
    </w:p>
    <w:p w14:paraId="36ADA0B8">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bCs/>
          <w:szCs w:val="21"/>
          <w:highlight w:val="none"/>
        </w:rPr>
      </w:pPr>
      <w:r>
        <w:rPr>
          <w:rFonts w:hint="eastAsia" w:ascii="宋体" w:hAnsi="宋体" w:cs="宋体"/>
          <w:bCs/>
          <w:szCs w:val="21"/>
          <w:highlight w:val="none"/>
          <w:lang w:val="en-US" w:eastAsia="zh-CN"/>
        </w:rPr>
        <w:t>3、</w:t>
      </w:r>
      <w:r>
        <w:rPr>
          <w:rFonts w:hint="eastAsia" w:ascii="宋体" w:hAnsi="宋体" w:cs="宋体"/>
          <w:bCs/>
          <w:szCs w:val="21"/>
          <w:highlight w:val="none"/>
        </w:rPr>
        <w:t>本《响应报价书》中如存在大写金额与小写金额不一致的，投标人须以大写金额为准进行修正；总价金额与依据单价计算出的结果不一致的，须以单价金额为准进行修正，除单价金额小数点有明显错误。</w:t>
      </w:r>
    </w:p>
    <w:p w14:paraId="7D4EE61A">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bCs/>
          <w:szCs w:val="21"/>
          <w:highlight w:val="none"/>
          <w:lang w:val="en-US" w:eastAsia="zh-CN"/>
        </w:rPr>
      </w:pPr>
      <w:r>
        <w:rPr>
          <w:rFonts w:hint="eastAsia" w:ascii="宋体" w:hAnsi="宋体" w:eastAsia="宋体" w:cs="宋体"/>
          <w:bCs/>
          <w:szCs w:val="21"/>
          <w:highlight w:val="none"/>
          <w:lang w:val="en-US" w:eastAsia="zh-CN"/>
        </w:rPr>
        <w:t>4、本《响应报价书》由供应商参照采购需求进行填写。</w:t>
      </w:r>
    </w:p>
    <w:p w14:paraId="2A1A38F9">
      <w:pPr>
        <w:adjustRightInd w:val="0"/>
        <w:snapToGrid w:val="0"/>
        <w:spacing w:line="400" w:lineRule="exact"/>
        <w:rPr>
          <w:rFonts w:hint="eastAsia" w:ascii="宋体" w:hAnsi="宋体" w:cs="宋体"/>
          <w:szCs w:val="21"/>
          <w:highlight w:val="none"/>
        </w:rPr>
      </w:pPr>
    </w:p>
    <w:p w14:paraId="000EBC9F">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供应商（公章）：</w:t>
      </w:r>
    </w:p>
    <w:p w14:paraId="370AEE91">
      <w:pPr>
        <w:adjustRightInd w:val="0"/>
        <w:snapToGrid w:val="0"/>
        <w:spacing w:line="400" w:lineRule="exact"/>
        <w:rPr>
          <w:rFonts w:hint="eastAsia" w:ascii="宋体" w:hAnsi="宋体" w:eastAsia="宋体" w:cs="宋体"/>
          <w:szCs w:val="21"/>
          <w:highlight w:val="none"/>
          <w:u w:val="single"/>
          <w:lang w:eastAsia="zh-CN"/>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w:t>
      </w:r>
      <w:r>
        <w:rPr>
          <w:rFonts w:hint="eastAsia" w:ascii="宋体" w:hAnsi="宋体" w:cs="宋体"/>
          <w:szCs w:val="21"/>
          <w:highlight w:val="none"/>
          <w:u w:val="single"/>
        </w:rPr>
        <w:t>签字或盖法人印章</w:t>
      </w:r>
      <w:r>
        <w:rPr>
          <w:rFonts w:hint="eastAsia" w:ascii="宋体" w:hAnsi="宋体" w:cs="宋体"/>
          <w:szCs w:val="21"/>
          <w:highlight w:val="none"/>
          <w:u w:val="single"/>
          <w:lang w:eastAsia="zh-CN"/>
        </w:rPr>
        <w:t>）</w:t>
      </w:r>
    </w:p>
    <w:p w14:paraId="5101D6AD">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日   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0F1366AD">
      <w:pPr>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DFC90CB">
      <w:pPr>
        <w:pStyle w:val="4"/>
        <w:adjustRightInd w:val="0"/>
        <w:snapToGrid w:val="0"/>
        <w:spacing w:before="0" w:after="0" w:line="240" w:lineRule="exact"/>
        <w:rPr>
          <w:rFonts w:ascii="宋体" w:hAnsi="宋体"/>
          <w:sz w:val="24"/>
          <w:szCs w:val="28"/>
          <w:highlight w:val="none"/>
        </w:rPr>
      </w:pPr>
      <w:r>
        <w:rPr>
          <w:rFonts w:hint="eastAsia" w:ascii="宋体" w:hAnsi="宋体" w:cs="宋体"/>
          <w:sz w:val="21"/>
          <w:szCs w:val="21"/>
          <w:highlight w:val="none"/>
        </w:rPr>
        <w:t>附件七</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6"/>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5"/>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5"/>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5"/>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5"/>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CAD653"/>
    <w:multiLevelType w:val="singleLevel"/>
    <w:tmpl w:val="F1CAD65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500C0"/>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92A537F"/>
    <w:rsid w:val="09EE7984"/>
    <w:rsid w:val="09EF559D"/>
    <w:rsid w:val="09F429FB"/>
    <w:rsid w:val="0A1332DE"/>
    <w:rsid w:val="0A176557"/>
    <w:rsid w:val="0A337DC1"/>
    <w:rsid w:val="0A817F81"/>
    <w:rsid w:val="0A967446"/>
    <w:rsid w:val="0AD92462"/>
    <w:rsid w:val="0ADA7309"/>
    <w:rsid w:val="0AF412EE"/>
    <w:rsid w:val="0AF952A0"/>
    <w:rsid w:val="0B8A1E81"/>
    <w:rsid w:val="0C1C1BA2"/>
    <w:rsid w:val="0C5D10F3"/>
    <w:rsid w:val="0C6D2B6B"/>
    <w:rsid w:val="0C8B3F0F"/>
    <w:rsid w:val="0CB1489A"/>
    <w:rsid w:val="0CE51BA4"/>
    <w:rsid w:val="0D1D087A"/>
    <w:rsid w:val="0D1D0C43"/>
    <w:rsid w:val="0D4A538B"/>
    <w:rsid w:val="0D5A33CA"/>
    <w:rsid w:val="0DA718AA"/>
    <w:rsid w:val="0DB51F60"/>
    <w:rsid w:val="0E3A2331"/>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197E23"/>
    <w:rsid w:val="1324544C"/>
    <w:rsid w:val="13315BA7"/>
    <w:rsid w:val="133E6718"/>
    <w:rsid w:val="13433CCB"/>
    <w:rsid w:val="13592465"/>
    <w:rsid w:val="13A961DB"/>
    <w:rsid w:val="14051CA6"/>
    <w:rsid w:val="1414601F"/>
    <w:rsid w:val="14255A7F"/>
    <w:rsid w:val="147737A7"/>
    <w:rsid w:val="14827BCA"/>
    <w:rsid w:val="14866E4C"/>
    <w:rsid w:val="15055C7F"/>
    <w:rsid w:val="15081ED3"/>
    <w:rsid w:val="151E2BAA"/>
    <w:rsid w:val="15773C44"/>
    <w:rsid w:val="159267B6"/>
    <w:rsid w:val="161D1882"/>
    <w:rsid w:val="161D2237"/>
    <w:rsid w:val="16C41FE1"/>
    <w:rsid w:val="16D939C6"/>
    <w:rsid w:val="16E90795"/>
    <w:rsid w:val="16EB5EE4"/>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1610"/>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285158"/>
    <w:rsid w:val="2C3D662E"/>
    <w:rsid w:val="2C987ECA"/>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4F5641"/>
    <w:rsid w:val="34796F56"/>
    <w:rsid w:val="34D536C4"/>
    <w:rsid w:val="354C4E5D"/>
    <w:rsid w:val="35680E1A"/>
    <w:rsid w:val="35A96085"/>
    <w:rsid w:val="35EE6CA1"/>
    <w:rsid w:val="363C34A7"/>
    <w:rsid w:val="363F4FAA"/>
    <w:rsid w:val="36892C57"/>
    <w:rsid w:val="36955D99"/>
    <w:rsid w:val="36CE13BF"/>
    <w:rsid w:val="36F21770"/>
    <w:rsid w:val="37041B92"/>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BA007F"/>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A63EE4"/>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587639"/>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6D2991"/>
    <w:rsid w:val="56B3048E"/>
    <w:rsid w:val="570A07F9"/>
    <w:rsid w:val="57110AFD"/>
    <w:rsid w:val="573804ED"/>
    <w:rsid w:val="57420238"/>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772A38"/>
    <w:rsid w:val="5A9B3313"/>
    <w:rsid w:val="5AB47BDF"/>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232DED"/>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416857"/>
    <w:rsid w:val="65502555"/>
    <w:rsid w:val="65771F5A"/>
    <w:rsid w:val="657F4878"/>
    <w:rsid w:val="66357CC3"/>
    <w:rsid w:val="668354D2"/>
    <w:rsid w:val="66D83D64"/>
    <w:rsid w:val="66F918C9"/>
    <w:rsid w:val="676F2D16"/>
    <w:rsid w:val="678154B0"/>
    <w:rsid w:val="678F499B"/>
    <w:rsid w:val="67FB2AC4"/>
    <w:rsid w:val="681F449A"/>
    <w:rsid w:val="683A3D2B"/>
    <w:rsid w:val="68560087"/>
    <w:rsid w:val="68BA3798"/>
    <w:rsid w:val="68D8170E"/>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B32E27"/>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291B63"/>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9"/>
    <w:autoRedefine/>
    <w:qFormat/>
    <w:uiPriority w:val="99"/>
    <w:pPr>
      <w:keepNext/>
      <w:keepLines/>
      <w:spacing w:before="260" w:after="260" w:line="416" w:lineRule="auto"/>
      <w:outlineLvl w:val="2"/>
    </w:pPr>
    <w:rPr>
      <w:b/>
      <w:bCs/>
      <w:sz w:val="32"/>
      <w:szCs w:val="32"/>
    </w:rPr>
  </w:style>
  <w:style w:type="paragraph" w:styleId="5">
    <w:name w:val="heading 4"/>
    <w:basedOn w:val="1"/>
    <w:next w:val="1"/>
    <w:link w:val="64"/>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pPr>
  </w:style>
  <w:style w:type="paragraph" w:styleId="7">
    <w:name w:val="Body Text"/>
    <w:basedOn w:val="1"/>
    <w:next w:val="1"/>
    <w:autoRedefine/>
    <w:qFormat/>
    <w:uiPriority w:val="99"/>
    <w:pPr>
      <w:spacing w:after="120"/>
    </w:pPr>
    <w:rPr>
      <w:szCs w:val="24"/>
    </w:rPr>
  </w:style>
  <w:style w:type="paragraph" w:styleId="8">
    <w:name w:val="Body Text Indent"/>
    <w:basedOn w:val="1"/>
    <w:next w:val="9"/>
    <w:autoRedefine/>
    <w:unhideWhenUsed/>
    <w:qFormat/>
    <w:uiPriority w:val="0"/>
    <w:pPr>
      <w:ind w:left="420" w:leftChars="200"/>
    </w:pPr>
  </w:style>
  <w:style w:type="paragraph" w:styleId="9">
    <w:name w:val="envelope return"/>
    <w:basedOn w:val="1"/>
    <w:autoRedefine/>
    <w:unhideWhenUsed/>
    <w:qFormat/>
    <w:uiPriority w:val="99"/>
    <w:pPr>
      <w:snapToGrid w:val="0"/>
      <w:spacing w:line="360" w:lineRule="auto"/>
    </w:pPr>
    <w:rPr>
      <w:rFonts w:ascii="Arial" w:hAnsi="Arial" w:cs="Arial"/>
    </w:rPr>
  </w:style>
  <w:style w:type="paragraph" w:styleId="10">
    <w:name w:val="Block Text"/>
    <w:basedOn w:val="1"/>
    <w:autoRedefine/>
    <w:qFormat/>
    <w:uiPriority w:val="0"/>
    <w:pPr>
      <w:spacing w:line="300" w:lineRule="auto"/>
      <w:ind w:left="29" w:leftChars="12" w:right="6" w:firstLine="560" w:firstLineChars="200"/>
    </w:pPr>
    <w:rPr>
      <w:sz w:val="28"/>
    </w:rPr>
  </w:style>
  <w:style w:type="paragraph" w:styleId="11">
    <w:name w:val="Plain Text"/>
    <w:basedOn w:val="1"/>
    <w:autoRedefine/>
    <w:qFormat/>
    <w:uiPriority w:val="99"/>
    <w:rPr>
      <w:rFonts w:ascii="宋体" w:hAnsi="Courier New"/>
      <w:szCs w:val="22"/>
    </w:rPr>
  </w:style>
  <w:style w:type="paragraph" w:styleId="12">
    <w:name w:val="Date"/>
    <w:basedOn w:val="1"/>
    <w:next w:val="1"/>
    <w:autoRedefine/>
    <w:qFormat/>
    <w:uiPriority w:val="99"/>
    <w:rPr>
      <w:rFonts w:ascii="Arial" w:hAnsi="Arial" w:eastAsia="楷体_GB2312"/>
      <w:sz w:val="28"/>
    </w:rPr>
  </w:style>
  <w:style w:type="paragraph" w:styleId="13">
    <w:name w:val="Body Text Indent 2"/>
    <w:basedOn w:val="1"/>
    <w:autoRedefine/>
    <w:qFormat/>
    <w:uiPriority w:val="0"/>
    <w:pPr>
      <w:spacing w:line="590" w:lineRule="exact"/>
      <w:ind w:firstLine="880" w:firstLineChars="200"/>
    </w:pPr>
    <w:rPr>
      <w:rFonts w:eastAsia="方正仿宋_GBK"/>
    </w:rPr>
  </w:style>
  <w:style w:type="paragraph" w:styleId="14">
    <w:name w:val="Balloon Text"/>
    <w:basedOn w:val="1"/>
    <w:link w:val="63"/>
    <w:autoRedefine/>
    <w:qFormat/>
    <w:uiPriority w:val="0"/>
    <w:rPr>
      <w:sz w:val="18"/>
      <w:szCs w:val="18"/>
    </w:rPr>
  </w:style>
  <w:style w:type="paragraph" w:styleId="15">
    <w:name w:val="footer"/>
    <w:basedOn w:val="1"/>
    <w:autoRedefine/>
    <w:qFormat/>
    <w:uiPriority w:val="99"/>
    <w:pPr>
      <w:tabs>
        <w:tab w:val="center" w:pos="4153"/>
        <w:tab w:val="right" w:pos="8306"/>
      </w:tabs>
      <w:snapToGrid w:val="0"/>
      <w:jc w:val="left"/>
    </w:pPr>
    <w:rPr>
      <w:sz w:val="18"/>
      <w:szCs w:val="18"/>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0"/>
  </w:style>
  <w:style w:type="paragraph" w:styleId="18">
    <w:name w:val="Body Text 2"/>
    <w:basedOn w:val="1"/>
    <w:autoRedefine/>
    <w:qFormat/>
    <w:uiPriority w:val="0"/>
    <w:pPr>
      <w:spacing w:line="280" w:lineRule="exact"/>
    </w:pPr>
    <w:rPr>
      <w:rFonts w:ascii="仿宋_GB2312" w:eastAsia="仿宋_GB2312"/>
      <w:b/>
      <w:sz w:val="24"/>
    </w:rPr>
  </w:style>
  <w:style w:type="paragraph" w:styleId="19">
    <w:name w:val="Normal (Web)"/>
    <w:basedOn w:val="1"/>
    <w:autoRedefine/>
    <w:qFormat/>
    <w:uiPriority w:val="0"/>
    <w:pPr>
      <w:spacing w:before="100" w:beforeAutospacing="1" w:after="100" w:afterAutospacing="1"/>
      <w:jc w:val="left"/>
    </w:pPr>
    <w:rPr>
      <w:kern w:val="0"/>
      <w:sz w:val="24"/>
    </w:rPr>
  </w:style>
  <w:style w:type="paragraph" w:styleId="20">
    <w:name w:val="Body Text First Indent"/>
    <w:basedOn w:val="7"/>
    <w:autoRedefine/>
    <w:qFormat/>
    <w:uiPriority w:val="0"/>
    <w:pPr>
      <w:spacing w:line="400" w:lineRule="atLeast"/>
      <w:ind w:firstLine="426"/>
    </w:pPr>
    <w:rPr>
      <w:sz w:val="24"/>
      <w:szCs w:val="20"/>
    </w:rPr>
  </w:style>
  <w:style w:type="paragraph" w:styleId="21">
    <w:name w:val="Body Text First Indent 2"/>
    <w:basedOn w:val="8"/>
    <w:autoRedefine/>
    <w:qFormat/>
    <w:uiPriority w:val="0"/>
    <w:pPr>
      <w:spacing w:line="360" w:lineRule="auto"/>
      <w:jc w:val="left"/>
    </w:pPr>
    <w:rPr>
      <w:rFonts w:cs="宋体"/>
      <w:sz w:val="28"/>
      <w:szCs w:val="28"/>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style>
  <w:style w:type="character" w:styleId="26">
    <w:name w:val="page number"/>
    <w:basedOn w:val="24"/>
    <w:autoRedefine/>
    <w:qFormat/>
    <w:uiPriority w:val="0"/>
  </w:style>
  <w:style w:type="character" w:styleId="27">
    <w:name w:val="FollowedHyperlink"/>
    <w:basedOn w:val="24"/>
    <w:autoRedefine/>
    <w:qFormat/>
    <w:uiPriority w:val="0"/>
    <w:rPr>
      <w:color w:val="800080"/>
      <w:u w:val="none"/>
    </w:rPr>
  </w:style>
  <w:style w:type="character" w:styleId="28">
    <w:name w:val="Emphasis"/>
    <w:basedOn w:val="24"/>
    <w:autoRedefine/>
    <w:qFormat/>
    <w:uiPriority w:val="0"/>
  </w:style>
  <w:style w:type="character" w:styleId="29">
    <w:name w:val="HTML Definition"/>
    <w:basedOn w:val="24"/>
    <w:autoRedefine/>
    <w:qFormat/>
    <w:uiPriority w:val="0"/>
  </w:style>
  <w:style w:type="character" w:styleId="30">
    <w:name w:val="HTML Typewriter"/>
    <w:basedOn w:val="24"/>
    <w:autoRedefine/>
    <w:qFormat/>
    <w:uiPriority w:val="0"/>
    <w:rPr>
      <w:rFonts w:ascii="monospace" w:hAnsi="monospace" w:eastAsia="monospace" w:cs="monospace"/>
      <w:sz w:val="20"/>
    </w:rPr>
  </w:style>
  <w:style w:type="character" w:styleId="31">
    <w:name w:val="HTML Acronym"/>
    <w:basedOn w:val="24"/>
    <w:autoRedefine/>
    <w:qFormat/>
    <w:uiPriority w:val="0"/>
  </w:style>
  <w:style w:type="character" w:styleId="32">
    <w:name w:val="HTML Variable"/>
    <w:basedOn w:val="24"/>
    <w:autoRedefine/>
    <w:qFormat/>
    <w:uiPriority w:val="0"/>
  </w:style>
  <w:style w:type="character" w:styleId="33">
    <w:name w:val="Hyperlink"/>
    <w:autoRedefine/>
    <w:qFormat/>
    <w:uiPriority w:val="0"/>
    <w:rPr>
      <w:color w:val="0000FF"/>
      <w:u w:val="single"/>
    </w:rPr>
  </w:style>
  <w:style w:type="character" w:styleId="34">
    <w:name w:val="HTML Code"/>
    <w:basedOn w:val="24"/>
    <w:autoRedefine/>
    <w:qFormat/>
    <w:uiPriority w:val="0"/>
    <w:rPr>
      <w:rFonts w:hint="default" w:ascii="monospace" w:hAnsi="monospace" w:eastAsia="monospace" w:cs="monospace"/>
      <w:sz w:val="20"/>
    </w:rPr>
  </w:style>
  <w:style w:type="character" w:styleId="35">
    <w:name w:val="HTML Cite"/>
    <w:basedOn w:val="24"/>
    <w:autoRedefine/>
    <w:qFormat/>
    <w:uiPriority w:val="0"/>
  </w:style>
  <w:style w:type="character" w:styleId="36">
    <w:name w:val="HTML Keyboard"/>
    <w:basedOn w:val="24"/>
    <w:autoRedefine/>
    <w:qFormat/>
    <w:uiPriority w:val="0"/>
    <w:rPr>
      <w:rFonts w:hint="default" w:ascii="monospace" w:hAnsi="monospace" w:eastAsia="monospace" w:cs="monospace"/>
      <w:sz w:val="20"/>
    </w:rPr>
  </w:style>
  <w:style w:type="character" w:styleId="37">
    <w:name w:val="HTML Sample"/>
    <w:basedOn w:val="24"/>
    <w:autoRedefine/>
    <w:qFormat/>
    <w:uiPriority w:val="0"/>
    <w:rPr>
      <w:rFonts w:hint="default" w:ascii="monospace" w:hAnsi="monospace" w:eastAsia="monospace" w:cs="monospace"/>
    </w:rPr>
  </w:style>
  <w:style w:type="paragraph" w:customStyle="1" w:styleId="38">
    <w:name w:val="Char Char Char Char"/>
    <w:basedOn w:val="1"/>
    <w:next w:val="1"/>
    <w:autoRedefine/>
    <w:qFormat/>
    <w:uiPriority w:val="0"/>
    <w:rPr>
      <w:rFonts w:ascii="Tahoma" w:hAnsi="Tahoma"/>
      <w:sz w:val="24"/>
    </w:rPr>
  </w:style>
  <w:style w:type="paragraph" w:customStyle="1" w:styleId="39">
    <w:name w:val="模板普通正文"/>
    <w:basedOn w:val="8"/>
    <w:autoRedefine/>
    <w:qFormat/>
    <w:uiPriority w:val="0"/>
    <w:pPr>
      <w:spacing w:beforeLines="50" w:after="10"/>
      <w:ind w:left="0" w:leftChars="0" w:firstLine="490" w:firstLineChars="175"/>
      <w:jc w:val="left"/>
    </w:pPr>
    <w:rPr>
      <w:sz w:val="20"/>
    </w:rPr>
  </w:style>
  <w:style w:type="paragraph" w:customStyle="1" w:styleId="40">
    <w:name w:val="Default"/>
    <w:next w:val="41"/>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1">
    <w:name w:val="表格文字"/>
    <w:basedOn w:val="1"/>
    <w:autoRedefine/>
    <w:qFormat/>
    <w:uiPriority w:val="0"/>
    <w:pPr>
      <w:spacing w:line="360" w:lineRule="exact"/>
      <w:jc w:val="center"/>
    </w:pPr>
  </w:style>
  <w:style w:type="paragraph" w:customStyle="1" w:styleId="42">
    <w:name w:val="BodyText2"/>
    <w:basedOn w:val="1"/>
    <w:autoRedefine/>
    <w:qFormat/>
    <w:uiPriority w:val="0"/>
    <w:pPr>
      <w:textAlignment w:val="baseline"/>
    </w:pPr>
    <w:rPr>
      <w:rFonts w:ascii="仿宋_GB2312" w:eastAsia="仿宋_GB2312"/>
      <w:b/>
      <w:sz w:val="24"/>
    </w:rPr>
  </w:style>
  <w:style w:type="paragraph" w:customStyle="1" w:styleId="43">
    <w:name w:val="WPSOffice手动目录 1"/>
    <w:autoRedefine/>
    <w:qFormat/>
    <w:uiPriority w:val="0"/>
    <w:rPr>
      <w:rFonts w:ascii="Times New Roman" w:hAnsi="Times New Roman" w:eastAsia="宋体" w:cs="Times New Roman"/>
      <w:lang w:val="en-US" w:eastAsia="zh-CN" w:bidi="ar-SA"/>
    </w:rPr>
  </w:style>
  <w:style w:type="paragraph" w:customStyle="1" w:styleId="44">
    <w:name w:val="D&amp;L"/>
    <w:basedOn w:val="16"/>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autoRedefine/>
    <w:qFormat/>
    <w:uiPriority w:val="99"/>
    <w:rPr>
      <w:rFonts w:ascii="Tahoma" w:hAnsi="Tahoma"/>
      <w:sz w:val="24"/>
    </w:rPr>
  </w:style>
  <w:style w:type="paragraph" w:customStyle="1" w:styleId="47">
    <w:name w:val="样式 标题 2 + 宋体 五号 行距: 单倍行距"/>
    <w:basedOn w:val="3"/>
    <w:autoRedefine/>
    <w:qFormat/>
    <w:uiPriority w:val="99"/>
    <w:pPr>
      <w:spacing w:line="240" w:lineRule="auto"/>
    </w:pPr>
    <w:rPr>
      <w:rFonts w:ascii="宋体" w:hAnsi="宋体" w:eastAsia="宋体"/>
      <w:sz w:val="21"/>
    </w:rPr>
  </w:style>
  <w:style w:type="paragraph" w:customStyle="1" w:styleId="48">
    <w:name w:val="Char Char Char Char Char Char Char1 Char"/>
    <w:basedOn w:val="1"/>
    <w:autoRedefine/>
    <w:qFormat/>
    <w:uiPriority w:val="99"/>
    <w:rPr>
      <w:rFonts w:ascii="Tahoma" w:hAnsi="Tahoma"/>
      <w:sz w:val="24"/>
    </w:rPr>
  </w:style>
  <w:style w:type="character" w:customStyle="1" w:styleId="49">
    <w:name w:val="标题 3 Char"/>
    <w:basedOn w:val="24"/>
    <w:link w:val="4"/>
    <w:autoRedefine/>
    <w:qFormat/>
    <w:locked/>
    <w:uiPriority w:val="99"/>
    <w:rPr>
      <w:b/>
      <w:bCs/>
      <w:sz w:val="32"/>
      <w:szCs w:val="32"/>
    </w:rPr>
  </w:style>
  <w:style w:type="paragraph" w:customStyle="1" w:styleId="50">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autoRedefine/>
    <w:unhideWhenUsed/>
    <w:qFormat/>
    <w:uiPriority w:val="99"/>
    <w:pPr>
      <w:ind w:firstLine="420" w:firstLineChars="200"/>
    </w:pPr>
    <w:rPr>
      <w:rFonts w:ascii="Calibri" w:hAnsi="Calibri"/>
      <w:szCs w:val="22"/>
    </w:rPr>
  </w:style>
  <w:style w:type="paragraph" w:customStyle="1" w:styleId="52">
    <w:name w:val="Table Paragraph"/>
    <w:basedOn w:val="1"/>
    <w:autoRedefine/>
    <w:qFormat/>
    <w:uiPriority w:val="1"/>
  </w:style>
  <w:style w:type="paragraph" w:customStyle="1" w:styleId="53">
    <w:name w:val="_Style 1"/>
    <w:basedOn w:val="1"/>
    <w:autoRedefine/>
    <w:qFormat/>
    <w:uiPriority w:val="0"/>
    <w:pPr>
      <w:ind w:firstLine="420" w:firstLineChars="200"/>
    </w:pPr>
    <w:rPr>
      <w:rFonts w:ascii="Calibri" w:hAnsi="Calibri"/>
      <w:szCs w:val="22"/>
    </w:rPr>
  </w:style>
  <w:style w:type="paragraph" w:customStyle="1" w:styleId="54">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4"/>
    <w:autoRedefine/>
    <w:qFormat/>
    <w:uiPriority w:val="0"/>
    <w:rPr>
      <w:rFonts w:hint="default" w:ascii="Arial" w:hAnsi="Arial" w:cs="Arial"/>
      <w:color w:val="000000"/>
      <w:sz w:val="20"/>
      <w:szCs w:val="20"/>
      <w:u w:val="none"/>
    </w:rPr>
  </w:style>
  <w:style w:type="character" w:customStyle="1" w:styleId="58">
    <w:name w:val="font11"/>
    <w:basedOn w:val="24"/>
    <w:autoRedefine/>
    <w:qFormat/>
    <w:uiPriority w:val="0"/>
    <w:rPr>
      <w:rFonts w:hint="eastAsia" w:ascii="宋体" w:hAnsi="宋体" w:eastAsia="宋体" w:cs="宋体"/>
      <w:color w:val="000000"/>
      <w:sz w:val="20"/>
      <w:szCs w:val="20"/>
      <w:u w:val="none"/>
    </w:rPr>
  </w:style>
  <w:style w:type="character" w:customStyle="1" w:styleId="59">
    <w:name w:val="font71"/>
    <w:basedOn w:val="24"/>
    <w:autoRedefine/>
    <w:qFormat/>
    <w:uiPriority w:val="0"/>
    <w:rPr>
      <w:rFonts w:hint="eastAsia" w:ascii="宋体" w:hAnsi="宋体" w:eastAsia="宋体" w:cs="宋体"/>
      <w:color w:val="000000"/>
      <w:sz w:val="22"/>
      <w:szCs w:val="22"/>
      <w:u w:val="none"/>
    </w:rPr>
  </w:style>
  <w:style w:type="character" w:customStyle="1" w:styleId="60">
    <w:name w:val="font31"/>
    <w:basedOn w:val="24"/>
    <w:autoRedefine/>
    <w:qFormat/>
    <w:uiPriority w:val="0"/>
    <w:rPr>
      <w:rFonts w:hint="eastAsia" w:ascii="宋体" w:hAnsi="宋体" w:eastAsia="宋体" w:cs="宋体"/>
      <w:color w:val="000000"/>
      <w:sz w:val="22"/>
      <w:szCs w:val="22"/>
      <w:u w:val="none"/>
    </w:rPr>
  </w:style>
  <w:style w:type="character" w:customStyle="1" w:styleId="61">
    <w:name w:val="font01"/>
    <w:basedOn w:val="24"/>
    <w:autoRedefine/>
    <w:qFormat/>
    <w:uiPriority w:val="0"/>
    <w:rPr>
      <w:rFonts w:ascii="Helvetica" w:hAnsi="Helvetica" w:eastAsia="Helvetica" w:cs="Helvetica"/>
      <w:color w:val="000000"/>
      <w:sz w:val="22"/>
      <w:szCs w:val="22"/>
      <w:u w:val="none"/>
    </w:rPr>
  </w:style>
  <w:style w:type="paragraph" w:customStyle="1" w:styleId="62">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4"/>
    <w:link w:val="14"/>
    <w:autoRedefine/>
    <w:qFormat/>
    <w:uiPriority w:val="0"/>
    <w:rPr>
      <w:kern w:val="2"/>
      <w:sz w:val="18"/>
      <w:szCs w:val="18"/>
    </w:rPr>
  </w:style>
  <w:style w:type="character" w:customStyle="1" w:styleId="64">
    <w:name w:val="标题 4 Char"/>
    <w:basedOn w:val="24"/>
    <w:link w:val="5"/>
    <w:autoRedefine/>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9728</Words>
  <Characters>10325</Characters>
  <Lines>118</Lines>
  <Paragraphs>33</Paragraphs>
  <TotalTime>327</TotalTime>
  <ScaleCrop>false</ScaleCrop>
  <LinksUpToDate>false</LinksUpToDate>
  <CharactersWithSpaces>10830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2026-06-04T02:08:20Z</cp:lastPrinted>
  <dcterms:modified xsi:type="dcterms:W3CDTF">2026-06-04T07:37:58Z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67CCD322E5CC4F6CA96B52B5E16C54E4_13</vt:lpwstr>
  </property>
  <property fmtid="{D5CDD505-2E9C-101B-9397-08002B2CF9AE}" pid="4" name="KSOTemplateDocerSaveRecord">
    <vt:lpwstr>eyJoZGlkIjoiMDY3ZWYyYWYzNjE1ODE5NTgxNWViODAxMDFkNTNkYmIiLCJ1c2VySWQiOiIxNjczNTA4MTc2In0=</vt:lpwstr>
  </property>
</Properties>
</file>