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0"/>
        <w:ind w:firstLine="0"/>
        <w:rPr>
          <w:highlight w:val="none"/>
        </w:rPr>
      </w:pPr>
    </w:p>
    <w:p w14:paraId="29985288">
      <w:pPr>
        <w:pStyle w:val="20"/>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hint="eastAsia" w:ascii="宋体" w:hAnsi="等线" w:eastAsia="宋体"/>
          <w:b/>
          <w:bCs/>
          <w:spacing w:val="20"/>
          <w:kern w:val="0"/>
          <w:sz w:val="32"/>
          <w:szCs w:val="32"/>
          <w:highlight w:val="none"/>
          <w:lang w:eastAsia="zh-CN"/>
        </w:rPr>
      </w:pPr>
      <w:r>
        <w:rPr>
          <w:rFonts w:hint="eastAsia" w:ascii="宋体" w:hAnsi="宋体"/>
          <w:b/>
          <w:bCs/>
          <w:sz w:val="52"/>
          <w:szCs w:val="52"/>
          <w:highlight w:val="none"/>
          <w:lang w:eastAsia="zh-CN"/>
        </w:rPr>
        <w:t>（</w:t>
      </w:r>
      <w:r>
        <w:rPr>
          <w:rFonts w:hint="eastAsia" w:ascii="宋体" w:hAnsi="宋体"/>
          <w:b/>
          <w:bCs/>
          <w:sz w:val="52"/>
          <w:szCs w:val="52"/>
          <w:highlight w:val="none"/>
          <w:lang w:val="en-US" w:eastAsia="zh-CN"/>
        </w:rPr>
        <w:t>货物</w:t>
      </w:r>
      <w:r>
        <w:rPr>
          <w:rFonts w:hint="eastAsia" w:ascii="宋体" w:hAnsi="宋体"/>
          <w:b/>
          <w:bCs/>
          <w:sz w:val="52"/>
          <w:szCs w:val="52"/>
          <w:highlight w:val="none"/>
        </w:rPr>
        <w:t>类</w:t>
      </w:r>
      <w:r>
        <w:rPr>
          <w:rFonts w:hint="eastAsia" w:ascii="宋体" w:hAnsi="宋体"/>
          <w:b/>
          <w:bCs/>
          <w:sz w:val="52"/>
          <w:szCs w:val="52"/>
          <w:highlight w:val="none"/>
          <w:lang w:eastAsia="zh-CN"/>
        </w:rPr>
        <w:t>）</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7"/>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1"/>
        <w:jc w:val="center"/>
        <w:rPr>
          <w:rFonts w:hint="default" w:ascii="宋体" w:hAnsi="等线" w:eastAsia="宋体" w:cs="Times New Roman"/>
          <w:b/>
          <w:bCs/>
          <w:spacing w:val="20"/>
          <w:kern w:val="0"/>
          <w:sz w:val="32"/>
          <w:szCs w:val="32"/>
          <w:highlight w:val="none"/>
          <w:lang w:val="en-US" w:eastAsia="zh-CN"/>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E85235A">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866" w:leftChars="200" w:hanging="1446" w:hangingChars="450"/>
        <w:textAlignment w:val="auto"/>
        <w:rPr>
          <w:rFonts w:hint="eastAsia" w:ascii="宋体" w:hAnsi="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新育幼儿园食育活动室设备采购项目</w:t>
      </w:r>
    </w:p>
    <w:p w14:paraId="65B97FE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063" w:leftChars="200" w:hanging="643" w:hangingChars="200"/>
        <w:textAlignment w:val="auto"/>
        <w:rPr>
          <w:rFonts w:hint="default" w:ascii="宋体" w:hAnsi="等线"/>
          <w:b/>
          <w:bCs/>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等线"/>
          <w:b/>
          <w:bCs/>
          <w:kern w:val="0"/>
          <w:sz w:val="32"/>
          <w:szCs w:val="32"/>
          <w:highlight w:val="none"/>
          <w:lang w:eastAsia="zh-CN"/>
        </w:rPr>
        <w:t>DBSCG-2026-091</w:t>
      </w:r>
    </w:p>
    <w:p w14:paraId="23C852A9">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063" w:leftChars="200" w:hanging="643" w:hangingChars="200"/>
        <w:textAlignment w:val="auto"/>
        <w:rPr>
          <w:rFonts w:hint="eastAsia" w:ascii="宋体" w:hAnsi="等线"/>
          <w:b/>
          <w:bCs/>
          <w:kern w:val="0"/>
          <w:sz w:val="32"/>
          <w:szCs w:val="32"/>
          <w:highlight w:val="none"/>
          <w:lang w:eastAsia="zh-CN"/>
        </w:rPr>
      </w:pPr>
      <w:r>
        <w:rPr>
          <w:rFonts w:hint="eastAsia" w:ascii="宋体" w:hAnsi="等线"/>
          <w:b/>
          <w:bCs/>
          <w:kern w:val="0"/>
          <w:sz w:val="32"/>
          <w:szCs w:val="32"/>
          <w:highlight w:val="none"/>
        </w:rPr>
        <w:t>采购单位：</w:t>
      </w:r>
      <w:r>
        <w:rPr>
          <w:rFonts w:hint="eastAsia" w:ascii="宋体" w:hAnsi="等线"/>
          <w:b/>
          <w:bCs/>
          <w:kern w:val="0"/>
          <w:sz w:val="32"/>
          <w:szCs w:val="32"/>
          <w:highlight w:val="none"/>
          <w:lang w:eastAsia="zh-CN"/>
        </w:rPr>
        <w:t>霍山县衡山镇城关中心学校</w:t>
      </w:r>
    </w:p>
    <w:p w14:paraId="46795284">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063" w:leftChars="200" w:hanging="643" w:hangingChars="200"/>
        <w:textAlignment w:val="auto"/>
        <w:rPr>
          <w:rFonts w:hint="eastAsia" w:ascii="宋体" w:hAnsi="等线"/>
          <w:b/>
          <w:bCs/>
          <w:kern w:val="0"/>
          <w:sz w:val="32"/>
          <w:szCs w:val="32"/>
          <w:highlight w:val="none"/>
        </w:rPr>
      </w:pPr>
      <w:r>
        <w:rPr>
          <w:rFonts w:hint="eastAsia" w:ascii="宋体" w:hAnsi="等线"/>
          <w:b/>
          <w:bCs/>
          <w:kern w:val="0"/>
          <w:sz w:val="32"/>
          <w:szCs w:val="32"/>
          <w:highlight w:val="none"/>
        </w:rPr>
        <w:t>代理机构：安徽大别山工程咨询有限公司</w:t>
      </w:r>
    </w:p>
    <w:p w14:paraId="055A6B73">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1063" w:leftChars="200" w:hanging="643" w:hangingChars="200"/>
        <w:textAlignment w:val="auto"/>
        <w:rPr>
          <w:rFonts w:hint="eastAsia" w:ascii="宋体" w:hAnsi="等线"/>
          <w:b/>
          <w:bCs/>
          <w:kern w:val="0"/>
          <w:sz w:val="32"/>
          <w:szCs w:val="32"/>
          <w:highlight w:val="none"/>
        </w:rPr>
      </w:pPr>
      <w:r>
        <w:rPr>
          <w:rFonts w:hint="eastAsia" w:ascii="宋体" w:hAnsi="等线"/>
          <w:b/>
          <w:bCs/>
          <w:kern w:val="0"/>
          <w:sz w:val="32"/>
          <w:szCs w:val="32"/>
          <w:highlight w:val="none"/>
        </w:rPr>
        <w:t>采购时间：202</w:t>
      </w:r>
      <w:r>
        <w:rPr>
          <w:rFonts w:hint="eastAsia" w:ascii="宋体" w:hAnsi="等线"/>
          <w:b/>
          <w:bCs/>
          <w:kern w:val="0"/>
          <w:sz w:val="32"/>
          <w:szCs w:val="32"/>
          <w:highlight w:val="none"/>
          <w:lang w:val="en-US" w:eastAsia="zh-CN"/>
        </w:rPr>
        <w:t>6</w:t>
      </w:r>
      <w:r>
        <w:rPr>
          <w:rFonts w:hint="eastAsia" w:ascii="宋体" w:hAnsi="等线"/>
          <w:b/>
          <w:bCs/>
          <w:kern w:val="0"/>
          <w:sz w:val="32"/>
          <w:szCs w:val="32"/>
          <w:highlight w:val="none"/>
        </w:rPr>
        <w:t>年</w:t>
      </w:r>
      <w:r>
        <w:rPr>
          <w:rFonts w:hint="eastAsia" w:ascii="宋体" w:hAnsi="等线"/>
          <w:b/>
          <w:bCs/>
          <w:kern w:val="0"/>
          <w:sz w:val="32"/>
          <w:szCs w:val="32"/>
          <w:highlight w:val="none"/>
          <w:lang w:val="en-US" w:eastAsia="zh-CN"/>
        </w:rPr>
        <w:t>8</w:t>
      </w:r>
      <w:r>
        <w:rPr>
          <w:rFonts w:hint="eastAsia" w:ascii="宋体" w:hAnsi="等线"/>
          <w:b/>
          <w:bCs/>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216158623"/>
      <w:bookmarkStart w:id="2" w:name="_Toc363199264"/>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若有</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应尽量提前汇入安徽大别山工程咨询有限公司指定账户，以保证开标前款能到达账户，否则将影响投标。</w:t>
      </w:r>
    </w:p>
    <w:p w14:paraId="1E6C6A2F">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w:t>
      </w:r>
      <w:r>
        <w:rPr>
          <w:rFonts w:hint="eastAsia" w:ascii="宋体" w:hAnsi="宋体" w:cs="宋体"/>
          <w:b/>
          <w:color w:val="000000"/>
          <w:highlight w:val="none"/>
          <w:lang w:eastAsia="zh-CN"/>
        </w:rPr>
        <w:t>）</w:t>
      </w:r>
      <w:r>
        <w:rPr>
          <w:rFonts w:hint="eastAsia" w:ascii="宋体" w:hAnsi="宋体" w:cs="宋体"/>
          <w:b/>
          <w:color w:val="000000"/>
          <w:highlight w:val="none"/>
        </w:rPr>
        <w:t>凭其与采购人签订的合同全额退至其账户，其他单位的询价保证金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w:t>
      </w:r>
      <w:r>
        <w:rPr>
          <w:rFonts w:hint="eastAsia" w:ascii="宋体" w:hAnsi="宋体" w:cs="宋体"/>
          <w:b/>
          <w:color w:val="000000"/>
          <w:highlight w:val="none"/>
          <w:lang w:eastAsia="zh-CN"/>
        </w:rPr>
        <w:t>）</w:t>
      </w:r>
      <w:r>
        <w:rPr>
          <w:rFonts w:hint="eastAsia" w:ascii="宋体" w:hAnsi="宋体" w:cs="宋体"/>
          <w:b/>
          <w:color w:val="000000"/>
          <w:highlight w:val="none"/>
        </w:rPr>
        <w:t>在确定成交单位后5个工作日内退至其账户。</w:t>
      </w:r>
    </w:p>
    <w:p w14:paraId="3019243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highlight w:val="none"/>
          <w:lang w:val="en-US" w:eastAsia="zh-CN" w:bidi="ar-SA"/>
        </w:rPr>
        <w:id w:val="147481529"/>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highlight w:val="none"/>
            </w:rPr>
          </w:pPr>
          <w:r>
            <w:rPr>
              <w:rFonts w:hint="eastAsia" w:ascii="微软雅黑" w:hAnsi="微软雅黑" w:eastAsia="微软雅黑" w:cs="微软雅黑"/>
              <w:b/>
              <w:bCs/>
              <w:sz w:val="32"/>
              <w:szCs w:val="32"/>
              <w:highlight w:val="none"/>
            </w:rPr>
            <w:t>目</w:t>
          </w:r>
          <w:r>
            <w:rPr>
              <w:rFonts w:hint="eastAsia" w:ascii="微软雅黑" w:hAnsi="微软雅黑" w:eastAsia="微软雅黑" w:cs="微软雅黑"/>
              <w:b/>
              <w:bCs/>
              <w:sz w:val="32"/>
              <w:szCs w:val="32"/>
              <w:highlight w:val="none"/>
              <w:lang w:val="en-US" w:eastAsia="zh-CN"/>
            </w:rPr>
            <w:t xml:space="preserve">  </w:t>
          </w:r>
          <w:r>
            <w:rPr>
              <w:rFonts w:hint="eastAsia" w:ascii="微软雅黑" w:hAnsi="微软雅黑" w:eastAsia="微软雅黑" w:cs="微软雅黑"/>
              <w:b/>
              <w:bCs/>
              <w:sz w:val="32"/>
              <w:szCs w:val="32"/>
              <w:highlight w:val="none"/>
            </w:rPr>
            <w:t>录</w:t>
          </w:r>
        </w:p>
        <w:p w14:paraId="0CBFD623">
          <w:pPr>
            <w:pStyle w:val="17"/>
            <w:tabs>
              <w:tab w:val="right" w:leader="dot" w:pos="9040"/>
            </w:tabs>
            <w:rPr>
              <w:sz w:val="30"/>
              <w:szCs w:val="30"/>
            </w:rPr>
          </w:pPr>
          <w:r>
            <w:rPr>
              <w:sz w:val="30"/>
              <w:szCs w:val="30"/>
              <w:highlight w:val="none"/>
            </w:rPr>
            <w:fldChar w:fldCharType="begin"/>
          </w:r>
          <w:r>
            <w:rPr>
              <w:sz w:val="30"/>
              <w:szCs w:val="30"/>
              <w:highlight w:val="none"/>
            </w:rPr>
            <w:instrText xml:space="preserve">TOC \o "1-1" \h \u </w:instrText>
          </w:r>
          <w:r>
            <w:rPr>
              <w:sz w:val="30"/>
              <w:szCs w:val="30"/>
              <w:highlight w:val="none"/>
            </w:rPr>
            <w:fldChar w:fldCharType="separate"/>
          </w:r>
          <w:r>
            <w:rPr>
              <w:sz w:val="30"/>
              <w:szCs w:val="30"/>
              <w:highlight w:val="none"/>
            </w:rPr>
            <w:fldChar w:fldCharType="begin"/>
          </w:r>
          <w:r>
            <w:rPr>
              <w:sz w:val="30"/>
              <w:szCs w:val="30"/>
              <w:highlight w:val="none"/>
            </w:rPr>
            <w:instrText xml:space="preserve"> HYPERLINK \l _Toc29529 </w:instrText>
          </w:r>
          <w:r>
            <w:rPr>
              <w:sz w:val="30"/>
              <w:szCs w:val="30"/>
              <w:highlight w:val="none"/>
            </w:rPr>
            <w:fldChar w:fldCharType="separate"/>
          </w:r>
          <w:r>
            <w:rPr>
              <w:rFonts w:hint="eastAsia" w:ascii="宋体" w:hAnsi="宋体" w:cs="宋体"/>
              <w:bCs/>
              <w:kern w:val="0"/>
              <w:sz w:val="30"/>
              <w:szCs w:val="30"/>
              <w:highlight w:val="none"/>
            </w:rPr>
            <w:t>第一章</w:t>
          </w:r>
          <w:r>
            <w:rPr>
              <w:rFonts w:hint="eastAsia" w:ascii="宋体" w:hAnsi="宋体" w:cs="宋体"/>
              <w:bCs/>
              <w:kern w:val="0"/>
              <w:sz w:val="30"/>
              <w:szCs w:val="30"/>
              <w:highlight w:val="none"/>
              <w:lang w:val="en-US" w:eastAsia="zh-CN"/>
            </w:rPr>
            <w:t xml:space="preserve"> </w:t>
          </w:r>
          <w:r>
            <w:rPr>
              <w:rFonts w:hint="eastAsia" w:ascii="宋体" w:hAnsi="宋体" w:cs="宋体"/>
              <w:bCs/>
              <w:kern w:val="0"/>
              <w:sz w:val="30"/>
              <w:szCs w:val="30"/>
              <w:highlight w:val="none"/>
            </w:rPr>
            <w:t xml:space="preserve"> 询价公告</w:t>
          </w:r>
          <w:r>
            <w:rPr>
              <w:sz w:val="30"/>
              <w:szCs w:val="30"/>
            </w:rPr>
            <w:tab/>
          </w:r>
          <w:r>
            <w:rPr>
              <w:sz w:val="30"/>
              <w:szCs w:val="30"/>
            </w:rPr>
            <w:fldChar w:fldCharType="begin"/>
          </w:r>
          <w:r>
            <w:rPr>
              <w:sz w:val="30"/>
              <w:szCs w:val="30"/>
            </w:rPr>
            <w:instrText xml:space="preserve"> PAGEREF _Toc29529 \h </w:instrText>
          </w:r>
          <w:r>
            <w:rPr>
              <w:sz w:val="30"/>
              <w:szCs w:val="30"/>
            </w:rPr>
            <w:fldChar w:fldCharType="separate"/>
          </w:r>
          <w:r>
            <w:rPr>
              <w:sz w:val="30"/>
              <w:szCs w:val="30"/>
            </w:rPr>
            <w:t>1</w:t>
          </w:r>
          <w:r>
            <w:rPr>
              <w:sz w:val="30"/>
              <w:szCs w:val="30"/>
            </w:rPr>
            <w:fldChar w:fldCharType="end"/>
          </w:r>
          <w:r>
            <w:rPr>
              <w:sz w:val="30"/>
              <w:szCs w:val="30"/>
              <w:highlight w:val="none"/>
            </w:rPr>
            <w:fldChar w:fldCharType="end"/>
          </w:r>
        </w:p>
        <w:p w14:paraId="5E1F62BC">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_Toc3072 </w:instrText>
          </w:r>
          <w:r>
            <w:rPr>
              <w:sz w:val="30"/>
              <w:szCs w:val="30"/>
              <w:highlight w:val="none"/>
            </w:rPr>
            <w:fldChar w:fldCharType="separate"/>
          </w:r>
          <w:r>
            <w:rPr>
              <w:rFonts w:hint="eastAsia" w:ascii="宋体" w:hAnsi="宋体" w:cs="宋体"/>
              <w:bCs/>
              <w:kern w:val="0"/>
              <w:sz w:val="30"/>
              <w:szCs w:val="30"/>
              <w:highlight w:val="none"/>
            </w:rPr>
            <w:t>第二章</w:t>
          </w:r>
          <w:r>
            <w:rPr>
              <w:rFonts w:hint="eastAsia" w:ascii="宋体" w:hAnsi="宋体" w:cs="宋体"/>
              <w:bCs/>
              <w:kern w:val="0"/>
              <w:sz w:val="30"/>
              <w:szCs w:val="30"/>
              <w:highlight w:val="none"/>
              <w:lang w:val="en-US" w:eastAsia="zh-CN"/>
            </w:rPr>
            <w:t xml:space="preserve">  </w:t>
          </w:r>
          <w:r>
            <w:rPr>
              <w:rFonts w:hint="eastAsia" w:ascii="宋体" w:hAnsi="宋体" w:cs="宋体"/>
              <w:bCs/>
              <w:kern w:val="0"/>
              <w:sz w:val="30"/>
              <w:szCs w:val="30"/>
              <w:highlight w:val="none"/>
            </w:rPr>
            <w:t>报价响应须知</w:t>
          </w:r>
          <w:r>
            <w:rPr>
              <w:sz w:val="30"/>
              <w:szCs w:val="30"/>
            </w:rPr>
            <w:tab/>
          </w:r>
          <w:r>
            <w:rPr>
              <w:sz w:val="30"/>
              <w:szCs w:val="30"/>
            </w:rPr>
            <w:fldChar w:fldCharType="begin"/>
          </w:r>
          <w:r>
            <w:rPr>
              <w:sz w:val="30"/>
              <w:szCs w:val="30"/>
            </w:rPr>
            <w:instrText xml:space="preserve"> PAGEREF _Toc3072 \h </w:instrText>
          </w:r>
          <w:r>
            <w:rPr>
              <w:sz w:val="30"/>
              <w:szCs w:val="30"/>
            </w:rPr>
            <w:fldChar w:fldCharType="separate"/>
          </w:r>
          <w:r>
            <w:rPr>
              <w:sz w:val="30"/>
              <w:szCs w:val="30"/>
            </w:rPr>
            <w:t>3</w:t>
          </w:r>
          <w:r>
            <w:rPr>
              <w:sz w:val="30"/>
              <w:szCs w:val="30"/>
            </w:rPr>
            <w:fldChar w:fldCharType="end"/>
          </w:r>
          <w:r>
            <w:rPr>
              <w:sz w:val="30"/>
              <w:szCs w:val="30"/>
              <w:highlight w:val="none"/>
            </w:rPr>
            <w:fldChar w:fldCharType="end"/>
          </w:r>
        </w:p>
        <w:p w14:paraId="1C72C595">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_Toc24151 </w:instrText>
          </w:r>
          <w:r>
            <w:rPr>
              <w:sz w:val="30"/>
              <w:szCs w:val="30"/>
              <w:highlight w:val="none"/>
            </w:rPr>
            <w:fldChar w:fldCharType="separate"/>
          </w:r>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r>
            <w:rPr>
              <w:sz w:val="30"/>
              <w:szCs w:val="30"/>
            </w:rPr>
            <w:tab/>
          </w:r>
          <w:r>
            <w:rPr>
              <w:sz w:val="30"/>
              <w:szCs w:val="30"/>
            </w:rPr>
            <w:fldChar w:fldCharType="begin"/>
          </w:r>
          <w:r>
            <w:rPr>
              <w:sz w:val="30"/>
              <w:szCs w:val="30"/>
            </w:rPr>
            <w:instrText xml:space="preserve"> PAGEREF _Toc24151 \h </w:instrText>
          </w:r>
          <w:r>
            <w:rPr>
              <w:sz w:val="30"/>
              <w:szCs w:val="30"/>
            </w:rPr>
            <w:fldChar w:fldCharType="separate"/>
          </w:r>
          <w:r>
            <w:rPr>
              <w:sz w:val="30"/>
              <w:szCs w:val="30"/>
            </w:rPr>
            <w:t>8</w:t>
          </w:r>
          <w:r>
            <w:rPr>
              <w:sz w:val="30"/>
              <w:szCs w:val="30"/>
            </w:rPr>
            <w:fldChar w:fldCharType="end"/>
          </w:r>
          <w:r>
            <w:rPr>
              <w:sz w:val="30"/>
              <w:szCs w:val="30"/>
              <w:highlight w:val="none"/>
            </w:rPr>
            <w:fldChar w:fldCharType="end"/>
          </w:r>
        </w:p>
        <w:p w14:paraId="28579547">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_Toc26339 </w:instrText>
          </w:r>
          <w:r>
            <w:rPr>
              <w:sz w:val="30"/>
              <w:szCs w:val="30"/>
              <w:highlight w:val="none"/>
            </w:rPr>
            <w:fldChar w:fldCharType="separate"/>
          </w:r>
          <w:r>
            <w:rPr>
              <w:rFonts w:hint="eastAsia" w:ascii="宋体" w:hAnsi="宋体" w:cs="宋体"/>
              <w:bCs/>
              <w:kern w:val="0"/>
              <w:sz w:val="30"/>
              <w:szCs w:val="30"/>
              <w:highlight w:val="none"/>
            </w:rPr>
            <w:t xml:space="preserve">第四章 </w:t>
          </w:r>
          <w:r>
            <w:rPr>
              <w:rFonts w:hint="eastAsia" w:ascii="宋体" w:hAnsi="宋体" w:cs="宋体"/>
              <w:bCs/>
              <w:kern w:val="0"/>
              <w:sz w:val="30"/>
              <w:szCs w:val="30"/>
              <w:highlight w:val="none"/>
              <w:lang w:val="en-US" w:eastAsia="zh-CN"/>
            </w:rPr>
            <w:t xml:space="preserve"> 评审方法</w:t>
          </w:r>
          <w:r>
            <w:rPr>
              <w:sz w:val="30"/>
              <w:szCs w:val="30"/>
            </w:rPr>
            <w:tab/>
          </w:r>
          <w:r>
            <w:rPr>
              <w:sz w:val="30"/>
              <w:szCs w:val="30"/>
            </w:rPr>
            <w:fldChar w:fldCharType="begin"/>
          </w:r>
          <w:r>
            <w:rPr>
              <w:sz w:val="30"/>
              <w:szCs w:val="30"/>
            </w:rPr>
            <w:instrText xml:space="preserve"> PAGEREF _Toc26339 \h </w:instrText>
          </w:r>
          <w:r>
            <w:rPr>
              <w:sz w:val="30"/>
              <w:szCs w:val="30"/>
            </w:rPr>
            <w:fldChar w:fldCharType="separate"/>
          </w:r>
          <w:r>
            <w:rPr>
              <w:sz w:val="30"/>
              <w:szCs w:val="30"/>
            </w:rPr>
            <w:t>9</w:t>
          </w:r>
          <w:r>
            <w:rPr>
              <w:sz w:val="30"/>
              <w:szCs w:val="30"/>
            </w:rPr>
            <w:fldChar w:fldCharType="end"/>
          </w:r>
          <w:r>
            <w:rPr>
              <w:sz w:val="30"/>
              <w:szCs w:val="30"/>
              <w:highlight w:val="none"/>
            </w:rPr>
            <w:fldChar w:fldCharType="end"/>
          </w:r>
        </w:p>
        <w:p w14:paraId="23B9FB7E">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_Toc4412 </w:instrText>
          </w:r>
          <w:r>
            <w:rPr>
              <w:sz w:val="30"/>
              <w:szCs w:val="30"/>
              <w:highlight w:val="none"/>
            </w:rPr>
            <w:fldChar w:fldCharType="separate"/>
          </w:r>
          <w:r>
            <w:rPr>
              <w:rFonts w:hint="eastAsia" w:ascii="宋体" w:hAnsi="宋体" w:cs="宋体"/>
              <w:bCs/>
              <w:kern w:val="0"/>
              <w:sz w:val="30"/>
              <w:szCs w:val="30"/>
              <w:highlight w:val="none"/>
            </w:rPr>
            <w:t>第</w:t>
          </w:r>
          <w:r>
            <w:rPr>
              <w:rFonts w:hint="eastAsia" w:ascii="宋体" w:hAnsi="宋体" w:cs="宋体"/>
              <w:bCs/>
              <w:kern w:val="0"/>
              <w:sz w:val="30"/>
              <w:szCs w:val="30"/>
              <w:highlight w:val="none"/>
              <w:lang w:val="en-US" w:eastAsia="zh-CN"/>
            </w:rPr>
            <w:t>五</w:t>
          </w:r>
          <w:r>
            <w:rPr>
              <w:rFonts w:hint="eastAsia" w:ascii="宋体" w:hAnsi="宋体" w:cs="宋体"/>
              <w:bCs/>
              <w:kern w:val="0"/>
              <w:sz w:val="30"/>
              <w:szCs w:val="30"/>
              <w:highlight w:val="none"/>
            </w:rPr>
            <w:t xml:space="preserve">章 </w:t>
          </w:r>
          <w:r>
            <w:rPr>
              <w:rFonts w:hint="eastAsia" w:ascii="宋体" w:hAnsi="宋体" w:cs="宋体"/>
              <w:bCs/>
              <w:kern w:val="0"/>
              <w:sz w:val="30"/>
              <w:szCs w:val="30"/>
              <w:highlight w:val="none"/>
              <w:lang w:val="en-US" w:eastAsia="zh-CN"/>
            </w:rPr>
            <w:t xml:space="preserve"> </w:t>
          </w:r>
          <w:r>
            <w:rPr>
              <w:rFonts w:hint="eastAsia" w:ascii="宋体" w:hAnsi="宋体" w:cs="宋体"/>
              <w:bCs/>
              <w:kern w:val="0"/>
              <w:sz w:val="30"/>
              <w:szCs w:val="30"/>
              <w:highlight w:val="none"/>
            </w:rPr>
            <w:t>采购需求</w:t>
          </w:r>
          <w:r>
            <w:rPr>
              <w:sz w:val="30"/>
              <w:szCs w:val="30"/>
            </w:rPr>
            <w:tab/>
          </w:r>
          <w:r>
            <w:rPr>
              <w:sz w:val="30"/>
              <w:szCs w:val="30"/>
            </w:rPr>
            <w:fldChar w:fldCharType="begin"/>
          </w:r>
          <w:r>
            <w:rPr>
              <w:sz w:val="30"/>
              <w:szCs w:val="30"/>
            </w:rPr>
            <w:instrText xml:space="preserve"> PAGEREF _Toc4412 \h </w:instrText>
          </w:r>
          <w:r>
            <w:rPr>
              <w:sz w:val="30"/>
              <w:szCs w:val="30"/>
            </w:rPr>
            <w:fldChar w:fldCharType="separate"/>
          </w:r>
          <w:r>
            <w:rPr>
              <w:sz w:val="30"/>
              <w:szCs w:val="30"/>
            </w:rPr>
            <w:t>10</w:t>
          </w:r>
          <w:r>
            <w:rPr>
              <w:sz w:val="30"/>
              <w:szCs w:val="30"/>
            </w:rPr>
            <w:fldChar w:fldCharType="end"/>
          </w:r>
          <w:r>
            <w:rPr>
              <w:sz w:val="30"/>
              <w:szCs w:val="30"/>
              <w:highlight w:val="none"/>
            </w:rPr>
            <w:fldChar w:fldCharType="end"/>
          </w:r>
        </w:p>
        <w:p w14:paraId="32ED8BCA">
          <w:pPr>
            <w:pStyle w:val="17"/>
            <w:tabs>
              <w:tab w:val="right" w:leader="dot" w:pos="9040"/>
            </w:tabs>
            <w:rPr>
              <w:sz w:val="30"/>
              <w:szCs w:val="30"/>
            </w:rPr>
          </w:pPr>
          <w:r>
            <w:rPr>
              <w:sz w:val="30"/>
              <w:szCs w:val="30"/>
              <w:highlight w:val="none"/>
            </w:rPr>
            <w:fldChar w:fldCharType="begin"/>
          </w:r>
          <w:r>
            <w:rPr>
              <w:sz w:val="30"/>
              <w:szCs w:val="30"/>
              <w:highlight w:val="none"/>
            </w:rPr>
            <w:instrText xml:space="preserve"> HYPERLINK \l _Toc15913 </w:instrText>
          </w:r>
          <w:r>
            <w:rPr>
              <w:sz w:val="30"/>
              <w:szCs w:val="30"/>
              <w:highlight w:val="none"/>
            </w:rPr>
            <w:fldChar w:fldCharType="separate"/>
          </w:r>
          <w:r>
            <w:rPr>
              <w:rFonts w:hint="eastAsia" w:ascii="宋体" w:hAnsi="宋体" w:eastAsia="宋体" w:cs="宋体"/>
              <w:sz w:val="30"/>
              <w:szCs w:val="30"/>
              <w:highlight w:val="none"/>
            </w:rPr>
            <w:t>第</w:t>
          </w:r>
          <w:r>
            <w:rPr>
              <w:rFonts w:hint="eastAsia" w:cs="宋体"/>
              <w:sz w:val="30"/>
              <w:szCs w:val="30"/>
              <w:highlight w:val="none"/>
              <w:lang w:val="en-US" w:eastAsia="zh-CN"/>
            </w:rPr>
            <w:t>六</w:t>
          </w:r>
          <w:r>
            <w:rPr>
              <w:rFonts w:hint="eastAsia" w:ascii="宋体" w:hAnsi="宋体" w:eastAsia="宋体" w:cs="宋体"/>
              <w:sz w:val="30"/>
              <w:szCs w:val="30"/>
              <w:highlight w:val="none"/>
            </w:rPr>
            <w:t>章</w:t>
          </w:r>
          <w:r>
            <w:rPr>
              <w:rFonts w:hint="eastAsia" w:cs="宋体"/>
              <w:sz w:val="30"/>
              <w:szCs w:val="30"/>
              <w:highlight w:val="none"/>
              <w:lang w:val="en-US" w:eastAsia="zh-CN"/>
            </w:rPr>
            <w:t xml:space="preserve">  </w:t>
          </w:r>
          <w:r>
            <w:rPr>
              <w:rFonts w:hint="eastAsia" w:ascii="宋体" w:hAnsi="宋体" w:eastAsia="宋体" w:cs="宋体"/>
              <w:sz w:val="30"/>
              <w:szCs w:val="30"/>
              <w:highlight w:val="none"/>
            </w:rPr>
            <w:t>响应文件格式</w:t>
          </w:r>
          <w:r>
            <w:rPr>
              <w:sz w:val="30"/>
              <w:szCs w:val="30"/>
            </w:rPr>
            <w:tab/>
          </w:r>
          <w:r>
            <w:rPr>
              <w:sz w:val="30"/>
              <w:szCs w:val="30"/>
            </w:rPr>
            <w:fldChar w:fldCharType="begin"/>
          </w:r>
          <w:r>
            <w:rPr>
              <w:sz w:val="30"/>
              <w:szCs w:val="30"/>
            </w:rPr>
            <w:instrText xml:space="preserve"> PAGEREF _Toc15913 \h </w:instrText>
          </w:r>
          <w:r>
            <w:rPr>
              <w:sz w:val="30"/>
              <w:szCs w:val="30"/>
            </w:rPr>
            <w:fldChar w:fldCharType="separate"/>
          </w:r>
          <w:r>
            <w:rPr>
              <w:sz w:val="30"/>
              <w:szCs w:val="30"/>
            </w:rPr>
            <w:t>11</w:t>
          </w:r>
          <w:r>
            <w:rPr>
              <w:sz w:val="30"/>
              <w:szCs w:val="30"/>
            </w:rPr>
            <w:fldChar w:fldCharType="end"/>
          </w:r>
          <w:r>
            <w:rPr>
              <w:sz w:val="30"/>
              <w:szCs w:val="30"/>
              <w:highlight w:val="none"/>
            </w:rPr>
            <w:fldChar w:fldCharType="end"/>
          </w:r>
        </w:p>
        <w:p w14:paraId="24F9F284">
          <w:pPr>
            <w:rPr>
              <w:highlight w:val="none"/>
            </w:rPr>
          </w:pPr>
          <w:r>
            <w:rPr>
              <w:sz w:val="30"/>
              <w:szCs w:val="30"/>
              <w:highlight w:val="none"/>
            </w:rP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bookmarkStart w:id="4" w:name="_Toc29529"/>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19"/>
        <w:keepNext w:val="0"/>
        <w:keepLines w:val="0"/>
        <w:pageBreakBefore w:val="0"/>
        <w:widowControl/>
        <w:shd w:val="clear" w:color="auto" w:fill="FFFFFF"/>
        <w:kinsoku/>
        <w:wordWrap/>
        <w:overflowPunct/>
        <w:topLinePunct w:val="0"/>
        <w:autoSpaceDE/>
        <w:autoSpaceDN/>
        <w:bidi w:val="0"/>
        <w:adjustRightInd w:val="0"/>
        <w:snapToGrid w:val="0"/>
        <w:spacing w:before="157" w:beforeLines="5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霍山县衡山镇城关中心学校</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lang w:eastAsia="zh-CN"/>
        </w:rPr>
        <w:t>新育幼儿园食育活动室设备采购项目</w:t>
      </w:r>
      <w:r>
        <w:rPr>
          <w:rFonts w:hint="eastAsia" w:ascii="宋体" w:hAnsi="宋体" w:cs="宋体"/>
          <w:kern w:val="2"/>
          <w:sz w:val="21"/>
          <w:szCs w:val="21"/>
          <w:highlight w:val="none"/>
        </w:rPr>
        <w:t>，经采购单位确认本项目采用</w:t>
      </w:r>
      <w:r>
        <w:rPr>
          <w:rFonts w:hint="eastAsia" w:ascii="宋体" w:hAnsi="宋体" w:cs="宋体"/>
          <w:kern w:val="2"/>
          <w:sz w:val="21"/>
          <w:szCs w:val="21"/>
          <w:highlight w:val="none"/>
          <w:u w:val="single"/>
          <w:lang w:val="en-US" w:eastAsia="zh-CN"/>
        </w:rPr>
        <w:t>询价</w:t>
      </w:r>
      <w:r>
        <w:rPr>
          <w:rFonts w:hint="eastAsia" w:ascii="宋体" w:hAnsi="宋体" w:cs="宋体"/>
          <w:kern w:val="2"/>
          <w:sz w:val="21"/>
          <w:szCs w:val="21"/>
          <w:highlight w:val="none"/>
        </w:rPr>
        <w:t>方式采购，欢迎符合条件的供应商参加。</w:t>
      </w:r>
    </w:p>
    <w:p w14:paraId="3B555BE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新育幼儿园食育活动室设备采购项目</w:t>
      </w:r>
    </w:p>
    <w:p w14:paraId="0960E403">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r>
        <w:rPr>
          <w:rFonts w:hint="eastAsia" w:ascii="宋体" w:hAnsi="宋体" w:cs="宋体"/>
          <w:sz w:val="21"/>
          <w:szCs w:val="21"/>
          <w:highlight w:val="none"/>
          <w:shd w:val="clear" w:color="auto" w:fill="FFFFFF"/>
          <w:lang w:eastAsia="zh-CN"/>
        </w:rPr>
        <w:t>DBSCG-2026-091</w:t>
      </w:r>
    </w:p>
    <w:p w14:paraId="25F68A9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货物类</w:t>
      </w:r>
    </w:p>
    <w:p w14:paraId="30C6023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霍山县衡山镇城关中心学校</w:t>
      </w:r>
    </w:p>
    <w:p w14:paraId="20BBED30">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30000.15</w:t>
      </w:r>
      <w:r>
        <w:rPr>
          <w:rFonts w:hint="eastAsia" w:ascii="宋体" w:hAnsi="宋体" w:cs="宋体"/>
          <w:sz w:val="21"/>
          <w:szCs w:val="21"/>
          <w:highlight w:val="none"/>
          <w:shd w:val="clear" w:color="auto" w:fill="FFFFFF"/>
        </w:rPr>
        <w:t>元</w:t>
      </w:r>
    </w:p>
    <w:p w14:paraId="6369AFA3">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30000.15</w:t>
      </w:r>
      <w:r>
        <w:rPr>
          <w:rFonts w:hint="eastAsia" w:ascii="宋体" w:hAnsi="宋体" w:cs="宋体"/>
          <w:sz w:val="21"/>
          <w:szCs w:val="21"/>
          <w:highlight w:val="none"/>
          <w:shd w:val="clear" w:color="auto" w:fill="FFFFFF"/>
        </w:rPr>
        <w:t>元</w:t>
      </w:r>
    </w:p>
    <w:p w14:paraId="0CB1A8B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w:t>
      </w:r>
      <w:r>
        <w:rPr>
          <w:rFonts w:hint="eastAsia" w:ascii="宋体" w:hAnsi="宋体"/>
          <w:b w:val="0"/>
          <w:bCs w:val="0"/>
          <w:color w:val="auto"/>
          <w:sz w:val="21"/>
          <w:szCs w:val="21"/>
          <w:highlight w:val="none"/>
          <w:lang w:val="en-US" w:eastAsia="zh-CN"/>
        </w:rPr>
        <w:t>项目供货期：2026年8月31日前完成供货。</w:t>
      </w:r>
    </w:p>
    <w:p w14:paraId="6AA6096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新育幼儿园食育活动室设备采购项目，详见采购需求。</w:t>
      </w:r>
    </w:p>
    <w:p w14:paraId="3C3A84EF">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7050499">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1、供应商须具有有效的营业执照；</w:t>
      </w:r>
    </w:p>
    <w:p w14:paraId="53D45D8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1）供应商被人民法院列入失信被执行人的，</w:t>
      </w:r>
    </w:p>
    <w:p w14:paraId="5DED982F">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2）供应商被</w:t>
      </w:r>
      <w:r>
        <w:rPr>
          <w:rFonts w:hint="eastAsia" w:ascii="宋体" w:hAnsi="宋体"/>
          <w:color w:val="000000"/>
          <w:sz w:val="21"/>
          <w:szCs w:val="21"/>
          <w:highlight w:val="none"/>
          <w:lang w:val="en-US" w:eastAsia="zh-CN"/>
        </w:rPr>
        <w:t>市场监督</w:t>
      </w:r>
      <w:r>
        <w:rPr>
          <w:rFonts w:hint="eastAsia" w:ascii="宋体" w:hAnsi="宋体"/>
          <w:color w:val="000000"/>
          <w:sz w:val="21"/>
          <w:szCs w:val="21"/>
          <w:highlight w:val="none"/>
        </w:rPr>
        <w:t>管理部门列入企业经营异常名录的，</w:t>
      </w:r>
    </w:p>
    <w:p w14:paraId="1AFB2049">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4A59662">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3）供应商被税务部门列入重大税收违法案件当事人名单的，</w:t>
      </w:r>
    </w:p>
    <w:p w14:paraId="0A26BEC9">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4）供应商被政府采购监管部门列入政府采购严重违法失信行为记录名单的，</w:t>
      </w:r>
    </w:p>
    <w:p w14:paraId="5538A10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746D24B">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本项目勿需报名，供应商于</w:t>
      </w:r>
      <w:r>
        <w:rPr>
          <w:rFonts w:hint="eastAsia" w:ascii="宋体" w:hAnsi="宋体" w:cs="宋体"/>
          <w:sz w:val="21"/>
          <w:szCs w:val="21"/>
          <w:highlight w:val="none"/>
          <w:shd w:val="clear" w:color="auto" w:fill="FFFFFF"/>
          <w:lang w:eastAsia="zh-CN"/>
        </w:rPr>
        <w:t>2026年8月25日</w:t>
      </w:r>
      <w:r>
        <w:rPr>
          <w:rFonts w:hint="eastAsia" w:ascii="宋体" w:hAnsi="宋体" w:cs="宋体"/>
          <w:sz w:val="21"/>
          <w:szCs w:val="21"/>
          <w:highlight w:val="none"/>
          <w:shd w:val="clear" w:color="auto" w:fill="FFFFFF"/>
        </w:rPr>
        <w:t>起（北京时间，下同）起自行登录安徽霍山国有资产投资控股集团有限公司（</w:t>
      </w:r>
      <w:r>
        <w:rPr>
          <w:rFonts w:hint="eastAsia" w:ascii="宋体" w:hAnsi="宋体" w:cs="宋体"/>
          <w:sz w:val="21"/>
          <w:szCs w:val="21"/>
          <w:highlight w:val="none"/>
          <w:shd w:val="clear" w:color="auto" w:fill="FFFFFF"/>
          <w:lang w:eastAsia="zh-CN"/>
        </w:rPr>
        <w:t>http://www.ahdmig.cn/</w:t>
      </w:r>
      <w:r>
        <w:rPr>
          <w:rFonts w:hint="eastAsia" w:ascii="宋体" w:hAnsi="宋体" w:cs="宋体"/>
          <w:sz w:val="21"/>
          <w:szCs w:val="21"/>
          <w:highlight w:val="none"/>
          <w:shd w:val="clear" w:color="auto" w:fill="FFFFFF"/>
        </w:rPr>
        <w:t>）“招标采购”栏目中下载</w:t>
      </w:r>
      <w:r>
        <w:rPr>
          <w:rFonts w:hint="eastAsia" w:ascii="宋体" w:hAnsi="宋体" w:cs="宋体"/>
          <w:sz w:val="21"/>
          <w:szCs w:val="21"/>
          <w:highlight w:val="none"/>
          <w:shd w:val="clear" w:color="auto" w:fill="FFFFFF"/>
          <w:lang w:val="en-US" w:eastAsia="zh-CN"/>
        </w:rPr>
        <w:t>询价</w:t>
      </w:r>
      <w:r>
        <w:rPr>
          <w:rFonts w:hint="eastAsia" w:ascii="宋体" w:hAnsi="宋体" w:cs="宋体"/>
          <w:sz w:val="21"/>
          <w:szCs w:val="21"/>
          <w:highlight w:val="none"/>
          <w:shd w:val="clear" w:color="auto" w:fill="FFFFFF"/>
        </w:rPr>
        <w:t>文件等相关资料。请投标供应商关注安徽霍山国有资产投资控股集团有限公司（</w:t>
      </w:r>
      <w:r>
        <w:rPr>
          <w:rFonts w:hint="eastAsia" w:ascii="宋体" w:hAnsi="宋体" w:cs="宋体"/>
          <w:sz w:val="21"/>
          <w:szCs w:val="21"/>
          <w:highlight w:val="none"/>
          <w:shd w:val="clear" w:color="auto" w:fill="FFFFFF"/>
          <w:lang w:eastAsia="zh-CN"/>
        </w:rPr>
        <w:t>http://www.ahdmig.cn/</w:t>
      </w:r>
      <w:r>
        <w:rPr>
          <w:rFonts w:hint="eastAsia" w:ascii="宋体" w:hAnsi="宋体" w:cs="宋体"/>
          <w:sz w:val="21"/>
          <w:szCs w:val="21"/>
          <w:highlight w:val="none"/>
          <w:shd w:val="clear" w:color="auto" w:fill="FFFFFF"/>
        </w:rPr>
        <w:t>）“招标采购”“补充公告”中关于本项目的补遗、答疑等内容。</w:t>
      </w:r>
    </w:p>
    <w:p w14:paraId="08747BED">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1、询价时间：</w:t>
      </w:r>
      <w:r>
        <w:rPr>
          <w:rFonts w:hint="eastAsia" w:ascii="宋体" w:hAnsi="宋体" w:cs="宋体"/>
          <w:color w:val="auto"/>
          <w:sz w:val="21"/>
          <w:szCs w:val="21"/>
          <w:highlight w:val="none"/>
          <w:u w:val="none"/>
          <w:shd w:val="clear" w:color="auto" w:fill="FFFFFF"/>
          <w:lang w:eastAsia="zh-CN"/>
        </w:rPr>
        <w:t>2026年8月28日15时00分</w:t>
      </w:r>
      <w:r>
        <w:rPr>
          <w:rFonts w:hint="eastAsia" w:ascii="宋体" w:hAnsi="宋体" w:cs="宋体"/>
          <w:sz w:val="21"/>
          <w:szCs w:val="21"/>
          <w:highlight w:val="none"/>
          <w:shd w:val="clear" w:color="auto" w:fill="FFFFFF"/>
        </w:rPr>
        <w:t>。</w:t>
      </w:r>
    </w:p>
    <w:p w14:paraId="5A746F44">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2026年8月28日15时00分</w:t>
      </w:r>
      <w:r>
        <w:rPr>
          <w:rFonts w:hint="eastAsia" w:ascii="宋体" w:hAnsi="宋体" w:cs="宋体"/>
          <w:sz w:val="21"/>
          <w:szCs w:val="21"/>
          <w:highlight w:val="none"/>
          <w:shd w:val="clear" w:color="auto" w:fill="FFFFFF"/>
        </w:rPr>
        <w:t>。</w:t>
      </w:r>
    </w:p>
    <w:p w14:paraId="4DE0EE91">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204857BE">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霍山县衡山镇城关中心学校</w:t>
      </w:r>
    </w:p>
    <w:p w14:paraId="4B21EF55">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霍山县衡山镇淠河东路</w:t>
      </w:r>
    </w:p>
    <w:p w14:paraId="5C9F30D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杨女士</w:t>
      </w:r>
    </w:p>
    <w:p w14:paraId="42A82D75">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13485710960</w:t>
      </w:r>
    </w:p>
    <w:p w14:paraId="7D493512">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1F12F0A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hint="eastAsia" w:ascii="宋体" w:hAnsi="宋体" w:cs="宋体"/>
          <w:sz w:val="21"/>
          <w:szCs w:val="21"/>
          <w:highlight w:val="none"/>
          <w:shd w:val="clear" w:color="auto" w:fill="FFFFFF"/>
          <w:lang w:eastAsia="zh-CN"/>
        </w:rPr>
      </w:pPr>
    </w:p>
    <w:p w14:paraId="1BD46A57">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霍山县衡山镇城关中心学校</w:t>
      </w:r>
    </w:p>
    <w:p w14:paraId="01BF823D">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1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0"/>
        <w:jc w:val="right"/>
        <w:textAlignment w:val="auto"/>
        <w:rPr>
          <w:rFonts w:hint="eastAsia" w:ascii="宋体" w:hAnsi="宋体" w:eastAsia="宋体" w:cs="宋体"/>
          <w:color w:val="auto"/>
          <w:sz w:val="21"/>
          <w:szCs w:val="21"/>
          <w:highlight w:val="none"/>
          <w:lang w:eastAsia="zh-CN"/>
        </w:rPr>
      </w:pPr>
      <w:bookmarkStart w:id="77" w:name="_GoBack"/>
      <w:bookmarkEnd w:id="77"/>
      <w:r>
        <w:rPr>
          <w:rFonts w:hint="eastAsia" w:ascii="宋体" w:hAnsi="宋体" w:cs="宋体"/>
          <w:color w:val="auto"/>
          <w:sz w:val="21"/>
          <w:szCs w:val="21"/>
          <w:highlight w:val="none"/>
          <w:shd w:val="clear" w:color="auto" w:fill="FFFFFF"/>
          <w:lang w:eastAsia="zh-CN"/>
        </w:rPr>
        <w:t>2026年8月25日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3072"/>
      <w:bookmarkStart w:id="6" w:name="_Toc25245_WPSOffice_Level1"/>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3"/>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2"/>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4"/>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霍山县衡山镇城关中心学校</w:t>
            </w:r>
          </w:p>
          <w:p w14:paraId="0C440AC5">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霍山县衡山镇淠河东路</w:t>
            </w:r>
          </w:p>
          <w:p w14:paraId="3BFDFCDC">
            <w:pPr>
              <w:pStyle w:val="19"/>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杨女士</w:t>
            </w:r>
          </w:p>
          <w:p w14:paraId="2065C87D">
            <w:pPr>
              <w:pStyle w:val="19"/>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13485710960</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19"/>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19"/>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19"/>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5"/>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新育幼儿园食育活动室设备采购项目</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5"/>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DBSCG-2026-091</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5"/>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叁万元壹角伍分</w:t>
            </w:r>
            <w:r>
              <w:rPr>
                <w:rFonts w:hint="eastAsia" w:cs="宋体"/>
                <w:b w:val="0"/>
                <w:bCs w:val="0"/>
                <w:sz w:val="21"/>
                <w:szCs w:val="21"/>
                <w:highlight w:val="none"/>
              </w:rPr>
              <w:t>（￥</w:t>
            </w:r>
            <w:r>
              <w:rPr>
                <w:rFonts w:hint="eastAsia" w:cs="宋体"/>
                <w:b w:val="0"/>
                <w:bCs w:val="0"/>
                <w:sz w:val="21"/>
                <w:szCs w:val="21"/>
                <w:highlight w:val="none"/>
                <w:lang w:val="en-US" w:eastAsia="zh-CN"/>
              </w:rPr>
              <w:t>30000.15</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完成供货及安装调试，经采购人验收合格后一次性付清。</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供货地点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供货（服务）期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2026年8月31日前完成供货。</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2年。</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val="0"/>
                <w:bCs/>
                <w:szCs w:val="21"/>
                <w:highlight w:val="none"/>
              </w:rPr>
              <w:t>响应文件递交截止时间及询价时间：北京时间</w:t>
            </w:r>
            <w:r>
              <w:rPr>
                <w:rFonts w:hint="eastAsia" w:ascii="宋体" w:hAnsi="宋体" w:cs="宋体"/>
                <w:b w:val="0"/>
                <w:bCs/>
                <w:color w:val="auto"/>
                <w:szCs w:val="21"/>
                <w:highlight w:val="none"/>
                <w:u w:val="none"/>
                <w:lang w:eastAsia="zh-CN"/>
              </w:rPr>
              <w:t>2026年8月28日15时00分</w:t>
            </w:r>
            <w:r>
              <w:rPr>
                <w:rFonts w:hint="eastAsia" w:ascii="宋体" w:hAnsi="宋体" w:cs="宋体"/>
                <w:b w:val="0"/>
                <w:bCs/>
                <w:szCs w:val="21"/>
                <w:highlight w:val="none"/>
                <w:u w:val="none"/>
              </w:rPr>
              <w:t>前</w:t>
            </w:r>
            <w:r>
              <w:rPr>
                <w:rFonts w:hint="eastAsia" w:ascii="宋体" w:hAnsi="宋体" w:cs="宋体"/>
                <w:b w:val="0"/>
                <w:bCs/>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5CE03DEE">
            <w:pPr>
              <w:adjustRightInd w:val="0"/>
              <w:snapToGrid w:val="0"/>
              <w:spacing w:line="320" w:lineRule="exact"/>
              <w:rPr>
                <w:rFonts w:hint="eastAsia" w:ascii="宋体" w:hAnsi="宋体" w:cs="宋体"/>
                <w:szCs w:val="21"/>
                <w:highlight w:val="none"/>
                <w:lang w:val="en-US" w:eastAsia="zh-CN"/>
              </w:rPr>
            </w:pPr>
            <w:r>
              <w:rPr>
                <w:rFonts w:hint="eastAsia" w:ascii="宋体" w:hAnsi="宋体" w:cs="宋体"/>
                <w:szCs w:val="21"/>
                <w:highlight w:val="none"/>
                <w:lang w:val="en-US" w:eastAsia="zh-CN"/>
              </w:rPr>
              <w:t>1、响应文件形式：纸质文件。</w:t>
            </w:r>
          </w:p>
          <w:p w14:paraId="556DF87F">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lang w:val="en-US" w:eastAsia="zh-CN"/>
              </w:rPr>
              <w:t>2、响应文件份数要求：</w:t>
            </w:r>
            <w:r>
              <w:rPr>
                <w:rFonts w:hint="eastAsia" w:ascii="宋体" w:hAnsi="宋体" w:cs="宋体"/>
                <w:szCs w:val="21"/>
                <w:highlight w:val="none"/>
                <w:u w:val="single"/>
              </w:rPr>
              <w:t xml:space="preserve"> 壹 </w:t>
            </w:r>
            <w:r>
              <w:rPr>
                <w:rFonts w:hint="eastAsia" w:ascii="宋体" w:hAnsi="宋体" w:cs="宋体"/>
                <w:szCs w:val="21"/>
                <w:highlight w:val="none"/>
              </w:rPr>
              <w:t>份正本，</w:t>
            </w:r>
            <w:r>
              <w:rPr>
                <w:rFonts w:hint="eastAsia" w:ascii="宋体" w:hAnsi="宋体" w:cs="宋体"/>
                <w:szCs w:val="21"/>
                <w:highlight w:val="none"/>
                <w:u w:val="single"/>
              </w:rPr>
              <w:t xml:space="preserve"> 贰 </w:t>
            </w:r>
            <w:r>
              <w:rPr>
                <w:rFonts w:hint="eastAsia" w:ascii="宋体" w:hAnsi="宋体" w:cs="宋体"/>
                <w:szCs w:val="21"/>
                <w:highlight w:val="none"/>
              </w:rPr>
              <w:t>份副本。</w:t>
            </w:r>
          </w:p>
          <w:p w14:paraId="38F90F64">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ascii="宋体" w:hAnsi="宋体" w:cs="宋体"/>
                <w:szCs w:val="21"/>
                <w:highlight w:val="none"/>
              </w:rPr>
            </w:pPr>
            <w:r>
              <w:rPr>
                <w:rFonts w:hint="eastAsia" w:ascii="宋体" w:hAnsi="宋体" w:cs="宋体"/>
                <w:szCs w:val="21"/>
                <w:highlight w:val="none"/>
                <w:lang w:val="en-US" w:eastAsia="zh-CN"/>
              </w:rPr>
              <w:t>3、签字或盖章要求：</w:t>
            </w:r>
            <w:r>
              <w:rPr>
                <w:rFonts w:hint="eastAsia" w:ascii="宋体" w:hAnsi="宋体" w:cs="宋体"/>
                <w:szCs w:val="21"/>
                <w:highlight w:val="none"/>
              </w:rPr>
              <w:t>响应文件应按</w:t>
            </w:r>
            <w:r>
              <w:rPr>
                <w:rFonts w:hint="eastAsia" w:ascii="宋体" w:hAnsi="宋体" w:cs="宋体"/>
                <w:szCs w:val="21"/>
                <w:highlight w:val="none"/>
                <w:lang w:val="en-US" w:eastAsia="zh-CN"/>
              </w:rPr>
              <w:t>询价</w:t>
            </w:r>
            <w:r>
              <w:rPr>
                <w:rFonts w:hint="eastAsia" w:ascii="宋体" w:hAnsi="宋体" w:cs="宋体"/>
                <w:szCs w:val="21"/>
                <w:highlight w:val="none"/>
              </w:rPr>
              <w:t>文件要求盖章或签字。由授权代表签字或盖章的在响应文件中须同时提供响应授权书。响应文件签字或盖章不符合</w:t>
            </w:r>
            <w:r>
              <w:rPr>
                <w:rFonts w:hint="eastAsia" w:ascii="宋体" w:hAnsi="宋体" w:cs="宋体"/>
                <w:szCs w:val="21"/>
                <w:highlight w:val="none"/>
                <w:lang w:val="en-US" w:eastAsia="zh-CN"/>
              </w:rPr>
              <w:t>询价</w:t>
            </w:r>
            <w:r>
              <w:rPr>
                <w:rFonts w:hint="eastAsia" w:ascii="宋体" w:hAnsi="宋体" w:cs="宋体"/>
                <w:szCs w:val="21"/>
                <w:highlight w:val="none"/>
              </w:rPr>
              <w:t>文件要求的，按无效投标处理。</w:t>
            </w:r>
          </w:p>
          <w:p w14:paraId="4EBB7AB4">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ascii="宋体" w:hAnsi="宋体" w:cs="宋体"/>
                <w:szCs w:val="21"/>
                <w:highlight w:val="none"/>
              </w:rPr>
            </w:pPr>
            <w:r>
              <w:rPr>
                <w:rFonts w:hint="eastAsia" w:ascii="宋体" w:hAnsi="宋体" w:cs="宋体"/>
                <w:szCs w:val="21"/>
                <w:highlight w:val="none"/>
                <w:lang w:val="en-US" w:eastAsia="zh-CN"/>
              </w:rPr>
              <w:t>4、装订要求：</w:t>
            </w:r>
            <w:r>
              <w:rPr>
                <w:rFonts w:hint="eastAsia" w:ascii="宋体" w:hAnsi="宋体" w:cs="宋体"/>
                <w:szCs w:val="21"/>
                <w:highlight w:val="none"/>
              </w:rPr>
              <w:t>响应文件正、副本均应装订成册，保证装订牢固，不掉页、不粘面。响应文件未按要求装订的，按无效投标处理。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2"/>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1"/>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报名及询价文件获取</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本项目勿需报名，供应商于</w:t>
            </w:r>
            <w:r>
              <w:rPr>
                <w:rFonts w:hint="eastAsia" w:ascii="宋体" w:hAnsi="宋体"/>
                <w:szCs w:val="21"/>
                <w:highlight w:val="none"/>
                <w:lang w:eastAsia="zh-CN"/>
              </w:rPr>
              <w:t>2026年8月25日</w:t>
            </w:r>
            <w:r>
              <w:rPr>
                <w:rFonts w:hint="eastAsia" w:ascii="宋体" w:hAnsi="宋体"/>
                <w:szCs w:val="21"/>
                <w:highlight w:val="none"/>
              </w:rPr>
              <w:t>起（北京时间，下同）起自行登录安徽霍山国有资产投资控股集团有限公司（</w:t>
            </w:r>
            <w:r>
              <w:rPr>
                <w:rFonts w:hint="eastAsia" w:ascii="宋体" w:hAnsi="宋体"/>
                <w:szCs w:val="21"/>
                <w:highlight w:val="none"/>
                <w:lang w:eastAsia="zh-CN"/>
              </w:rPr>
              <w:t>http://www.ahdmig.cn/</w:t>
            </w:r>
            <w:r>
              <w:rPr>
                <w:rFonts w:hint="eastAsia" w:ascii="宋体" w:hAnsi="宋体"/>
                <w:szCs w:val="21"/>
                <w:highlight w:val="none"/>
              </w:rPr>
              <w:t>）“招标采购”栏目中下载询价文件等相关资料。请投标供应商关注安徽霍山国有资产投资控股集团有限公司（</w:t>
            </w:r>
            <w:r>
              <w:rPr>
                <w:rFonts w:hint="eastAsia" w:ascii="宋体" w:hAnsi="宋体"/>
                <w:szCs w:val="21"/>
                <w:highlight w:val="none"/>
                <w:lang w:eastAsia="zh-CN"/>
              </w:rPr>
              <w:t>http://www.ahdmig.cn/</w:t>
            </w:r>
            <w:r>
              <w:rPr>
                <w:rFonts w:hint="eastAsia" w:ascii="宋体" w:hAnsi="宋体"/>
                <w:szCs w:val="21"/>
                <w:highlight w:val="none"/>
              </w:rPr>
              <w:t>）“招标采购”“补充公告”中关于本项目的补遗、答疑等内容。</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1"/>
                <w:szCs w:val="21"/>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安徽霍山国有资产投资控股集团有限公司（http://www.ahdmig.cn/）</w:t>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w:t>
            </w:r>
            <w:r>
              <w:rPr>
                <w:rFonts w:hint="eastAsia" w:ascii="宋体" w:hAnsi="宋体" w:cs="宋体"/>
                <w:szCs w:val="21"/>
                <w:highlight w:val="none"/>
                <w:lang w:eastAsia="zh-CN"/>
              </w:rPr>
              <w:t>（</w:t>
            </w:r>
            <w:r>
              <w:rPr>
                <w:rFonts w:hint="eastAsia" w:ascii="宋体" w:hAnsi="宋体" w:cs="宋体"/>
                <w:szCs w:val="21"/>
                <w:highlight w:val="none"/>
              </w:rPr>
              <w:t>固定电话及手机</w:t>
            </w:r>
            <w:r>
              <w:rPr>
                <w:rFonts w:hint="eastAsia" w:ascii="宋体" w:hAnsi="宋体" w:cs="宋体"/>
                <w:szCs w:val="21"/>
                <w:highlight w:val="none"/>
                <w:lang w:eastAsia="zh-CN"/>
              </w:rPr>
              <w:t>）</w:t>
            </w:r>
            <w:r>
              <w:rPr>
                <w:rFonts w:hint="eastAsia" w:ascii="宋体" w:hAnsi="宋体" w:cs="宋体"/>
                <w:szCs w:val="21"/>
                <w:highlight w:val="none"/>
              </w:rPr>
              <w:t>；</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14:paraId="3689D0E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14:paraId="74E7DD14">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14:paraId="2DCF3DDC">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14:paraId="5033A991">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14:paraId="364ADA6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14:paraId="2BE3DFC6">
            <w:pPr>
              <w:pStyle w:val="46"/>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14:paraId="35A84BD2">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14:paraId="2E2F6C57">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14:paraId="12570C95">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1</w:t>
            </w:r>
            <w:r>
              <w:rPr>
                <w:rFonts w:hint="eastAsia" w:ascii="宋体" w:hAnsi="宋体" w:cs="宋体"/>
                <w:sz w:val="21"/>
                <w:szCs w:val="21"/>
                <w:highlight w:val="none"/>
                <w:lang w:eastAsia="zh-CN"/>
              </w:rPr>
              <w:t>）</w:t>
            </w:r>
            <w:r>
              <w:rPr>
                <w:rFonts w:hint="eastAsia" w:ascii="宋体" w:hAnsi="宋体" w:cs="宋体"/>
                <w:sz w:val="21"/>
                <w:szCs w:val="21"/>
                <w:highlight w:val="none"/>
              </w:rPr>
              <w:t>失信被执行人：信用中国官网（www.creditchina.gov.cn）</w:t>
            </w:r>
          </w:p>
          <w:p w14:paraId="4646D0D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2</w:t>
            </w:r>
            <w:r>
              <w:rPr>
                <w:rFonts w:hint="eastAsia" w:ascii="宋体" w:hAnsi="宋体" w:cs="宋体"/>
                <w:sz w:val="21"/>
                <w:szCs w:val="21"/>
                <w:highlight w:val="none"/>
                <w:lang w:eastAsia="zh-CN"/>
              </w:rPr>
              <w:t>）</w:t>
            </w:r>
            <w:r>
              <w:rPr>
                <w:rFonts w:hint="eastAsia" w:ascii="宋体" w:hAnsi="宋体" w:cs="宋体"/>
                <w:sz w:val="21"/>
                <w:szCs w:val="21"/>
                <w:highlight w:val="none"/>
              </w:rPr>
              <w:t>企业经营异常名录：信用中国官网（www.creditchina.gov.cn）</w:t>
            </w:r>
          </w:p>
          <w:p w14:paraId="7AE35943">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3</w:t>
            </w:r>
            <w:r>
              <w:rPr>
                <w:rFonts w:hint="eastAsia" w:ascii="宋体" w:hAnsi="宋体" w:cs="宋体"/>
                <w:sz w:val="21"/>
                <w:szCs w:val="21"/>
                <w:highlight w:val="none"/>
                <w:lang w:eastAsia="zh-CN"/>
              </w:rPr>
              <w:t>）</w:t>
            </w:r>
            <w:r>
              <w:rPr>
                <w:rFonts w:hint="eastAsia" w:ascii="宋体" w:hAnsi="宋体" w:cs="宋体"/>
                <w:sz w:val="21"/>
                <w:szCs w:val="21"/>
                <w:highlight w:val="none"/>
              </w:rPr>
              <w:t>重大税收违法案件当事人名单：信用中国官网（www.creditchina.gov.cn）</w:t>
            </w:r>
          </w:p>
          <w:p w14:paraId="019D515C">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lang w:eastAsia="zh-CN"/>
              </w:rPr>
              <w:t>（</w:t>
            </w:r>
            <w:r>
              <w:rPr>
                <w:rFonts w:hint="eastAsia" w:ascii="宋体" w:hAnsi="宋体" w:cs="宋体"/>
                <w:sz w:val="21"/>
                <w:szCs w:val="21"/>
                <w:highlight w:val="none"/>
              </w:rPr>
              <w:t>4</w:t>
            </w:r>
            <w:r>
              <w:rPr>
                <w:rFonts w:hint="eastAsia" w:ascii="宋体" w:hAnsi="宋体" w:cs="宋体"/>
                <w:sz w:val="21"/>
                <w:szCs w:val="21"/>
                <w:highlight w:val="none"/>
                <w:lang w:eastAsia="zh-CN"/>
              </w:rPr>
              <w:t>）</w:t>
            </w:r>
            <w:r>
              <w:rPr>
                <w:rFonts w:hint="eastAsia" w:ascii="宋体" w:hAnsi="宋体" w:cs="宋体"/>
                <w:sz w:val="21"/>
                <w:szCs w:val="21"/>
                <w:highlight w:val="none"/>
              </w:rPr>
              <w:t>政府采购严重违法失信行为记录名单：中国政府采购官网（www.ccgp.gov.cn）</w:t>
            </w:r>
          </w:p>
          <w:p w14:paraId="1C380A00">
            <w:pPr>
              <w:pStyle w:val="46"/>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14:paraId="470E7655">
            <w:pPr>
              <w:pStyle w:val="46"/>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2E1A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30307A38">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highlight w:val="none"/>
              </w:rPr>
            </w:pPr>
            <w:r>
              <w:rPr>
                <w:rFonts w:hint="eastAsia"/>
                <w:highlight w:val="none"/>
              </w:rPr>
              <w:t>备注：</w:t>
            </w:r>
          </w:p>
          <w:p w14:paraId="377B7D2B">
            <w:pPr>
              <w:keepNext w:val="0"/>
              <w:keepLines w:val="0"/>
              <w:pageBreakBefore w:val="0"/>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1、本项目采购代理费由中标人支付。根据《国家发展改革委关于进一步放开建设项目专业服务价格的通知》（发改价格【2015】299号）文件精神，现将费用标准予以告知，采购代理服务费以中标价（成交价）为计算基数，本项目采购代理服务费按3000.00元收取。</w:t>
            </w:r>
          </w:p>
          <w:p w14:paraId="32ADD699">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14:paraId="2DE9D605">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14:paraId="75EB37D2">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14:paraId="1B2A827E">
            <w:pPr>
              <w:pStyle w:val="39"/>
              <w:keepNext w:val="0"/>
              <w:keepLines w:val="0"/>
              <w:pageBreakBefore w:val="0"/>
              <w:widowControl w:val="0"/>
              <w:kinsoku/>
              <w:wordWrap/>
              <w:overflowPunct/>
              <w:topLinePunct w:val="0"/>
              <w:autoSpaceDE/>
              <w:autoSpaceDN/>
              <w:bidi w:val="0"/>
              <w:adjustRightInd/>
              <w:snapToGrid w:val="0"/>
              <w:spacing w:beforeLines="0" w:after="0" w:line="240" w:lineRule="auto"/>
              <w:ind w:firstLine="0" w:firstLineChars="0"/>
              <w:textAlignment w:val="auto"/>
              <w:rPr>
                <w:sz w:val="21"/>
                <w:szCs w:val="21"/>
                <w:highlight w:val="none"/>
              </w:rPr>
            </w:pPr>
            <w:r>
              <w:rPr>
                <w:rFonts w:hint="eastAsia"/>
                <w:sz w:val="21"/>
                <w:szCs w:val="21"/>
                <w:highlight w:val="none"/>
              </w:rPr>
              <w:t>账号：20010048352066600000012</w:t>
            </w:r>
          </w:p>
          <w:p w14:paraId="71024721">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highlight w:val="none"/>
              </w:rPr>
            </w:pPr>
            <w:r>
              <w:rPr>
                <w:rFonts w:ascii="Times New Roman" w:hAnsi="Times New Roman" w:eastAsia="宋体" w:cs="Times New Roman"/>
                <w:kern w:val="2"/>
                <w:sz w:val="21"/>
                <w:highlight w:val="none"/>
                <w:lang w:val="en-US" w:eastAsia="zh-CN" w:bidi="ar-SA"/>
              </w:rPr>
              <w:t>2、</w:t>
            </w:r>
            <w:r>
              <w:rPr>
                <w:rFonts w:hint="eastAsia"/>
                <w:highlight w:val="none"/>
                <w:lang w:eastAsia="zh-CN"/>
              </w:rPr>
              <w:t>供应商</w:t>
            </w:r>
            <w:r>
              <w:rPr>
                <w:rFonts w:hint="eastAsia"/>
                <w:highlight w:val="none"/>
              </w:rPr>
              <w:t>在响应文件递交截止时间内收到的响应文件不足三家的，或评审过程中造成流标现象的，其响应文件也不予退还给</w:t>
            </w:r>
            <w:r>
              <w:rPr>
                <w:rFonts w:hint="eastAsia"/>
                <w:highlight w:val="none"/>
                <w:lang w:eastAsia="zh-CN"/>
              </w:rPr>
              <w:t>供应商</w:t>
            </w:r>
            <w:r>
              <w:rPr>
                <w:rFonts w:hint="eastAsia"/>
                <w:highlight w:val="none"/>
              </w:rPr>
              <w:t>。</w:t>
            </w:r>
          </w:p>
        </w:tc>
      </w:tr>
    </w:tbl>
    <w:p w14:paraId="2DA142CE">
      <w:pPr>
        <w:pStyle w:val="3"/>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sz w:val="28"/>
          <w:szCs w:val="28"/>
          <w:highlight w:val="none"/>
        </w:rPr>
        <w:t>供应商资格</w:t>
      </w:r>
      <w:bookmarkEnd w:id="8"/>
    </w:p>
    <w:bookmarkEnd w:id="9"/>
    <w:p w14:paraId="285D57BB">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bookmarkStart w:id="12" w:name="_Toc438648662"/>
      <w:bookmarkStart w:id="13" w:name="_Toc363199266"/>
      <w:bookmarkStart w:id="14" w:name="_Toc12806"/>
      <w:bookmarkStart w:id="15" w:name="_Toc216158625"/>
      <w:r>
        <w:rPr>
          <w:rFonts w:hint="eastAsia" w:ascii="宋体" w:hAnsi="宋体" w:eastAsia="宋体" w:cs="宋体"/>
          <w:kern w:val="0"/>
          <w:szCs w:val="21"/>
          <w:highlight w:val="none"/>
          <w:shd w:val="clear" w:color="auto" w:fill="FFFFFF"/>
          <w:lang w:val="en-US" w:eastAsia="zh-CN"/>
        </w:rPr>
        <w:t>见本项目采购公告</w:t>
      </w:r>
      <w:r>
        <w:rPr>
          <w:rFonts w:hint="eastAsia" w:ascii="宋体" w:hAnsi="宋体" w:cs="宋体"/>
          <w:kern w:val="0"/>
          <w:szCs w:val="21"/>
          <w:highlight w:val="none"/>
          <w:shd w:val="clear" w:color="auto" w:fill="FFFFFF"/>
          <w:lang w:val="en-US" w:eastAsia="zh-CN"/>
        </w:rPr>
        <w:t>。</w:t>
      </w:r>
    </w:p>
    <w:p w14:paraId="6D82A71A">
      <w:pPr>
        <w:pStyle w:val="3"/>
        <w:snapToGrid w:val="0"/>
        <w:spacing w:before="100" w:after="100" w:line="360" w:lineRule="exact"/>
        <w:jc w:val="center"/>
        <w:rPr>
          <w:rFonts w:ascii="宋体" w:hAnsi="宋体" w:cs="宋体"/>
          <w:szCs w:val="21"/>
          <w:highlight w:val="none"/>
        </w:rPr>
      </w:pPr>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3、响应函；</w:t>
      </w:r>
    </w:p>
    <w:p w14:paraId="7BBF16CF">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4、无重大违法记录声明函、无不良信用记录承诺函；</w:t>
      </w:r>
    </w:p>
    <w:p w14:paraId="156F1D86">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5、</w:t>
      </w:r>
      <w:r>
        <w:rPr>
          <w:rFonts w:hint="eastAsia" w:ascii="宋体" w:hAnsi="宋体" w:eastAsia="宋体" w:cs="宋体"/>
          <w:kern w:val="0"/>
          <w:szCs w:val="21"/>
          <w:highlight w:val="none"/>
          <w:shd w:val="clear" w:color="auto" w:fill="FFFFFF"/>
          <w:lang w:val="zh-CN"/>
        </w:rPr>
        <w:t>询价响应表；</w:t>
      </w:r>
    </w:p>
    <w:p w14:paraId="11216EBA">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6、响应报价书；</w:t>
      </w:r>
    </w:p>
    <w:p w14:paraId="5C9A7B73">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7、</w:t>
      </w:r>
      <w:r>
        <w:rPr>
          <w:rFonts w:hint="eastAsia" w:ascii="宋体" w:hAnsi="宋体" w:eastAsia="宋体" w:cs="宋体"/>
          <w:kern w:val="0"/>
          <w:szCs w:val="21"/>
          <w:highlight w:val="none"/>
          <w:shd w:val="clear" w:color="auto" w:fill="FFFFFF"/>
          <w:lang w:val="en-US" w:eastAsia="zh-CN"/>
        </w:rPr>
        <w:t>其他资料</w:t>
      </w:r>
      <w:r>
        <w:rPr>
          <w:rFonts w:hint="eastAsia" w:ascii="宋体" w:hAnsi="宋体" w:eastAsia="宋体" w:cs="宋体"/>
          <w:kern w:val="0"/>
          <w:szCs w:val="21"/>
          <w:highlight w:val="none"/>
          <w:shd w:val="clear" w:color="auto" w:fill="FFFFFF"/>
        </w:rPr>
        <w:t>。</w:t>
      </w:r>
    </w:p>
    <w:p w14:paraId="6180C9CF">
      <w:pPr>
        <w:pStyle w:val="3"/>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3"/>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bookmarkStart w:id="20" w:name="_Toc21708"/>
      <w:r>
        <w:rPr>
          <w:rFonts w:hint="eastAsia" w:ascii="宋体" w:hAnsi="宋体" w:cs="宋体"/>
          <w:highlight w:val="none"/>
        </w:rPr>
        <w:t>1、纸质版响应性文件的密封和标记</w:t>
      </w:r>
    </w:p>
    <w:p w14:paraId="44F2D5B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highlight w:val="none"/>
          <w:lang w:eastAsia="zh-CN"/>
        </w:rPr>
      </w:pPr>
      <w:r>
        <w:rPr>
          <w:rFonts w:hint="eastAsia" w:ascii="宋体" w:hAnsi="宋体" w:cs="宋体"/>
          <w:highlight w:val="none"/>
          <w:lang w:val="en-US" w:eastAsia="zh-CN"/>
        </w:rPr>
        <w:t>询价</w:t>
      </w:r>
      <w:r>
        <w:rPr>
          <w:rFonts w:hint="eastAsia" w:ascii="宋体" w:hAnsi="宋体" w:cs="宋体"/>
          <w:highlight w:val="none"/>
          <w:lang w:eastAsia="zh-CN"/>
        </w:rPr>
        <w:t>响应文件所有正、副本均应密封在一个文件袋中，并在封套上加盖供应商公章，封套上应写明：“</w:t>
      </w:r>
      <w:r>
        <w:rPr>
          <w:rFonts w:hint="eastAsia" w:ascii="宋体" w:hAnsi="宋体" w:cs="宋体"/>
          <w:highlight w:val="none"/>
          <w:u w:val="single"/>
          <w:lang w:eastAsia="zh-CN"/>
        </w:rPr>
        <w:t xml:space="preserve">  （采购项目名称）  </w:t>
      </w:r>
      <w:r>
        <w:rPr>
          <w:rFonts w:hint="eastAsia" w:ascii="宋体" w:hAnsi="宋体" w:cs="宋体"/>
          <w:highlight w:val="none"/>
          <w:lang w:eastAsia="zh-CN"/>
        </w:rPr>
        <w:t>响应文件、</w:t>
      </w:r>
      <w:r>
        <w:rPr>
          <w:rFonts w:hint="eastAsia" w:ascii="宋体" w:hAnsi="宋体" w:cs="宋体"/>
          <w:highlight w:val="none"/>
          <w:u w:val="single"/>
          <w:lang w:eastAsia="zh-CN"/>
        </w:rPr>
        <w:t xml:space="preserve">      </w:t>
      </w:r>
      <w:r>
        <w:rPr>
          <w:rFonts w:hint="eastAsia" w:ascii="宋体" w:hAnsi="宋体" w:cs="宋体"/>
          <w:highlight w:val="none"/>
          <w:lang w:eastAsia="zh-CN"/>
        </w:rPr>
        <w:t>年</w:t>
      </w:r>
      <w:r>
        <w:rPr>
          <w:rFonts w:hint="eastAsia" w:ascii="宋体" w:hAnsi="宋体" w:cs="宋体"/>
          <w:highlight w:val="none"/>
          <w:u w:val="single"/>
          <w:lang w:eastAsia="zh-CN"/>
        </w:rPr>
        <w:t xml:space="preserve">   </w:t>
      </w:r>
      <w:r>
        <w:rPr>
          <w:rFonts w:hint="eastAsia" w:ascii="宋体" w:hAnsi="宋体" w:cs="宋体"/>
          <w:highlight w:val="none"/>
          <w:lang w:eastAsia="zh-CN"/>
        </w:rPr>
        <w:t>月</w:t>
      </w:r>
      <w:r>
        <w:rPr>
          <w:rFonts w:hint="eastAsia" w:ascii="宋体" w:hAnsi="宋体" w:cs="宋体"/>
          <w:highlight w:val="none"/>
          <w:u w:val="single"/>
          <w:lang w:eastAsia="zh-CN"/>
        </w:rPr>
        <w:t xml:space="preserve">   </w:t>
      </w:r>
      <w:r>
        <w:rPr>
          <w:rFonts w:hint="eastAsia" w:ascii="宋体" w:hAnsi="宋体" w:cs="宋体"/>
          <w:highlight w:val="none"/>
          <w:lang w:eastAsia="zh-CN"/>
        </w:rPr>
        <w:t>日</w:t>
      </w:r>
      <w:r>
        <w:rPr>
          <w:rFonts w:hint="eastAsia" w:ascii="宋体" w:hAnsi="宋体" w:cs="宋体"/>
          <w:highlight w:val="none"/>
          <w:u w:val="single"/>
          <w:lang w:eastAsia="zh-CN"/>
        </w:rPr>
        <w:t xml:space="preserve">   </w:t>
      </w:r>
      <w:r>
        <w:rPr>
          <w:rFonts w:hint="eastAsia" w:ascii="宋体" w:hAnsi="宋体" w:cs="宋体"/>
          <w:highlight w:val="none"/>
          <w:lang w:eastAsia="zh-CN"/>
        </w:rPr>
        <w:t>时</w:t>
      </w:r>
      <w:r>
        <w:rPr>
          <w:rFonts w:hint="eastAsia" w:ascii="宋体" w:hAnsi="宋体" w:cs="宋体"/>
          <w:highlight w:val="none"/>
          <w:u w:val="single"/>
          <w:lang w:eastAsia="zh-CN"/>
        </w:rPr>
        <w:t xml:space="preserve">   </w:t>
      </w:r>
      <w:r>
        <w:rPr>
          <w:rFonts w:hint="eastAsia" w:ascii="宋体" w:hAnsi="宋体" w:cs="宋体"/>
          <w:highlight w:val="none"/>
          <w:lang w:eastAsia="zh-CN"/>
        </w:rPr>
        <w:t>分前不得开启”字样。</w:t>
      </w:r>
    </w:p>
    <w:p w14:paraId="02AC19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highlight w:val="none"/>
          <w:lang w:eastAsia="zh-CN"/>
        </w:rPr>
      </w:pPr>
      <w:r>
        <w:rPr>
          <w:rFonts w:hint="eastAsia" w:ascii="宋体" w:hAnsi="宋体" w:cs="宋体"/>
          <w:highlight w:val="none"/>
          <w:lang w:eastAsia="zh-CN"/>
        </w:rPr>
        <w:t>供应商未按要求密封响应文件的，自行承担响应文件遗失、提前解封等责任。</w:t>
      </w:r>
    </w:p>
    <w:p w14:paraId="2553638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2、纸质版响应性文件的提交</w:t>
      </w:r>
    </w:p>
    <w:p w14:paraId="4951CEC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3、纸质版响应文件的提交</w:t>
      </w:r>
    </w:p>
    <w:p w14:paraId="5AFEB03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3"/>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1、本次询价活动将采用最低评标价法评审。</w:t>
      </w:r>
    </w:p>
    <w:p w14:paraId="08305E0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2、在询价过程中，出现下列情形之一的，应予废标：</w:t>
      </w:r>
    </w:p>
    <w:p w14:paraId="71B7F09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1）出现影响采购公正的违法、违规行为的；</w:t>
      </w:r>
    </w:p>
    <w:p w14:paraId="08B5822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2）供应商的报价均超过预算金额，采购人不能支付的；</w:t>
      </w:r>
    </w:p>
    <w:p w14:paraId="2CB0D5E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3）因重大变故，采购任务取消的；</w:t>
      </w:r>
    </w:p>
    <w:p w14:paraId="6FF25D4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4）其他经询价小组一致认定应予废标情形的。</w:t>
      </w:r>
    </w:p>
    <w:p w14:paraId="65AF17B5">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只有两家供应商的，现场转为竞争性谈判；仅有一家供应商的，可直接转为单一来源）。</w:t>
      </w:r>
    </w:p>
    <w:p w14:paraId="7DF7A81F">
      <w:pPr>
        <w:pStyle w:val="3"/>
        <w:snapToGrid w:val="0"/>
        <w:spacing w:before="100" w:after="100" w:line="360" w:lineRule="exact"/>
        <w:jc w:val="center"/>
        <w:rPr>
          <w:rFonts w:ascii="宋体" w:hAnsi="宋体" w:eastAsia="宋体" w:cs="宋体"/>
          <w:bCs/>
          <w:sz w:val="28"/>
          <w:szCs w:val="28"/>
          <w:highlight w:val="none"/>
        </w:rPr>
      </w:pPr>
      <w:bookmarkStart w:id="21" w:name="_Toc31686"/>
      <w:bookmarkStart w:id="22" w:name="_Toc471299093"/>
      <w:r>
        <w:rPr>
          <w:rFonts w:hint="eastAsia" w:ascii="宋体" w:hAnsi="宋体" w:eastAsia="宋体" w:cs="宋体"/>
          <w:bCs/>
          <w:sz w:val="28"/>
          <w:szCs w:val="28"/>
          <w:highlight w:val="none"/>
        </w:rPr>
        <w:t>（七）报价响应及答疑</w:t>
      </w:r>
      <w:bookmarkEnd w:id="21"/>
      <w:bookmarkEnd w:id="22"/>
    </w:p>
    <w:p w14:paraId="15BEE61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228987A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lang w:val="en-US" w:eastAsia="zh-CN"/>
        </w:rPr>
        <w:t>6、</w:t>
      </w:r>
      <w:r>
        <w:rPr>
          <w:rFonts w:hint="eastAsia" w:ascii="宋体" w:hAnsi="宋体"/>
          <w:szCs w:val="21"/>
          <w:highlight w:val="none"/>
        </w:rPr>
        <w:t>供应商应确保其所提供的响应资料的真实性、有效性及合法性，否则，由此引起的任何责任由其自行承担。</w:t>
      </w:r>
    </w:p>
    <w:p w14:paraId="31C96677">
      <w:pPr>
        <w:pStyle w:val="3"/>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14:paraId="4206A06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3"/>
        <w:snapToGrid w:val="0"/>
        <w:spacing w:before="100" w:after="100" w:line="360" w:lineRule="exact"/>
        <w:jc w:val="center"/>
        <w:rPr>
          <w:rFonts w:ascii="宋体" w:hAnsi="宋体" w:eastAsia="宋体" w:cs="宋体"/>
          <w:bCs/>
          <w:sz w:val="28"/>
          <w:szCs w:val="28"/>
          <w:highlight w:val="none"/>
        </w:rPr>
      </w:pPr>
      <w:bookmarkStart w:id="25" w:name="_Toc471299095"/>
      <w:bookmarkStart w:id="26" w:name="_Toc382"/>
      <w:r>
        <w:rPr>
          <w:rFonts w:hint="eastAsia" w:ascii="宋体" w:hAnsi="宋体" w:eastAsia="宋体" w:cs="宋体"/>
          <w:bCs/>
          <w:sz w:val="28"/>
          <w:szCs w:val="28"/>
          <w:highlight w:val="none"/>
        </w:rPr>
        <w:t>（九）澄清及变更</w:t>
      </w:r>
      <w:bookmarkEnd w:id="25"/>
      <w:bookmarkEnd w:id="26"/>
    </w:p>
    <w:p w14:paraId="1ABE01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3"/>
        <w:snapToGrid w:val="0"/>
        <w:spacing w:before="100" w:after="100" w:line="360" w:lineRule="exact"/>
        <w:jc w:val="center"/>
        <w:rPr>
          <w:rFonts w:ascii="宋体" w:hAnsi="宋体" w:eastAsia="宋体" w:cs="宋体"/>
          <w:bCs/>
          <w:sz w:val="28"/>
          <w:szCs w:val="28"/>
          <w:highlight w:val="none"/>
        </w:rPr>
      </w:pPr>
      <w:bookmarkStart w:id="27" w:name="_Toc471299096"/>
      <w:bookmarkStart w:id="28" w:name="_Toc23222"/>
      <w:r>
        <w:rPr>
          <w:rFonts w:hint="eastAsia" w:ascii="宋体" w:hAnsi="宋体" w:eastAsia="宋体" w:cs="宋体"/>
          <w:bCs/>
          <w:sz w:val="28"/>
          <w:szCs w:val="28"/>
          <w:highlight w:val="none"/>
        </w:rPr>
        <w:t>（十）验收</w:t>
      </w:r>
      <w:bookmarkEnd w:id="27"/>
      <w:bookmarkEnd w:id="28"/>
    </w:p>
    <w:p w14:paraId="7193E88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3"/>
        <w:snapToGrid w:val="0"/>
        <w:spacing w:before="100" w:after="100" w:line="360" w:lineRule="exact"/>
        <w:jc w:val="center"/>
        <w:rPr>
          <w:rFonts w:ascii="宋体" w:hAnsi="宋体" w:eastAsia="宋体" w:cs="宋体"/>
          <w:bCs/>
          <w:sz w:val="28"/>
          <w:szCs w:val="28"/>
          <w:highlight w:val="none"/>
        </w:rPr>
      </w:pPr>
      <w:bookmarkStart w:id="29" w:name="_Toc23894"/>
      <w:bookmarkStart w:id="30" w:name="_Toc471299097"/>
      <w:r>
        <w:rPr>
          <w:rFonts w:hint="eastAsia" w:ascii="宋体" w:hAnsi="宋体" w:eastAsia="宋体" w:cs="宋体"/>
          <w:bCs/>
          <w:sz w:val="28"/>
          <w:szCs w:val="28"/>
          <w:highlight w:val="none"/>
        </w:rPr>
        <w:t>（十一）质疑</w:t>
      </w:r>
      <w:bookmarkEnd w:id="29"/>
      <w:bookmarkEnd w:id="30"/>
    </w:p>
    <w:p w14:paraId="75CF6808">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2、质疑应在规定时限内提出：</w:t>
      </w:r>
    </w:p>
    <w:p w14:paraId="3E8C700A">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3.1质疑人的名称、地址、有效联系方式；</w:t>
      </w:r>
    </w:p>
    <w:p w14:paraId="045DA826">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3.2项目名称、项目编号、包别号（如有）；</w:t>
      </w:r>
    </w:p>
    <w:p w14:paraId="4B61FA7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3.3被质疑人名称；</w:t>
      </w:r>
    </w:p>
    <w:p w14:paraId="40AD5FB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3.5明确的请求及主张；</w:t>
      </w:r>
    </w:p>
    <w:p w14:paraId="5134A33A">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3.6提起质疑的日期。</w:t>
      </w:r>
    </w:p>
    <w:p w14:paraId="2526E6D1">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4、有下列情形之一的，不予受理：</w:t>
      </w:r>
    </w:p>
    <w:p w14:paraId="001CA57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霍山县衡山镇城关中心学校</w:t>
      </w:r>
      <w:r>
        <w:rPr>
          <w:rFonts w:hint="eastAsia" w:ascii="宋体" w:hAnsi="宋体"/>
          <w:bCs/>
          <w:szCs w:val="21"/>
          <w:highlight w:val="none"/>
        </w:rPr>
        <w:t>予以处理。</w:t>
      </w:r>
    </w:p>
    <w:p w14:paraId="354F2AAF">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bCs/>
          <w:szCs w:val="21"/>
          <w:highlight w:val="none"/>
        </w:rPr>
      </w:pPr>
      <w:r>
        <w:rPr>
          <w:rFonts w:hint="eastAsia" w:ascii="宋体" w:hAnsi="宋体"/>
          <w:bCs/>
          <w:szCs w:val="21"/>
          <w:highlight w:val="none"/>
        </w:rPr>
        <w:t>7.1一年内三次以上质疑均查无实据的；</w:t>
      </w:r>
    </w:p>
    <w:p w14:paraId="247A07EB">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7"/>
        <w:tabs>
          <w:tab w:val="left" w:pos="1978"/>
          <w:tab w:val="center" w:pos="4482"/>
        </w:tabs>
        <w:jc w:val="center"/>
        <w:outlineLvl w:val="0"/>
        <w:rPr>
          <w:rFonts w:cs="宋体"/>
          <w:bCs/>
          <w:sz w:val="30"/>
          <w:szCs w:val="30"/>
          <w:highlight w:val="none"/>
        </w:rPr>
      </w:pPr>
      <w:bookmarkStart w:id="31" w:name="_Toc24151"/>
      <w:bookmarkStart w:id="32" w:name="_Toc16484_WPSOffice_Level1"/>
      <w:bookmarkStart w:id="33" w:name="_Toc12757"/>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7"/>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0"/>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70245990">
      <w:pPr>
        <w:jc w:val="center"/>
        <w:outlineLvl w:val="0"/>
        <w:rPr>
          <w:rFonts w:hint="default" w:ascii="宋体" w:hAnsi="宋体" w:cs="宋体"/>
          <w:b/>
          <w:bCs/>
          <w:kern w:val="0"/>
          <w:sz w:val="30"/>
          <w:szCs w:val="30"/>
          <w:highlight w:val="none"/>
          <w:lang w:val="en-US"/>
        </w:rPr>
      </w:pPr>
      <w:bookmarkStart w:id="35" w:name="_Toc26339"/>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评审方法</w:t>
      </w:r>
      <w:bookmarkEnd w:id="35"/>
    </w:p>
    <w:p w14:paraId="0F3F9FCC">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outlineLvl w:val="1"/>
        <w:rPr>
          <w:rFonts w:hint="eastAsia" w:ascii="宋体" w:hAnsi="宋体" w:cs="宋体"/>
          <w:b/>
          <w:bCs/>
          <w:kern w:val="0"/>
          <w:sz w:val="21"/>
          <w:szCs w:val="21"/>
          <w:highlight w:val="none"/>
        </w:rPr>
      </w:pPr>
      <w:r>
        <w:rPr>
          <w:rFonts w:hint="eastAsia" w:ascii="宋体" w:hAnsi="宋体" w:cs="宋体"/>
          <w:b/>
          <w:bCs/>
          <w:kern w:val="0"/>
          <w:sz w:val="21"/>
          <w:szCs w:val="21"/>
          <w:highlight w:val="none"/>
          <w:lang w:val="en-US" w:eastAsia="zh-CN"/>
        </w:rPr>
        <w:t>1、</w:t>
      </w:r>
      <w:r>
        <w:rPr>
          <w:rFonts w:hint="eastAsia" w:ascii="宋体" w:hAnsi="宋体" w:cs="宋体"/>
          <w:b/>
          <w:bCs/>
          <w:kern w:val="0"/>
          <w:sz w:val="21"/>
          <w:szCs w:val="21"/>
          <w:highlight w:val="none"/>
        </w:rPr>
        <w:t>资格及实质性响应审查</w:t>
      </w:r>
    </w:p>
    <w:p w14:paraId="15FAFD8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 w:val="0"/>
          <w:bCs w:val="0"/>
          <w:kern w:val="0"/>
          <w:sz w:val="21"/>
          <w:szCs w:val="21"/>
          <w:highlight w:val="none"/>
        </w:rPr>
      </w:pPr>
      <w:r>
        <w:rPr>
          <w:rFonts w:hint="eastAsia" w:ascii="宋体" w:hAnsi="宋体" w:cs="宋体"/>
          <w:b w:val="0"/>
          <w:bCs w:val="0"/>
          <w:kern w:val="0"/>
          <w:sz w:val="21"/>
          <w:szCs w:val="21"/>
          <w:highlight w:val="none"/>
        </w:rPr>
        <w:t>采购人或代理机构对供应商的资格及实质性响应情况进行审查，审查响应文件是否响应了询价文件的资格及实质性响应要求。当发现供应商或其响应文件存在下列情况之一时，将判定供应商不符合采购文件要求，审查不通过。</w:t>
      </w:r>
    </w:p>
    <w:tbl>
      <w:tblPr>
        <w:tblStyle w:val="23"/>
        <w:tblW w:w="9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1782"/>
        <w:gridCol w:w="6385"/>
      </w:tblGrid>
      <w:tr w14:paraId="18FE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gridSpan w:val="2"/>
          </w:tcPr>
          <w:p w14:paraId="1B839E35">
            <w:pPr>
              <w:jc w:val="center"/>
              <w:rPr>
                <w:rFonts w:hint="default" w:ascii="宋体" w:hAnsi="宋体" w:eastAsia="宋体" w:cs="宋体"/>
                <w:b/>
                <w:bCs/>
                <w:kern w:val="0"/>
                <w:sz w:val="21"/>
                <w:szCs w:val="21"/>
                <w:highlight w:val="none"/>
                <w:vertAlign w:val="baseline"/>
                <w:lang w:val="en-US" w:eastAsia="zh-CN"/>
              </w:rPr>
            </w:pPr>
            <w:r>
              <w:rPr>
                <w:rFonts w:hint="eastAsia" w:ascii="宋体" w:hAnsi="宋体" w:eastAsia="宋体" w:cs="宋体"/>
                <w:b/>
                <w:bCs/>
                <w:kern w:val="0"/>
                <w:sz w:val="21"/>
                <w:szCs w:val="21"/>
                <w:highlight w:val="none"/>
                <w:vertAlign w:val="baseline"/>
                <w:lang w:val="en-US" w:eastAsia="zh-CN"/>
              </w:rPr>
              <w:t>审查内容</w:t>
            </w:r>
          </w:p>
        </w:tc>
        <w:tc>
          <w:tcPr>
            <w:tcW w:w="6385" w:type="dxa"/>
          </w:tcPr>
          <w:p w14:paraId="435037F6">
            <w:pPr>
              <w:jc w:val="center"/>
              <w:rPr>
                <w:rFonts w:hint="default" w:ascii="宋体" w:hAnsi="宋体" w:eastAsia="宋体" w:cs="宋体"/>
                <w:b/>
                <w:bCs/>
                <w:kern w:val="0"/>
                <w:sz w:val="21"/>
                <w:szCs w:val="21"/>
                <w:highlight w:val="none"/>
                <w:vertAlign w:val="baseline"/>
                <w:lang w:val="en-US" w:eastAsia="zh-CN"/>
              </w:rPr>
            </w:pPr>
            <w:r>
              <w:rPr>
                <w:rFonts w:hint="eastAsia" w:ascii="宋体" w:hAnsi="宋体" w:eastAsia="宋体" w:cs="宋体"/>
                <w:b/>
                <w:bCs/>
                <w:kern w:val="0"/>
                <w:sz w:val="21"/>
                <w:szCs w:val="21"/>
                <w:highlight w:val="none"/>
                <w:vertAlign w:val="baseline"/>
                <w:lang w:val="en-US" w:eastAsia="zh-CN"/>
              </w:rPr>
              <w:t>审查标准</w:t>
            </w:r>
          </w:p>
        </w:tc>
      </w:tr>
      <w:tr w14:paraId="3167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0" w:type="dxa"/>
            <w:gridSpan w:val="3"/>
          </w:tcPr>
          <w:p w14:paraId="14368815">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bCs/>
                <w:kern w:val="0"/>
                <w:sz w:val="21"/>
                <w:szCs w:val="21"/>
                <w:highlight w:val="none"/>
                <w:vertAlign w:val="baseline"/>
              </w:rPr>
              <w:t>（一）资格审查</w:t>
            </w:r>
          </w:p>
        </w:tc>
      </w:tr>
      <w:tr w14:paraId="7EC5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restart"/>
            <w:vAlign w:val="center"/>
          </w:tcPr>
          <w:p w14:paraId="5FF2BEAB">
            <w:pPr>
              <w:jc w:val="center"/>
              <w:rPr>
                <w:rFonts w:hint="eastAsia" w:ascii="宋体" w:hAnsi="宋体" w:eastAsia="宋体" w:cs="宋体"/>
                <w:b w:val="0"/>
                <w:bCs w:val="0"/>
                <w:kern w:val="0"/>
                <w:sz w:val="21"/>
                <w:szCs w:val="21"/>
                <w:highlight w:val="none"/>
                <w:vertAlign w:val="baseline"/>
              </w:rPr>
            </w:pPr>
            <w:r>
              <w:rPr>
                <w:rFonts w:ascii="宋体" w:hAnsi="宋体" w:eastAsia="宋体" w:cs="宋体"/>
                <w:sz w:val="21"/>
                <w:szCs w:val="21"/>
              </w:rPr>
              <w:t>资格审查</w:t>
            </w:r>
          </w:p>
        </w:tc>
        <w:tc>
          <w:tcPr>
            <w:tcW w:w="1782" w:type="dxa"/>
            <w:vAlign w:val="center"/>
          </w:tcPr>
          <w:p w14:paraId="3E186D34">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营业执照</w:t>
            </w:r>
          </w:p>
        </w:tc>
        <w:tc>
          <w:tcPr>
            <w:tcW w:w="6385" w:type="dxa"/>
          </w:tcPr>
          <w:p w14:paraId="4A823E6B">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未提供营业执照</w:t>
            </w:r>
          </w:p>
        </w:tc>
      </w:tr>
      <w:tr w14:paraId="0588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tcPr>
          <w:p w14:paraId="1CDDF6FC">
            <w:pPr>
              <w:rPr>
                <w:rFonts w:hint="eastAsia" w:ascii="宋体" w:hAnsi="宋体" w:eastAsia="宋体" w:cs="宋体"/>
                <w:b w:val="0"/>
                <w:bCs w:val="0"/>
                <w:kern w:val="0"/>
                <w:sz w:val="21"/>
                <w:szCs w:val="21"/>
                <w:highlight w:val="none"/>
                <w:vertAlign w:val="baseline"/>
              </w:rPr>
            </w:pPr>
          </w:p>
        </w:tc>
        <w:tc>
          <w:tcPr>
            <w:tcW w:w="1782" w:type="dxa"/>
            <w:vAlign w:val="center"/>
          </w:tcPr>
          <w:p w14:paraId="66B97114">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资格条件</w:t>
            </w:r>
          </w:p>
        </w:tc>
        <w:tc>
          <w:tcPr>
            <w:tcW w:w="6385" w:type="dxa"/>
          </w:tcPr>
          <w:p w14:paraId="66CCBADE">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不符合询价文件要求</w:t>
            </w:r>
          </w:p>
        </w:tc>
      </w:tr>
      <w:tr w14:paraId="1C687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tcPr>
          <w:p w14:paraId="5BF0487E">
            <w:pPr>
              <w:rPr>
                <w:rFonts w:hint="eastAsia" w:ascii="宋体" w:hAnsi="宋体" w:eastAsia="宋体" w:cs="宋体"/>
                <w:b w:val="0"/>
                <w:bCs w:val="0"/>
                <w:kern w:val="0"/>
                <w:sz w:val="21"/>
                <w:szCs w:val="21"/>
                <w:highlight w:val="none"/>
                <w:vertAlign w:val="baseline"/>
              </w:rPr>
            </w:pPr>
          </w:p>
        </w:tc>
        <w:tc>
          <w:tcPr>
            <w:tcW w:w="1782" w:type="dxa"/>
            <w:vAlign w:val="center"/>
          </w:tcPr>
          <w:p w14:paraId="2D4A0EA4">
            <w:pPr>
              <w:jc w:val="center"/>
              <w:rPr>
                <w:rFonts w:hint="eastAsia" w:ascii="宋体" w:hAnsi="宋体" w:eastAsia="宋体" w:cs="宋体"/>
                <w:b w:val="0"/>
                <w:bCs w:val="0"/>
                <w:kern w:val="0"/>
                <w:sz w:val="21"/>
                <w:szCs w:val="21"/>
                <w:highlight w:val="none"/>
                <w:vertAlign w:val="baseline"/>
                <w:lang w:val="en-US" w:eastAsia="zh-CN"/>
              </w:rPr>
            </w:pPr>
            <w:r>
              <w:rPr>
                <w:rFonts w:hint="eastAsia" w:ascii="宋体" w:hAnsi="宋体" w:eastAsia="宋体" w:cs="宋体"/>
                <w:b w:val="0"/>
                <w:bCs w:val="0"/>
                <w:kern w:val="0"/>
                <w:sz w:val="21"/>
                <w:szCs w:val="21"/>
                <w:highlight w:val="none"/>
                <w:vertAlign w:val="baseline"/>
                <w:lang w:val="en-US" w:eastAsia="zh-CN"/>
              </w:rPr>
              <w:t>信用要求</w:t>
            </w:r>
          </w:p>
        </w:tc>
        <w:tc>
          <w:tcPr>
            <w:tcW w:w="6385" w:type="dxa"/>
          </w:tcPr>
          <w:p w14:paraId="71014ABF">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采购人或采购代理机构依据法律法规和采购文件中规定的内容，对供应商资格进行审查，未通过资格审查的供应商不可参加后续评审。</w:t>
            </w:r>
          </w:p>
          <w:p w14:paraId="53A6B618">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按照《财政部关于在政府采购活动中查询及使用信用记录有</w:t>
            </w:r>
          </w:p>
          <w:p w14:paraId="7F42B95A">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关问题的通知》(财库〔2016〕125号)的要求，根据评审时“信用中国”网站(www.creditchina.gov.cn)、“中国政府采购网”(www.ccgp.gov.cn)的信息，对列入失信被执行人、重大税收违法案件当事人名单、政府采购严重违法失信行为记录名单的供应商，拒绝其参与政府采购活动。</w:t>
            </w:r>
          </w:p>
          <w:p w14:paraId="69F39E88">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两个以上的自然人、法人或者其他组织组成一个联合体，以一个投标人的身份共同参加政府采购活动的，应当对所有联合体成员进行信用记录查询，联合体成员之一存在不良信用记录的，视同联合体存在不良信用记录。</w:t>
            </w:r>
          </w:p>
          <w:p w14:paraId="55057EC9">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注：投标人在响应文件中无需提供证明材料。投标截止时间后至评审结束前，通过</w:t>
            </w:r>
            <w:r>
              <w:rPr>
                <w:rFonts w:hint="eastAsia" w:ascii="宋体" w:hAnsi="宋体" w:eastAsia="宋体" w:cs="宋体"/>
                <w:b w:val="0"/>
                <w:bCs w:val="0"/>
                <w:kern w:val="0"/>
                <w:sz w:val="21"/>
                <w:szCs w:val="21"/>
                <w:highlight w:val="none"/>
                <w:vertAlign w:val="baseline"/>
                <w:lang w:val="en-US" w:eastAsia="zh-CN"/>
              </w:rPr>
              <w:t>网络</w:t>
            </w:r>
            <w:r>
              <w:rPr>
                <w:rFonts w:hint="eastAsia" w:ascii="宋体" w:hAnsi="宋体" w:eastAsia="宋体" w:cs="宋体"/>
                <w:b w:val="0"/>
                <w:bCs w:val="0"/>
                <w:kern w:val="0"/>
                <w:sz w:val="21"/>
                <w:szCs w:val="21"/>
                <w:highlight w:val="none"/>
                <w:vertAlign w:val="baseline"/>
              </w:rPr>
              <w:t>系统对投标人(含联合体成员)进行交互查询，以评标时</w:t>
            </w:r>
            <w:r>
              <w:rPr>
                <w:rFonts w:hint="eastAsia" w:ascii="宋体" w:hAnsi="宋体" w:eastAsia="宋体" w:cs="宋体"/>
                <w:b w:val="0"/>
                <w:bCs w:val="0"/>
                <w:kern w:val="0"/>
                <w:sz w:val="21"/>
                <w:szCs w:val="21"/>
                <w:highlight w:val="none"/>
                <w:vertAlign w:val="baseline"/>
                <w:lang w:val="en-US" w:eastAsia="zh-CN"/>
              </w:rPr>
              <w:t>网络查询结果</w:t>
            </w:r>
            <w:r>
              <w:rPr>
                <w:rFonts w:hint="eastAsia" w:ascii="宋体" w:hAnsi="宋体" w:eastAsia="宋体" w:cs="宋体"/>
                <w:b w:val="0"/>
                <w:bCs w:val="0"/>
                <w:kern w:val="0"/>
                <w:sz w:val="21"/>
                <w:szCs w:val="21"/>
                <w:highlight w:val="none"/>
                <w:vertAlign w:val="baseline"/>
              </w:rPr>
              <w:t>为准。</w:t>
            </w:r>
          </w:p>
        </w:tc>
      </w:tr>
      <w:tr w14:paraId="1F0C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tcPr>
          <w:p w14:paraId="5C6AB11C">
            <w:pPr>
              <w:rPr>
                <w:rFonts w:hint="eastAsia" w:ascii="宋体" w:hAnsi="宋体" w:eastAsia="宋体" w:cs="宋体"/>
                <w:b w:val="0"/>
                <w:bCs w:val="0"/>
                <w:kern w:val="0"/>
                <w:sz w:val="21"/>
                <w:szCs w:val="21"/>
                <w:highlight w:val="none"/>
                <w:vertAlign w:val="baseline"/>
              </w:rPr>
            </w:pPr>
          </w:p>
        </w:tc>
        <w:tc>
          <w:tcPr>
            <w:tcW w:w="1782" w:type="dxa"/>
            <w:vAlign w:val="center"/>
          </w:tcPr>
          <w:p w14:paraId="50AAAC36">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其他</w:t>
            </w:r>
          </w:p>
        </w:tc>
        <w:tc>
          <w:tcPr>
            <w:tcW w:w="6385" w:type="dxa"/>
          </w:tcPr>
          <w:p w14:paraId="6D263A7D">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供应商被行政监督部门作出禁止响应处罚且在有效期内的，或其他违反法律法规和询价文件规定的应该按无效响应处理的情形</w:t>
            </w:r>
          </w:p>
        </w:tc>
      </w:tr>
      <w:tr w14:paraId="4D61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0" w:type="dxa"/>
            <w:gridSpan w:val="3"/>
          </w:tcPr>
          <w:p w14:paraId="6E55A510">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bCs/>
                <w:kern w:val="0"/>
                <w:sz w:val="21"/>
                <w:szCs w:val="21"/>
                <w:highlight w:val="none"/>
                <w:vertAlign w:val="baseline"/>
              </w:rPr>
              <w:t>（二）符合性审查</w:t>
            </w:r>
          </w:p>
        </w:tc>
      </w:tr>
      <w:tr w14:paraId="2D596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restart"/>
            <w:vAlign w:val="center"/>
          </w:tcPr>
          <w:p w14:paraId="7B1FC1B3">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sz w:val="21"/>
                <w:szCs w:val="21"/>
              </w:rPr>
              <w:t>符合性审查</w:t>
            </w:r>
          </w:p>
        </w:tc>
        <w:tc>
          <w:tcPr>
            <w:tcW w:w="1782" w:type="dxa"/>
            <w:vAlign w:val="center"/>
          </w:tcPr>
          <w:p w14:paraId="3DD06AED">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技术响应情况</w:t>
            </w:r>
          </w:p>
        </w:tc>
        <w:tc>
          <w:tcPr>
            <w:tcW w:w="6385" w:type="dxa"/>
          </w:tcPr>
          <w:p w14:paraId="2E4469E2">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不符合询价文件采购需求中实质性响应技术参数要求</w:t>
            </w:r>
          </w:p>
        </w:tc>
      </w:tr>
      <w:tr w14:paraId="2539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Merge w:val="continue"/>
            <w:vAlign w:val="center"/>
          </w:tcPr>
          <w:p w14:paraId="04FA7F19">
            <w:pPr>
              <w:jc w:val="center"/>
              <w:rPr>
                <w:rFonts w:hint="eastAsia" w:ascii="宋体" w:hAnsi="宋体" w:eastAsia="宋体" w:cs="宋体"/>
                <w:b w:val="0"/>
                <w:bCs w:val="0"/>
                <w:kern w:val="0"/>
                <w:sz w:val="21"/>
                <w:szCs w:val="21"/>
                <w:highlight w:val="none"/>
                <w:vertAlign w:val="baseline"/>
              </w:rPr>
            </w:pPr>
          </w:p>
        </w:tc>
        <w:tc>
          <w:tcPr>
            <w:tcW w:w="1782" w:type="dxa"/>
            <w:vAlign w:val="center"/>
          </w:tcPr>
          <w:p w14:paraId="08AA3A93">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商务响应情况</w:t>
            </w:r>
          </w:p>
        </w:tc>
        <w:tc>
          <w:tcPr>
            <w:tcW w:w="6385" w:type="dxa"/>
          </w:tcPr>
          <w:p w14:paraId="28F68F25">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不符合询价文件中付款方式、供货及安装期限、免费质保期等实质性响应要求</w:t>
            </w:r>
          </w:p>
        </w:tc>
      </w:tr>
      <w:tr w14:paraId="618D0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0" w:type="dxa"/>
            <w:gridSpan w:val="3"/>
            <w:vAlign w:val="center"/>
          </w:tcPr>
          <w:p w14:paraId="77CA6C23">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bCs/>
                <w:sz w:val="21"/>
                <w:szCs w:val="21"/>
              </w:rPr>
              <w:t>（三）报价评审</w:t>
            </w:r>
          </w:p>
        </w:tc>
      </w:tr>
      <w:tr w14:paraId="5B71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3" w:type="dxa"/>
            <w:vAlign w:val="center"/>
          </w:tcPr>
          <w:p w14:paraId="0BF83C6D">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sz w:val="21"/>
                <w:szCs w:val="21"/>
              </w:rPr>
              <w:t>报价评审</w:t>
            </w:r>
          </w:p>
        </w:tc>
        <w:tc>
          <w:tcPr>
            <w:tcW w:w="1782" w:type="dxa"/>
            <w:vAlign w:val="center"/>
          </w:tcPr>
          <w:p w14:paraId="2CB6EFDA">
            <w:pPr>
              <w:jc w:val="cente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sz w:val="21"/>
                <w:szCs w:val="21"/>
              </w:rPr>
              <w:t>报价响应情况</w:t>
            </w:r>
          </w:p>
        </w:tc>
        <w:tc>
          <w:tcPr>
            <w:tcW w:w="6385" w:type="dxa"/>
          </w:tcPr>
          <w:p w14:paraId="37BD78B2">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1.超出项目预算金额或最高限价的，按无效响应处理；</w:t>
            </w:r>
          </w:p>
          <w:p w14:paraId="66CDEC38">
            <w:pPr>
              <w:rPr>
                <w:rFonts w:hint="eastAsia" w:ascii="宋体" w:hAnsi="宋体" w:eastAsia="宋体" w:cs="宋体"/>
                <w:b w:val="0"/>
                <w:bCs w:val="0"/>
                <w:kern w:val="0"/>
                <w:sz w:val="21"/>
                <w:szCs w:val="21"/>
                <w:highlight w:val="none"/>
                <w:vertAlign w:val="baseline"/>
              </w:rPr>
            </w:pPr>
            <w:r>
              <w:rPr>
                <w:rFonts w:hint="eastAsia" w:ascii="宋体" w:hAnsi="宋体" w:eastAsia="宋体" w:cs="宋体"/>
                <w:b w:val="0"/>
                <w:bCs w:val="0"/>
                <w:kern w:val="0"/>
                <w:sz w:val="21"/>
                <w:szCs w:val="21"/>
                <w:highlight w:val="none"/>
                <w:vertAlign w:val="baseline"/>
              </w:rPr>
              <w:t>2.供应商的报价明显低于其他通过符合性审查供应商的报价，有可能影响产品质量或者不能诚信履约，经询价小组质询，供应商不能证明其报价合理性的，按无效响应处理。</w:t>
            </w:r>
          </w:p>
        </w:tc>
      </w:tr>
    </w:tbl>
    <w:p w14:paraId="18501BEA">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2" w:firstLineChars="200"/>
        <w:jc w:val="left"/>
        <w:textAlignment w:val="auto"/>
        <w:outlineLvl w:val="1"/>
        <w:rPr>
          <w:rFonts w:hint="eastAsia" w:ascii="宋体" w:hAnsi="宋体" w:cs="宋体"/>
          <w:b/>
          <w:bCs/>
          <w:kern w:val="0"/>
          <w:sz w:val="21"/>
          <w:szCs w:val="21"/>
          <w:highlight w:val="none"/>
        </w:rPr>
      </w:pPr>
      <w:r>
        <w:rPr>
          <w:rFonts w:hint="eastAsia" w:ascii="宋体" w:hAnsi="宋体" w:cs="宋体"/>
          <w:b/>
          <w:bCs/>
          <w:kern w:val="0"/>
          <w:sz w:val="21"/>
          <w:szCs w:val="21"/>
          <w:highlight w:val="none"/>
        </w:rPr>
        <w:t>2、综合评审</w:t>
      </w:r>
    </w:p>
    <w:p w14:paraId="54DA539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b/>
          <w:bCs/>
          <w:kern w:val="0"/>
          <w:sz w:val="30"/>
          <w:szCs w:val="30"/>
          <w:highlight w:val="none"/>
        </w:rPr>
      </w:pPr>
      <w:r>
        <w:rPr>
          <w:rFonts w:hint="eastAsia" w:ascii="宋体" w:hAnsi="宋体" w:cs="宋体"/>
          <w:b w:val="0"/>
          <w:bCs w:val="0"/>
          <w:kern w:val="0"/>
          <w:sz w:val="21"/>
          <w:szCs w:val="21"/>
          <w:highlight w:val="none"/>
        </w:rPr>
        <w:t>由询价小组对响应文件进行评审。</w:t>
      </w:r>
      <w:r>
        <w:rPr>
          <w:rFonts w:hint="eastAsia" w:ascii="宋体" w:hAnsi="宋体" w:cs="宋体"/>
          <w:b/>
          <w:bCs/>
          <w:kern w:val="0"/>
          <w:sz w:val="30"/>
          <w:szCs w:val="30"/>
          <w:highlight w:val="none"/>
        </w:rPr>
        <w:br w:type="page"/>
      </w:r>
    </w:p>
    <w:p w14:paraId="6F131F2F">
      <w:pPr>
        <w:jc w:val="center"/>
        <w:outlineLvl w:val="0"/>
        <w:rPr>
          <w:rFonts w:ascii="宋体" w:hAnsi="宋体" w:cs="宋体"/>
          <w:b/>
          <w:bCs/>
          <w:kern w:val="0"/>
          <w:sz w:val="30"/>
          <w:szCs w:val="30"/>
          <w:highlight w:val="none"/>
        </w:rPr>
      </w:pPr>
      <w:bookmarkStart w:id="36" w:name="_Toc4412"/>
      <w:r>
        <w:rPr>
          <w:rFonts w:hint="eastAsia" w:ascii="宋体" w:hAnsi="宋体" w:cs="宋体"/>
          <w:b/>
          <w:bCs/>
          <w:kern w:val="0"/>
          <w:sz w:val="30"/>
          <w:szCs w:val="30"/>
          <w:highlight w:val="none"/>
        </w:rPr>
        <w:t>第</w:t>
      </w:r>
      <w:r>
        <w:rPr>
          <w:rFonts w:hint="eastAsia" w:ascii="宋体" w:hAnsi="宋体" w:cs="宋体"/>
          <w:b/>
          <w:bCs/>
          <w:kern w:val="0"/>
          <w:sz w:val="30"/>
          <w:szCs w:val="30"/>
          <w:highlight w:val="none"/>
          <w:lang w:val="en-US" w:eastAsia="zh-CN"/>
        </w:rPr>
        <w:t>五</w:t>
      </w:r>
      <w:r>
        <w:rPr>
          <w:rFonts w:hint="eastAsia" w:ascii="宋体" w:hAnsi="宋体" w:cs="宋体"/>
          <w:b/>
          <w:bCs/>
          <w:kern w:val="0"/>
          <w:sz w:val="30"/>
          <w:szCs w:val="30"/>
          <w:highlight w:val="none"/>
        </w:rPr>
        <w:t xml:space="preserve">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6"/>
    </w:p>
    <w:p w14:paraId="19DBFCC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见采购文件附件《采购清单》。</w:t>
      </w:r>
    </w:p>
    <w:p w14:paraId="4815F61D">
      <w:pPr>
        <w:pStyle w:val="20"/>
        <w:rPr>
          <w:highlight w:val="none"/>
        </w:rPr>
        <w:sectPr>
          <w:pgSz w:w="11906" w:h="16838"/>
          <w:pgMar w:top="1134" w:right="1449" w:bottom="1134" w:left="1417" w:header="567" w:footer="992" w:gutter="0"/>
          <w:pgNumType w:fmt="decimal"/>
          <w:cols w:space="720" w:num="1"/>
          <w:docGrid w:type="lines" w:linePitch="312" w:charSpace="0"/>
        </w:sectPr>
      </w:pPr>
      <w:r>
        <w:rPr>
          <w:rFonts w:hint="eastAsia" w:ascii="仿宋_GB2312" w:hAnsi="仿宋_GB2312" w:eastAsia="仿宋_GB2312" w:cs="仿宋_GB2312"/>
          <w:color w:val="000000"/>
          <w:kern w:val="0"/>
          <w:sz w:val="30"/>
          <w:szCs w:val="30"/>
          <w:lang w:val="en-US" w:eastAsia="zh-CN" w:bidi="ar"/>
        </w:rPr>
        <w:br w:type="page"/>
      </w:r>
    </w:p>
    <w:p w14:paraId="41DD6AD1">
      <w:pPr>
        <w:pStyle w:val="2"/>
        <w:ind w:left="0" w:leftChars="0" w:firstLine="0" w:firstLineChars="0"/>
        <w:jc w:val="center"/>
        <w:outlineLvl w:val="0"/>
        <w:rPr>
          <w:highlight w:val="none"/>
        </w:rPr>
      </w:pPr>
      <w:bookmarkStart w:id="37" w:name="_Toc4288_WPSOffice_Level1"/>
      <w:bookmarkStart w:id="38" w:name="_Toc11297"/>
      <w:bookmarkStart w:id="39" w:name="_Toc15913"/>
      <w:r>
        <w:rPr>
          <w:rFonts w:hint="eastAsia" w:ascii="宋体" w:hAnsi="宋体" w:eastAsia="宋体" w:cs="宋体"/>
          <w:szCs w:val="32"/>
          <w:highlight w:val="none"/>
        </w:rPr>
        <w:t>第</w:t>
      </w:r>
      <w:r>
        <w:rPr>
          <w:rFonts w:hint="eastAsia" w:cs="宋体"/>
          <w:szCs w:val="32"/>
          <w:highlight w:val="none"/>
          <w:lang w:val="en-US" w:eastAsia="zh-CN"/>
        </w:rPr>
        <w:t>六</w:t>
      </w:r>
      <w:r>
        <w:rPr>
          <w:rFonts w:hint="eastAsia" w:ascii="宋体" w:hAnsi="宋体" w:eastAsia="宋体" w:cs="宋体"/>
          <w:szCs w:val="32"/>
          <w:highlight w:val="none"/>
        </w:rPr>
        <w:t>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7"/>
      <w:bookmarkEnd w:id="38"/>
      <w:bookmarkEnd w:id="39"/>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40" w:name="_Toc6546_WPSOffice_Level1"/>
      <w:r>
        <w:rPr>
          <w:rFonts w:hint="eastAsia" w:ascii="宋体" w:hAnsi="宋体" w:cs="宋体"/>
          <w:b/>
          <w:sz w:val="32"/>
          <w:highlight w:val="none"/>
        </w:rPr>
        <w:t>采购项目</w:t>
      </w:r>
      <w:bookmarkEnd w:id="40"/>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1" w:name="_Toc12631_WPSOffice_Level1"/>
      <w:r>
        <w:rPr>
          <w:rFonts w:hint="eastAsia" w:ascii="宋体" w:hAnsi="宋体" w:cs="宋体"/>
          <w:b/>
          <w:sz w:val="44"/>
          <w:szCs w:val="44"/>
          <w:highlight w:val="none"/>
        </w:rPr>
        <w:t>响</w:t>
      </w:r>
      <w:bookmarkEnd w:id="41"/>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2" w:name="_Toc13194_WPSOffice_Level1"/>
      <w:r>
        <w:rPr>
          <w:rFonts w:hint="eastAsia" w:ascii="宋体" w:hAnsi="宋体" w:cs="宋体"/>
          <w:b/>
          <w:sz w:val="44"/>
          <w:szCs w:val="44"/>
          <w:highlight w:val="none"/>
        </w:rPr>
        <w:t>应</w:t>
      </w:r>
      <w:bookmarkEnd w:id="42"/>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3" w:name="_Toc28638_WPSOffice_Level1"/>
      <w:r>
        <w:rPr>
          <w:rFonts w:hint="eastAsia" w:ascii="宋体" w:hAnsi="宋体" w:cs="宋体"/>
          <w:b/>
          <w:sz w:val="44"/>
          <w:szCs w:val="44"/>
          <w:highlight w:val="none"/>
        </w:rPr>
        <w:t>文</w:t>
      </w:r>
      <w:bookmarkEnd w:id="43"/>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4" w:name="_Toc21450_WPSOffice_Level1"/>
      <w:r>
        <w:rPr>
          <w:rFonts w:hint="eastAsia" w:ascii="宋体" w:hAnsi="宋体" w:cs="宋体"/>
          <w:b/>
          <w:sz w:val="44"/>
          <w:szCs w:val="44"/>
          <w:highlight w:val="none"/>
        </w:rPr>
        <w:t>件</w:t>
      </w:r>
      <w:bookmarkEnd w:id="44"/>
    </w:p>
    <w:p w14:paraId="6D28CFDD">
      <w:pPr>
        <w:pStyle w:val="7"/>
        <w:jc w:val="center"/>
        <w:rPr>
          <w:rFonts w:ascii="黑体"/>
          <w:sz w:val="44"/>
          <w:highlight w:val="none"/>
          <w:u w:val="single"/>
        </w:rPr>
      </w:pPr>
      <w:bookmarkStart w:id="45" w:name="_Toc30778_WPSOffice_Level1"/>
      <w:r>
        <w:rPr>
          <w:rFonts w:hint="eastAsia" w:ascii="黑体" w:eastAsia="黑体"/>
          <w:sz w:val="32"/>
          <w:szCs w:val="22"/>
          <w:highlight w:val="none"/>
          <w:u w:val="single"/>
        </w:rPr>
        <w:t>正本（副本）</w:t>
      </w:r>
      <w:bookmarkEnd w:id="45"/>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6" w:name="_Toc2436_WPSOffice_Level1"/>
      <w:r>
        <w:rPr>
          <w:rFonts w:hint="eastAsia" w:ascii="宋体" w:hAnsi="宋体" w:cs="宋体"/>
          <w:b/>
          <w:sz w:val="30"/>
          <w:szCs w:val="30"/>
          <w:highlight w:val="none"/>
        </w:rPr>
        <w:t>项目编号：</w:t>
      </w:r>
      <w:bookmarkEnd w:id="46"/>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7"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7"/>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8"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8"/>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9"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9"/>
    </w:p>
    <w:p w14:paraId="1180E5B3">
      <w:pPr>
        <w:jc w:val="center"/>
        <w:rPr>
          <w:b/>
          <w:bCs/>
          <w:sz w:val="28"/>
          <w:szCs w:val="28"/>
          <w:highlight w:val="none"/>
        </w:rPr>
      </w:pPr>
      <w:bookmarkStart w:id="50"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50"/>
    </w:p>
    <w:p w14:paraId="71820EDC">
      <w:pPr>
        <w:adjustRightInd w:val="0"/>
        <w:snapToGrid w:val="0"/>
        <w:spacing w:line="240" w:lineRule="exact"/>
        <w:jc w:val="center"/>
        <w:rPr>
          <w:rFonts w:ascii="宋体" w:hAnsi="宋体" w:cs="宋体"/>
          <w:b/>
          <w:sz w:val="24"/>
          <w:highlight w:val="none"/>
        </w:rPr>
      </w:pPr>
    </w:p>
    <w:tbl>
      <w:tblPr>
        <w:tblStyle w:val="2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48"/>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48"/>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bl>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1" w:name="_Toc471299103"/>
      <w:bookmarkStart w:id="52" w:name="_Toc5932"/>
      <w:r>
        <w:rPr>
          <w:rFonts w:hint="eastAsia" w:ascii="宋体" w:hAnsi="宋体" w:cs="宋体"/>
          <w:sz w:val="21"/>
          <w:szCs w:val="21"/>
          <w:highlight w:val="none"/>
        </w:rPr>
        <w:br w:type="page"/>
      </w:r>
    </w:p>
    <w:bookmarkEnd w:id="51"/>
    <w:bookmarkEnd w:id="52"/>
    <w:p w14:paraId="527CDB0C">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3" w:name="_Toc10142_WPSOffice_Level1"/>
      <w:r>
        <w:rPr>
          <w:rFonts w:hint="eastAsia"/>
          <w:b/>
          <w:bCs/>
          <w:color w:val="auto"/>
          <w:sz w:val="28"/>
          <w:szCs w:val="28"/>
          <w:highlight w:val="none"/>
        </w:rPr>
        <w:t>供应商基本信息</w:t>
      </w:r>
      <w:bookmarkEnd w:id="53"/>
    </w:p>
    <w:p w14:paraId="2BC4F0BB">
      <w:pPr>
        <w:jc w:val="center"/>
        <w:rPr>
          <w:rFonts w:hint="eastAsia" w:eastAsia="宋体"/>
          <w:b w:val="0"/>
          <w:bCs w:val="0"/>
          <w:color w:val="auto"/>
          <w:sz w:val="28"/>
          <w:szCs w:val="28"/>
          <w:highlight w:val="none"/>
          <w:lang w:eastAsia="zh-CN"/>
        </w:rPr>
      </w:pPr>
      <w:bookmarkStart w:id="54" w:name="_Toc5936_WPSOffice_Level1"/>
      <w:r>
        <w:rPr>
          <w:rFonts w:hint="eastAsia"/>
          <w:b w:val="0"/>
          <w:bCs w:val="0"/>
          <w:color w:val="auto"/>
          <w:sz w:val="28"/>
          <w:szCs w:val="28"/>
          <w:highlight w:val="none"/>
          <w:lang w:eastAsia="zh-CN"/>
        </w:rPr>
        <w:t>（格式自拟）</w:t>
      </w:r>
      <w:bookmarkEnd w:id="54"/>
    </w:p>
    <w:p w14:paraId="49FEA165">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31656"/>
      <w:bookmarkStart w:id="56"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5"/>
      <w:bookmarkEnd w:id="56"/>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7" w:name="_Toc471299105"/>
      <w:r>
        <w:rPr>
          <w:rFonts w:hint="eastAsia"/>
          <w:b/>
          <w:bCs/>
          <w:color w:val="auto"/>
          <w:sz w:val="28"/>
          <w:szCs w:val="28"/>
          <w:highlight w:val="none"/>
          <w:lang w:eastAsia="zh-CN"/>
        </w:rPr>
        <w:t>响应授权书</w:t>
      </w:r>
    </w:p>
    <w:p w14:paraId="4D841B86">
      <w:pPr>
        <w:pStyle w:val="11"/>
        <w:snapToGrid w:val="0"/>
        <w:spacing w:line="360" w:lineRule="auto"/>
        <w:ind w:firstLine="420" w:firstLineChars="200"/>
        <w:jc w:val="both"/>
        <w:rPr>
          <w:rFonts w:hint="eastAsia" w:ascii="宋体" w:hAnsi="宋体" w:eastAsia="宋体" w:cs="宋体"/>
          <w:color w:val="auto"/>
          <w:sz w:val="21"/>
          <w:szCs w:val="21"/>
          <w:highlight w:val="none"/>
        </w:rPr>
      </w:pPr>
    </w:p>
    <w:p w14:paraId="7934785F">
      <w:pPr>
        <w:pStyle w:val="1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本授权书声明：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（供应商名称）授权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（供应商授权代表姓名）代表我方参加本项目</w:t>
      </w:r>
      <w:r>
        <w:rPr>
          <w:rFonts w:hint="eastAsia" w:ascii="宋体" w:hAnsi="宋体" w:eastAsia="宋体" w:cs="宋体"/>
          <w:bCs/>
          <w:color w:val="auto"/>
          <w:sz w:val="21"/>
          <w:szCs w:val="21"/>
          <w:highlight w:val="none"/>
        </w:rPr>
        <w:t>采购活动</w:t>
      </w:r>
      <w:r>
        <w:rPr>
          <w:rFonts w:hint="eastAsia" w:ascii="宋体" w:hAnsi="宋体" w:eastAsia="宋体" w:cs="宋体"/>
          <w:color w:val="auto"/>
          <w:sz w:val="21"/>
          <w:szCs w:val="21"/>
          <w:highlight w:val="none"/>
        </w:rPr>
        <w:t>，全权代表我方处理</w:t>
      </w:r>
      <w:r>
        <w:rPr>
          <w:rFonts w:hint="eastAsia" w:ascii="宋体" w:hAnsi="宋体" w:eastAsia="宋体" w:cs="宋体"/>
          <w:color w:val="auto"/>
          <w:sz w:val="21"/>
          <w:szCs w:val="21"/>
          <w:highlight w:val="none"/>
          <w:lang w:val="en-US" w:eastAsia="zh-CN"/>
        </w:rPr>
        <w:t>询价</w:t>
      </w:r>
      <w:r>
        <w:rPr>
          <w:rFonts w:hint="eastAsia" w:ascii="宋体" w:hAnsi="宋体" w:eastAsia="宋体" w:cs="宋体"/>
          <w:color w:val="auto"/>
          <w:sz w:val="21"/>
          <w:szCs w:val="21"/>
          <w:highlight w:val="none"/>
        </w:rPr>
        <w:t>过程的一切事宜，包括但不限于：提交响应文件、参与</w:t>
      </w:r>
      <w:r>
        <w:rPr>
          <w:rFonts w:hint="eastAsia" w:ascii="宋体" w:hAnsi="宋体" w:eastAsia="宋体" w:cs="宋体"/>
          <w:color w:val="auto"/>
          <w:sz w:val="21"/>
          <w:szCs w:val="21"/>
          <w:highlight w:val="none"/>
          <w:lang w:val="en-US" w:eastAsia="zh-CN"/>
        </w:rPr>
        <w:t>询价</w:t>
      </w:r>
      <w:r>
        <w:rPr>
          <w:rFonts w:hint="eastAsia" w:ascii="宋体" w:hAnsi="宋体" w:eastAsia="宋体" w:cs="宋体"/>
          <w:color w:val="auto"/>
          <w:sz w:val="21"/>
          <w:szCs w:val="21"/>
          <w:highlight w:val="none"/>
        </w:rPr>
        <w:t>、签约等。供应商授权代表在采购活动过程中所签署的一切文件和处理与之有关的一切事务，本公司均予以认可并对此承担责任。供应商授权代表无转委托权。特此授权。</w:t>
      </w:r>
    </w:p>
    <w:p w14:paraId="1DD73AD7">
      <w:pPr>
        <w:pStyle w:val="1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本授权书自出具之日起生效。</w:t>
      </w:r>
    </w:p>
    <w:p w14:paraId="6E871055">
      <w:pPr>
        <w:pStyle w:val="11"/>
        <w:snapToGrid w:val="0"/>
        <w:spacing w:line="360" w:lineRule="auto"/>
        <w:ind w:firstLine="420" w:firstLineChars="200"/>
        <w:jc w:val="left"/>
        <w:rPr>
          <w:rFonts w:hint="eastAsia" w:ascii="宋体" w:hAnsi="宋体" w:eastAsia="宋体" w:cs="宋体"/>
          <w:color w:val="auto"/>
          <w:sz w:val="21"/>
          <w:szCs w:val="21"/>
          <w:highlight w:val="none"/>
        </w:rPr>
      </w:pPr>
    </w:p>
    <w:p w14:paraId="501996F2">
      <w:pPr>
        <w:pStyle w:val="11"/>
        <w:snapToGrid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授权代表身份证明扫描件：</w:t>
      </w:r>
    </w:p>
    <w:p w14:paraId="0E77E7E1">
      <w:pPr>
        <w:pStyle w:val="11"/>
        <w:snapToGrid w:val="0"/>
        <w:spacing w:line="360" w:lineRule="auto"/>
        <w:ind w:firstLine="420" w:firstLineChars="200"/>
        <w:jc w:val="left"/>
        <w:rPr>
          <w:rFonts w:hint="eastAsia" w:ascii="宋体" w:hAnsi="宋体" w:eastAsia="宋体" w:cs="宋体"/>
          <w:color w:val="auto"/>
          <w:sz w:val="21"/>
          <w:szCs w:val="21"/>
          <w:highlight w:val="none"/>
        </w:rPr>
      </w:pPr>
    </w:p>
    <w:p w14:paraId="0C9C89E3">
      <w:pPr>
        <w:pStyle w:val="11"/>
        <w:snapToGrid w:val="0"/>
        <w:spacing w:line="360" w:lineRule="auto"/>
        <w:ind w:firstLine="420" w:firstLineChars="200"/>
        <w:jc w:val="left"/>
        <w:rPr>
          <w:rFonts w:hint="eastAsia" w:ascii="宋体" w:hAnsi="宋体" w:eastAsia="宋体" w:cs="宋体"/>
          <w:color w:val="auto"/>
          <w:sz w:val="21"/>
          <w:szCs w:val="21"/>
          <w:highlight w:val="none"/>
        </w:rPr>
      </w:pPr>
    </w:p>
    <w:p w14:paraId="0241DB09">
      <w:pPr>
        <w:pStyle w:val="11"/>
        <w:snapToGrid w:val="0"/>
        <w:spacing w:line="360" w:lineRule="auto"/>
        <w:ind w:firstLine="420" w:firstLineChars="200"/>
        <w:jc w:val="left"/>
        <w:rPr>
          <w:rFonts w:hint="eastAsia" w:ascii="宋体" w:hAnsi="宋体" w:eastAsia="宋体" w:cs="宋体"/>
          <w:color w:val="auto"/>
          <w:sz w:val="21"/>
          <w:szCs w:val="21"/>
          <w:highlight w:val="none"/>
        </w:rPr>
      </w:pPr>
    </w:p>
    <w:p w14:paraId="74864937">
      <w:pPr>
        <w:pStyle w:val="11"/>
        <w:snapToGrid w:val="0"/>
        <w:spacing w:line="360" w:lineRule="auto"/>
        <w:ind w:firstLine="420" w:firstLineChars="200"/>
        <w:jc w:val="left"/>
        <w:rPr>
          <w:rFonts w:hint="eastAsia" w:ascii="宋体" w:hAnsi="宋体" w:eastAsia="宋体" w:cs="宋体"/>
          <w:color w:val="auto"/>
          <w:sz w:val="21"/>
          <w:szCs w:val="21"/>
          <w:highlight w:val="none"/>
        </w:rPr>
      </w:pPr>
    </w:p>
    <w:p w14:paraId="736FA343">
      <w:pPr>
        <w:pStyle w:val="11"/>
        <w:snapToGrid w:val="0"/>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授权代表联系方式：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（请填写手机号码）</w:t>
      </w:r>
    </w:p>
    <w:p w14:paraId="441451C8">
      <w:pPr>
        <w:pStyle w:val="11"/>
        <w:snapToGrid w:val="0"/>
        <w:spacing w:line="360" w:lineRule="auto"/>
        <w:ind w:firstLine="420" w:firstLineChars="200"/>
        <w:jc w:val="left"/>
        <w:rPr>
          <w:rFonts w:hint="eastAsia" w:ascii="宋体" w:hAnsi="宋体" w:eastAsia="宋体" w:cs="宋体"/>
          <w:color w:val="auto"/>
          <w:sz w:val="21"/>
          <w:szCs w:val="21"/>
          <w:highlight w:val="none"/>
        </w:rPr>
      </w:pPr>
    </w:p>
    <w:p w14:paraId="34B3317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特此声明。</w:t>
      </w:r>
    </w:p>
    <w:p w14:paraId="6D404060">
      <w:pPr>
        <w:spacing w:line="360" w:lineRule="auto"/>
        <w:rPr>
          <w:rFonts w:hint="eastAsia" w:ascii="宋体" w:hAnsi="宋体" w:eastAsia="宋体" w:cs="宋体"/>
          <w:color w:val="auto"/>
          <w:sz w:val="21"/>
          <w:szCs w:val="21"/>
          <w:highlight w:val="none"/>
        </w:rPr>
      </w:pPr>
    </w:p>
    <w:p w14:paraId="0F9639B5">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830" w:firstLineChars="23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rPr>
        <w:t>）</w:t>
      </w:r>
      <w:r>
        <w:rPr>
          <w:rFonts w:hint="eastAsia" w:ascii="宋体" w:hAnsi="宋体"/>
          <w:color w:val="auto"/>
          <w:sz w:val="21"/>
          <w:szCs w:val="21"/>
          <w:highlight w:val="none"/>
          <w:lang w:eastAsia="zh-CN"/>
        </w:rPr>
        <w:t>：</w:t>
      </w:r>
    </w:p>
    <w:p w14:paraId="1CA1277F">
      <w:pPr>
        <w:spacing w:line="360" w:lineRule="auto"/>
        <w:ind w:firstLine="4830" w:firstLineChars="2300"/>
        <w:rPr>
          <w:rFonts w:hint="eastAsia" w:ascii="宋体" w:hAnsi="宋体" w:eastAsia="宋体" w:cs="宋体"/>
          <w:color w:val="auto"/>
          <w:sz w:val="21"/>
          <w:szCs w:val="21"/>
          <w:highlight w:val="none"/>
          <w:u w:val="single"/>
        </w:rPr>
      </w:pPr>
      <w:r>
        <w:rPr>
          <w:rFonts w:hint="eastAsia" w:ascii="宋体" w:hAnsi="宋体"/>
          <w:color w:val="auto"/>
          <w:sz w:val="21"/>
          <w:szCs w:val="21"/>
          <w:highlight w:val="none"/>
        </w:rPr>
        <w:t>日      期：</w:t>
      </w:r>
    </w:p>
    <w:p w14:paraId="4400A937">
      <w:pPr>
        <w:spacing w:line="360" w:lineRule="auto"/>
        <w:rPr>
          <w:rFonts w:hint="eastAsia" w:ascii="宋体" w:hAnsi="宋体" w:eastAsia="宋体" w:cs="宋体"/>
          <w:color w:val="auto"/>
          <w:sz w:val="24"/>
          <w:szCs w:val="28"/>
          <w:highlight w:val="none"/>
        </w:rPr>
      </w:pPr>
    </w:p>
    <w:p w14:paraId="22ACF7A7">
      <w:pPr>
        <w:spacing w:line="360" w:lineRule="auto"/>
        <w:rPr>
          <w:rFonts w:hint="eastAsia" w:ascii="宋体" w:hAnsi="宋体" w:eastAsia="宋体" w:cs="宋体"/>
          <w:color w:val="auto"/>
          <w:sz w:val="24"/>
          <w:szCs w:val="28"/>
          <w:highlight w:val="none"/>
        </w:rPr>
      </w:pPr>
    </w:p>
    <w:p w14:paraId="023FA188">
      <w:pPr>
        <w:pStyle w:val="11"/>
        <w:snapToGrid w:val="0"/>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注：</w:t>
      </w:r>
    </w:p>
    <w:p w14:paraId="517BC369">
      <w:pPr>
        <w:pStyle w:val="11"/>
        <w:snapToGrid w:val="0"/>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1.本项目只允许有唯一的供应商授权代表，提供身份证明</w:t>
      </w:r>
      <w:r>
        <w:rPr>
          <w:rFonts w:hint="eastAsia" w:ascii="宋体" w:hAnsi="宋体" w:cs="宋体"/>
          <w:color w:val="auto"/>
          <w:sz w:val="24"/>
          <w:szCs w:val="28"/>
          <w:highlight w:val="none"/>
          <w:lang w:val="en-US" w:eastAsia="zh-CN"/>
        </w:rPr>
        <w:t>复印</w:t>
      </w:r>
      <w:r>
        <w:rPr>
          <w:rFonts w:hint="eastAsia" w:ascii="宋体" w:hAnsi="宋体" w:eastAsia="宋体" w:cs="宋体"/>
          <w:color w:val="auto"/>
          <w:sz w:val="24"/>
          <w:szCs w:val="28"/>
          <w:highlight w:val="none"/>
        </w:rPr>
        <w:t>件；</w:t>
      </w:r>
    </w:p>
    <w:p w14:paraId="2FC40C1A">
      <w:pPr>
        <w:bidi w:val="0"/>
        <w:jc w:val="both"/>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2.法定代表人参加</w:t>
      </w:r>
      <w:r>
        <w:rPr>
          <w:rFonts w:hint="eastAsia" w:ascii="宋体" w:hAnsi="宋体" w:eastAsia="宋体" w:cs="宋体"/>
          <w:color w:val="auto"/>
          <w:sz w:val="24"/>
          <w:szCs w:val="28"/>
          <w:highlight w:val="none"/>
          <w:lang w:val="en-US" w:eastAsia="zh-CN"/>
        </w:rPr>
        <w:t>询价</w:t>
      </w:r>
      <w:r>
        <w:rPr>
          <w:rFonts w:hint="eastAsia" w:ascii="宋体" w:hAnsi="宋体" w:eastAsia="宋体" w:cs="宋体"/>
          <w:color w:val="auto"/>
          <w:sz w:val="24"/>
          <w:szCs w:val="28"/>
          <w:highlight w:val="none"/>
        </w:rPr>
        <w:t>的无需提供授权书，仅提供身份证</w:t>
      </w:r>
      <w:r>
        <w:rPr>
          <w:rFonts w:hint="eastAsia" w:ascii="宋体" w:hAnsi="宋体" w:eastAsia="宋体" w:cs="宋体"/>
          <w:color w:val="auto"/>
          <w:sz w:val="24"/>
          <w:szCs w:val="28"/>
          <w:highlight w:val="none"/>
          <w:lang w:val="en-US" w:eastAsia="zh-CN"/>
        </w:rPr>
        <w:t>复印</w:t>
      </w:r>
      <w:r>
        <w:rPr>
          <w:rFonts w:hint="eastAsia" w:ascii="宋体" w:hAnsi="宋体" w:eastAsia="宋体" w:cs="宋体"/>
          <w:color w:val="auto"/>
          <w:sz w:val="24"/>
          <w:szCs w:val="28"/>
          <w:highlight w:val="none"/>
        </w:rPr>
        <w:t>件。</w:t>
      </w:r>
    </w:p>
    <w:p w14:paraId="6658E135">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27" w:firstLineChars="2100"/>
        <w:textAlignment w:val="auto"/>
        <w:outlineLvl w:val="9"/>
        <w:rPr>
          <w:rFonts w:hint="eastAsia" w:ascii="宋体" w:hAnsi="宋体"/>
          <w:b/>
          <w:color w:val="auto"/>
          <w:sz w:val="21"/>
          <w:szCs w:val="21"/>
          <w:highlight w:val="none"/>
        </w:rPr>
      </w:pP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27EB3B13">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8"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7"/>
      <w:bookmarkEnd w:id="58"/>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9" w:name="_Toc3858_WPSOffice_Level1"/>
      <w:bookmarkStart w:id="60" w:name="_Toc148501698"/>
      <w:bookmarkStart w:id="61" w:name="_Toc516969098"/>
      <w:r>
        <w:rPr>
          <w:rFonts w:hint="eastAsia"/>
          <w:b/>
          <w:bCs/>
          <w:color w:val="auto"/>
          <w:sz w:val="28"/>
          <w:szCs w:val="28"/>
          <w:highlight w:val="none"/>
        </w:rPr>
        <w:t>响应函</w:t>
      </w:r>
      <w:bookmarkEnd w:id="59"/>
      <w:bookmarkEnd w:id="60"/>
      <w:bookmarkEnd w:id="61"/>
    </w:p>
    <w:p w14:paraId="49F9C3D3">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0"/>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2" w:name="_Toc471299106"/>
      <w:bookmarkStart w:id="63" w:name="_Toc30711"/>
      <w:bookmarkStart w:id="64" w:name="_Toc417045478"/>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2"/>
      <w:bookmarkEnd w:id="63"/>
      <w:bookmarkEnd w:id="64"/>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5" w:name="_Toc1513_WPSOffice_Level1"/>
      <w:r>
        <w:rPr>
          <w:rFonts w:hint="eastAsia"/>
          <w:b/>
          <w:bCs/>
          <w:color w:val="auto"/>
          <w:sz w:val="28"/>
          <w:szCs w:val="28"/>
          <w:highlight w:val="none"/>
          <w:lang w:val="zh-CN"/>
        </w:rPr>
        <w:t>无重大违法记录声明函</w:t>
      </w:r>
      <w:bookmarkEnd w:id="65"/>
    </w:p>
    <w:p w14:paraId="4EA90F2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本次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1CF9A77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hint="eastAsia"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6"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6"/>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0F03E89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4850E99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2、公司被市场监督管理部门列入严重违法失信企业名录；</w:t>
      </w:r>
    </w:p>
    <w:p w14:paraId="7F95E3D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3、公司被税务部门列入重大税收违法案件当事人名单的；</w:t>
      </w:r>
    </w:p>
    <w:p w14:paraId="069830E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4、公司被政府采购监管部门列入政府采购严重违法失信行为记录名单。</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7" w:name="_Toc363199274"/>
    </w:p>
    <w:p w14:paraId="08192E98">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8" w:name="_Toc471299107"/>
      <w:r>
        <w:rPr>
          <w:rFonts w:hint="eastAsia"/>
          <w:color w:val="auto"/>
          <w:sz w:val="24"/>
          <w:szCs w:val="24"/>
          <w:highlight w:val="none"/>
        </w:rPr>
        <w:br w:type="page"/>
      </w:r>
      <w:bookmarkStart w:id="69" w:name="_Toc3574"/>
      <w:r>
        <w:rPr>
          <w:rFonts w:hint="eastAsia" w:ascii="宋体" w:hAnsi="宋体" w:eastAsia="宋体" w:cs="宋体"/>
          <w:color w:val="auto"/>
          <w:sz w:val="21"/>
          <w:szCs w:val="21"/>
          <w:highlight w:val="none"/>
        </w:rPr>
        <w:t>附件</w:t>
      </w:r>
      <w:bookmarkEnd w:id="67"/>
      <w:bookmarkEnd w:id="68"/>
      <w:bookmarkEnd w:id="69"/>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70" w:name="_Toc25238"/>
      <w:bookmarkStart w:id="71" w:name="_Toc18402"/>
      <w:bookmarkStart w:id="72" w:name="_Toc30075"/>
      <w:bookmarkStart w:id="73" w:name="_Toc27567"/>
      <w:bookmarkStart w:id="74"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70"/>
      <w:bookmarkEnd w:id="71"/>
      <w:bookmarkEnd w:id="72"/>
    </w:p>
    <w:p w14:paraId="13A9BB75">
      <w:pPr>
        <w:jc w:val="center"/>
        <w:rPr>
          <w:rFonts w:ascii="宋体" w:hAnsi="宋体" w:cs="宋体"/>
          <w:bCs/>
          <w:color w:val="auto"/>
          <w:sz w:val="24"/>
          <w:szCs w:val="24"/>
          <w:highlight w:val="none"/>
          <w:lang w:val="zh-CN"/>
        </w:rPr>
      </w:pPr>
    </w:p>
    <w:p w14:paraId="3EDD74EA">
      <w:pPr>
        <w:spacing w:line="360" w:lineRule="auto"/>
        <w:ind w:firstLine="435"/>
        <w:outlineLvl w:val="3"/>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商务响应表</w:t>
      </w: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916"/>
        <w:gridCol w:w="2497"/>
        <w:gridCol w:w="2575"/>
        <w:gridCol w:w="810"/>
      </w:tblGrid>
      <w:tr w14:paraId="1E4D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724" w:type="dxa"/>
            <w:noWrap w:val="0"/>
            <w:vAlign w:val="center"/>
          </w:tcPr>
          <w:p w14:paraId="5EE72FE8">
            <w:pPr>
              <w:pStyle w:val="1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1916" w:type="dxa"/>
            <w:noWrap w:val="0"/>
            <w:vAlign w:val="center"/>
          </w:tcPr>
          <w:p w14:paraId="33782EEE">
            <w:pPr>
              <w:pStyle w:val="11"/>
              <w:jc w:val="center"/>
              <w:rPr>
                <w:rFonts w:hint="eastAsia" w:ascii="宋体" w:hAnsi="宋体" w:eastAsia="宋体" w:cs="宋体"/>
                <w:b/>
                <w:color w:val="auto"/>
                <w:sz w:val="24"/>
                <w:highlight w:val="none"/>
              </w:rPr>
            </w:pPr>
            <w:r>
              <w:rPr>
                <w:rFonts w:hint="eastAsia" w:ascii="宋体" w:hAnsi="宋体" w:eastAsia="宋体" w:cs="宋体"/>
                <w:b/>
                <w:bCs/>
                <w:color w:val="auto"/>
                <w:sz w:val="24"/>
                <w:szCs w:val="24"/>
                <w:highlight w:val="none"/>
              </w:rPr>
              <w:t>商务条款</w:t>
            </w:r>
          </w:p>
        </w:tc>
        <w:tc>
          <w:tcPr>
            <w:tcW w:w="2497" w:type="dxa"/>
            <w:noWrap w:val="0"/>
            <w:vAlign w:val="center"/>
          </w:tcPr>
          <w:p w14:paraId="2748A016">
            <w:pPr>
              <w:pStyle w:val="1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磋商文件要求</w:t>
            </w:r>
          </w:p>
        </w:tc>
        <w:tc>
          <w:tcPr>
            <w:tcW w:w="2575" w:type="dxa"/>
            <w:noWrap w:val="0"/>
            <w:vAlign w:val="center"/>
          </w:tcPr>
          <w:p w14:paraId="44E45B72">
            <w:pPr>
              <w:pStyle w:val="1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供应商承诺</w:t>
            </w:r>
          </w:p>
        </w:tc>
        <w:tc>
          <w:tcPr>
            <w:tcW w:w="810" w:type="dxa"/>
            <w:noWrap w:val="0"/>
            <w:vAlign w:val="center"/>
          </w:tcPr>
          <w:p w14:paraId="6C063875">
            <w:pPr>
              <w:pStyle w:val="1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偏离说明</w:t>
            </w:r>
          </w:p>
        </w:tc>
      </w:tr>
      <w:tr w14:paraId="75D58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noWrap w:val="0"/>
            <w:vAlign w:val="center"/>
          </w:tcPr>
          <w:p w14:paraId="3BFB8E5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916" w:type="dxa"/>
            <w:noWrap w:val="0"/>
            <w:vAlign w:val="center"/>
          </w:tcPr>
          <w:p w14:paraId="4156FCE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付款方式</w:t>
            </w:r>
          </w:p>
        </w:tc>
        <w:tc>
          <w:tcPr>
            <w:tcW w:w="2497" w:type="dxa"/>
            <w:noWrap w:val="0"/>
            <w:vAlign w:val="center"/>
          </w:tcPr>
          <w:p w14:paraId="2AB590C5">
            <w:pPr>
              <w:jc w:val="center"/>
              <w:rPr>
                <w:rFonts w:hint="eastAsia" w:ascii="宋体" w:hAnsi="宋体" w:eastAsia="宋体" w:cs="宋体"/>
                <w:color w:val="auto"/>
                <w:sz w:val="24"/>
                <w:highlight w:val="none"/>
              </w:rPr>
            </w:pPr>
          </w:p>
        </w:tc>
        <w:tc>
          <w:tcPr>
            <w:tcW w:w="2575" w:type="dxa"/>
            <w:noWrap w:val="0"/>
            <w:vAlign w:val="center"/>
          </w:tcPr>
          <w:p w14:paraId="0AB13735">
            <w:pPr>
              <w:jc w:val="center"/>
              <w:rPr>
                <w:rFonts w:hint="eastAsia" w:ascii="宋体" w:hAnsi="宋体" w:eastAsia="宋体" w:cs="宋体"/>
                <w:color w:val="auto"/>
                <w:sz w:val="24"/>
                <w:highlight w:val="none"/>
              </w:rPr>
            </w:pPr>
          </w:p>
        </w:tc>
        <w:tc>
          <w:tcPr>
            <w:tcW w:w="810" w:type="dxa"/>
            <w:noWrap w:val="0"/>
            <w:vAlign w:val="center"/>
          </w:tcPr>
          <w:p w14:paraId="328450BC">
            <w:pPr>
              <w:jc w:val="center"/>
              <w:rPr>
                <w:rFonts w:hint="eastAsia" w:ascii="宋体" w:hAnsi="宋体" w:eastAsia="宋体" w:cs="宋体"/>
                <w:color w:val="auto"/>
                <w:sz w:val="24"/>
                <w:highlight w:val="none"/>
              </w:rPr>
            </w:pPr>
          </w:p>
        </w:tc>
      </w:tr>
      <w:tr w14:paraId="12391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noWrap w:val="0"/>
            <w:vAlign w:val="center"/>
          </w:tcPr>
          <w:p w14:paraId="298096F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916" w:type="dxa"/>
            <w:noWrap w:val="0"/>
            <w:vAlign w:val="center"/>
          </w:tcPr>
          <w:p w14:paraId="662C00B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供货及安装地点</w:t>
            </w:r>
          </w:p>
        </w:tc>
        <w:tc>
          <w:tcPr>
            <w:tcW w:w="2497" w:type="dxa"/>
            <w:noWrap w:val="0"/>
            <w:vAlign w:val="center"/>
          </w:tcPr>
          <w:p w14:paraId="1D89E683">
            <w:pPr>
              <w:jc w:val="center"/>
              <w:rPr>
                <w:rFonts w:hint="eastAsia" w:ascii="宋体" w:hAnsi="宋体" w:eastAsia="宋体" w:cs="宋体"/>
                <w:color w:val="auto"/>
                <w:sz w:val="24"/>
                <w:highlight w:val="none"/>
              </w:rPr>
            </w:pPr>
          </w:p>
        </w:tc>
        <w:tc>
          <w:tcPr>
            <w:tcW w:w="2575" w:type="dxa"/>
            <w:noWrap w:val="0"/>
            <w:vAlign w:val="center"/>
          </w:tcPr>
          <w:p w14:paraId="10114F9A">
            <w:pPr>
              <w:jc w:val="center"/>
              <w:rPr>
                <w:rFonts w:hint="eastAsia" w:ascii="宋体" w:hAnsi="宋体" w:eastAsia="宋体" w:cs="宋体"/>
                <w:color w:val="auto"/>
                <w:sz w:val="24"/>
                <w:highlight w:val="none"/>
              </w:rPr>
            </w:pPr>
          </w:p>
        </w:tc>
        <w:tc>
          <w:tcPr>
            <w:tcW w:w="810" w:type="dxa"/>
            <w:noWrap w:val="0"/>
            <w:vAlign w:val="center"/>
          </w:tcPr>
          <w:p w14:paraId="4E5A5530">
            <w:pPr>
              <w:jc w:val="center"/>
              <w:rPr>
                <w:rFonts w:hint="eastAsia" w:ascii="宋体" w:hAnsi="宋体" w:eastAsia="宋体" w:cs="宋体"/>
                <w:color w:val="auto"/>
                <w:sz w:val="24"/>
                <w:highlight w:val="none"/>
              </w:rPr>
            </w:pPr>
          </w:p>
        </w:tc>
      </w:tr>
      <w:tr w14:paraId="5DC9F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noWrap w:val="0"/>
            <w:vAlign w:val="center"/>
          </w:tcPr>
          <w:p w14:paraId="289A9C3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916" w:type="dxa"/>
            <w:noWrap w:val="0"/>
            <w:vAlign w:val="center"/>
          </w:tcPr>
          <w:p w14:paraId="53B8EA3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供货及安装期限</w:t>
            </w:r>
          </w:p>
        </w:tc>
        <w:tc>
          <w:tcPr>
            <w:tcW w:w="2497" w:type="dxa"/>
            <w:noWrap w:val="0"/>
            <w:vAlign w:val="center"/>
          </w:tcPr>
          <w:p w14:paraId="4CBE8996">
            <w:pPr>
              <w:jc w:val="center"/>
              <w:rPr>
                <w:rFonts w:hint="eastAsia" w:ascii="宋体" w:hAnsi="宋体" w:eastAsia="宋体" w:cs="宋体"/>
                <w:color w:val="auto"/>
                <w:sz w:val="24"/>
                <w:highlight w:val="none"/>
              </w:rPr>
            </w:pPr>
          </w:p>
        </w:tc>
        <w:tc>
          <w:tcPr>
            <w:tcW w:w="2575" w:type="dxa"/>
            <w:noWrap w:val="0"/>
            <w:vAlign w:val="center"/>
          </w:tcPr>
          <w:p w14:paraId="072A1A24">
            <w:pPr>
              <w:pStyle w:val="48"/>
              <w:jc w:val="center"/>
              <w:rPr>
                <w:rFonts w:hint="eastAsia" w:ascii="宋体" w:hAnsi="宋体" w:eastAsia="宋体" w:cs="宋体"/>
                <w:color w:val="auto"/>
                <w:highlight w:val="none"/>
              </w:rPr>
            </w:pPr>
          </w:p>
        </w:tc>
        <w:tc>
          <w:tcPr>
            <w:tcW w:w="810" w:type="dxa"/>
            <w:noWrap w:val="0"/>
            <w:vAlign w:val="center"/>
          </w:tcPr>
          <w:p w14:paraId="7D18D044">
            <w:pPr>
              <w:jc w:val="center"/>
              <w:rPr>
                <w:rFonts w:hint="eastAsia" w:ascii="宋体" w:hAnsi="宋体" w:eastAsia="宋体" w:cs="宋体"/>
                <w:color w:val="auto"/>
                <w:sz w:val="24"/>
                <w:highlight w:val="none"/>
              </w:rPr>
            </w:pPr>
          </w:p>
        </w:tc>
      </w:tr>
      <w:tr w14:paraId="43B5A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noWrap w:val="0"/>
            <w:vAlign w:val="center"/>
          </w:tcPr>
          <w:p w14:paraId="67FB0C4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916" w:type="dxa"/>
            <w:noWrap w:val="0"/>
            <w:vAlign w:val="center"/>
          </w:tcPr>
          <w:p w14:paraId="1671698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免费质保期</w:t>
            </w:r>
          </w:p>
        </w:tc>
        <w:tc>
          <w:tcPr>
            <w:tcW w:w="2497" w:type="dxa"/>
            <w:noWrap w:val="0"/>
            <w:vAlign w:val="center"/>
          </w:tcPr>
          <w:p w14:paraId="79A8DE10">
            <w:pPr>
              <w:jc w:val="center"/>
              <w:rPr>
                <w:rFonts w:hint="eastAsia" w:ascii="宋体" w:hAnsi="宋体" w:eastAsia="宋体" w:cs="宋体"/>
                <w:color w:val="auto"/>
                <w:sz w:val="24"/>
                <w:highlight w:val="none"/>
              </w:rPr>
            </w:pPr>
          </w:p>
        </w:tc>
        <w:tc>
          <w:tcPr>
            <w:tcW w:w="2575" w:type="dxa"/>
            <w:noWrap w:val="0"/>
            <w:vAlign w:val="center"/>
          </w:tcPr>
          <w:p w14:paraId="18176079">
            <w:pPr>
              <w:jc w:val="center"/>
              <w:rPr>
                <w:rFonts w:hint="eastAsia" w:ascii="宋体" w:hAnsi="宋体" w:eastAsia="宋体" w:cs="宋体"/>
                <w:color w:val="auto"/>
                <w:sz w:val="24"/>
                <w:highlight w:val="none"/>
              </w:rPr>
            </w:pPr>
          </w:p>
        </w:tc>
        <w:tc>
          <w:tcPr>
            <w:tcW w:w="810" w:type="dxa"/>
            <w:noWrap w:val="0"/>
            <w:vAlign w:val="center"/>
          </w:tcPr>
          <w:p w14:paraId="151FB4A7">
            <w:pPr>
              <w:jc w:val="center"/>
              <w:rPr>
                <w:rFonts w:hint="eastAsia" w:ascii="宋体" w:hAnsi="宋体" w:eastAsia="宋体" w:cs="宋体"/>
                <w:color w:val="auto"/>
                <w:sz w:val="24"/>
                <w:highlight w:val="none"/>
              </w:rPr>
            </w:pPr>
          </w:p>
        </w:tc>
      </w:tr>
      <w:tr w14:paraId="31E3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noWrap w:val="0"/>
            <w:vAlign w:val="center"/>
          </w:tcPr>
          <w:p w14:paraId="094133F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916" w:type="dxa"/>
            <w:noWrap w:val="0"/>
            <w:vAlign w:val="center"/>
          </w:tcPr>
          <w:p w14:paraId="63099856">
            <w:pPr>
              <w:jc w:val="center"/>
              <w:rPr>
                <w:rFonts w:hint="eastAsia" w:ascii="宋体" w:hAnsi="宋体" w:eastAsia="宋体" w:cs="宋体"/>
                <w:color w:val="auto"/>
                <w:sz w:val="24"/>
                <w:highlight w:val="none"/>
              </w:rPr>
            </w:pPr>
          </w:p>
        </w:tc>
        <w:tc>
          <w:tcPr>
            <w:tcW w:w="2497" w:type="dxa"/>
            <w:noWrap w:val="0"/>
            <w:vAlign w:val="center"/>
          </w:tcPr>
          <w:p w14:paraId="68BFAAE1">
            <w:pPr>
              <w:jc w:val="center"/>
              <w:rPr>
                <w:rFonts w:hint="eastAsia" w:ascii="宋体" w:hAnsi="宋体" w:eastAsia="宋体" w:cs="宋体"/>
                <w:color w:val="auto"/>
                <w:sz w:val="24"/>
                <w:highlight w:val="none"/>
              </w:rPr>
            </w:pPr>
          </w:p>
        </w:tc>
        <w:tc>
          <w:tcPr>
            <w:tcW w:w="2575" w:type="dxa"/>
            <w:noWrap w:val="0"/>
            <w:vAlign w:val="center"/>
          </w:tcPr>
          <w:p w14:paraId="1629C59A">
            <w:pPr>
              <w:jc w:val="center"/>
              <w:rPr>
                <w:rFonts w:hint="eastAsia" w:ascii="宋体" w:hAnsi="宋体" w:eastAsia="宋体" w:cs="宋体"/>
                <w:color w:val="auto"/>
                <w:sz w:val="24"/>
                <w:highlight w:val="none"/>
              </w:rPr>
            </w:pPr>
          </w:p>
        </w:tc>
        <w:tc>
          <w:tcPr>
            <w:tcW w:w="810" w:type="dxa"/>
            <w:noWrap w:val="0"/>
            <w:vAlign w:val="center"/>
          </w:tcPr>
          <w:p w14:paraId="6AF62BB3">
            <w:pPr>
              <w:jc w:val="center"/>
              <w:rPr>
                <w:rFonts w:hint="eastAsia" w:ascii="宋体" w:hAnsi="宋体" w:eastAsia="宋体" w:cs="宋体"/>
                <w:color w:val="auto"/>
                <w:sz w:val="24"/>
                <w:highlight w:val="none"/>
              </w:rPr>
            </w:pPr>
          </w:p>
        </w:tc>
      </w:tr>
    </w:tbl>
    <w:p w14:paraId="78B15FEB">
      <w:pPr>
        <w:spacing w:line="360" w:lineRule="auto"/>
        <w:ind w:firstLine="435"/>
        <w:outlineLvl w:val="9"/>
        <w:rPr>
          <w:rFonts w:hint="eastAsia" w:ascii="宋体" w:hAnsi="宋体" w:eastAsia="宋体" w:cs="宋体"/>
          <w:b/>
          <w:color w:val="auto"/>
          <w:sz w:val="24"/>
          <w:highlight w:val="none"/>
        </w:rPr>
      </w:pPr>
    </w:p>
    <w:p w14:paraId="60FE4200">
      <w:pPr>
        <w:spacing w:line="360" w:lineRule="auto"/>
        <w:ind w:firstLine="435"/>
        <w:outlineLvl w:val="3"/>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2、</w:t>
      </w:r>
      <w:r>
        <w:rPr>
          <w:rFonts w:hint="eastAsia" w:ascii="宋体" w:hAnsi="宋体" w:eastAsia="宋体" w:cs="宋体"/>
          <w:b/>
          <w:color w:val="auto"/>
          <w:sz w:val="24"/>
          <w:highlight w:val="none"/>
        </w:rPr>
        <w:t>技术响应表</w:t>
      </w: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560"/>
        <w:gridCol w:w="2863"/>
        <w:gridCol w:w="2482"/>
        <w:gridCol w:w="856"/>
      </w:tblGrid>
      <w:tr w14:paraId="29064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761" w:type="dxa"/>
            <w:noWrap w:val="0"/>
            <w:vAlign w:val="center"/>
          </w:tcPr>
          <w:p w14:paraId="5591C7B8">
            <w:pPr>
              <w:pStyle w:val="1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1560" w:type="dxa"/>
            <w:noWrap w:val="0"/>
            <w:vAlign w:val="center"/>
          </w:tcPr>
          <w:p w14:paraId="707AB367">
            <w:pPr>
              <w:pStyle w:val="11"/>
              <w:jc w:val="center"/>
              <w:rPr>
                <w:rFonts w:hint="eastAsia" w:ascii="宋体" w:hAnsi="宋体" w:eastAsia="宋体" w:cs="宋体"/>
                <w:b/>
                <w:color w:val="auto"/>
                <w:sz w:val="24"/>
                <w:highlight w:val="none"/>
              </w:rPr>
            </w:pPr>
            <w:r>
              <w:rPr>
                <w:rFonts w:hint="eastAsia" w:ascii="宋体" w:hAnsi="宋体" w:eastAsia="宋体" w:cs="宋体"/>
                <w:b/>
                <w:bCs/>
                <w:color w:val="auto"/>
                <w:sz w:val="24"/>
                <w:szCs w:val="24"/>
                <w:highlight w:val="none"/>
              </w:rPr>
              <w:t>货物名称</w:t>
            </w:r>
          </w:p>
        </w:tc>
        <w:tc>
          <w:tcPr>
            <w:tcW w:w="2863" w:type="dxa"/>
            <w:noWrap w:val="0"/>
            <w:vAlign w:val="center"/>
          </w:tcPr>
          <w:p w14:paraId="7948CF92">
            <w:pPr>
              <w:pStyle w:val="1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磋商文件规定的技术参数要求</w:t>
            </w:r>
          </w:p>
        </w:tc>
        <w:tc>
          <w:tcPr>
            <w:tcW w:w="2482" w:type="dxa"/>
            <w:noWrap w:val="0"/>
            <w:vAlign w:val="center"/>
          </w:tcPr>
          <w:p w14:paraId="7027C17F">
            <w:pPr>
              <w:pStyle w:val="1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所投产品的品牌、型号及技术参数</w:t>
            </w:r>
          </w:p>
        </w:tc>
        <w:tc>
          <w:tcPr>
            <w:tcW w:w="856" w:type="dxa"/>
            <w:noWrap w:val="0"/>
            <w:vAlign w:val="center"/>
          </w:tcPr>
          <w:p w14:paraId="2731F056">
            <w:pPr>
              <w:pStyle w:val="1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偏离说明</w:t>
            </w:r>
          </w:p>
        </w:tc>
      </w:tr>
      <w:tr w14:paraId="2EE19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61" w:type="dxa"/>
            <w:noWrap w:val="0"/>
            <w:vAlign w:val="center"/>
          </w:tcPr>
          <w:p w14:paraId="64530B0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560" w:type="dxa"/>
            <w:noWrap w:val="0"/>
            <w:vAlign w:val="center"/>
          </w:tcPr>
          <w:p w14:paraId="118DCB08">
            <w:pPr>
              <w:jc w:val="center"/>
              <w:rPr>
                <w:rFonts w:hint="eastAsia" w:ascii="宋体" w:hAnsi="宋体" w:eastAsia="宋体" w:cs="宋体"/>
                <w:color w:val="auto"/>
                <w:sz w:val="24"/>
                <w:highlight w:val="none"/>
              </w:rPr>
            </w:pPr>
          </w:p>
        </w:tc>
        <w:tc>
          <w:tcPr>
            <w:tcW w:w="2863" w:type="dxa"/>
            <w:noWrap w:val="0"/>
            <w:vAlign w:val="center"/>
          </w:tcPr>
          <w:p w14:paraId="6BA2CF66">
            <w:pPr>
              <w:jc w:val="center"/>
              <w:rPr>
                <w:rFonts w:hint="eastAsia" w:ascii="宋体" w:hAnsi="宋体" w:eastAsia="宋体" w:cs="宋体"/>
                <w:color w:val="auto"/>
                <w:sz w:val="24"/>
                <w:highlight w:val="none"/>
              </w:rPr>
            </w:pPr>
          </w:p>
        </w:tc>
        <w:tc>
          <w:tcPr>
            <w:tcW w:w="2482" w:type="dxa"/>
            <w:noWrap w:val="0"/>
            <w:vAlign w:val="center"/>
          </w:tcPr>
          <w:p w14:paraId="4304560C">
            <w:pPr>
              <w:jc w:val="center"/>
              <w:rPr>
                <w:rFonts w:hint="eastAsia" w:ascii="宋体" w:hAnsi="宋体" w:eastAsia="宋体" w:cs="宋体"/>
                <w:color w:val="auto"/>
                <w:sz w:val="24"/>
                <w:highlight w:val="none"/>
              </w:rPr>
            </w:pPr>
          </w:p>
        </w:tc>
        <w:tc>
          <w:tcPr>
            <w:tcW w:w="856" w:type="dxa"/>
            <w:noWrap w:val="0"/>
            <w:vAlign w:val="center"/>
          </w:tcPr>
          <w:p w14:paraId="4D7EF37F">
            <w:pPr>
              <w:jc w:val="center"/>
              <w:rPr>
                <w:rFonts w:hint="eastAsia" w:ascii="宋体" w:hAnsi="宋体" w:eastAsia="宋体" w:cs="宋体"/>
                <w:color w:val="auto"/>
                <w:sz w:val="24"/>
                <w:highlight w:val="none"/>
              </w:rPr>
            </w:pPr>
          </w:p>
        </w:tc>
      </w:tr>
      <w:tr w14:paraId="4FA9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61" w:type="dxa"/>
            <w:noWrap w:val="0"/>
            <w:vAlign w:val="center"/>
          </w:tcPr>
          <w:p w14:paraId="60DCAA8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560" w:type="dxa"/>
            <w:noWrap w:val="0"/>
            <w:vAlign w:val="center"/>
          </w:tcPr>
          <w:p w14:paraId="3586E7F8">
            <w:pPr>
              <w:jc w:val="center"/>
              <w:rPr>
                <w:rFonts w:hint="eastAsia" w:ascii="宋体" w:hAnsi="宋体" w:eastAsia="宋体" w:cs="宋体"/>
                <w:color w:val="auto"/>
                <w:sz w:val="24"/>
                <w:highlight w:val="none"/>
              </w:rPr>
            </w:pPr>
          </w:p>
        </w:tc>
        <w:tc>
          <w:tcPr>
            <w:tcW w:w="2863" w:type="dxa"/>
            <w:noWrap w:val="0"/>
            <w:vAlign w:val="center"/>
          </w:tcPr>
          <w:p w14:paraId="7142A18E">
            <w:pPr>
              <w:jc w:val="center"/>
              <w:rPr>
                <w:rFonts w:hint="eastAsia" w:ascii="宋体" w:hAnsi="宋体" w:eastAsia="宋体" w:cs="宋体"/>
                <w:color w:val="auto"/>
                <w:sz w:val="24"/>
                <w:highlight w:val="none"/>
              </w:rPr>
            </w:pPr>
          </w:p>
        </w:tc>
        <w:tc>
          <w:tcPr>
            <w:tcW w:w="2482" w:type="dxa"/>
            <w:noWrap w:val="0"/>
            <w:vAlign w:val="center"/>
          </w:tcPr>
          <w:p w14:paraId="6141B038">
            <w:pPr>
              <w:jc w:val="center"/>
              <w:rPr>
                <w:rFonts w:hint="eastAsia" w:ascii="宋体" w:hAnsi="宋体" w:eastAsia="宋体" w:cs="宋体"/>
                <w:color w:val="auto"/>
                <w:sz w:val="24"/>
                <w:highlight w:val="none"/>
              </w:rPr>
            </w:pPr>
          </w:p>
        </w:tc>
        <w:tc>
          <w:tcPr>
            <w:tcW w:w="856" w:type="dxa"/>
            <w:noWrap w:val="0"/>
            <w:vAlign w:val="center"/>
          </w:tcPr>
          <w:p w14:paraId="37AC4550">
            <w:pPr>
              <w:jc w:val="center"/>
              <w:rPr>
                <w:rFonts w:hint="eastAsia" w:ascii="宋体" w:hAnsi="宋体" w:eastAsia="宋体" w:cs="宋体"/>
                <w:color w:val="auto"/>
                <w:sz w:val="24"/>
                <w:highlight w:val="none"/>
              </w:rPr>
            </w:pPr>
          </w:p>
        </w:tc>
      </w:tr>
      <w:tr w14:paraId="2EBE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61" w:type="dxa"/>
            <w:noWrap w:val="0"/>
            <w:vAlign w:val="center"/>
          </w:tcPr>
          <w:p w14:paraId="7D6DA0C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560" w:type="dxa"/>
            <w:noWrap w:val="0"/>
            <w:vAlign w:val="center"/>
          </w:tcPr>
          <w:p w14:paraId="7F692523">
            <w:pPr>
              <w:jc w:val="center"/>
              <w:rPr>
                <w:rFonts w:hint="eastAsia" w:ascii="宋体" w:hAnsi="宋体" w:eastAsia="宋体" w:cs="宋体"/>
                <w:color w:val="auto"/>
                <w:sz w:val="24"/>
                <w:highlight w:val="none"/>
              </w:rPr>
            </w:pPr>
          </w:p>
        </w:tc>
        <w:tc>
          <w:tcPr>
            <w:tcW w:w="2863" w:type="dxa"/>
            <w:noWrap w:val="0"/>
            <w:vAlign w:val="center"/>
          </w:tcPr>
          <w:p w14:paraId="511BB9C0">
            <w:pPr>
              <w:jc w:val="center"/>
              <w:rPr>
                <w:rFonts w:hint="eastAsia" w:ascii="宋体" w:hAnsi="宋体" w:eastAsia="宋体" w:cs="宋体"/>
                <w:color w:val="auto"/>
                <w:sz w:val="24"/>
                <w:highlight w:val="none"/>
              </w:rPr>
            </w:pPr>
          </w:p>
        </w:tc>
        <w:tc>
          <w:tcPr>
            <w:tcW w:w="2482" w:type="dxa"/>
            <w:noWrap w:val="0"/>
            <w:vAlign w:val="center"/>
          </w:tcPr>
          <w:p w14:paraId="4DB15715">
            <w:pPr>
              <w:pStyle w:val="48"/>
              <w:jc w:val="center"/>
              <w:rPr>
                <w:rFonts w:hint="eastAsia" w:ascii="宋体" w:hAnsi="宋体" w:eastAsia="宋体" w:cs="宋体"/>
                <w:color w:val="auto"/>
                <w:highlight w:val="none"/>
              </w:rPr>
            </w:pPr>
          </w:p>
        </w:tc>
        <w:tc>
          <w:tcPr>
            <w:tcW w:w="856" w:type="dxa"/>
            <w:noWrap w:val="0"/>
            <w:vAlign w:val="center"/>
          </w:tcPr>
          <w:p w14:paraId="3A59565A">
            <w:pPr>
              <w:jc w:val="center"/>
              <w:rPr>
                <w:rFonts w:hint="eastAsia" w:ascii="宋体" w:hAnsi="宋体" w:eastAsia="宋体" w:cs="宋体"/>
                <w:color w:val="auto"/>
                <w:sz w:val="24"/>
                <w:highlight w:val="none"/>
              </w:rPr>
            </w:pPr>
          </w:p>
        </w:tc>
      </w:tr>
      <w:tr w14:paraId="0837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61" w:type="dxa"/>
            <w:noWrap w:val="0"/>
            <w:vAlign w:val="center"/>
          </w:tcPr>
          <w:p w14:paraId="0DB22AC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560" w:type="dxa"/>
            <w:noWrap w:val="0"/>
            <w:vAlign w:val="center"/>
          </w:tcPr>
          <w:p w14:paraId="4DF20A5E">
            <w:pPr>
              <w:jc w:val="center"/>
              <w:rPr>
                <w:rFonts w:hint="eastAsia" w:ascii="宋体" w:hAnsi="宋体" w:eastAsia="宋体" w:cs="宋体"/>
                <w:color w:val="auto"/>
                <w:sz w:val="24"/>
                <w:highlight w:val="none"/>
              </w:rPr>
            </w:pPr>
          </w:p>
        </w:tc>
        <w:tc>
          <w:tcPr>
            <w:tcW w:w="2863" w:type="dxa"/>
            <w:noWrap w:val="0"/>
            <w:vAlign w:val="center"/>
          </w:tcPr>
          <w:p w14:paraId="187C769A">
            <w:pPr>
              <w:jc w:val="center"/>
              <w:rPr>
                <w:rFonts w:hint="eastAsia" w:ascii="宋体" w:hAnsi="宋体" w:eastAsia="宋体" w:cs="宋体"/>
                <w:color w:val="auto"/>
                <w:sz w:val="24"/>
                <w:highlight w:val="none"/>
              </w:rPr>
            </w:pPr>
          </w:p>
        </w:tc>
        <w:tc>
          <w:tcPr>
            <w:tcW w:w="2482" w:type="dxa"/>
            <w:noWrap w:val="0"/>
            <w:vAlign w:val="center"/>
          </w:tcPr>
          <w:p w14:paraId="3CED8622">
            <w:pPr>
              <w:pStyle w:val="48"/>
              <w:jc w:val="center"/>
              <w:rPr>
                <w:rFonts w:hint="eastAsia" w:ascii="宋体" w:hAnsi="宋体" w:eastAsia="宋体" w:cs="宋体"/>
                <w:color w:val="auto"/>
                <w:highlight w:val="none"/>
              </w:rPr>
            </w:pPr>
          </w:p>
        </w:tc>
        <w:tc>
          <w:tcPr>
            <w:tcW w:w="856" w:type="dxa"/>
            <w:noWrap w:val="0"/>
            <w:vAlign w:val="center"/>
          </w:tcPr>
          <w:p w14:paraId="7D4DE858">
            <w:pPr>
              <w:jc w:val="center"/>
              <w:rPr>
                <w:rFonts w:hint="eastAsia" w:ascii="宋体" w:hAnsi="宋体" w:eastAsia="宋体" w:cs="宋体"/>
                <w:color w:val="auto"/>
                <w:sz w:val="24"/>
                <w:highlight w:val="none"/>
              </w:rPr>
            </w:pPr>
          </w:p>
        </w:tc>
      </w:tr>
      <w:tr w14:paraId="6F877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61" w:type="dxa"/>
            <w:noWrap w:val="0"/>
            <w:vAlign w:val="center"/>
          </w:tcPr>
          <w:p w14:paraId="6C4736E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560" w:type="dxa"/>
            <w:noWrap w:val="0"/>
            <w:vAlign w:val="center"/>
          </w:tcPr>
          <w:p w14:paraId="01218FF8">
            <w:pPr>
              <w:jc w:val="center"/>
              <w:rPr>
                <w:rFonts w:hint="eastAsia" w:ascii="宋体" w:hAnsi="宋体" w:eastAsia="宋体" w:cs="宋体"/>
                <w:color w:val="auto"/>
                <w:sz w:val="24"/>
                <w:highlight w:val="none"/>
              </w:rPr>
            </w:pPr>
          </w:p>
        </w:tc>
        <w:tc>
          <w:tcPr>
            <w:tcW w:w="2863" w:type="dxa"/>
            <w:noWrap w:val="0"/>
            <w:vAlign w:val="center"/>
          </w:tcPr>
          <w:p w14:paraId="0A1B181E">
            <w:pPr>
              <w:jc w:val="center"/>
              <w:rPr>
                <w:rFonts w:hint="eastAsia" w:ascii="宋体" w:hAnsi="宋体" w:eastAsia="宋体" w:cs="宋体"/>
                <w:color w:val="auto"/>
                <w:sz w:val="24"/>
                <w:highlight w:val="none"/>
              </w:rPr>
            </w:pPr>
          </w:p>
        </w:tc>
        <w:tc>
          <w:tcPr>
            <w:tcW w:w="2482" w:type="dxa"/>
            <w:noWrap w:val="0"/>
            <w:vAlign w:val="center"/>
          </w:tcPr>
          <w:p w14:paraId="78D7E7C4">
            <w:pPr>
              <w:jc w:val="center"/>
              <w:rPr>
                <w:rFonts w:hint="eastAsia" w:ascii="宋体" w:hAnsi="宋体" w:eastAsia="宋体" w:cs="宋体"/>
                <w:color w:val="auto"/>
                <w:sz w:val="24"/>
                <w:highlight w:val="none"/>
              </w:rPr>
            </w:pPr>
          </w:p>
        </w:tc>
        <w:tc>
          <w:tcPr>
            <w:tcW w:w="856" w:type="dxa"/>
            <w:noWrap w:val="0"/>
            <w:vAlign w:val="center"/>
          </w:tcPr>
          <w:p w14:paraId="07892A92">
            <w:pPr>
              <w:jc w:val="center"/>
              <w:rPr>
                <w:rFonts w:hint="eastAsia" w:ascii="宋体" w:hAnsi="宋体" w:eastAsia="宋体" w:cs="宋体"/>
                <w:color w:val="auto"/>
                <w:sz w:val="24"/>
                <w:highlight w:val="none"/>
              </w:rPr>
            </w:pPr>
          </w:p>
        </w:tc>
      </w:tr>
    </w:tbl>
    <w:p w14:paraId="44876F3E">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575D655D">
      <w:pPr>
        <w:pStyle w:val="19"/>
        <w:keepNext w:val="0"/>
        <w:keepLines w:val="0"/>
        <w:widowControl/>
        <w:suppressLineNumbers w:val="0"/>
        <w:ind w:left="0" w:firstLine="0"/>
        <w:rPr>
          <w:rFonts w:ascii="Noto Sans SC" w:hAnsi="Noto Sans SC" w:eastAsia="Noto Sans SC" w:cs="Noto Sans SC"/>
          <w:i w:val="0"/>
          <w:iCs w:val="0"/>
          <w:caps w:val="0"/>
          <w:color w:val="000000"/>
          <w:spacing w:val="0"/>
          <w:sz w:val="27"/>
          <w:szCs w:val="27"/>
        </w:rPr>
      </w:pPr>
      <w:r>
        <w:rPr>
          <w:rFonts w:hint="eastAsia" w:ascii="Noto Sans SC" w:hAnsi="Noto Sans SC" w:eastAsia="Noto Sans SC" w:cs="Noto Sans SC"/>
          <w:i w:val="0"/>
          <w:iCs w:val="0"/>
          <w:caps w:val="0"/>
          <w:color w:val="000000"/>
          <w:spacing w:val="0"/>
          <w:sz w:val="27"/>
          <w:szCs w:val="27"/>
        </w:rPr>
        <w:t>注：</w:t>
      </w:r>
    </w:p>
    <w:p w14:paraId="2758C8BC">
      <w:pPr>
        <w:pStyle w:val="19"/>
        <w:keepNext w:val="0"/>
        <w:keepLines w:val="0"/>
        <w:widowControl/>
        <w:suppressLineNumbers w:val="0"/>
        <w:ind w:left="0" w:firstLine="0"/>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1、供应商须逐项对应描述货物主要参数、材质、配置及服务要求，如不进行描述，仅在响应栏填“响应”或未填写或复制（包括全部复制或主要参数及配置的复制）询价通知书技术参数的，包括有选择性的技术响应（例如在某一分项中出现两个及以上的品牌或两种及两种以上的技术规格），均可能导致响应无效。</w:t>
      </w:r>
    </w:p>
    <w:p w14:paraId="1B67224D">
      <w:pPr>
        <w:pStyle w:val="19"/>
        <w:keepNext w:val="0"/>
        <w:keepLines w:val="0"/>
        <w:widowControl/>
        <w:suppressLineNumbers w:val="0"/>
        <w:ind w:left="0" w:firstLine="0"/>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2、供应商所供产品如与询价</w:t>
      </w:r>
      <w:r>
        <w:rPr>
          <w:rFonts w:hint="eastAsia" w:ascii="宋体" w:hAnsi="宋体" w:eastAsia="宋体" w:cs="宋体"/>
          <w:i w:val="0"/>
          <w:iCs w:val="0"/>
          <w:caps w:val="0"/>
          <w:color w:val="000000"/>
          <w:spacing w:val="0"/>
          <w:sz w:val="21"/>
          <w:szCs w:val="21"/>
          <w:lang w:val="en-US" w:eastAsia="zh-CN"/>
        </w:rPr>
        <w:t>文件</w:t>
      </w:r>
      <w:r>
        <w:rPr>
          <w:rFonts w:hint="eastAsia" w:ascii="宋体" w:hAnsi="宋体" w:eastAsia="宋体" w:cs="宋体"/>
          <w:i w:val="0"/>
          <w:iCs w:val="0"/>
          <w:caps w:val="0"/>
          <w:color w:val="000000"/>
          <w:spacing w:val="0"/>
          <w:sz w:val="21"/>
          <w:szCs w:val="21"/>
        </w:rPr>
        <w:t>要求的规格及配置不一致，则须在上表偏离说明中详细注明。</w:t>
      </w:r>
    </w:p>
    <w:p w14:paraId="1F1A800F">
      <w:pPr>
        <w:pStyle w:val="19"/>
        <w:keepNext w:val="0"/>
        <w:keepLines w:val="0"/>
        <w:widowControl/>
        <w:suppressLineNumbers w:val="0"/>
        <w:ind w:left="0" w:firstLine="0"/>
        <w:rPr>
          <w:rFonts w:hint="eastAsia" w:ascii="宋体" w:hAnsi="宋体" w:cs="宋体"/>
          <w:color w:val="auto"/>
          <w:sz w:val="24"/>
          <w:szCs w:val="28"/>
          <w:highlight w:val="none"/>
        </w:rPr>
      </w:pPr>
      <w:r>
        <w:rPr>
          <w:rFonts w:hint="eastAsia" w:ascii="宋体" w:hAnsi="宋体" w:eastAsia="宋体" w:cs="宋体"/>
          <w:i w:val="0"/>
          <w:iCs w:val="0"/>
          <w:caps w:val="0"/>
          <w:color w:val="000000"/>
          <w:spacing w:val="0"/>
          <w:sz w:val="21"/>
          <w:szCs w:val="21"/>
        </w:rPr>
        <w:t>3、响应部分可后附详细说明及技术资料</w:t>
      </w:r>
      <w:r>
        <w:rPr>
          <w:rFonts w:hint="eastAsia" w:ascii="宋体" w:hAnsi="宋体" w:eastAsia="宋体" w:cs="宋体"/>
          <w:i w:val="0"/>
          <w:iCs w:val="0"/>
          <w:caps w:val="0"/>
          <w:color w:val="000000"/>
          <w:spacing w:val="0"/>
          <w:sz w:val="21"/>
          <w:szCs w:val="21"/>
          <w:lang w:eastAsia="zh-CN"/>
        </w:rPr>
        <w:t>。</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3"/>
      <w:bookmarkEnd w:id="74"/>
      <w:r>
        <w:rPr>
          <w:rFonts w:hint="eastAsia" w:ascii="宋体" w:hAnsi="宋体" w:eastAsia="宋体" w:cs="宋体"/>
          <w:b/>
          <w:bCs/>
          <w:color w:val="auto"/>
          <w:kern w:val="2"/>
          <w:sz w:val="21"/>
          <w:szCs w:val="21"/>
          <w:highlight w:val="none"/>
          <w:lang w:val="en-US" w:eastAsia="zh-CN" w:bidi="ar-SA"/>
        </w:rPr>
        <w:t>六</w:t>
      </w:r>
      <w:bookmarkStart w:id="75" w:name="_Toc32017"/>
    </w:p>
    <w:bookmarkEnd w:id="75"/>
    <w:p w14:paraId="4145AB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kern w:val="0"/>
          <w:sz w:val="24"/>
          <w:szCs w:val="24"/>
          <w:highlight w:val="none"/>
          <w:lang w:val="zh-CN"/>
        </w:rPr>
      </w:pPr>
      <w:bookmarkStart w:id="76" w:name="_Toc1950_WPSOffice_Level1"/>
      <w:r>
        <w:rPr>
          <w:rFonts w:hint="eastAsia" w:ascii="宋体" w:hAnsi="宋体" w:cs="宋体"/>
          <w:b/>
          <w:kern w:val="0"/>
          <w:sz w:val="24"/>
          <w:szCs w:val="24"/>
          <w:highlight w:val="none"/>
          <w:lang w:val="zh-CN"/>
        </w:rPr>
        <w:t>响应报价书</w:t>
      </w:r>
    </w:p>
    <w:p w14:paraId="3E86DE1D">
      <w:pPr>
        <w:pStyle w:val="39"/>
        <w:spacing w:before="156"/>
        <w:ind w:left="0" w:leftChars="0" w:firstLine="0" w:firstLineChars="0"/>
        <w:jc w:val="center"/>
        <w:outlineLvl w:val="3"/>
        <w:rPr>
          <w:rFonts w:hint="default"/>
          <w:b/>
          <w:bCs/>
          <w:sz w:val="21"/>
          <w:szCs w:val="21"/>
          <w:highlight w:val="none"/>
          <w:shd w:val="clear" w:color="auto" w:fill="auto"/>
          <w:lang w:val="en-US" w:eastAsia="zh-CN"/>
        </w:rPr>
      </w:pPr>
      <w:r>
        <w:rPr>
          <w:rFonts w:hint="eastAsia"/>
          <w:b/>
          <w:bCs/>
          <w:sz w:val="21"/>
          <w:szCs w:val="21"/>
          <w:highlight w:val="none"/>
          <w:shd w:val="clear" w:color="auto" w:fill="auto"/>
          <w:lang w:val="en-US" w:eastAsia="zh-CN"/>
        </w:rPr>
        <w:t>1、报价单</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1"/>
        <w:gridCol w:w="6585"/>
      </w:tblGrid>
      <w:tr w14:paraId="66336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noWrap w:val="0"/>
            <w:vAlign w:val="center"/>
          </w:tcPr>
          <w:p w14:paraId="1D86E8EB">
            <w:pPr>
              <w:keepNext w:val="0"/>
              <w:keepLines w:val="0"/>
              <w:pageBreakBefore w:val="0"/>
              <w:kinsoku/>
              <w:wordWrap/>
              <w:overflowPunct/>
              <w:topLinePunct w:val="0"/>
              <w:autoSpaceDE/>
              <w:autoSpaceDN/>
              <w:bidi w:val="0"/>
              <w:adjustRightInd/>
              <w:spacing w:line="480" w:lineRule="exact"/>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供应商名称</w:t>
            </w:r>
          </w:p>
        </w:tc>
        <w:tc>
          <w:tcPr>
            <w:tcW w:w="3557" w:type="pct"/>
            <w:tcBorders>
              <w:left w:val="single" w:color="auto" w:sz="4" w:space="0"/>
            </w:tcBorders>
            <w:noWrap w:val="0"/>
            <w:vAlign w:val="center"/>
          </w:tcPr>
          <w:p w14:paraId="3C025DED">
            <w:pPr>
              <w:keepNext w:val="0"/>
              <w:keepLines w:val="0"/>
              <w:pageBreakBefore w:val="0"/>
              <w:kinsoku/>
              <w:wordWrap/>
              <w:overflowPunct/>
              <w:topLinePunct w:val="0"/>
              <w:autoSpaceDE/>
              <w:autoSpaceDN/>
              <w:bidi w:val="0"/>
              <w:adjustRightInd/>
              <w:spacing w:line="480" w:lineRule="exact"/>
              <w:textAlignment w:val="auto"/>
              <w:rPr>
                <w:rFonts w:hint="eastAsia" w:ascii="宋体" w:hAnsi="宋体" w:eastAsia="宋体" w:cs="宋体"/>
                <w:b/>
                <w:color w:val="auto"/>
                <w:sz w:val="24"/>
                <w:highlight w:val="none"/>
              </w:rPr>
            </w:pPr>
          </w:p>
        </w:tc>
      </w:tr>
      <w:tr w14:paraId="19814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noWrap w:val="0"/>
            <w:vAlign w:val="center"/>
          </w:tcPr>
          <w:p w14:paraId="39AEF8E5">
            <w:pPr>
              <w:keepNext w:val="0"/>
              <w:keepLines w:val="0"/>
              <w:pageBreakBefore w:val="0"/>
              <w:kinsoku/>
              <w:wordWrap/>
              <w:overflowPunct/>
              <w:topLinePunct w:val="0"/>
              <w:autoSpaceDE/>
              <w:autoSpaceDN/>
              <w:bidi w:val="0"/>
              <w:adjustRightInd/>
              <w:spacing w:line="480" w:lineRule="exact"/>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响应</w:t>
            </w:r>
            <w:r>
              <w:rPr>
                <w:rFonts w:hint="eastAsia" w:ascii="宋体" w:hAnsi="宋体" w:eastAsia="宋体" w:cs="宋体"/>
                <w:b/>
                <w:color w:val="auto"/>
                <w:sz w:val="24"/>
                <w:highlight w:val="none"/>
              </w:rPr>
              <w:t>范围</w:t>
            </w:r>
          </w:p>
        </w:tc>
        <w:tc>
          <w:tcPr>
            <w:tcW w:w="3557" w:type="pct"/>
            <w:tcBorders>
              <w:left w:val="single" w:color="auto" w:sz="4" w:space="0"/>
            </w:tcBorders>
            <w:noWrap w:val="0"/>
            <w:vAlign w:val="center"/>
          </w:tcPr>
          <w:p w14:paraId="7284EDFA">
            <w:pPr>
              <w:keepNext w:val="0"/>
              <w:keepLines w:val="0"/>
              <w:pageBreakBefore w:val="0"/>
              <w:widowControl/>
              <w:kinsoku/>
              <w:wordWrap/>
              <w:overflowPunct/>
              <w:topLinePunct w:val="0"/>
              <w:autoSpaceDE/>
              <w:autoSpaceDN/>
              <w:bidi w:val="0"/>
              <w:adjustRightInd/>
              <w:spacing w:line="480" w:lineRule="exact"/>
              <w:textAlignment w:val="auto"/>
              <w:rPr>
                <w:rFonts w:hint="eastAsia" w:ascii="宋体" w:hAnsi="宋体" w:eastAsia="宋体" w:cs="宋体"/>
                <w:b/>
                <w:color w:val="auto"/>
                <w:sz w:val="24"/>
                <w:highlight w:val="none"/>
              </w:rPr>
            </w:pPr>
            <w:r>
              <w:rPr>
                <w:rFonts w:hint="eastAsia" w:ascii="宋体" w:hAnsi="宋体" w:eastAsia="宋体" w:cs="宋体"/>
                <w:color w:val="auto"/>
                <w:sz w:val="24"/>
                <w:szCs w:val="28"/>
                <w:highlight w:val="none"/>
              </w:rPr>
              <w:t>全部 / 第</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szCs w:val="28"/>
                <w:highlight w:val="none"/>
              </w:rPr>
              <w:t>包</w:t>
            </w:r>
          </w:p>
        </w:tc>
      </w:tr>
      <w:tr w14:paraId="3DBD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noWrap w:val="0"/>
            <w:vAlign w:val="center"/>
          </w:tcPr>
          <w:p w14:paraId="280DE585">
            <w:pPr>
              <w:keepNext w:val="0"/>
              <w:keepLines w:val="0"/>
              <w:pageBreakBefore w:val="0"/>
              <w:kinsoku/>
              <w:wordWrap/>
              <w:overflowPunct/>
              <w:topLinePunct w:val="0"/>
              <w:autoSpaceDE/>
              <w:autoSpaceDN/>
              <w:bidi w:val="0"/>
              <w:adjustRightInd/>
              <w:spacing w:line="480" w:lineRule="exact"/>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报价</w:t>
            </w:r>
          </w:p>
          <w:p w14:paraId="0D464295">
            <w:pPr>
              <w:keepNext w:val="0"/>
              <w:keepLines w:val="0"/>
              <w:pageBreakBefore w:val="0"/>
              <w:kinsoku/>
              <w:wordWrap/>
              <w:overflowPunct/>
              <w:topLinePunct w:val="0"/>
              <w:autoSpaceDE/>
              <w:autoSpaceDN/>
              <w:bidi w:val="0"/>
              <w:adjustRightInd/>
              <w:spacing w:line="480" w:lineRule="exact"/>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（详见备注说明）</w:t>
            </w:r>
          </w:p>
        </w:tc>
        <w:tc>
          <w:tcPr>
            <w:tcW w:w="3557" w:type="pct"/>
            <w:noWrap w:val="0"/>
            <w:vAlign w:val="center"/>
          </w:tcPr>
          <w:p w14:paraId="75B89E68">
            <w:pPr>
              <w:keepNext w:val="0"/>
              <w:keepLines w:val="0"/>
              <w:pageBreakBefore w:val="0"/>
              <w:kinsoku/>
              <w:wordWrap/>
              <w:overflowPunct/>
              <w:topLinePunct w:val="0"/>
              <w:autoSpaceDE/>
              <w:autoSpaceDN/>
              <w:bidi w:val="0"/>
              <w:adjustRightInd/>
              <w:snapToGrid w:val="0"/>
              <w:spacing w:line="480" w:lineRule="exact"/>
              <w:textAlignment w:val="auto"/>
              <w:rPr>
                <w:rFonts w:hint="eastAsia" w:ascii="宋体" w:hAnsi="宋体" w:eastAsia="宋体" w:cs="宋体"/>
                <w:color w:val="auto"/>
                <w:sz w:val="24"/>
                <w:szCs w:val="28"/>
                <w:highlight w:val="none"/>
              </w:rPr>
            </w:pPr>
          </w:p>
          <w:p w14:paraId="686B0A3F">
            <w:pPr>
              <w:keepNext w:val="0"/>
              <w:keepLines w:val="0"/>
              <w:pageBreakBefore w:val="0"/>
              <w:kinsoku/>
              <w:wordWrap/>
              <w:overflowPunct/>
              <w:topLinePunct w:val="0"/>
              <w:autoSpaceDE/>
              <w:autoSpaceDN/>
              <w:bidi w:val="0"/>
              <w:adjustRightInd/>
              <w:snapToGrid w:val="0"/>
              <w:spacing w:line="480" w:lineRule="exact"/>
              <w:jc w:val="left"/>
              <w:textAlignment w:val="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大写：</w:t>
            </w:r>
            <w:r>
              <w:rPr>
                <w:rFonts w:hint="eastAsia" w:ascii="宋体" w:hAnsi="宋体" w:eastAsia="宋体" w:cs="宋体"/>
                <w:bCs/>
                <w:color w:val="auto"/>
                <w:sz w:val="24"/>
                <w:szCs w:val="24"/>
                <w:highlight w:val="none"/>
                <w:u w:val="single"/>
              </w:rPr>
              <w:t xml:space="preserve">                     </w:t>
            </w:r>
          </w:p>
          <w:p w14:paraId="007F9FE5">
            <w:pPr>
              <w:keepNext w:val="0"/>
              <w:keepLines w:val="0"/>
              <w:pageBreakBefore w:val="0"/>
              <w:kinsoku/>
              <w:wordWrap/>
              <w:overflowPunct/>
              <w:topLinePunct w:val="0"/>
              <w:autoSpaceDE/>
              <w:autoSpaceDN/>
              <w:bidi w:val="0"/>
              <w:adjustRightInd/>
              <w:spacing w:line="480" w:lineRule="exact"/>
              <w:ind w:right="-670"/>
              <w:textAlignment w:val="auto"/>
              <w:rPr>
                <w:rFonts w:hint="eastAsia" w:ascii="宋体" w:hAnsi="宋体" w:eastAsia="宋体" w:cs="宋体"/>
                <w:color w:val="auto"/>
                <w:sz w:val="24"/>
                <w:highlight w:val="none"/>
              </w:rPr>
            </w:pPr>
            <w:r>
              <w:rPr>
                <w:rFonts w:hint="eastAsia" w:ascii="宋体" w:hAnsi="宋体" w:eastAsia="宋体" w:cs="宋体"/>
                <w:bCs/>
                <w:color w:val="auto"/>
                <w:sz w:val="24"/>
                <w:szCs w:val="24"/>
                <w:highlight w:val="none"/>
              </w:rPr>
              <w:t>小写：</w:t>
            </w:r>
            <w:r>
              <w:rPr>
                <w:rFonts w:hint="eastAsia" w:ascii="宋体" w:hAnsi="宋体" w:eastAsia="宋体" w:cs="宋体"/>
                <w:bCs/>
                <w:color w:val="auto"/>
                <w:sz w:val="24"/>
                <w:szCs w:val="24"/>
                <w:highlight w:val="none"/>
                <w:u w:val="single"/>
              </w:rPr>
              <w:t xml:space="preserve">                     </w:t>
            </w:r>
          </w:p>
          <w:p w14:paraId="6A5FE787">
            <w:pPr>
              <w:keepNext w:val="0"/>
              <w:keepLines w:val="0"/>
              <w:pageBreakBefore w:val="0"/>
              <w:kinsoku/>
              <w:wordWrap/>
              <w:overflowPunct/>
              <w:topLinePunct w:val="0"/>
              <w:autoSpaceDE/>
              <w:autoSpaceDN/>
              <w:bidi w:val="0"/>
              <w:adjustRightInd/>
              <w:snapToGrid w:val="0"/>
              <w:spacing w:line="480" w:lineRule="exact"/>
              <w:textAlignment w:val="auto"/>
              <w:rPr>
                <w:rFonts w:hint="eastAsia" w:ascii="宋体" w:hAnsi="宋体" w:eastAsia="宋体" w:cs="宋体"/>
                <w:b/>
                <w:color w:val="auto"/>
                <w:sz w:val="24"/>
                <w:highlight w:val="none"/>
              </w:rPr>
            </w:pPr>
          </w:p>
        </w:tc>
      </w:tr>
      <w:tr w14:paraId="7D8E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jc w:val="center"/>
        </w:trPr>
        <w:tc>
          <w:tcPr>
            <w:tcW w:w="1443" w:type="pct"/>
            <w:noWrap w:val="0"/>
            <w:vAlign w:val="center"/>
          </w:tcPr>
          <w:p w14:paraId="2B7AEEF7">
            <w:pPr>
              <w:keepNext w:val="0"/>
              <w:keepLines w:val="0"/>
              <w:pageBreakBefore w:val="0"/>
              <w:kinsoku/>
              <w:wordWrap/>
              <w:overflowPunct/>
              <w:topLinePunct w:val="0"/>
              <w:autoSpaceDE/>
              <w:autoSpaceDN/>
              <w:bidi w:val="0"/>
              <w:adjustRightInd/>
              <w:spacing w:line="480" w:lineRule="exact"/>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备注说明</w:t>
            </w:r>
          </w:p>
        </w:tc>
        <w:tc>
          <w:tcPr>
            <w:tcW w:w="3557" w:type="pct"/>
            <w:noWrap w:val="0"/>
            <w:vAlign w:val="center"/>
          </w:tcPr>
          <w:p w14:paraId="20437EA8">
            <w:pPr>
              <w:keepNext w:val="0"/>
              <w:keepLines w:val="0"/>
              <w:pageBreakBefore w:val="0"/>
              <w:kinsoku/>
              <w:wordWrap/>
              <w:overflowPunct/>
              <w:topLinePunct w:val="0"/>
              <w:autoSpaceDE/>
              <w:autoSpaceDN/>
              <w:bidi w:val="0"/>
              <w:adjustRightInd/>
              <w:spacing w:line="480" w:lineRule="exact"/>
              <w:textAlignment w:val="auto"/>
              <w:rPr>
                <w:rFonts w:hint="eastAsia" w:ascii="宋体" w:hAnsi="宋体" w:eastAsia="宋体" w:cs="宋体"/>
                <w:b/>
                <w:color w:val="auto"/>
                <w:sz w:val="24"/>
                <w:highlight w:val="none"/>
              </w:rPr>
            </w:pPr>
          </w:p>
        </w:tc>
      </w:tr>
    </w:tbl>
    <w:p w14:paraId="6D4509FD">
      <w:pPr>
        <w:pStyle w:val="39"/>
        <w:spacing w:before="156"/>
        <w:ind w:left="0" w:leftChars="0" w:firstLine="0" w:firstLineChars="0"/>
        <w:rPr>
          <w:rFonts w:hint="eastAsia"/>
          <w:b/>
          <w:bCs/>
          <w:sz w:val="18"/>
          <w:szCs w:val="18"/>
          <w:highlight w:val="none"/>
          <w:shd w:val="clear" w:color="auto" w:fill="auto"/>
          <w:lang w:eastAsia="zh-CN"/>
        </w:rPr>
      </w:pPr>
    </w:p>
    <w:p w14:paraId="6A9BF598">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供应商（公章）：</w:t>
      </w:r>
    </w:p>
    <w:p w14:paraId="6F2197D8">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日   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2FD9AC12">
      <w:pPr>
        <w:pStyle w:val="39"/>
        <w:spacing w:before="156"/>
        <w:ind w:left="0" w:leftChars="0" w:firstLine="0" w:firstLineChars="0"/>
        <w:rPr>
          <w:rFonts w:hint="eastAsia"/>
          <w:b/>
          <w:bCs/>
          <w:sz w:val="18"/>
          <w:szCs w:val="18"/>
          <w:highlight w:val="none"/>
          <w:shd w:val="clear" w:color="auto" w:fill="auto"/>
          <w:lang w:eastAsia="zh-CN"/>
        </w:rPr>
      </w:pPr>
    </w:p>
    <w:p w14:paraId="1076A4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highlight w:val="none"/>
        </w:rPr>
      </w:pPr>
      <w:r>
        <w:rPr>
          <w:rFonts w:hint="eastAsia" w:ascii="宋体" w:hAnsi="宋体" w:cs="宋体"/>
          <w:b/>
          <w:bCs/>
          <w:szCs w:val="21"/>
          <w:highlight w:val="none"/>
        </w:rPr>
        <w:t>备注：</w:t>
      </w:r>
    </w:p>
    <w:p w14:paraId="1763B3F4">
      <w:pPr>
        <w:adjustRightInd w:val="0"/>
        <w:snapToGrid w:val="0"/>
        <w:spacing w:line="360" w:lineRule="auto"/>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8"/>
          <w:highlight w:val="none"/>
        </w:rPr>
        <w:t>1.本表内容根据磋商文件要求包括了</w:t>
      </w:r>
      <w:r>
        <w:rPr>
          <w:rFonts w:hint="eastAsia" w:ascii="宋体" w:hAnsi="宋体" w:eastAsia="宋体" w:cs="宋体"/>
          <w:b w:val="0"/>
          <w:bCs w:val="0"/>
          <w:color w:val="auto"/>
          <w:sz w:val="24"/>
          <w:szCs w:val="28"/>
          <w:highlight w:val="none"/>
          <w:lang w:val="en-US" w:eastAsia="zh-CN"/>
        </w:rPr>
        <w:t>货物</w:t>
      </w:r>
      <w:r>
        <w:rPr>
          <w:rFonts w:hint="eastAsia" w:ascii="宋体" w:hAnsi="宋体" w:eastAsia="宋体" w:cs="宋体"/>
          <w:b w:val="0"/>
          <w:bCs w:val="0"/>
          <w:color w:val="auto"/>
          <w:sz w:val="24"/>
          <w:szCs w:val="28"/>
          <w:highlight w:val="none"/>
        </w:rPr>
        <w:t>及其配套的设计、采购、制造、试验、运输、保险、仓储、税费以及现场落地、安装及安装耗损、调试、培训、技术服务（包括技术资料、图纸的提供）质保期内的售后服务保障等所有费用。</w:t>
      </w:r>
    </w:p>
    <w:p w14:paraId="12209B8F">
      <w:pPr>
        <w:adjustRightInd w:val="0"/>
        <w:snapToGrid w:val="0"/>
        <w:spacing w:line="360" w:lineRule="auto"/>
        <w:ind w:firstLine="480" w:firstLineChars="200"/>
        <w:rPr>
          <w:rFonts w:hint="eastAsia" w:ascii="宋体" w:hAnsi="宋体" w:eastAsia="宋体" w:cs="宋体"/>
          <w:b w:val="0"/>
          <w:bCs w:val="0"/>
          <w:color w:val="auto"/>
          <w:sz w:val="24"/>
          <w:szCs w:val="28"/>
          <w:highlight w:val="none"/>
        </w:rPr>
      </w:pPr>
      <w:r>
        <w:rPr>
          <w:rFonts w:hint="eastAsia" w:ascii="宋体" w:hAnsi="宋体" w:eastAsia="宋体" w:cs="宋体"/>
          <w:b w:val="0"/>
          <w:bCs w:val="0"/>
          <w:color w:val="auto"/>
          <w:sz w:val="24"/>
          <w:szCs w:val="28"/>
          <w:highlight w:val="none"/>
        </w:rPr>
        <w:t>2.特殊事项在备注中注明。</w:t>
      </w:r>
    </w:p>
    <w:p w14:paraId="016F876A">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bCs/>
          <w:szCs w:val="21"/>
          <w:highlight w:val="none"/>
          <w:lang w:val="en-US" w:eastAsia="zh-CN"/>
        </w:rPr>
      </w:pPr>
      <w:r>
        <w:rPr>
          <w:rFonts w:hint="eastAsia" w:ascii="宋体" w:hAnsi="宋体" w:eastAsia="宋体" w:cs="宋体"/>
          <w:b w:val="0"/>
          <w:bCs w:val="0"/>
          <w:color w:val="auto"/>
          <w:sz w:val="24"/>
          <w:szCs w:val="28"/>
          <w:highlight w:val="none"/>
        </w:rPr>
        <w:t>3.表中大写金额与小写金额不一致的，以大写金额为准。</w:t>
      </w:r>
    </w:p>
    <w:p w14:paraId="14DBE0B3">
      <w:pPr>
        <w:adjustRightInd w:val="0"/>
        <w:snapToGrid w:val="0"/>
        <w:spacing w:line="400" w:lineRule="exact"/>
        <w:rPr>
          <w:rFonts w:hint="eastAsia" w:ascii="宋体" w:hAnsi="宋体" w:cs="宋体"/>
          <w:szCs w:val="21"/>
          <w:highlight w:val="none"/>
        </w:rPr>
      </w:pPr>
    </w:p>
    <w:p w14:paraId="0F1366AD">
      <w:pPr>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0A0040D4">
      <w:pPr>
        <w:pStyle w:val="39"/>
        <w:spacing w:before="156"/>
        <w:ind w:left="0" w:leftChars="0" w:firstLine="0" w:firstLineChars="0"/>
        <w:jc w:val="center"/>
        <w:outlineLvl w:val="3"/>
        <w:rPr>
          <w:rFonts w:hint="default"/>
          <w:b/>
          <w:bCs/>
          <w:sz w:val="21"/>
          <w:szCs w:val="21"/>
          <w:highlight w:val="none"/>
          <w:shd w:val="clear" w:color="auto" w:fill="auto"/>
          <w:lang w:val="en-US" w:eastAsia="zh-CN"/>
        </w:rPr>
      </w:pPr>
      <w:r>
        <w:rPr>
          <w:rFonts w:hint="eastAsia"/>
          <w:b/>
          <w:bCs/>
          <w:sz w:val="21"/>
          <w:szCs w:val="21"/>
          <w:highlight w:val="none"/>
          <w:shd w:val="clear" w:color="auto" w:fill="auto"/>
          <w:lang w:val="en-US" w:eastAsia="zh-CN"/>
        </w:rPr>
        <w:t>2、明细报价表</w:t>
      </w:r>
    </w:p>
    <w:tbl>
      <w:tblPr>
        <w:tblStyle w:val="22"/>
        <w:tblW w:w="51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247"/>
        <w:gridCol w:w="1703"/>
        <w:gridCol w:w="1293"/>
        <w:gridCol w:w="702"/>
        <w:gridCol w:w="822"/>
        <w:gridCol w:w="911"/>
        <w:gridCol w:w="1019"/>
        <w:gridCol w:w="884"/>
      </w:tblGrid>
      <w:tr w14:paraId="2AAC2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508" w:type="pct"/>
            <w:noWrap w:val="0"/>
            <w:vAlign w:val="center"/>
          </w:tcPr>
          <w:p w14:paraId="19626B6A">
            <w:pPr>
              <w:pStyle w:val="4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Cs w:val="0"/>
                <w:color w:val="auto"/>
                <w:kern w:val="2"/>
                <w:sz w:val="21"/>
                <w:szCs w:val="21"/>
                <w:highlight w:val="none"/>
              </w:rPr>
            </w:pPr>
            <w:r>
              <w:rPr>
                <w:rFonts w:hint="eastAsia" w:ascii="宋体" w:hAnsi="宋体" w:eastAsia="宋体" w:cs="宋体"/>
                <w:bCs w:val="0"/>
                <w:color w:val="auto"/>
                <w:kern w:val="2"/>
                <w:sz w:val="21"/>
                <w:szCs w:val="21"/>
                <w:highlight w:val="none"/>
              </w:rPr>
              <w:t>序号</w:t>
            </w:r>
          </w:p>
        </w:tc>
        <w:tc>
          <w:tcPr>
            <w:tcW w:w="652" w:type="pct"/>
            <w:noWrap w:val="0"/>
            <w:vAlign w:val="center"/>
          </w:tcPr>
          <w:p w14:paraId="16B652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货物名称</w:t>
            </w:r>
          </w:p>
        </w:tc>
        <w:tc>
          <w:tcPr>
            <w:tcW w:w="891" w:type="pct"/>
            <w:noWrap w:val="0"/>
            <w:vAlign w:val="center"/>
          </w:tcPr>
          <w:p w14:paraId="7BF921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品牌、型号</w:t>
            </w:r>
          </w:p>
        </w:tc>
        <w:tc>
          <w:tcPr>
            <w:tcW w:w="676" w:type="pct"/>
            <w:noWrap w:val="0"/>
            <w:vAlign w:val="center"/>
          </w:tcPr>
          <w:p w14:paraId="16C77A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原产地及</w:t>
            </w:r>
          </w:p>
          <w:p w14:paraId="346665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生产厂商</w:t>
            </w:r>
          </w:p>
        </w:tc>
        <w:tc>
          <w:tcPr>
            <w:tcW w:w="367" w:type="pct"/>
            <w:noWrap w:val="0"/>
            <w:vAlign w:val="center"/>
          </w:tcPr>
          <w:p w14:paraId="36AA79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单位</w:t>
            </w:r>
          </w:p>
        </w:tc>
        <w:tc>
          <w:tcPr>
            <w:tcW w:w="430" w:type="pct"/>
            <w:noWrap w:val="0"/>
            <w:vAlign w:val="center"/>
          </w:tcPr>
          <w:p w14:paraId="19DC6CD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数量</w:t>
            </w:r>
          </w:p>
        </w:tc>
        <w:tc>
          <w:tcPr>
            <w:tcW w:w="476" w:type="pct"/>
            <w:noWrap w:val="0"/>
            <w:vAlign w:val="center"/>
          </w:tcPr>
          <w:p w14:paraId="7DB0140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单价</w:t>
            </w:r>
          </w:p>
          <w:p w14:paraId="017F23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（元）</w:t>
            </w:r>
          </w:p>
        </w:tc>
        <w:tc>
          <w:tcPr>
            <w:tcW w:w="533" w:type="pct"/>
            <w:noWrap w:val="0"/>
            <w:vAlign w:val="center"/>
          </w:tcPr>
          <w:p w14:paraId="2F8389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小计</w:t>
            </w:r>
          </w:p>
          <w:p w14:paraId="64A624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（元）</w:t>
            </w:r>
          </w:p>
        </w:tc>
        <w:tc>
          <w:tcPr>
            <w:tcW w:w="462" w:type="pct"/>
            <w:noWrap w:val="0"/>
            <w:vAlign w:val="center"/>
          </w:tcPr>
          <w:p w14:paraId="7EC49E4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tc>
      </w:tr>
      <w:tr w14:paraId="2468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508" w:type="pct"/>
            <w:tcBorders>
              <w:bottom w:val="single" w:color="auto" w:sz="4" w:space="0"/>
            </w:tcBorders>
            <w:noWrap w:val="0"/>
            <w:vAlign w:val="center"/>
          </w:tcPr>
          <w:p w14:paraId="16C5F25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652" w:type="pct"/>
            <w:noWrap w:val="0"/>
            <w:vAlign w:val="center"/>
          </w:tcPr>
          <w:p w14:paraId="4AA718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891" w:type="pct"/>
            <w:noWrap w:val="0"/>
            <w:vAlign w:val="center"/>
          </w:tcPr>
          <w:p w14:paraId="2723BC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676" w:type="pct"/>
            <w:noWrap w:val="0"/>
            <w:vAlign w:val="center"/>
          </w:tcPr>
          <w:p w14:paraId="2BF344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367" w:type="pct"/>
            <w:noWrap w:val="0"/>
            <w:vAlign w:val="center"/>
          </w:tcPr>
          <w:p w14:paraId="77C62C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430" w:type="pct"/>
            <w:noWrap w:val="0"/>
            <w:vAlign w:val="center"/>
          </w:tcPr>
          <w:p w14:paraId="678FB3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476" w:type="pct"/>
            <w:noWrap w:val="0"/>
            <w:vAlign w:val="center"/>
          </w:tcPr>
          <w:p w14:paraId="62C5D8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533" w:type="pct"/>
            <w:noWrap w:val="0"/>
            <w:vAlign w:val="center"/>
          </w:tcPr>
          <w:p w14:paraId="3D2556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462" w:type="pct"/>
            <w:noWrap w:val="0"/>
            <w:vAlign w:val="center"/>
          </w:tcPr>
          <w:p w14:paraId="392ACB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r>
      <w:tr w14:paraId="7D2FF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508" w:type="pct"/>
            <w:noWrap w:val="0"/>
            <w:vAlign w:val="center"/>
          </w:tcPr>
          <w:p w14:paraId="341BB4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652" w:type="pct"/>
            <w:noWrap w:val="0"/>
            <w:vAlign w:val="center"/>
          </w:tcPr>
          <w:p w14:paraId="718958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891" w:type="pct"/>
            <w:noWrap w:val="0"/>
            <w:vAlign w:val="center"/>
          </w:tcPr>
          <w:p w14:paraId="710FB0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676" w:type="pct"/>
            <w:noWrap w:val="0"/>
            <w:vAlign w:val="center"/>
          </w:tcPr>
          <w:p w14:paraId="085CBD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367" w:type="pct"/>
            <w:noWrap w:val="0"/>
            <w:vAlign w:val="center"/>
          </w:tcPr>
          <w:p w14:paraId="11FC44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430" w:type="pct"/>
            <w:noWrap w:val="0"/>
            <w:vAlign w:val="center"/>
          </w:tcPr>
          <w:p w14:paraId="161604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476" w:type="pct"/>
            <w:noWrap w:val="0"/>
            <w:vAlign w:val="center"/>
          </w:tcPr>
          <w:p w14:paraId="293C4A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533" w:type="pct"/>
            <w:noWrap w:val="0"/>
            <w:vAlign w:val="center"/>
          </w:tcPr>
          <w:p w14:paraId="4007E9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462" w:type="pct"/>
            <w:noWrap w:val="0"/>
            <w:vAlign w:val="center"/>
          </w:tcPr>
          <w:p w14:paraId="0CD2EF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r>
      <w:tr w14:paraId="2E5D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508" w:type="pct"/>
            <w:noWrap w:val="0"/>
            <w:vAlign w:val="center"/>
          </w:tcPr>
          <w:p w14:paraId="23D7F6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652" w:type="pct"/>
            <w:noWrap w:val="0"/>
            <w:vAlign w:val="center"/>
          </w:tcPr>
          <w:p w14:paraId="084F38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891" w:type="pct"/>
            <w:noWrap w:val="0"/>
            <w:vAlign w:val="center"/>
          </w:tcPr>
          <w:p w14:paraId="6ED9E8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676" w:type="pct"/>
            <w:noWrap w:val="0"/>
            <w:vAlign w:val="center"/>
          </w:tcPr>
          <w:p w14:paraId="643A4C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367" w:type="pct"/>
            <w:noWrap w:val="0"/>
            <w:vAlign w:val="center"/>
          </w:tcPr>
          <w:p w14:paraId="676846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430" w:type="pct"/>
            <w:noWrap w:val="0"/>
            <w:vAlign w:val="center"/>
          </w:tcPr>
          <w:p w14:paraId="268CCA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476" w:type="pct"/>
            <w:noWrap w:val="0"/>
            <w:vAlign w:val="center"/>
          </w:tcPr>
          <w:p w14:paraId="6A45AB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533" w:type="pct"/>
            <w:noWrap w:val="0"/>
            <w:vAlign w:val="center"/>
          </w:tcPr>
          <w:p w14:paraId="1EC6DA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462" w:type="pct"/>
            <w:noWrap w:val="0"/>
            <w:vAlign w:val="center"/>
          </w:tcPr>
          <w:p w14:paraId="4B4C39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r>
      <w:tr w14:paraId="386B9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508" w:type="pct"/>
            <w:noWrap w:val="0"/>
            <w:vAlign w:val="center"/>
          </w:tcPr>
          <w:p w14:paraId="19E3A0C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p>
        </w:tc>
        <w:tc>
          <w:tcPr>
            <w:tcW w:w="652" w:type="pct"/>
            <w:noWrap w:val="0"/>
            <w:vAlign w:val="center"/>
          </w:tcPr>
          <w:p w14:paraId="329B54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891" w:type="pct"/>
            <w:noWrap w:val="0"/>
            <w:vAlign w:val="center"/>
          </w:tcPr>
          <w:p w14:paraId="469E1C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676" w:type="pct"/>
            <w:noWrap w:val="0"/>
            <w:vAlign w:val="center"/>
          </w:tcPr>
          <w:p w14:paraId="041D82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367" w:type="pct"/>
            <w:noWrap w:val="0"/>
            <w:vAlign w:val="center"/>
          </w:tcPr>
          <w:p w14:paraId="27AF9D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430" w:type="pct"/>
            <w:noWrap w:val="0"/>
            <w:vAlign w:val="center"/>
          </w:tcPr>
          <w:p w14:paraId="227851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476" w:type="pct"/>
            <w:noWrap w:val="0"/>
            <w:vAlign w:val="center"/>
          </w:tcPr>
          <w:p w14:paraId="11716B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533" w:type="pct"/>
            <w:noWrap w:val="0"/>
            <w:vAlign w:val="center"/>
          </w:tcPr>
          <w:p w14:paraId="4725AC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462" w:type="pct"/>
            <w:noWrap w:val="0"/>
            <w:vAlign w:val="center"/>
          </w:tcPr>
          <w:p w14:paraId="71F449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r>
      <w:tr w14:paraId="17E1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5000" w:type="pct"/>
            <w:gridSpan w:val="9"/>
            <w:noWrap w:val="0"/>
            <w:vAlign w:val="center"/>
          </w:tcPr>
          <w:p w14:paraId="1B74A28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rPr>
              <w:t>其他费用</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与货物配套有关服务等，供应商可自行制作格式，如无需可删除</w:t>
            </w:r>
            <w:r>
              <w:rPr>
                <w:rFonts w:hint="eastAsia" w:ascii="宋体" w:hAnsi="宋体" w:eastAsia="宋体" w:cs="宋体"/>
                <w:b w:val="0"/>
                <w:bCs w:val="0"/>
                <w:color w:val="auto"/>
                <w:sz w:val="21"/>
                <w:szCs w:val="21"/>
                <w:highlight w:val="none"/>
                <w:lang w:eastAsia="zh-CN"/>
              </w:rPr>
              <w:t>）</w:t>
            </w:r>
          </w:p>
        </w:tc>
      </w:tr>
      <w:tr w14:paraId="36D1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508" w:type="pct"/>
            <w:noWrap w:val="0"/>
            <w:vAlign w:val="center"/>
          </w:tcPr>
          <w:p w14:paraId="542370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sz w:val="21"/>
                <w:szCs w:val="21"/>
                <w:highlight w:val="none"/>
              </w:rPr>
              <w:t>序号</w:t>
            </w:r>
          </w:p>
        </w:tc>
        <w:tc>
          <w:tcPr>
            <w:tcW w:w="1544" w:type="pct"/>
            <w:gridSpan w:val="2"/>
            <w:noWrap w:val="0"/>
            <w:vAlign w:val="center"/>
          </w:tcPr>
          <w:p w14:paraId="7A8C993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sz w:val="21"/>
                <w:szCs w:val="21"/>
                <w:highlight w:val="none"/>
                <w:lang w:val="en-US" w:eastAsia="zh-CN"/>
              </w:rPr>
              <w:t>名称</w:t>
            </w:r>
          </w:p>
        </w:tc>
        <w:tc>
          <w:tcPr>
            <w:tcW w:w="676" w:type="pct"/>
            <w:noWrap w:val="0"/>
            <w:vAlign w:val="center"/>
          </w:tcPr>
          <w:p w14:paraId="097B058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sz w:val="21"/>
                <w:szCs w:val="21"/>
                <w:highlight w:val="none"/>
                <w:lang w:val="en-US" w:eastAsia="zh-CN"/>
              </w:rPr>
              <w:t>数量/</w:t>
            </w:r>
            <w:r>
              <w:rPr>
                <w:rFonts w:hint="eastAsia" w:ascii="宋体" w:hAnsi="宋体" w:eastAsia="宋体" w:cs="宋体"/>
                <w:b/>
                <w:color w:val="auto"/>
                <w:sz w:val="21"/>
                <w:szCs w:val="21"/>
                <w:highlight w:val="none"/>
              </w:rPr>
              <w:t>项</w:t>
            </w:r>
          </w:p>
        </w:tc>
        <w:tc>
          <w:tcPr>
            <w:tcW w:w="797" w:type="pct"/>
            <w:gridSpan w:val="2"/>
            <w:noWrap w:val="0"/>
            <w:vAlign w:val="center"/>
          </w:tcPr>
          <w:p w14:paraId="469D5F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sz w:val="21"/>
                <w:szCs w:val="21"/>
                <w:highlight w:val="none"/>
              </w:rPr>
              <w:t>单价</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元</w:t>
            </w:r>
            <w:r>
              <w:rPr>
                <w:rFonts w:hint="eastAsia" w:ascii="宋体" w:hAnsi="宋体" w:eastAsia="宋体" w:cs="宋体"/>
                <w:b/>
                <w:color w:val="auto"/>
                <w:sz w:val="21"/>
                <w:szCs w:val="21"/>
                <w:highlight w:val="none"/>
                <w:lang w:eastAsia="zh-CN"/>
              </w:rPr>
              <w:t>）</w:t>
            </w:r>
          </w:p>
        </w:tc>
        <w:tc>
          <w:tcPr>
            <w:tcW w:w="1472" w:type="pct"/>
            <w:gridSpan w:val="3"/>
            <w:noWrap w:val="0"/>
            <w:vAlign w:val="center"/>
          </w:tcPr>
          <w:p w14:paraId="1F5038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sz w:val="21"/>
                <w:szCs w:val="21"/>
                <w:highlight w:val="none"/>
              </w:rPr>
              <w:t>小计（元）</w:t>
            </w:r>
          </w:p>
        </w:tc>
      </w:tr>
      <w:tr w14:paraId="6814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508" w:type="pct"/>
            <w:noWrap w:val="0"/>
            <w:vAlign w:val="center"/>
          </w:tcPr>
          <w:p w14:paraId="040AC27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544" w:type="pct"/>
            <w:gridSpan w:val="2"/>
            <w:noWrap w:val="0"/>
            <w:vAlign w:val="center"/>
          </w:tcPr>
          <w:p w14:paraId="3F22E4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676" w:type="pct"/>
            <w:noWrap w:val="0"/>
            <w:vAlign w:val="center"/>
          </w:tcPr>
          <w:p w14:paraId="4C51F2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797" w:type="pct"/>
            <w:gridSpan w:val="2"/>
            <w:noWrap w:val="0"/>
            <w:vAlign w:val="center"/>
          </w:tcPr>
          <w:p w14:paraId="3FE32C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1472" w:type="pct"/>
            <w:gridSpan w:val="3"/>
            <w:noWrap w:val="0"/>
            <w:vAlign w:val="center"/>
          </w:tcPr>
          <w:p w14:paraId="324F1F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r>
      <w:tr w14:paraId="35C68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508" w:type="pct"/>
            <w:noWrap w:val="0"/>
            <w:vAlign w:val="center"/>
          </w:tcPr>
          <w:p w14:paraId="0DAFF71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1544" w:type="pct"/>
            <w:gridSpan w:val="2"/>
            <w:noWrap w:val="0"/>
            <w:vAlign w:val="center"/>
          </w:tcPr>
          <w:p w14:paraId="11DDA2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676" w:type="pct"/>
            <w:noWrap w:val="0"/>
            <w:vAlign w:val="center"/>
          </w:tcPr>
          <w:p w14:paraId="6CD835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797" w:type="pct"/>
            <w:gridSpan w:val="2"/>
            <w:noWrap w:val="0"/>
            <w:vAlign w:val="center"/>
          </w:tcPr>
          <w:p w14:paraId="28D1A2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1472" w:type="pct"/>
            <w:gridSpan w:val="3"/>
            <w:noWrap w:val="0"/>
            <w:vAlign w:val="center"/>
          </w:tcPr>
          <w:p w14:paraId="6A7A6C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r>
      <w:tr w14:paraId="3C05A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508" w:type="pct"/>
            <w:noWrap w:val="0"/>
            <w:vAlign w:val="center"/>
          </w:tcPr>
          <w:p w14:paraId="0D9B378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p>
        </w:tc>
        <w:tc>
          <w:tcPr>
            <w:tcW w:w="1544" w:type="pct"/>
            <w:gridSpan w:val="2"/>
            <w:noWrap w:val="0"/>
            <w:vAlign w:val="center"/>
          </w:tcPr>
          <w:p w14:paraId="1C9DD8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676" w:type="pct"/>
            <w:noWrap w:val="0"/>
            <w:vAlign w:val="center"/>
          </w:tcPr>
          <w:p w14:paraId="0475A2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797" w:type="pct"/>
            <w:gridSpan w:val="2"/>
            <w:noWrap w:val="0"/>
            <w:vAlign w:val="center"/>
          </w:tcPr>
          <w:p w14:paraId="7A0FB4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c>
          <w:tcPr>
            <w:tcW w:w="1472" w:type="pct"/>
            <w:gridSpan w:val="3"/>
            <w:noWrap w:val="0"/>
            <w:vAlign w:val="center"/>
          </w:tcPr>
          <w:p w14:paraId="1A2BE7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r>
      <w:tr w14:paraId="103EB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2052" w:type="pct"/>
            <w:gridSpan w:val="3"/>
            <w:noWrap w:val="0"/>
            <w:vAlign w:val="center"/>
          </w:tcPr>
          <w:p w14:paraId="2D446D6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总</w:t>
            </w:r>
            <w:r>
              <w:rPr>
                <w:rFonts w:hint="eastAsia" w:ascii="宋体" w:hAnsi="宋体" w:eastAsia="宋体" w:cs="宋体"/>
                <w:b/>
                <w:bCs/>
                <w:color w:val="auto"/>
                <w:sz w:val="21"/>
                <w:szCs w:val="21"/>
                <w:highlight w:val="none"/>
              </w:rPr>
              <w:t>计（元）</w:t>
            </w:r>
          </w:p>
        </w:tc>
        <w:tc>
          <w:tcPr>
            <w:tcW w:w="2947" w:type="pct"/>
            <w:gridSpan w:val="6"/>
            <w:noWrap w:val="0"/>
            <w:vAlign w:val="center"/>
          </w:tcPr>
          <w:p w14:paraId="5E6D4E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tc>
      </w:tr>
    </w:tbl>
    <w:p w14:paraId="737F68D9">
      <w:pPr>
        <w:adjustRightInd w:val="0"/>
        <w:snapToGrid w:val="0"/>
        <w:spacing w:line="400" w:lineRule="exact"/>
        <w:rPr>
          <w:rFonts w:hint="eastAsia" w:ascii="宋体" w:hAnsi="宋体" w:cs="宋体"/>
          <w:szCs w:val="21"/>
          <w:highlight w:val="none"/>
        </w:rPr>
      </w:pPr>
    </w:p>
    <w:p w14:paraId="12A2919E">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供应商（公章）：</w:t>
      </w:r>
    </w:p>
    <w:p w14:paraId="0356DEF2">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日   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6779E123">
      <w:pPr>
        <w:rPr>
          <w:rFonts w:hint="eastAsia" w:ascii="宋体" w:hAnsi="宋体" w:cs="宋体"/>
          <w:sz w:val="21"/>
          <w:szCs w:val="21"/>
          <w:highlight w:val="none"/>
        </w:rPr>
      </w:pPr>
    </w:p>
    <w:p w14:paraId="30AABE43">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注：</w:t>
      </w:r>
    </w:p>
    <w:p w14:paraId="21362358">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表中所列货物为对应本项目需求的全部货物及所需附件购置费、包装费、运输费、人工费、保险费、安装调试费、各种税费、资料费、售后服务费及完成项目应有的全部费用。如有漏项或缺项，投标人承担全部责任。</w:t>
      </w:r>
    </w:p>
    <w:p w14:paraId="0F59841B">
      <w:pPr>
        <w:keepNext w:val="0"/>
        <w:keepLines w:val="0"/>
        <w:pageBreakBefore w:val="0"/>
        <w:widowControl w:val="0"/>
        <w:kinsoku/>
        <w:wordWrap/>
        <w:overflowPunct/>
        <w:topLinePunct w:val="0"/>
        <w:autoSpaceDE/>
        <w:autoSpaceDN/>
        <w:bidi w:val="0"/>
        <w:spacing w:line="5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2.表中须明确列出所投产品的货物名称、品牌、型号规格、原产地及生产厂商，否则可能导致</w:t>
      </w:r>
      <w:r>
        <w:rPr>
          <w:rFonts w:hint="eastAsia" w:ascii="宋体" w:hAnsi="宋体" w:eastAsia="宋体" w:cs="宋体"/>
          <w:b/>
          <w:bCs/>
          <w:color w:val="auto"/>
          <w:sz w:val="21"/>
          <w:szCs w:val="21"/>
          <w:highlight w:val="none"/>
        </w:rPr>
        <w:t>投标无效</w:t>
      </w:r>
      <w:r>
        <w:rPr>
          <w:rFonts w:hint="eastAsia" w:ascii="宋体" w:hAnsi="宋体" w:eastAsia="宋体" w:cs="宋体"/>
          <w:color w:val="auto"/>
          <w:sz w:val="21"/>
          <w:szCs w:val="21"/>
          <w:highlight w:val="none"/>
        </w:rPr>
        <w:t>。</w:t>
      </w:r>
    </w:p>
    <w:p w14:paraId="269D4180">
      <w:pPr>
        <w:rPr>
          <w:rFonts w:hint="eastAsia" w:ascii="宋体" w:hAnsi="宋体" w:cs="宋体"/>
          <w:sz w:val="21"/>
          <w:szCs w:val="21"/>
          <w:highlight w:val="none"/>
        </w:rPr>
      </w:pPr>
      <w:r>
        <w:rPr>
          <w:rFonts w:hint="eastAsia" w:ascii="宋体" w:hAnsi="宋体" w:cs="宋体"/>
          <w:sz w:val="21"/>
          <w:szCs w:val="21"/>
          <w:highlight w:val="none"/>
        </w:rPr>
        <w:br w:type="page"/>
      </w:r>
    </w:p>
    <w:p w14:paraId="6DFC90CB">
      <w:pPr>
        <w:pStyle w:val="4"/>
        <w:adjustRightInd w:val="0"/>
        <w:snapToGrid w:val="0"/>
        <w:spacing w:before="0" w:after="0" w:line="240" w:lineRule="exact"/>
        <w:rPr>
          <w:rFonts w:ascii="宋体" w:hAnsi="宋体"/>
          <w:sz w:val="24"/>
          <w:szCs w:val="28"/>
          <w:highlight w:val="none"/>
        </w:rPr>
      </w:pPr>
      <w:r>
        <w:rPr>
          <w:rFonts w:hint="eastAsia" w:ascii="宋体" w:hAnsi="宋体" w:cs="宋体"/>
          <w:sz w:val="21"/>
          <w:szCs w:val="21"/>
          <w:highlight w:val="none"/>
        </w:rPr>
        <w:t>附件七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6"/>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Noto Sans SC">
    <w:panose1 w:val="020B0200000000000000"/>
    <w:charset w:val="86"/>
    <w:family w:val="auto"/>
    <w:pitch w:val="default"/>
    <w:sig w:usb0="20000083" w:usb1="2ADF3C1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5"/>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5"/>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5"/>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CAD653"/>
    <w:multiLevelType w:val="singleLevel"/>
    <w:tmpl w:val="F1CAD65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500C0"/>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412EE"/>
    <w:rsid w:val="0AF952A0"/>
    <w:rsid w:val="0B8A1E81"/>
    <w:rsid w:val="0C1C1BA2"/>
    <w:rsid w:val="0C5D10F3"/>
    <w:rsid w:val="0C6D2B6B"/>
    <w:rsid w:val="0C8B3F0F"/>
    <w:rsid w:val="0CB1489A"/>
    <w:rsid w:val="0CE51BA4"/>
    <w:rsid w:val="0D1D087A"/>
    <w:rsid w:val="0D1D0C43"/>
    <w:rsid w:val="0D4A538B"/>
    <w:rsid w:val="0D5A33CA"/>
    <w:rsid w:val="0DA718AA"/>
    <w:rsid w:val="0DB51F60"/>
    <w:rsid w:val="0E3A2331"/>
    <w:rsid w:val="0E7B6D74"/>
    <w:rsid w:val="0EB23F58"/>
    <w:rsid w:val="0EB65D20"/>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197E23"/>
    <w:rsid w:val="1324544C"/>
    <w:rsid w:val="13315BA7"/>
    <w:rsid w:val="133E6718"/>
    <w:rsid w:val="13433CCB"/>
    <w:rsid w:val="13592465"/>
    <w:rsid w:val="13A961DB"/>
    <w:rsid w:val="14051CA6"/>
    <w:rsid w:val="1414601F"/>
    <w:rsid w:val="14255A7F"/>
    <w:rsid w:val="147737A7"/>
    <w:rsid w:val="14827BCA"/>
    <w:rsid w:val="14866E4C"/>
    <w:rsid w:val="15055C7F"/>
    <w:rsid w:val="15081ED3"/>
    <w:rsid w:val="151E2BAA"/>
    <w:rsid w:val="15773C44"/>
    <w:rsid w:val="159267B6"/>
    <w:rsid w:val="161D1882"/>
    <w:rsid w:val="161D2237"/>
    <w:rsid w:val="16C41FE1"/>
    <w:rsid w:val="16D939C6"/>
    <w:rsid w:val="16E90795"/>
    <w:rsid w:val="16EB5EE4"/>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285158"/>
    <w:rsid w:val="2C3D662E"/>
    <w:rsid w:val="2C987ECA"/>
    <w:rsid w:val="2CD258AD"/>
    <w:rsid w:val="2D254D25"/>
    <w:rsid w:val="2DA03CE2"/>
    <w:rsid w:val="2DD01CB0"/>
    <w:rsid w:val="2DD218DC"/>
    <w:rsid w:val="2DD57ECD"/>
    <w:rsid w:val="2DE118BC"/>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4F5641"/>
    <w:rsid w:val="34796F56"/>
    <w:rsid w:val="34D536C4"/>
    <w:rsid w:val="354C4E5D"/>
    <w:rsid w:val="35680E1A"/>
    <w:rsid w:val="35A96085"/>
    <w:rsid w:val="35D75984"/>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3B0476"/>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8700E4"/>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6D2991"/>
    <w:rsid w:val="56B3048E"/>
    <w:rsid w:val="570A07F9"/>
    <w:rsid w:val="57110AFD"/>
    <w:rsid w:val="573804ED"/>
    <w:rsid w:val="57420238"/>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772A38"/>
    <w:rsid w:val="5A9B3313"/>
    <w:rsid w:val="5AB47BDF"/>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232DED"/>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416857"/>
    <w:rsid w:val="65502555"/>
    <w:rsid w:val="65771F5A"/>
    <w:rsid w:val="657F4878"/>
    <w:rsid w:val="65A818D7"/>
    <w:rsid w:val="66357CC3"/>
    <w:rsid w:val="668354D2"/>
    <w:rsid w:val="66D83D64"/>
    <w:rsid w:val="66F918C9"/>
    <w:rsid w:val="676F2D16"/>
    <w:rsid w:val="678154B0"/>
    <w:rsid w:val="678F499B"/>
    <w:rsid w:val="67FB2AC4"/>
    <w:rsid w:val="681F449A"/>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7E493D"/>
    <w:rsid w:val="73972979"/>
    <w:rsid w:val="73A60334"/>
    <w:rsid w:val="73B32E27"/>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autoRedefine/>
    <w:qFormat/>
    <w:uiPriority w:val="99"/>
    <w:pPr>
      <w:keepNext/>
      <w:keepLines/>
      <w:spacing w:before="260" w:after="260" w:line="416" w:lineRule="auto"/>
      <w:outlineLvl w:val="2"/>
    </w:pPr>
    <w:rPr>
      <w:b/>
      <w:bCs/>
      <w:sz w:val="32"/>
      <w:szCs w:val="32"/>
    </w:rPr>
  </w:style>
  <w:style w:type="paragraph" w:styleId="5">
    <w:name w:val="heading 4"/>
    <w:basedOn w:val="1"/>
    <w:next w:val="1"/>
    <w:link w:val="64"/>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style>
  <w:style w:type="paragraph" w:styleId="7">
    <w:name w:val="Body Text"/>
    <w:basedOn w:val="1"/>
    <w:next w:val="1"/>
    <w:autoRedefine/>
    <w:qFormat/>
    <w:uiPriority w:val="99"/>
    <w:pPr>
      <w:spacing w:after="120"/>
    </w:pPr>
    <w:rPr>
      <w:szCs w:val="24"/>
    </w:rPr>
  </w:style>
  <w:style w:type="paragraph" w:styleId="8">
    <w:name w:val="Body Text Indent"/>
    <w:basedOn w:val="1"/>
    <w:next w:val="9"/>
    <w:autoRedefine/>
    <w:unhideWhenUsed/>
    <w:qFormat/>
    <w:uiPriority w:val="0"/>
    <w:pPr>
      <w:ind w:left="420" w:leftChars="200"/>
    </w:pPr>
  </w:style>
  <w:style w:type="paragraph" w:styleId="9">
    <w:name w:val="envelope return"/>
    <w:basedOn w:val="1"/>
    <w:autoRedefine/>
    <w:unhideWhenUsed/>
    <w:qFormat/>
    <w:uiPriority w:val="99"/>
    <w:pPr>
      <w:snapToGrid w:val="0"/>
      <w:spacing w:line="360" w:lineRule="auto"/>
    </w:pPr>
    <w:rPr>
      <w:rFonts w:ascii="Arial" w:hAnsi="Arial" w:cs="Arial"/>
    </w:rPr>
  </w:style>
  <w:style w:type="paragraph" w:styleId="10">
    <w:name w:val="Block Text"/>
    <w:basedOn w:val="1"/>
    <w:autoRedefine/>
    <w:qFormat/>
    <w:uiPriority w:val="0"/>
    <w:pPr>
      <w:spacing w:line="300" w:lineRule="auto"/>
      <w:ind w:left="29" w:leftChars="12" w:right="6" w:firstLine="560" w:firstLineChars="200"/>
    </w:pPr>
    <w:rPr>
      <w:sz w:val="28"/>
    </w:rPr>
  </w:style>
  <w:style w:type="paragraph" w:styleId="11">
    <w:name w:val="Plain Text"/>
    <w:basedOn w:val="1"/>
    <w:autoRedefine/>
    <w:qFormat/>
    <w:uiPriority w:val="99"/>
    <w:rPr>
      <w:rFonts w:ascii="宋体" w:hAnsi="Courier New"/>
      <w:szCs w:val="22"/>
    </w:rPr>
  </w:style>
  <w:style w:type="paragraph" w:styleId="12">
    <w:name w:val="Date"/>
    <w:basedOn w:val="1"/>
    <w:next w:val="1"/>
    <w:autoRedefine/>
    <w:qFormat/>
    <w:uiPriority w:val="99"/>
    <w:rPr>
      <w:rFonts w:ascii="Arial" w:hAnsi="Arial" w:eastAsia="楷体_GB2312"/>
      <w:sz w:val="28"/>
    </w:rPr>
  </w:style>
  <w:style w:type="paragraph" w:styleId="13">
    <w:name w:val="Body Text Indent 2"/>
    <w:basedOn w:val="1"/>
    <w:autoRedefine/>
    <w:qFormat/>
    <w:uiPriority w:val="0"/>
    <w:pPr>
      <w:spacing w:line="590" w:lineRule="exact"/>
      <w:ind w:firstLine="880" w:firstLineChars="200"/>
    </w:pPr>
    <w:rPr>
      <w:rFonts w:eastAsia="方正仿宋_GBK"/>
    </w:rPr>
  </w:style>
  <w:style w:type="paragraph" w:styleId="14">
    <w:name w:val="Balloon Text"/>
    <w:basedOn w:val="1"/>
    <w:link w:val="63"/>
    <w:autoRedefine/>
    <w:qFormat/>
    <w:uiPriority w:val="0"/>
    <w:rPr>
      <w:sz w:val="18"/>
      <w:szCs w:val="18"/>
    </w:rPr>
  </w:style>
  <w:style w:type="paragraph" w:styleId="15">
    <w:name w:val="footer"/>
    <w:basedOn w:val="1"/>
    <w:autoRedefine/>
    <w:qFormat/>
    <w:uiPriority w:val="99"/>
    <w:pPr>
      <w:tabs>
        <w:tab w:val="center" w:pos="4153"/>
        <w:tab w:val="right" w:pos="8306"/>
      </w:tabs>
      <w:snapToGrid w:val="0"/>
      <w:jc w:val="left"/>
    </w:pPr>
    <w:rPr>
      <w:sz w:val="18"/>
      <w:szCs w:val="18"/>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0"/>
  </w:style>
  <w:style w:type="paragraph" w:styleId="18">
    <w:name w:val="Body Text 2"/>
    <w:basedOn w:val="1"/>
    <w:autoRedefine/>
    <w:qFormat/>
    <w:uiPriority w:val="0"/>
    <w:pPr>
      <w:spacing w:line="280" w:lineRule="exact"/>
    </w:pPr>
    <w:rPr>
      <w:rFonts w:ascii="仿宋_GB2312" w:eastAsia="仿宋_GB2312"/>
      <w:b/>
      <w:sz w:val="24"/>
    </w:rPr>
  </w:style>
  <w:style w:type="paragraph" w:styleId="19">
    <w:name w:val="Normal (Web)"/>
    <w:basedOn w:val="1"/>
    <w:autoRedefine/>
    <w:qFormat/>
    <w:uiPriority w:val="0"/>
    <w:pPr>
      <w:spacing w:before="100" w:beforeAutospacing="1" w:after="100" w:afterAutospacing="1"/>
      <w:jc w:val="left"/>
    </w:pPr>
    <w:rPr>
      <w:kern w:val="0"/>
      <w:sz w:val="24"/>
    </w:rPr>
  </w:style>
  <w:style w:type="paragraph" w:styleId="20">
    <w:name w:val="Body Text First Indent"/>
    <w:basedOn w:val="7"/>
    <w:autoRedefine/>
    <w:qFormat/>
    <w:uiPriority w:val="0"/>
    <w:pPr>
      <w:spacing w:line="400" w:lineRule="atLeast"/>
      <w:ind w:firstLine="426"/>
    </w:pPr>
    <w:rPr>
      <w:sz w:val="24"/>
      <w:szCs w:val="20"/>
    </w:rPr>
  </w:style>
  <w:style w:type="paragraph" w:styleId="21">
    <w:name w:val="Body Text First Indent 2"/>
    <w:basedOn w:val="8"/>
    <w:next w:val="1"/>
    <w:autoRedefine/>
    <w:qFormat/>
    <w:uiPriority w:val="0"/>
    <w:pPr>
      <w:spacing w:line="360" w:lineRule="auto"/>
      <w:jc w:val="left"/>
    </w:pPr>
    <w:rPr>
      <w:rFonts w:cs="宋体"/>
      <w:sz w:val="28"/>
      <w:szCs w:val="28"/>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style>
  <w:style w:type="character" w:styleId="26">
    <w:name w:val="page number"/>
    <w:basedOn w:val="24"/>
    <w:autoRedefine/>
    <w:qFormat/>
    <w:uiPriority w:val="0"/>
  </w:style>
  <w:style w:type="character" w:styleId="27">
    <w:name w:val="FollowedHyperlink"/>
    <w:basedOn w:val="24"/>
    <w:autoRedefine/>
    <w:qFormat/>
    <w:uiPriority w:val="0"/>
    <w:rPr>
      <w:color w:val="800080"/>
      <w:u w:val="none"/>
    </w:rPr>
  </w:style>
  <w:style w:type="character" w:styleId="28">
    <w:name w:val="Emphasis"/>
    <w:basedOn w:val="24"/>
    <w:autoRedefine/>
    <w:qFormat/>
    <w:uiPriority w:val="0"/>
  </w:style>
  <w:style w:type="character" w:styleId="29">
    <w:name w:val="HTML Definition"/>
    <w:basedOn w:val="24"/>
    <w:autoRedefine/>
    <w:qFormat/>
    <w:uiPriority w:val="0"/>
  </w:style>
  <w:style w:type="character" w:styleId="30">
    <w:name w:val="HTML Typewriter"/>
    <w:basedOn w:val="24"/>
    <w:autoRedefine/>
    <w:qFormat/>
    <w:uiPriority w:val="0"/>
    <w:rPr>
      <w:rFonts w:ascii="monospace" w:hAnsi="monospace" w:eastAsia="monospace" w:cs="monospace"/>
      <w:sz w:val="20"/>
    </w:rPr>
  </w:style>
  <w:style w:type="character" w:styleId="31">
    <w:name w:val="HTML Acronym"/>
    <w:basedOn w:val="24"/>
    <w:autoRedefine/>
    <w:qFormat/>
    <w:uiPriority w:val="0"/>
  </w:style>
  <w:style w:type="character" w:styleId="32">
    <w:name w:val="HTML Variable"/>
    <w:basedOn w:val="24"/>
    <w:autoRedefine/>
    <w:qFormat/>
    <w:uiPriority w:val="0"/>
  </w:style>
  <w:style w:type="character" w:styleId="33">
    <w:name w:val="Hyperlink"/>
    <w:autoRedefine/>
    <w:qFormat/>
    <w:uiPriority w:val="0"/>
    <w:rPr>
      <w:color w:val="0000FF"/>
      <w:u w:val="single"/>
    </w:rPr>
  </w:style>
  <w:style w:type="character" w:styleId="34">
    <w:name w:val="HTML Code"/>
    <w:basedOn w:val="24"/>
    <w:autoRedefine/>
    <w:qFormat/>
    <w:uiPriority w:val="0"/>
    <w:rPr>
      <w:rFonts w:hint="default" w:ascii="monospace" w:hAnsi="monospace" w:eastAsia="monospace" w:cs="monospace"/>
      <w:sz w:val="20"/>
    </w:rPr>
  </w:style>
  <w:style w:type="character" w:styleId="35">
    <w:name w:val="HTML Cite"/>
    <w:basedOn w:val="24"/>
    <w:autoRedefine/>
    <w:qFormat/>
    <w:uiPriority w:val="0"/>
  </w:style>
  <w:style w:type="character" w:styleId="36">
    <w:name w:val="HTML Keyboard"/>
    <w:basedOn w:val="24"/>
    <w:autoRedefine/>
    <w:qFormat/>
    <w:uiPriority w:val="0"/>
    <w:rPr>
      <w:rFonts w:hint="default" w:ascii="monospace" w:hAnsi="monospace" w:eastAsia="monospace" w:cs="monospace"/>
      <w:sz w:val="20"/>
    </w:rPr>
  </w:style>
  <w:style w:type="character" w:styleId="37">
    <w:name w:val="HTML Sample"/>
    <w:basedOn w:val="24"/>
    <w:autoRedefine/>
    <w:qFormat/>
    <w:uiPriority w:val="0"/>
    <w:rPr>
      <w:rFonts w:hint="default" w:ascii="monospace" w:hAnsi="monospace" w:eastAsia="monospace" w:cs="monospace"/>
    </w:rPr>
  </w:style>
  <w:style w:type="paragraph" w:customStyle="1" w:styleId="38">
    <w:name w:val="Char Char Char Char"/>
    <w:basedOn w:val="1"/>
    <w:next w:val="1"/>
    <w:autoRedefine/>
    <w:qFormat/>
    <w:uiPriority w:val="0"/>
    <w:rPr>
      <w:rFonts w:ascii="Tahoma" w:hAnsi="Tahoma"/>
      <w:sz w:val="24"/>
    </w:rPr>
  </w:style>
  <w:style w:type="paragraph" w:customStyle="1" w:styleId="39">
    <w:name w:val="模板普通正文"/>
    <w:basedOn w:val="8"/>
    <w:autoRedefine/>
    <w:qFormat/>
    <w:uiPriority w:val="0"/>
    <w:pPr>
      <w:spacing w:beforeLines="50" w:after="10"/>
      <w:ind w:left="0" w:leftChars="0" w:firstLine="490" w:firstLineChars="175"/>
      <w:jc w:val="left"/>
    </w:pPr>
    <w:rPr>
      <w:sz w:val="20"/>
    </w:rPr>
  </w:style>
  <w:style w:type="paragraph" w:customStyle="1" w:styleId="40">
    <w:name w:val="Default"/>
    <w:next w:val="41"/>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1">
    <w:name w:val="表格文字"/>
    <w:basedOn w:val="1"/>
    <w:autoRedefine/>
    <w:qFormat/>
    <w:uiPriority w:val="0"/>
    <w:pPr>
      <w:spacing w:line="360" w:lineRule="exact"/>
      <w:jc w:val="center"/>
    </w:pPr>
  </w:style>
  <w:style w:type="paragraph" w:customStyle="1" w:styleId="42">
    <w:name w:val="BodyText2"/>
    <w:basedOn w:val="1"/>
    <w:autoRedefine/>
    <w:qFormat/>
    <w:uiPriority w:val="0"/>
    <w:pPr>
      <w:textAlignment w:val="baseline"/>
    </w:pPr>
    <w:rPr>
      <w:rFonts w:ascii="仿宋_GB2312" w:eastAsia="仿宋_GB2312"/>
      <w:b/>
      <w:sz w:val="24"/>
    </w:rPr>
  </w:style>
  <w:style w:type="paragraph" w:customStyle="1" w:styleId="43">
    <w:name w:val="WPSOffice手动目录 1"/>
    <w:autoRedefine/>
    <w:qFormat/>
    <w:uiPriority w:val="0"/>
    <w:rPr>
      <w:rFonts w:ascii="Times New Roman" w:hAnsi="Times New Roman" w:eastAsia="宋体" w:cs="Times New Roman"/>
      <w:lang w:val="en-US" w:eastAsia="zh-CN" w:bidi="ar-SA"/>
    </w:rPr>
  </w:style>
  <w:style w:type="paragraph" w:customStyle="1" w:styleId="44">
    <w:name w:val="D&amp;L"/>
    <w:basedOn w:val="16"/>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autoRedefine/>
    <w:qFormat/>
    <w:uiPriority w:val="99"/>
    <w:rPr>
      <w:rFonts w:ascii="Tahoma" w:hAnsi="Tahoma"/>
      <w:sz w:val="24"/>
    </w:rPr>
  </w:style>
  <w:style w:type="paragraph" w:customStyle="1" w:styleId="47">
    <w:name w:val="样式 标题 2 + 宋体 五号 行距: 单倍行距"/>
    <w:basedOn w:val="3"/>
    <w:autoRedefine/>
    <w:qFormat/>
    <w:uiPriority w:val="99"/>
    <w:pPr>
      <w:spacing w:line="240" w:lineRule="auto"/>
    </w:pPr>
    <w:rPr>
      <w:rFonts w:ascii="宋体" w:hAnsi="宋体" w:eastAsia="宋体"/>
      <w:sz w:val="21"/>
    </w:rPr>
  </w:style>
  <w:style w:type="paragraph" w:customStyle="1" w:styleId="48">
    <w:name w:val="Char Char Char Char Char Char Char1 Char"/>
    <w:basedOn w:val="1"/>
    <w:autoRedefine/>
    <w:qFormat/>
    <w:uiPriority w:val="99"/>
    <w:rPr>
      <w:rFonts w:ascii="Tahoma" w:hAnsi="Tahoma"/>
      <w:sz w:val="24"/>
    </w:rPr>
  </w:style>
  <w:style w:type="character" w:customStyle="1" w:styleId="49">
    <w:name w:val="标题 3 Char"/>
    <w:basedOn w:val="24"/>
    <w:link w:val="4"/>
    <w:autoRedefine/>
    <w:qFormat/>
    <w:locked/>
    <w:uiPriority w:val="99"/>
    <w:rPr>
      <w:b/>
      <w:bCs/>
      <w:sz w:val="32"/>
      <w:szCs w:val="32"/>
    </w:rPr>
  </w:style>
  <w:style w:type="paragraph" w:customStyle="1" w:styleId="50">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autoRedefine/>
    <w:unhideWhenUsed/>
    <w:qFormat/>
    <w:uiPriority w:val="99"/>
    <w:pPr>
      <w:ind w:firstLine="420" w:firstLineChars="200"/>
    </w:pPr>
    <w:rPr>
      <w:rFonts w:ascii="Calibri" w:hAnsi="Calibri"/>
      <w:szCs w:val="22"/>
    </w:rPr>
  </w:style>
  <w:style w:type="paragraph" w:customStyle="1" w:styleId="52">
    <w:name w:val="Table Paragraph"/>
    <w:basedOn w:val="1"/>
    <w:autoRedefine/>
    <w:qFormat/>
    <w:uiPriority w:val="1"/>
  </w:style>
  <w:style w:type="paragraph" w:customStyle="1" w:styleId="53">
    <w:name w:val="_Style 1"/>
    <w:basedOn w:val="1"/>
    <w:autoRedefine/>
    <w:qFormat/>
    <w:uiPriority w:val="0"/>
    <w:pPr>
      <w:ind w:firstLine="420" w:firstLineChars="200"/>
    </w:pPr>
    <w:rPr>
      <w:rFonts w:ascii="Calibri" w:hAnsi="Calibri"/>
      <w:szCs w:val="22"/>
    </w:rPr>
  </w:style>
  <w:style w:type="paragraph" w:customStyle="1" w:styleId="54">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4"/>
    <w:autoRedefine/>
    <w:qFormat/>
    <w:uiPriority w:val="0"/>
    <w:rPr>
      <w:rFonts w:hint="default" w:ascii="Arial" w:hAnsi="Arial" w:cs="Arial"/>
      <w:color w:val="000000"/>
      <w:sz w:val="20"/>
      <w:szCs w:val="20"/>
      <w:u w:val="none"/>
    </w:rPr>
  </w:style>
  <w:style w:type="character" w:customStyle="1" w:styleId="58">
    <w:name w:val="font11"/>
    <w:basedOn w:val="24"/>
    <w:autoRedefine/>
    <w:qFormat/>
    <w:uiPriority w:val="0"/>
    <w:rPr>
      <w:rFonts w:hint="eastAsia" w:ascii="宋体" w:hAnsi="宋体" w:eastAsia="宋体" w:cs="宋体"/>
      <w:color w:val="000000"/>
      <w:sz w:val="20"/>
      <w:szCs w:val="20"/>
      <w:u w:val="none"/>
    </w:rPr>
  </w:style>
  <w:style w:type="character" w:customStyle="1" w:styleId="59">
    <w:name w:val="font71"/>
    <w:basedOn w:val="24"/>
    <w:autoRedefine/>
    <w:qFormat/>
    <w:uiPriority w:val="0"/>
    <w:rPr>
      <w:rFonts w:hint="eastAsia" w:ascii="宋体" w:hAnsi="宋体" w:eastAsia="宋体" w:cs="宋体"/>
      <w:color w:val="000000"/>
      <w:sz w:val="22"/>
      <w:szCs w:val="22"/>
      <w:u w:val="none"/>
    </w:rPr>
  </w:style>
  <w:style w:type="character" w:customStyle="1" w:styleId="60">
    <w:name w:val="font31"/>
    <w:basedOn w:val="24"/>
    <w:autoRedefine/>
    <w:qFormat/>
    <w:uiPriority w:val="0"/>
    <w:rPr>
      <w:rFonts w:hint="eastAsia" w:ascii="宋体" w:hAnsi="宋体" w:eastAsia="宋体" w:cs="宋体"/>
      <w:color w:val="000000"/>
      <w:sz w:val="22"/>
      <w:szCs w:val="22"/>
      <w:u w:val="none"/>
    </w:rPr>
  </w:style>
  <w:style w:type="character" w:customStyle="1" w:styleId="61">
    <w:name w:val="font01"/>
    <w:basedOn w:val="24"/>
    <w:autoRedefine/>
    <w:qFormat/>
    <w:uiPriority w:val="0"/>
    <w:rPr>
      <w:rFonts w:ascii="Helvetica" w:hAnsi="Helvetica" w:eastAsia="Helvetica" w:cs="Helvetica"/>
      <w:color w:val="000000"/>
      <w:sz w:val="22"/>
      <w:szCs w:val="22"/>
      <w:u w:val="none"/>
    </w:rPr>
  </w:style>
  <w:style w:type="paragraph" w:customStyle="1" w:styleId="62">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4"/>
    <w:link w:val="14"/>
    <w:autoRedefine/>
    <w:qFormat/>
    <w:uiPriority w:val="0"/>
    <w:rPr>
      <w:kern w:val="2"/>
      <w:sz w:val="18"/>
      <w:szCs w:val="18"/>
    </w:rPr>
  </w:style>
  <w:style w:type="character" w:customStyle="1" w:styleId="64">
    <w:name w:val="标题 4 Char"/>
    <w:basedOn w:val="24"/>
    <w:link w:val="5"/>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9587</Words>
  <Characters>10215</Characters>
  <Lines>118</Lines>
  <Paragraphs>33</Paragraphs>
  <TotalTime>277</TotalTime>
  <ScaleCrop>false</ScaleCrop>
  <LinksUpToDate>false</LinksUpToDate>
  <CharactersWithSpaces>10589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2026-08-24T06:34:00Z</cp:lastPrinted>
  <dcterms:modified xsi:type="dcterms:W3CDTF">2026-08-25T07:20:59Z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AEB34905C4904C1C85F5E76FEF8F4CF8_13</vt:lpwstr>
  </property>
  <property fmtid="{D5CDD505-2E9C-101B-9397-08002B2CF9AE}" pid="4" name="KSOTemplateDocerSaveRecord">
    <vt:lpwstr>eyJoZGlkIjoiMDY3ZWYyYWYzNjE1ODE5NTgxNWViODAxMDFkNTNkYmIiLCJ1c2VySWQiOiIxNjczNTA4MTc2In0=</vt:lpwstr>
  </property>
</Properties>
</file>