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ECAFC">
      <w:pPr>
        <w:pStyle w:val="20"/>
        <w:ind w:firstLine="0"/>
        <w:rPr>
          <w:highlight w:val="none"/>
        </w:rPr>
      </w:pPr>
    </w:p>
    <w:p w14:paraId="0A1E30F8">
      <w:pPr>
        <w:pStyle w:val="20"/>
        <w:ind w:left="0" w:leftChars="0" w:firstLine="0" w:firstLineChars="0"/>
        <w:jc w:val="center"/>
        <w:outlineLvl w:val="9"/>
        <w:rPr>
          <w:rFonts w:hint="eastAsia" w:ascii="宋体" w:hAnsi="宋体"/>
          <w:b/>
          <w:bCs/>
          <w:sz w:val="52"/>
          <w:szCs w:val="52"/>
          <w:highlight w:val="none"/>
        </w:rPr>
      </w:pPr>
    </w:p>
    <w:p w14:paraId="29985288">
      <w:pPr>
        <w:pStyle w:val="20"/>
        <w:ind w:left="0" w:leftChars="0" w:firstLine="0" w:firstLineChars="0"/>
        <w:jc w:val="center"/>
        <w:outlineLvl w:val="9"/>
        <w:rPr>
          <w:rFonts w:ascii="宋体" w:hAnsi="宋体" w:cs="宋体"/>
          <w:b/>
          <w:bCs/>
          <w:sz w:val="48"/>
          <w:szCs w:val="48"/>
          <w:highlight w:val="none"/>
        </w:rPr>
      </w:pPr>
      <w:r>
        <w:rPr>
          <w:rFonts w:hint="eastAsia" w:ascii="宋体" w:hAnsi="宋体"/>
          <w:b/>
          <w:bCs/>
          <w:sz w:val="52"/>
          <w:szCs w:val="52"/>
          <w:highlight w:val="none"/>
        </w:rPr>
        <w:t>询价采购文件</w:t>
      </w:r>
    </w:p>
    <w:p w14:paraId="28826A81">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2BCE89B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AF31A53">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41492D8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448576E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5C6A3F2">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1618EF16">
      <w:pPr>
        <w:pStyle w:val="21"/>
        <w:jc w:val="center"/>
        <w:rPr>
          <w:rFonts w:hint="default" w:ascii="宋体" w:hAnsi="等线" w:eastAsia="宋体" w:cs="Times New Roman"/>
          <w:b/>
          <w:bCs/>
          <w:spacing w:val="20"/>
          <w:kern w:val="0"/>
          <w:sz w:val="32"/>
          <w:szCs w:val="32"/>
          <w:highlight w:val="none"/>
          <w:lang w:val="en-US" w:eastAsia="zh-CN"/>
        </w:rPr>
      </w:pPr>
    </w:p>
    <w:p w14:paraId="30166327">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2E85235A">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866" w:leftChars="200" w:hanging="1446" w:hangingChars="450"/>
        <w:textAlignment w:val="auto"/>
        <w:rPr>
          <w:rFonts w:hint="eastAsia" w:ascii="宋体" w:hAnsi="宋体" w:cs="宋体"/>
          <w:b/>
          <w:kern w:val="0"/>
          <w:sz w:val="32"/>
          <w:szCs w:val="32"/>
          <w:highlight w:val="none"/>
          <w:lang w:val="en-US" w:eastAsia="zh-CN"/>
        </w:rPr>
      </w:pPr>
      <w:r>
        <w:rPr>
          <w:rFonts w:hint="eastAsia" w:ascii="宋体" w:hAnsi="等线"/>
          <w:b/>
          <w:bCs/>
          <w:kern w:val="0"/>
          <w:sz w:val="32"/>
          <w:szCs w:val="32"/>
          <w:highlight w:val="none"/>
        </w:rPr>
        <w:t>项目名称</w:t>
      </w:r>
      <w:r>
        <w:rPr>
          <w:rFonts w:hint="eastAsia" w:ascii="宋体" w:hAnsi="宋体" w:cs="宋体"/>
          <w:b/>
          <w:kern w:val="0"/>
          <w:sz w:val="32"/>
          <w:szCs w:val="32"/>
          <w:highlight w:val="none"/>
        </w:rPr>
        <w:t>：</w:t>
      </w:r>
      <w:r>
        <w:rPr>
          <w:rFonts w:hint="eastAsia" w:ascii="宋体" w:hAnsi="宋体" w:cs="宋体"/>
          <w:b/>
          <w:kern w:val="0"/>
          <w:sz w:val="32"/>
          <w:szCs w:val="32"/>
          <w:highlight w:val="none"/>
          <w:lang w:val="en-US" w:eastAsia="zh-CN"/>
        </w:rPr>
        <w:t>霍山县公安局看守所2026年食堂用米、油、菜等采购项目</w:t>
      </w:r>
    </w:p>
    <w:p w14:paraId="65B97FEC">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default" w:ascii="宋体" w:hAnsi="等线"/>
          <w:b/>
          <w:bCs/>
          <w:kern w:val="0"/>
          <w:sz w:val="32"/>
          <w:szCs w:val="32"/>
          <w:highlight w:val="none"/>
          <w:lang w:val="en-US" w:eastAsia="zh-CN"/>
        </w:rPr>
      </w:pPr>
      <w:r>
        <w:rPr>
          <w:rFonts w:hint="eastAsia" w:ascii="宋体" w:hAnsi="等线"/>
          <w:b/>
          <w:bCs/>
          <w:kern w:val="0"/>
          <w:sz w:val="32"/>
          <w:szCs w:val="32"/>
          <w:highlight w:val="none"/>
        </w:rPr>
        <w:t>项目编号：</w:t>
      </w:r>
      <w:r>
        <w:rPr>
          <w:rFonts w:hint="eastAsia" w:ascii="宋体" w:hAnsi="等线"/>
          <w:b/>
          <w:bCs/>
          <w:kern w:val="0"/>
          <w:sz w:val="32"/>
          <w:szCs w:val="32"/>
          <w:highlight w:val="none"/>
          <w:lang w:eastAsia="zh-CN"/>
        </w:rPr>
        <w:t>DBSCG-2026-</w:t>
      </w:r>
      <w:r>
        <w:rPr>
          <w:rFonts w:hint="eastAsia" w:ascii="宋体" w:hAnsi="等线"/>
          <w:b/>
          <w:bCs/>
          <w:kern w:val="0"/>
          <w:sz w:val="32"/>
          <w:szCs w:val="32"/>
          <w:highlight w:val="none"/>
          <w:lang w:val="en-US" w:eastAsia="zh-CN"/>
        </w:rPr>
        <w:t>109</w:t>
      </w:r>
    </w:p>
    <w:p w14:paraId="23C852A9">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lang w:eastAsia="zh-CN"/>
        </w:rPr>
      </w:pPr>
      <w:r>
        <w:rPr>
          <w:rFonts w:hint="eastAsia" w:ascii="宋体" w:hAnsi="等线"/>
          <w:b/>
          <w:bCs/>
          <w:kern w:val="0"/>
          <w:sz w:val="32"/>
          <w:szCs w:val="32"/>
          <w:highlight w:val="none"/>
        </w:rPr>
        <w:t>采购单位：</w:t>
      </w:r>
      <w:r>
        <w:rPr>
          <w:rFonts w:hint="eastAsia" w:ascii="宋体" w:hAnsi="等线"/>
          <w:b/>
          <w:bCs/>
          <w:kern w:val="0"/>
          <w:sz w:val="32"/>
          <w:szCs w:val="32"/>
          <w:highlight w:val="none"/>
          <w:lang w:eastAsia="zh-CN"/>
        </w:rPr>
        <w:t>霍山县公安局</w:t>
      </w:r>
    </w:p>
    <w:p w14:paraId="46795284">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rPr>
      </w:pPr>
      <w:r>
        <w:rPr>
          <w:rFonts w:hint="eastAsia" w:ascii="宋体" w:hAnsi="等线"/>
          <w:b/>
          <w:bCs/>
          <w:kern w:val="0"/>
          <w:sz w:val="32"/>
          <w:szCs w:val="32"/>
          <w:highlight w:val="none"/>
        </w:rPr>
        <w:t>代理机构：安徽大别山工程咨询有限公司</w:t>
      </w:r>
    </w:p>
    <w:p w14:paraId="055A6B73">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rPr>
      </w:pPr>
      <w:r>
        <w:rPr>
          <w:rFonts w:hint="eastAsia" w:ascii="宋体" w:hAnsi="等线"/>
          <w:b/>
          <w:bCs/>
          <w:kern w:val="0"/>
          <w:sz w:val="32"/>
          <w:szCs w:val="32"/>
          <w:highlight w:val="none"/>
        </w:rPr>
        <w:t>采购时间：202</w:t>
      </w:r>
      <w:r>
        <w:rPr>
          <w:rFonts w:hint="eastAsia" w:ascii="宋体" w:hAnsi="等线"/>
          <w:b/>
          <w:bCs/>
          <w:kern w:val="0"/>
          <w:sz w:val="32"/>
          <w:szCs w:val="32"/>
          <w:highlight w:val="none"/>
          <w:lang w:val="en-US" w:eastAsia="zh-CN"/>
        </w:rPr>
        <w:t>6</w:t>
      </w:r>
      <w:r>
        <w:rPr>
          <w:rFonts w:hint="eastAsia" w:ascii="宋体" w:hAnsi="等线"/>
          <w:b/>
          <w:bCs/>
          <w:kern w:val="0"/>
          <w:sz w:val="32"/>
          <w:szCs w:val="32"/>
          <w:highlight w:val="none"/>
        </w:rPr>
        <w:t>年</w:t>
      </w:r>
      <w:r>
        <w:rPr>
          <w:rFonts w:hint="eastAsia" w:ascii="宋体" w:hAnsi="等线"/>
          <w:b/>
          <w:bCs/>
          <w:kern w:val="0"/>
          <w:sz w:val="32"/>
          <w:szCs w:val="32"/>
          <w:highlight w:val="none"/>
          <w:lang w:val="en-US" w:eastAsia="zh-CN"/>
        </w:rPr>
        <w:t>9</w:t>
      </w:r>
      <w:r>
        <w:rPr>
          <w:rFonts w:hint="eastAsia" w:ascii="宋体" w:hAnsi="等线"/>
          <w:b/>
          <w:bCs/>
          <w:kern w:val="0"/>
          <w:sz w:val="32"/>
          <w:szCs w:val="32"/>
          <w:highlight w:val="none"/>
        </w:rPr>
        <w:t>月</w:t>
      </w:r>
    </w:p>
    <w:p w14:paraId="72C4F57D">
      <w:pPr>
        <w:adjustRightInd w:val="0"/>
        <w:snapToGrid w:val="0"/>
        <w:spacing w:after="312" w:afterLines="100" w:line="400" w:lineRule="exact"/>
        <w:jc w:val="center"/>
        <w:rPr>
          <w:rFonts w:ascii="宋体" w:hAnsi="宋体" w:cs="宋体"/>
          <w:b/>
          <w:bCs/>
          <w:color w:val="000000"/>
          <w:sz w:val="36"/>
          <w:szCs w:val="36"/>
          <w:highlight w:val="none"/>
        </w:rPr>
      </w:pPr>
      <w:bookmarkStart w:id="0" w:name="_Toc11428_WPSOffice_Type1"/>
      <w:bookmarkStart w:id="1" w:name="_Toc216158623"/>
      <w:bookmarkStart w:id="2" w:name="_Toc363199264"/>
    </w:p>
    <w:p w14:paraId="4204412D">
      <w:pPr>
        <w:adjustRightInd w:val="0"/>
        <w:snapToGrid w:val="0"/>
        <w:spacing w:after="312" w:afterLines="100" w:line="400" w:lineRule="exact"/>
        <w:jc w:val="center"/>
        <w:rPr>
          <w:rFonts w:ascii="宋体" w:hAnsi="宋体" w:cs="宋体"/>
          <w:b/>
          <w:bCs/>
          <w:color w:val="000000"/>
          <w:sz w:val="36"/>
          <w:szCs w:val="36"/>
          <w:highlight w:val="none"/>
        </w:rPr>
        <w:sectPr>
          <w:headerReference r:id="rId3" w:type="default"/>
          <w:footerReference r:id="rId4" w:type="default"/>
          <w:pgSz w:w="11906" w:h="16838"/>
          <w:pgMar w:top="1134" w:right="1449" w:bottom="1134" w:left="1417" w:header="567" w:footer="992" w:gutter="0"/>
          <w:pgNumType w:start="1"/>
          <w:cols w:space="720" w:num="1"/>
          <w:docGrid w:type="lines" w:linePitch="312" w:charSpace="0"/>
        </w:sectPr>
      </w:pPr>
    </w:p>
    <w:p w14:paraId="23CD618E">
      <w:pPr>
        <w:adjustRightInd w:val="0"/>
        <w:snapToGrid w:val="0"/>
        <w:spacing w:after="312" w:afterLines="100" w:line="400" w:lineRule="exact"/>
        <w:jc w:val="center"/>
        <w:rPr>
          <w:rFonts w:ascii="宋体" w:hAnsi="宋体" w:cs="宋体"/>
          <w:color w:val="000000"/>
          <w:sz w:val="24"/>
          <w:szCs w:val="24"/>
          <w:highlight w:val="none"/>
        </w:rPr>
      </w:pPr>
      <w:r>
        <w:rPr>
          <w:rFonts w:hint="eastAsia" w:ascii="宋体" w:hAnsi="宋体" w:cs="宋体"/>
          <w:b/>
          <w:bCs/>
          <w:color w:val="000000"/>
          <w:sz w:val="36"/>
          <w:szCs w:val="36"/>
          <w:highlight w:val="none"/>
        </w:rPr>
        <w:t>安徽大别山工程咨询有限公司善意提醒</w:t>
      </w:r>
    </w:p>
    <w:p w14:paraId="172E42BB">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一、请各</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接到本询价文件后,认真审阅和全面理解询价文件所有内容，包括补疑、控制价等内容，严格按照询价文件要求编制、封装、标记响应文件，投标时，请按询价文件要求携带好开标及资格审查须提交的证书原件、相关资料等，防止响应文件因不符合询价文件要求被拒绝接收或被评为无效标，避免不必要的损失。</w:t>
      </w:r>
    </w:p>
    <w:p w14:paraId="7612410D">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二、请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慎重作出投标报价，防止因报价超过控制价（采购预算价）而造成无效标。</w:t>
      </w:r>
    </w:p>
    <w:p w14:paraId="02D9A2EA">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三、</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不得以低于成本价进行恶意竞标。本项目变更、签证程序有严格规定，不要试图通过变更签证或其它方式达到增加采购预算或增加采购项目的目的。不履约或履约不符合规定要求的，除扣除履约保证金外，还将承担法律责任并依据相关规定受到限制投标行为、网上通报等处理。</w:t>
      </w:r>
    </w:p>
    <w:p w14:paraId="13AA7989">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四、本项目将严格按照询价文件、合同等要求进行验收，决不允许出现降低质量标准及要求、拖延服务等违约行为，否则将按照合同有关条款及有关法律法规规定追究责任。</w:t>
      </w:r>
    </w:p>
    <w:p w14:paraId="62CCE703">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五、询价保证金</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若有</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应尽量提前汇入安徽大别山工程咨询有限公司指定账户，以保证开标前款能到达账户，否则将影响投标。</w:t>
      </w:r>
    </w:p>
    <w:p w14:paraId="1E6C6A2F">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六、应商对疑问提交时间、补遗时间、答疑时间等安排如有异议，或对投标截止时间及开标时间等安排如有异议，请以供应商须知前附表规定的时间内，以书面形式告知本公司并说明原因，如未提出异议的，视同默认招标文件的时间安排。</w:t>
      </w:r>
    </w:p>
    <w:p w14:paraId="286C90C4">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七、请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关注</w:t>
      </w:r>
      <w:r>
        <w:rPr>
          <w:rFonts w:hint="eastAsia" w:ascii="宋体" w:hAnsi="宋体" w:cs="宋体"/>
          <w:color w:val="000000"/>
          <w:szCs w:val="21"/>
          <w:highlight w:val="none"/>
          <w:lang w:eastAsia="zh-CN"/>
        </w:rPr>
        <w:t>霍山国投集团</w:t>
      </w:r>
      <w:r>
        <w:rPr>
          <w:rFonts w:hint="eastAsia" w:ascii="宋体" w:hAnsi="宋体" w:cs="宋体"/>
          <w:color w:val="000000"/>
          <w:szCs w:val="21"/>
          <w:highlight w:val="none"/>
        </w:rPr>
        <w:t>网站（www.ahdmig.cn）。</w:t>
      </w:r>
    </w:p>
    <w:p w14:paraId="6CC742C8">
      <w:pPr>
        <w:keepNext w:val="0"/>
        <w:keepLines w:val="0"/>
        <w:pageBreakBefore w:val="0"/>
        <w:widowControl w:val="0"/>
        <w:kinsoku/>
        <w:wordWrap/>
        <w:overflowPunct/>
        <w:topLinePunct w:val="0"/>
        <w:autoSpaceDE w:val="0"/>
        <w:autoSpaceDN w:val="0"/>
        <w:bidi w:val="0"/>
        <w:adjustRightInd w:val="0"/>
        <w:snapToGrid w:val="0"/>
        <w:spacing w:line="480" w:lineRule="exact"/>
        <w:ind w:firstLine="422" w:firstLineChars="200"/>
        <w:jc w:val="left"/>
        <w:textAlignment w:val="auto"/>
        <w:rPr>
          <w:rFonts w:ascii="宋体" w:hAnsi="宋体" w:cs="宋体"/>
          <w:b/>
          <w:color w:val="000000"/>
          <w:highlight w:val="none"/>
        </w:rPr>
      </w:pPr>
      <w:r>
        <w:rPr>
          <w:rFonts w:hint="eastAsia" w:ascii="宋体" w:hAnsi="宋体" w:cs="宋体"/>
          <w:b/>
          <w:color w:val="000000"/>
          <w:highlight w:val="none"/>
        </w:rPr>
        <w:t>八、成交单位在领取成交通知书后，凭成交通知书与采购人签订合同。成交单位的询价保证金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w:t>
      </w:r>
      <w:r>
        <w:rPr>
          <w:rFonts w:hint="eastAsia" w:ascii="宋体" w:hAnsi="宋体" w:cs="宋体"/>
          <w:b/>
          <w:color w:val="000000"/>
          <w:highlight w:val="none"/>
          <w:lang w:eastAsia="zh-CN"/>
        </w:rPr>
        <w:t>）</w:t>
      </w:r>
      <w:r>
        <w:rPr>
          <w:rFonts w:hint="eastAsia" w:ascii="宋体" w:hAnsi="宋体" w:cs="宋体"/>
          <w:b/>
          <w:color w:val="000000"/>
          <w:highlight w:val="none"/>
        </w:rPr>
        <w:t>凭其与采购人签订的合同全额退至其账户，其他单位的询价保证金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w:t>
      </w:r>
      <w:r>
        <w:rPr>
          <w:rFonts w:hint="eastAsia" w:ascii="宋体" w:hAnsi="宋体" w:cs="宋体"/>
          <w:b/>
          <w:color w:val="000000"/>
          <w:highlight w:val="none"/>
          <w:lang w:eastAsia="zh-CN"/>
        </w:rPr>
        <w:t>）</w:t>
      </w:r>
      <w:r>
        <w:rPr>
          <w:rFonts w:hint="eastAsia" w:ascii="宋体" w:hAnsi="宋体" w:cs="宋体"/>
          <w:b/>
          <w:color w:val="000000"/>
          <w:highlight w:val="none"/>
        </w:rPr>
        <w:t>在确定成交单位后5个工作日内退至其账户。</w:t>
      </w:r>
    </w:p>
    <w:p w14:paraId="3019243B">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2" w:firstLineChars="200"/>
        <w:jc w:val="left"/>
        <w:textAlignment w:val="auto"/>
        <w:rPr>
          <w:rFonts w:ascii="宋体" w:hAnsi="宋体" w:cs="宋体"/>
          <w:b/>
          <w:bCs/>
          <w:color w:val="000000"/>
          <w:szCs w:val="21"/>
          <w:highlight w:val="none"/>
        </w:rPr>
      </w:pPr>
      <w:r>
        <w:rPr>
          <w:rFonts w:hint="eastAsia" w:ascii="宋体" w:hAnsi="宋体" w:cs="宋体"/>
          <w:b/>
          <w:bCs/>
          <w:color w:val="000000"/>
          <w:szCs w:val="21"/>
          <w:highlight w:val="none"/>
        </w:rPr>
        <w:t>九、本询价文件最终解释权归采购人和安徽大别山工程咨询有限公司。</w:t>
      </w:r>
    </w:p>
    <w:bookmarkEnd w:id="0"/>
    <w:p w14:paraId="2DFA4D0A">
      <w:pPr>
        <w:rPr>
          <w:rFonts w:hint="eastAsia" w:ascii="宋体" w:hAnsi="宋体" w:cs="宋体"/>
          <w:b/>
          <w:bCs/>
          <w:kern w:val="0"/>
          <w:sz w:val="30"/>
          <w:szCs w:val="30"/>
          <w:highlight w:val="none"/>
        </w:rPr>
      </w:pPr>
      <w:bookmarkStart w:id="3" w:name="_Toc14824_WPSOffice_Level1"/>
      <w:r>
        <w:rPr>
          <w:rFonts w:hint="eastAsia" w:ascii="宋体" w:hAnsi="宋体" w:cs="宋体"/>
          <w:b/>
          <w:bCs/>
          <w:kern w:val="0"/>
          <w:sz w:val="30"/>
          <w:szCs w:val="30"/>
          <w:highlight w:val="none"/>
        </w:rPr>
        <w:br w:type="page"/>
      </w:r>
    </w:p>
    <w:sdt>
      <w:sdtPr>
        <w:rPr>
          <w:rFonts w:ascii="宋体" w:hAnsi="宋体" w:eastAsia="宋体" w:cs="Times New Roman"/>
          <w:kern w:val="2"/>
          <w:sz w:val="21"/>
          <w:highlight w:val="none"/>
          <w:lang w:val="en-US" w:eastAsia="zh-CN" w:bidi="ar-SA"/>
        </w:rPr>
        <w:id w:val="147481529"/>
        <w15:color w:val="DBDBDB"/>
        <w:docPartObj>
          <w:docPartGallery w:val="Table of Contents"/>
          <w:docPartUnique/>
        </w:docPartObj>
      </w:sdtPr>
      <w:sdtEndPr>
        <w:rPr>
          <w:rFonts w:ascii="宋体" w:hAnsi="宋体" w:eastAsia="宋体" w:cs="Times New Roman"/>
          <w:kern w:val="2"/>
          <w:sz w:val="21"/>
          <w:highlight w:val="none"/>
          <w:lang w:val="en-US" w:eastAsia="zh-CN" w:bidi="ar-SA"/>
        </w:rPr>
      </w:sdtEndPr>
      <w:sdtContent>
        <w:p w14:paraId="660C3AB3">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sz w:val="32"/>
              <w:szCs w:val="32"/>
              <w:highlight w:val="none"/>
            </w:rPr>
          </w:pPr>
          <w:r>
            <w:rPr>
              <w:rFonts w:hint="eastAsia" w:ascii="微软雅黑" w:hAnsi="微软雅黑" w:eastAsia="微软雅黑" w:cs="微软雅黑"/>
              <w:b/>
              <w:bCs/>
              <w:sz w:val="32"/>
              <w:szCs w:val="32"/>
              <w:highlight w:val="none"/>
            </w:rPr>
            <w:t>目</w:t>
          </w:r>
          <w:r>
            <w:rPr>
              <w:rFonts w:hint="eastAsia" w:ascii="微软雅黑" w:hAnsi="微软雅黑" w:eastAsia="微软雅黑" w:cs="微软雅黑"/>
              <w:b/>
              <w:bCs/>
              <w:sz w:val="32"/>
              <w:szCs w:val="32"/>
              <w:highlight w:val="none"/>
              <w:lang w:val="en-US" w:eastAsia="zh-CN"/>
            </w:rPr>
            <w:t xml:space="preserve">  </w:t>
          </w:r>
          <w:r>
            <w:rPr>
              <w:rFonts w:hint="eastAsia" w:ascii="微软雅黑" w:hAnsi="微软雅黑" w:eastAsia="微软雅黑" w:cs="微软雅黑"/>
              <w:b/>
              <w:bCs/>
              <w:sz w:val="32"/>
              <w:szCs w:val="32"/>
              <w:highlight w:val="none"/>
            </w:rPr>
            <w:t>录</w:t>
          </w:r>
        </w:p>
        <w:p w14:paraId="0CBFD623">
          <w:pPr>
            <w:pStyle w:val="17"/>
            <w:tabs>
              <w:tab w:val="right" w:leader="dot" w:pos="9040"/>
            </w:tabs>
            <w:rPr>
              <w:sz w:val="30"/>
              <w:szCs w:val="30"/>
            </w:rPr>
          </w:pPr>
          <w:r>
            <w:rPr>
              <w:sz w:val="30"/>
              <w:szCs w:val="30"/>
              <w:highlight w:val="none"/>
            </w:rPr>
            <w:fldChar w:fldCharType="begin"/>
          </w:r>
          <w:r>
            <w:rPr>
              <w:sz w:val="30"/>
              <w:szCs w:val="30"/>
              <w:highlight w:val="none"/>
            </w:rPr>
            <w:instrText xml:space="preserve">TOC \o "1-1" \h \u </w:instrText>
          </w:r>
          <w:r>
            <w:rPr>
              <w:sz w:val="30"/>
              <w:szCs w:val="30"/>
              <w:highlight w:val="none"/>
            </w:rPr>
            <w:fldChar w:fldCharType="separate"/>
          </w:r>
          <w:r>
            <w:rPr>
              <w:sz w:val="30"/>
              <w:szCs w:val="30"/>
              <w:highlight w:val="none"/>
            </w:rPr>
            <w:fldChar w:fldCharType="begin"/>
          </w:r>
          <w:r>
            <w:rPr>
              <w:sz w:val="30"/>
              <w:szCs w:val="30"/>
              <w:highlight w:val="none"/>
            </w:rPr>
            <w:instrText xml:space="preserve"> HYPERLINK \l _Toc29529 </w:instrText>
          </w:r>
          <w:r>
            <w:rPr>
              <w:sz w:val="30"/>
              <w:szCs w:val="30"/>
              <w:highlight w:val="none"/>
            </w:rPr>
            <w:fldChar w:fldCharType="separate"/>
          </w:r>
          <w:r>
            <w:rPr>
              <w:rFonts w:hint="eastAsia" w:ascii="宋体" w:hAnsi="宋体" w:cs="宋体"/>
              <w:bCs/>
              <w:kern w:val="0"/>
              <w:sz w:val="30"/>
              <w:szCs w:val="30"/>
              <w:highlight w:val="none"/>
            </w:rPr>
            <w:t>第一章</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 xml:space="preserve"> 询价公告</w:t>
          </w:r>
          <w:r>
            <w:rPr>
              <w:sz w:val="30"/>
              <w:szCs w:val="30"/>
            </w:rPr>
            <w:tab/>
          </w:r>
          <w:r>
            <w:rPr>
              <w:sz w:val="30"/>
              <w:szCs w:val="30"/>
            </w:rPr>
            <w:fldChar w:fldCharType="begin"/>
          </w:r>
          <w:r>
            <w:rPr>
              <w:sz w:val="30"/>
              <w:szCs w:val="30"/>
            </w:rPr>
            <w:instrText xml:space="preserve"> PAGEREF _Toc29529 \h </w:instrText>
          </w:r>
          <w:r>
            <w:rPr>
              <w:sz w:val="30"/>
              <w:szCs w:val="30"/>
            </w:rPr>
            <w:fldChar w:fldCharType="separate"/>
          </w:r>
          <w:r>
            <w:rPr>
              <w:sz w:val="30"/>
              <w:szCs w:val="30"/>
            </w:rPr>
            <w:t>1</w:t>
          </w:r>
          <w:r>
            <w:rPr>
              <w:sz w:val="30"/>
              <w:szCs w:val="30"/>
            </w:rPr>
            <w:fldChar w:fldCharType="end"/>
          </w:r>
          <w:r>
            <w:rPr>
              <w:sz w:val="30"/>
              <w:szCs w:val="30"/>
              <w:highlight w:val="none"/>
            </w:rPr>
            <w:fldChar w:fldCharType="end"/>
          </w:r>
        </w:p>
        <w:p w14:paraId="5E1F62BC">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_Toc3072 </w:instrText>
          </w:r>
          <w:r>
            <w:rPr>
              <w:sz w:val="30"/>
              <w:szCs w:val="30"/>
              <w:highlight w:val="none"/>
            </w:rPr>
            <w:fldChar w:fldCharType="separate"/>
          </w:r>
          <w:r>
            <w:rPr>
              <w:rFonts w:hint="eastAsia" w:ascii="宋体" w:hAnsi="宋体" w:cs="宋体"/>
              <w:bCs/>
              <w:kern w:val="0"/>
              <w:sz w:val="30"/>
              <w:szCs w:val="30"/>
              <w:highlight w:val="none"/>
            </w:rPr>
            <w:t>第二章</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报价响应须知</w:t>
          </w:r>
          <w:r>
            <w:rPr>
              <w:sz w:val="30"/>
              <w:szCs w:val="30"/>
            </w:rPr>
            <w:tab/>
          </w:r>
          <w:r>
            <w:rPr>
              <w:sz w:val="30"/>
              <w:szCs w:val="30"/>
            </w:rPr>
            <w:fldChar w:fldCharType="begin"/>
          </w:r>
          <w:r>
            <w:rPr>
              <w:sz w:val="30"/>
              <w:szCs w:val="30"/>
            </w:rPr>
            <w:instrText xml:space="preserve"> PAGEREF _Toc3072 \h </w:instrText>
          </w:r>
          <w:r>
            <w:rPr>
              <w:sz w:val="30"/>
              <w:szCs w:val="30"/>
            </w:rPr>
            <w:fldChar w:fldCharType="separate"/>
          </w:r>
          <w:r>
            <w:rPr>
              <w:sz w:val="30"/>
              <w:szCs w:val="30"/>
            </w:rPr>
            <w:t>3</w:t>
          </w:r>
          <w:r>
            <w:rPr>
              <w:sz w:val="30"/>
              <w:szCs w:val="30"/>
            </w:rPr>
            <w:fldChar w:fldCharType="end"/>
          </w:r>
          <w:r>
            <w:rPr>
              <w:sz w:val="30"/>
              <w:szCs w:val="30"/>
              <w:highlight w:val="none"/>
            </w:rPr>
            <w:fldChar w:fldCharType="end"/>
          </w:r>
        </w:p>
        <w:p w14:paraId="1C72C595">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_Toc24151 </w:instrText>
          </w:r>
          <w:r>
            <w:rPr>
              <w:sz w:val="30"/>
              <w:szCs w:val="30"/>
              <w:highlight w:val="none"/>
            </w:rPr>
            <w:fldChar w:fldCharType="separate"/>
          </w:r>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r>
            <w:rPr>
              <w:sz w:val="30"/>
              <w:szCs w:val="30"/>
            </w:rPr>
            <w:tab/>
          </w:r>
          <w:r>
            <w:rPr>
              <w:sz w:val="30"/>
              <w:szCs w:val="30"/>
            </w:rPr>
            <w:fldChar w:fldCharType="begin"/>
          </w:r>
          <w:r>
            <w:rPr>
              <w:sz w:val="30"/>
              <w:szCs w:val="30"/>
            </w:rPr>
            <w:instrText xml:space="preserve"> PAGEREF _Toc24151 \h </w:instrText>
          </w:r>
          <w:r>
            <w:rPr>
              <w:sz w:val="30"/>
              <w:szCs w:val="30"/>
            </w:rPr>
            <w:fldChar w:fldCharType="separate"/>
          </w:r>
          <w:r>
            <w:rPr>
              <w:sz w:val="30"/>
              <w:szCs w:val="30"/>
            </w:rPr>
            <w:t>9</w:t>
          </w:r>
          <w:r>
            <w:rPr>
              <w:sz w:val="30"/>
              <w:szCs w:val="30"/>
            </w:rPr>
            <w:fldChar w:fldCharType="end"/>
          </w:r>
          <w:r>
            <w:rPr>
              <w:sz w:val="30"/>
              <w:szCs w:val="30"/>
              <w:highlight w:val="none"/>
            </w:rPr>
            <w:fldChar w:fldCharType="end"/>
          </w:r>
        </w:p>
        <w:p w14:paraId="28579547">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_Toc26339 </w:instrText>
          </w:r>
          <w:r>
            <w:rPr>
              <w:sz w:val="30"/>
              <w:szCs w:val="30"/>
              <w:highlight w:val="none"/>
            </w:rPr>
            <w:fldChar w:fldCharType="separate"/>
          </w:r>
          <w:r>
            <w:rPr>
              <w:rFonts w:hint="eastAsia" w:ascii="宋体" w:hAnsi="宋体" w:cs="宋体"/>
              <w:bCs/>
              <w:kern w:val="0"/>
              <w:sz w:val="30"/>
              <w:szCs w:val="30"/>
              <w:highlight w:val="none"/>
            </w:rPr>
            <w:t xml:space="preserve">第四章 </w:t>
          </w:r>
          <w:r>
            <w:rPr>
              <w:rFonts w:hint="eastAsia" w:ascii="宋体" w:hAnsi="宋体" w:cs="宋体"/>
              <w:bCs/>
              <w:kern w:val="0"/>
              <w:sz w:val="30"/>
              <w:szCs w:val="30"/>
              <w:highlight w:val="none"/>
              <w:lang w:val="en-US" w:eastAsia="zh-CN"/>
            </w:rPr>
            <w:t xml:space="preserve"> 评审方法</w:t>
          </w:r>
          <w:r>
            <w:rPr>
              <w:sz w:val="30"/>
              <w:szCs w:val="30"/>
            </w:rPr>
            <w:tab/>
          </w:r>
          <w:r>
            <w:rPr>
              <w:sz w:val="30"/>
              <w:szCs w:val="30"/>
            </w:rPr>
            <w:fldChar w:fldCharType="begin"/>
          </w:r>
          <w:r>
            <w:rPr>
              <w:sz w:val="30"/>
              <w:szCs w:val="30"/>
            </w:rPr>
            <w:instrText xml:space="preserve"> PAGEREF _Toc26339 \h </w:instrText>
          </w:r>
          <w:r>
            <w:rPr>
              <w:sz w:val="30"/>
              <w:szCs w:val="30"/>
            </w:rPr>
            <w:fldChar w:fldCharType="separate"/>
          </w:r>
          <w:r>
            <w:rPr>
              <w:sz w:val="30"/>
              <w:szCs w:val="30"/>
            </w:rPr>
            <w:t>10</w:t>
          </w:r>
          <w:r>
            <w:rPr>
              <w:sz w:val="30"/>
              <w:szCs w:val="30"/>
            </w:rPr>
            <w:fldChar w:fldCharType="end"/>
          </w:r>
          <w:r>
            <w:rPr>
              <w:sz w:val="30"/>
              <w:szCs w:val="30"/>
              <w:highlight w:val="none"/>
            </w:rPr>
            <w:fldChar w:fldCharType="end"/>
          </w:r>
        </w:p>
        <w:p w14:paraId="23B9FB7E">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_Toc4412 </w:instrText>
          </w:r>
          <w:r>
            <w:rPr>
              <w:sz w:val="30"/>
              <w:szCs w:val="30"/>
              <w:highlight w:val="none"/>
            </w:rPr>
            <w:fldChar w:fldCharType="separate"/>
          </w:r>
          <w:r>
            <w:rPr>
              <w:rFonts w:hint="eastAsia" w:ascii="宋体" w:hAnsi="宋体" w:cs="宋体"/>
              <w:bCs/>
              <w:kern w:val="0"/>
              <w:sz w:val="30"/>
              <w:szCs w:val="30"/>
              <w:highlight w:val="none"/>
            </w:rPr>
            <w:t>第</w:t>
          </w:r>
          <w:r>
            <w:rPr>
              <w:rFonts w:hint="eastAsia" w:ascii="宋体" w:hAnsi="宋体" w:cs="宋体"/>
              <w:bCs/>
              <w:kern w:val="0"/>
              <w:sz w:val="30"/>
              <w:szCs w:val="30"/>
              <w:highlight w:val="none"/>
              <w:lang w:val="en-US" w:eastAsia="zh-CN"/>
            </w:rPr>
            <w:t>五</w:t>
          </w:r>
          <w:r>
            <w:rPr>
              <w:rFonts w:hint="eastAsia" w:ascii="宋体" w:hAnsi="宋体" w:cs="宋体"/>
              <w:bCs/>
              <w:kern w:val="0"/>
              <w:sz w:val="30"/>
              <w:szCs w:val="30"/>
              <w:highlight w:val="none"/>
            </w:rPr>
            <w:t xml:space="preserve">章 </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采购需求</w:t>
          </w:r>
          <w:r>
            <w:rPr>
              <w:sz w:val="30"/>
              <w:szCs w:val="30"/>
            </w:rPr>
            <w:tab/>
          </w:r>
          <w:r>
            <w:rPr>
              <w:sz w:val="30"/>
              <w:szCs w:val="30"/>
            </w:rPr>
            <w:fldChar w:fldCharType="begin"/>
          </w:r>
          <w:r>
            <w:rPr>
              <w:sz w:val="30"/>
              <w:szCs w:val="30"/>
            </w:rPr>
            <w:instrText xml:space="preserve"> PAGEREF _Toc4412 \h </w:instrText>
          </w:r>
          <w:r>
            <w:rPr>
              <w:sz w:val="30"/>
              <w:szCs w:val="30"/>
            </w:rPr>
            <w:fldChar w:fldCharType="separate"/>
          </w:r>
          <w:r>
            <w:rPr>
              <w:sz w:val="30"/>
              <w:szCs w:val="30"/>
            </w:rPr>
            <w:t>11</w:t>
          </w:r>
          <w:r>
            <w:rPr>
              <w:sz w:val="30"/>
              <w:szCs w:val="30"/>
            </w:rPr>
            <w:fldChar w:fldCharType="end"/>
          </w:r>
          <w:r>
            <w:rPr>
              <w:sz w:val="30"/>
              <w:szCs w:val="30"/>
              <w:highlight w:val="none"/>
            </w:rPr>
            <w:fldChar w:fldCharType="end"/>
          </w:r>
        </w:p>
        <w:p w14:paraId="32ED8BCA">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_Toc15913 </w:instrText>
          </w:r>
          <w:r>
            <w:rPr>
              <w:sz w:val="30"/>
              <w:szCs w:val="30"/>
              <w:highlight w:val="none"/>
            </w:rPr>
            <w:fldChar w:fldCharType="separate"/>
          </w:r>
          <w:r>
            <w:rPr>
              <w:rFonts w:hint="eastAsia" w:ascii="宋体" w:hAnsi="宋体" w:eastAsia="宋体" w:cs="宋体"/>
              <w:sz w:val="30"/>
              <w:szCs w:val="30"/>
              <w:highlight w:val="none"/>
            </w:rPr>
            <w:t>第</w:t>
          </w:r>
          <w:r>
            <w:rPr>
              <w:rFonts w:hint="eastAsia" w:cs="宋体"/>
              <w:sz w:val="30"/>
              <w:szCs w:val="30"/>
              <w:highlight w:val="none"/>
              <w:lang w:val="en-US" w:eastAsia="zh-CN"/>
            </w:rPr>
            <w:t>六</w:t>
          </w:r>
          <w:r>
            <w:rPr>
              <w:rFonts w:hint="eastAsia" w:ascii="宋体" w:hAnsi="宋体" w:eastAsia="宋体" w:cs="宋体"/>
              <w:sz w:val="30"/>
              <w:szCs w:val="30"/>
              <w:highlight w:val="none"/>
            </w:rPr>
            <w:t>章</w:t>
          </w:r>
          <w:r>
            <w:rPr>
              <w:rFonts w:hint="eastAsia" w:cs="宋体"/>
              <w:sz w:val="30"/>
              <w:szCs w:val="30"/>
              <w:highlight w:val="none"/>
              <w:lang w:val="en-US" w:eastAsia="zh-CN"/>
            </w:rPr>
            <w:t xml:space="preserve">  </w:t>
          </w:r>
          <w:r>
            <w:rPr>
              <w:rFonts w:hint="eastAsia" w:ascii="宋体" w:hAnsi="宋体" w:eastAsia="宋体" w:cs="宋体"/>
              <w:sz w:val="30"/>
              <w:szCs w:val="30"/>
              <w:highlight w:val="none"/>
            </w:rPr>
            <w:t>响应文件格式</w:t>
          </w:r>
          <w:r>
            <w:rPr>
              <w:sz w:val="30"/>
              <w:szCs w:val="30"/>
            </w:rPr>
            <w:tab/>
          </w:r>
          <w:r>
            <w:rPr>
              <w:sz w:val="30"/>
              <w:szCs w:val="30"/>
            </w:rPr>
            <w:fldChar w:fldCharType="begin"/>
          </w:r>
          <w:r>
            <w:rPr>
              <w:sz w:val="30"/>
              <w:szCs w:val="30"/>
            </w:rPr>
            <w:instrText xml:space="preserve"> PAGEREF _Toc15913 \h </w:instrText>
          </w:r>
          <w:r>
            <w:rPr>
              <w:sz w:val="30"/>
              <w:szCs w:val="30"/>
            </w:rPr>
            <w:fldChar w:fldCharType="separate"/>
          </w:r>
          <w:r>
            <w:rPr>
              <w:sz w:val="30"/>
              <w:szCs w:val="30"/>
            </w:rPr>
            <w:t>16</w:t>
          </w:r>
          <w:r>
            <w:rPr>
              <w:sz w:val="30"/>
              <w:szCs w:val="30"/>
            </w:rPr>
            <w:fldChar w:fldCharType="end"/>
          </w:r>
          <w:r>
            <w:rPr>
              <w:sz w:val="30"/>
              <w:szCs w:val="30"/>
              <w:highlight w:val="none"/>
            </w:rPr>
            <w:fldChar w:fldCharType="end"/>
          </w:r>
        </w:p>
        <w:p w14:paraId="24F9F284">
          <w:pPr>
            <w:rPr>
              <w:highlight w:val="none"/>
            </w:rPr>
          </w:pPr>
          <w:r>
            <w:rPr>
              <w:sz w:val="30"/>
              <w:szCs w:val="30"/>
              <w:highlight w:val="none"/>
            </w:rPr>
            <w:fldChar w:fldCharType="end"/>
          </w:r>
        </w:p>
      </w:sdtContent>
    </w:sdt>
    <w:p w14:paraId="54F2778E">
      <w:pPr>
        <w:tabs>
          <w:tab w:val="left" w:pos="420"/>
        </w:tabs>
        <w:adjustRightInd w:val="0"/>
        <w:snapToGrid w:val="0"/>
        <w:spacing w:line="560" w:lineRule="exact"/>
        <w:ind w:left="398"/>
        <w:jc w:val="center"/>
        <w:outlineLvl w:val="0"/>
        <w:rPr>
          <w:rFonts w:hint="eastAsia" w:ascii="宋体" w:hAnsi="宋体" w:cs="宋体"/>
          <w:b/>
          <w:bCs/>
          <w:kern w:val="0"/>
          <w:sz w:val="30"/>
          <w:szCs w:val="30"/>
          <w:highlight w:val="none"/>
        </w:rPr>
        <w:sectPr>
          <w:footerReference r:id="rId5" w:type="default"/>
          <w:pgSz w:w="11906" w:h="16838"/>
          <w:pgMar w:top="1134" w:right="1449" w:bottom="1134" w:left="1417" w:header="567" w:footer="992" w:gutter="0"/>
          <w:pgNumType w:fmt="decimal" w:start="1"/>
          <w:cols w:space="720" w:num="1"/>
          <w:docGrid w:type="lines" w:linePitch="312" w:charSpace="0"/>
        </w:sectPr>
      </w:pPr>
    </w:p>
    <w:p w14:paraId="273F466B">
      <w:pPr>
        <w:tabs>
          <w:tab w:val="left" w:pos="420"/>
        </w:tabs>
        <w:adjustRightInd w:val="0"/>
        <w:snapToGrid w:val="0"/>
        <w:spacing w:line="560" w:lineRule="exact"/>
        <w:ind w:left="398"/>
        <w:jc w:val="center"/>
        <w:outlineLvl w:val="0"/>
        <w:rPr>
          <w:rFonts w:ascii="宋体" w:hAnsi="宋体" w:cs="宋体"/>
          <w:sz w:val="24"/>
          <w:szCs w:val="24"/>
          <w:highlight w:val="none"/>
          <w:shd w:val="clear" w:color="auto" w:fill="FFFFFF"/>
        </w:rPr>
      </w:pPr>
      <w:bookmarkStart w:id="4" w:name="_Toc29529"/>
      <w:r>
        <w:rPr>
          <w:rFonts w:hint="eastAsia" w:ascii="宋体" w:hAnsi="宋体" w:cs="宋体"/>
          <w:b/>
          <w:bCs/>
          <w:kern w:val="0"/>
          <w:sz w:val="30"/>
          <w:szCs w:val="30"/>
          <w:highlight w:val="none"/>
        </w:rPr>
        <w:t>第一章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 xml:space="preserve"> 询价公告</w:t>
      </w:r>
      <w:bookmarkEnd w:id="3"/>
      <w:bookmarkEnd w:id="4"/>
    </w:p>
    <w:p w14:paraId="152E5BF0">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kern w:val="2"/>
          <w:sz w:val="21"/>
          <w:szCs w:val="21"/>
          <w:highlight w:val="none"/>
          <w:u w:val="none"/>
        </w:rPr>
      </w:pPr>
      <w:r>
        <w:rPr>
          <w:rFonts w:hint="eastAsia" w:ascii="宋体" w:hAnsi="宋体" w:cs="宋体"/>
          <w:kern w:val="2"/>
          <w:sz w:val="21"/>
          <w:szCs w:val="21"/>
          <w:highlight w:val="none"/>
          <w:u w:val="single"/>
        </w:rPr>
        <w:t>安徽大别山工程咨询有限公司</w:t>
      </w:r>
      <w:r>
        <w:rPr>
          <w:rFonts w:hint="eastAsia" w:ascii="宋体" w:hAnsi="宋体" w:cs="宋体"/>
          <w:kern w:val="2"/>
          <w:sz w:val="21"/>
          <w:szCs w:val="21"/>
          <w:highlight w:val="none"/>
          <w:u w:val="none"/>
        </w:rPr>
        <w:t>受</w:t>
      </w:r>
      <w:r>
        <w:rPr>
          <w:rFonts w:hint="eastAsia" w:ascii="宋体" w:hAnsi="宋体" w:cs="宋体"/>
          <w:kern w:val="2"/>
          <w:sz w:val="21"/>
          <w:szCs w:val="21"/>
          <w:highlight w:val="none"/>
          <w:u w:val="single"/>
        </w:rPr>
        <w:t>霍山县</w:t>
      </w:r>
      <w:r>
        <w:rPr>
          <w:rFonts w:hint="eastAsia" w:ascii="宋体" w:hAnsi="宋体" w:cs="宋体"/>
          <w:kern w:val="2"/>
          <w:sz w:val="21"/>
          <w:szCs w:val="21"/>
          <w:highlight w:val="none"/>
          <w:u w:val="single"/>
          <w:lang w:val="en-US" w:eastAsia="zh-CN"/>
        </w:rPr>
        <w:t>公安</w:t>
      </w:r>
      <w:r>
        <w:rPr>
          <w:rFonts w:hint="eastAsia" w:ascii="宋体" w:hAnsi="宋体" w:cs="宋体"/>
          <w:kern w:val="2"/>
          <w:sz w:val="21"/>
          <w:szCs w:val="21"/>
          <w:highlight w:val="none"/>
          <w:u w:val="single"/>
        </w:rPr>
        <w:t>局</w:t>
      </w:r>
      <w:r>
        <w:rPr>
          <w:rFonts w:hint="eastAsia" w:ascii="宋体" w:hAnsi="宋体" w:cs="宋体"/>
          <w:kern w:val="2"/>
          <w:sz w:val="21"/>
          <w:szCs w:val="21"/>
          <w:highlight w:val="none"/>
          <w:u w:val="none"/>
        </w:rPr>
        <w:t>委托，根据《安徽省政府集中采购目录及标准（2026年版）》的通知，本项目为采购人自行组织实施项目，现对</w:t>
      </w:r>
      <w:r>
        <w:rPr>
          <w:rFonts w:hint="eastAsia" w:ascii="宋体" w:hAnsi="宋体" w:cs="宋体"/>
          <w:kern w:val="2"/>
          <w:sz w:val="21"/>
          <w:szCs w:val="21"/>
          <w:highlight w:val="none"/>
          <w:u w:val="single"/>
        </w:rPr>
        <w:t>霍山县公安局看守所2026年食堂用米、油、菜等采购项目</w:t>
      </w:r>
      <w:r>
        <w:rPr>
          <w:rFonts w:hint="eastAsia" w:ascii="宋体" w:hAnsi="宋体" w:cs="宋体"/>
          <w:kern w:val="2"/>
          <w:sz w:val="21"/>
          <w:szCs w:val="21"/>
          <w:highlight w:val="none"/>
          <w:u w:val="none"/>
        </w:rPr>
        <w:t>采用</w:t>
      </w:r>
      <w:r>
        <w:rPr>
          <w:rFonts w:hint="eastAsia" w:ascii="宋体" w:hAnsi="宋体" w:cs="宋体"/>
          <w:kern w:val="2"/>
          <w:sz w:val="21"/>
          <w:szCs w:val="21"/>
          <w:highlight w:val="none"/>
          <w:u w:val="none"/>
          <w:lang w:val="en-US" w:eastAsia="zh-CN"/>
        </w:rPr>
        <w:t>询价</w:t>
      </w:r>
      <w:r>
        <w:rPr>
          <w:rFonts w:hint="eastAsia" w:ascii="宋体" w:hAnsi="宋体" w:cs="宋体"/>
          <w:kern w:val="2"/>
          <w:sz w:val="21"/>
          <w:szCs w:val="21"/>
          <w:highlight w:val="none"/>
          <w:u w:val="none"/>
        </w:rPr>
        <w:t>方式采购，欢迎具备条件的国内供应商参加。</w:t>
      </w:r>
    </w:p>
    <w:p w14:paraId="3B555BE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一、采购项目名称及内容</w:t>
      </w:r>
    </w:p>
    <w:p w14:paraId="4220CE5C">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1、项目名称：</w:t>
      </w:r>
      <w:r>
        <w:rPr>
          <w:rFonts w:hint="eastAsia" w:ascii="宋体" w:hAnsi="宋体" w:cs="宋体"/>
          <w:sz w:val="21"/>
          <w:szCs w:val="21"/>
          <w:highlight w:val="none"/>
          <w:shd w:val="clear" w:color="auto" w:fill="FFFFFF"/>
          <w:lang w:eastAsia="zh-CN"/>
        </w:rPr>
        <w:t>霍山县公安局看守所2026年食堂用米、油、菜等采购项目</w:t>
      </w:r>
    </w:p>
    <w:p w14:paraId="0960E403">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2、项目编号：</w:t>
      </w:r>
      <w:r>
        <w:rPr>
          <w:rFonts w:hint="eastAsia" w:ascii="宋体" w:hAnsi="宋体" w:cs="宋体"/>
          <w:sz w:val="21"/>
          <w:szCs w:val="21"/>
          <w:highlight w:val="none"/>
          <w:shd w:val="clear" w:color="auto" w:fill="FFFFFF"/>
          <w:lang w:eastAsia="zh-CN"/>
        </w:rPr>
        <w:t>DBSCG-2026-</w:t>
      </w:r>
      <w:r>
        <w:rPr>
          <w:rFonts w:hint="eastAsia" w:ascii="宋体" w:hAnsi="宋体" w:cs="宋体"/>
          <w:sz w:val="21"/>
          <w:szCs w:val="21"/>
          <w:highlight w:val="none"/>
          <w:shd w:val="clear" w:color="auto" w:fill="FFFFFF"/>
          <w:lang w:val="en-US" w:eastAsia="zh-CN"/>
        </w:rPr>
        <w:t>109</w:t>
      </w:r>
    </w:p>
    <w:p w14:paraId="25F68A9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3、项目类型：</w:t>
      </w:r>
      <w:r>
        <w:rPr>
          <w:rFonts w:hint="eastAsia" w:ascii="宋体" w:hAnsi="宋体" w:cs="宋体"/>
          <w:sz w:val="21"/>
          <w:szCs w:val="21"/>
          <w:highlight w:val="none"/>
          <w:shd w:val="clear" w:color="auto" w:fill="FFFFFF"/>
          <w:lang w:val="en-US" w:eastAsia="zh-CN"/>
        </w:rPr>
        <w:t>货物类</w:t>
      </w:r>
    </w:p>
    <w:p w14:paraId="30C6023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4、采购单位：</w:t>
      </w:r>
      <w:r>
        <w:rPr>
          <w:rFonts w:hint="eastAsia" w:ascii="宋体" w:hAnsi="宋体" w:cs="宋体"/>
          <w:sz w:val="21"/>
          <w:szCs w:val="21"/>
          <w:highlight w:val="none"/>
          <w:shd w:val="clear" w:color="auto" w:fill="FFFFFF"/>
          <w:lang w:eastAsia="zh-CN"/>
        </w:rPr>
        <w:t>霍山县</w:t>
      </w:r>
      <w:r>
        <w:rPr>
          <w:rFonts w:hint="eastAsia" w:ascii="宋体" w:hAnsi="宋体" w:cs="宋体"/>
          <w:sz w:val="21"/>
          <w:szCs w:val="21"/>
          <w:highlight w:val="none"/>
          <w:shd w:val="clear" w:color="auto" w:fill="FFFFFF"/>
          <w:lang w:val="en-US" w:eastAsia="zh-CN"/>
        </w:rPr>
        <w:t>公安局</w:t>
      </w:r>
    </w:p>
    <w:p w14:paraId="20BBED30">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5、资金来源：财政资金</w:t>
      </w:r>
    </w:p>
    <w:p w14:paraId="3A502FFC">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6、项目预算：</w:t>
      </w:r>
      <w:r>
        <w:rPr>
          <w:rFonts w:hint="eastAsia" w:ascii="宋体" w:hAnsi="宋体" w:cs="宋体"/>
          <w:sz w:val="21"/>
          <w:szCs w:val="21"/>
          <w:highlight w:val="none"/>
          <w:shd w:val="clear" w:color="auto" w:fill="FFFFFF"/>
          <w:lang w:val="en-US" w:eastAsia="zh-CN"/>
        </w:rPr>
        <w:t>460000.00</w:t>
      </w:r>
      <w:r>
        <w:rPr>
          <w:rFonts w:hint="eastAsia" w:ascii="宋体" w:hAnsi="宋体" w:cs="宋体"/>
          <w:sz w:val="21"/>
          <w:szCs w:val="21"/>
          <w:highlight w:val="none"/>
          <w:shd w:val="clear" w:color="auto" w:fill="FFFFFF"/>
        </w:rPr>
        <w:t>元</w:t>
      </w:r>
    </w:p>
    <w:p w14:paraId="6369AFA3">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7、项目最高限价：</w:t>
      </w:r>
      <w:r>
        <w:rPr>
          <w:rFonts w:hint="eastAsia" w:ascii="宋体" w:hAnsi="宋体" w:cs="宋体"/>
          <w:sz w:val="21"/>
          <w:szCs w:val="21"/>
          <w:highlight w:val="none"/>
          <w:shd w:val="clear" w:color="auto" w:fill="FFFFFF"/>
          <w:lang w:val="en-US" w:eastAsia="zh-CN"/>
        </w:rPr>
        <w:t>460000.00</w:t>
      </w:r>
      <w:r>
        <w:rPr>
          <w:rFonts w:hint="eastAsia" w:ascii="宋体" w:hAnsi="宋体" w:cs="宋体"/>
          <w:sz w:val="21"/>
          <w:szCs w:val="21"/>
          <w:highlight w:val="none"/>
          <w:shd w:val="clear" w:color="auto" w:fill="FFFFFF"/>
        </w:rPr>
        <w:t>元</w:t>
      </w:r>
    </w:p>
    <w:p w14:paraId="0CB1A8B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b w:val="0"/>
          <w:bCs w:val="0"/>
          <w:color w:val="auto"/>
          <w:sz w:val="21"/>
          <w:szCs w:val="21"/>
          <w:highlight w:val="none"/>
          <w:shd w:val="clear" w:color="auto" w:fill="FFFFFF"/>
        </w:rPr>
      </w:pPr>
      <w:r>
        <w:rPr>
          <w:rFonts w:hint="eastAsia" w:ascii="宋体" w:hAnsi="宋体" w:cs="宋体"/>
          <w:sz w:val="21"/>
          <w:szCs w:val="21"/>
          <w:highlight w:val="none"/>
          <w:shd w:val="clear" w:color="auto" w:fill="FFFFFF"/>
        </w:rPr>
        <w:t>8、</w:t>
      </w:r>
      <w:r>
        <w:rPr>
          <w:rFonts w:hint="eastAsia" w:ascii="宋体" w:hAnsi="宋体"/>
          <w:b w:val="0"/>
          <w:bCs w:val="0"/>
          <w:color w:val="auto"/>
          <w:sz w:val="21"/>
          <w:szCs w:val="21"/>
          <w:highlight w:val="none"/>
          <w:lang w:val="en-US" w:eastAsia="zh-CN"/>
        </w:rPr>
        <w:t>项目供货期：自合同签订之日起365日历天内完成。</w:t>
      </w:r>
    </w:p>
    <w:p w14:paraId="6AA6096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rPr>
        <w:t>9、项目概况：</w:t>
      </w:r>
      <w:r>
        <w:rPr>
          <w:rFonts w:hint="eastAsia" w:ascii="宋体" w:hAnsi="宋体"/>
          <w:color w:val="000000"/>
          <w:sz w:val="21"/>
          <w:szCs w:val="21"/>
          <w:highlight w:val="none"/>
          <w:lang w:eastAsia="zh-CN"/>
        </w:rPr>
        <w:t>霍山县公安局看守所202</w:t>
      </w: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lang w:eastAsia="zh-CN"/>
        </w:rPr>
        <w:t>年食堂用米、油、菜等采购项目，采购内容为食堂用米约24</w:t>
      </w:r>
      <w:r>
        <w:rPr>
          <w:rFonts w:hint="eastAsia" w:ascii="宋体" w:hAnsi="宋体"/>
          <w:color w:val="000000"/>
          <w:sz w:val="21"/>
          <w:szCs w:val="21"/>
          <w:highlight w:val="none"/>
          <w:lang w:val="en-US" w:eastAsia="zh-CN"/>
        </w:rPr>
        <w:t>48</w:t>
      </w:r>
      <w:r>
        <w:rPr>
          <w:rFonts w:hint="eastAsia" w:ascii="宋体" w:hAnsi="宋体"/>
          <w:color w:val="000000"/>
          <w:sz w:val="21"/>
          <w:szCs w:val="21"/>
          <w:highlight w:val="none"/>
          <w:lang w:eastAsia="zh-CN"/>
        </w:rPr>
        <w:t>0公斤、食用油1</w:t>
      </w:r>
      <w:r>
        <w:rPr>
          <w:rFonts w:hint="eastAsia" w:ascii="宋体" w:hAnsi="宋体"/>
          <w:color w:val="000000"/>
          <w:sz w:val="21"/>
          <w:szCs w:val="21"/>
          <w:highlight w:val="none"/>
          <w:lang w:val="en-US" w:eastAsia="zh-CN"/>
        </w:rPr>
        <w:t>44</w:t>
      </w:r>
      <w:r>
        <w:rPr>
          <w:rFonts w:hint="eastAsia" w:ascii="宋体" w:hAnsi="宋体"/>
          <w:color w:val="000000"/>
          <w:sz w:val="21"/>
          <w:szCs w:val="21"/>
          <w:highlight w:val="none"/>
          <w:lang w:eastAsia="zh-CN"/>
        </w:rPr>
        <w:t>0公斤、肉</w:t>
      </w:r>
      <w:r>
        <w:rPr>
          <w:rFonts w:hint="eastAsia" w:ascii="宋体" w:hAnsi="宋体"/>
          <w:color w:val="000000"/>
          <w:sz w:val="21"/>
          <w:szCs w:val="21"/>
          <w:highlight w:val="none"/>
          <w:lang w:val="en-US" w:eastAsia="zh-CN"/>
        </w:rPr>
        <w:t>3456</w:t>
      </w:r>
      <w:r>
        <w:rPr>
          <w:rFonts w:hint="eastAsia" w:ascii="宋体" w:hAnsi="宋体"/>
          <w:color w:val="000000"/>
          <w:sz w:val="21"/>
          <w:szCs w:val="21"/>
          <w:highlight w:val="none"/>
          <w:lang w:eastAsia="zh-CN"/>
        </w:rPr>
        <w:t>公斤、蔬菜</w:t>
      </w:r>
      <w:r>
        <w:rPr>
          <w:rFonts w:hint="eastAsia" w:ascii="宋体" w:hAnsi="宋体"/>
          <w:color w:val="000000"/>
          <w:sz w:val="21"/>
          <w:szCs w:val="21"/>
          <w:highlight w:val="none"/>
          <w:lang w:val="en-US" w:eastAsia="zh-CN"/>
        </w:rPr>
        <w:t>288</w:t>
      </w:r>
      <w:r>
        <w:rPr>
          <w:rFonts w:hint="eastAsia" w:ascii="宋体" w:hAnsi="宋体"/>
          <w:color w:val="000000"/>
          <w:sz w:val="21"/>
          <w:szCs w:val="21"/>
          <w:highlight w:val="none"/>
          <w:lang w:eastAsia="zh-CN"/>
        </w:rPr>
        <w:t>00公斤（包括茄子、萝卜、包菜、黄瓜、白菜、豆芽、豇豆、瓠子、芹菜、土豆、冬瓜、胡萝卜、洋葱、干子、青椒、鸡蛋）等。</w:t>
      </w:r>
    </w:p>
    <w:p w14:paraId="3C3A84EF">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10、本项目不接受联合体。</w:t>
      </w:r>
    </w:p>
    <w:p w14:paraId="77EFFA4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二、供应商资格及要求</w:t>
      </w:r>
    </w:p>
    <w:p w14:paraId="78D31A2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1、供应商须具有：①有效的营业执照；</w:t>
      </w:r>
    </w:p>
    <w:p w14:paraId="0705049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2310" w:firstLineChars="1100"/>
        <w:jc w:val="left"/>
        <w:textAlignment w:val="auto"/>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②供应商应具有有效的《食品经营许可证》或《食品生产许可证》。</w:t>
      </w:r>
    </w:p>
    <w:p w14:paraId="53D45D8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val="en-US" w:eastAsia="zh-CN"/>
        </w:rPr>
        <w:t>2</w:t>
      </w:r>
      <w:r>
        <w:rPr>
          <w:rFonts w:hint="eastAsia" w:ascii="宋体" w:hAnsi="宋体"/>
          <w:color w:val="000000"/>
          <w:sz w:val="21"/>
          <w:szCs w:val="21"/>
          <w:highlight w:val="none"/>
        </w:rPr>
        <w:t>、供应商存在以下不良信用记录情形之一的，不得推荐为成交候选供应商，不得确定为成交供应商（仅以下述渠道查询结果为准，其他网站无效）：</w:t>
      </w:r>
    </w:p>
    <w:p w14:paraId="7A4644F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1）供应商被人民法院列入失信被执行人的，</w:t>
      </w:r>
    </w:p>
    <w:p w14:paraId="5DED982F">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023B86F">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2）供应商被</w:t>
      </w:r>
      <w:r>
        <w:rPr>
          <w:rFonts w:hint="eastAsia" w:ascii="宋体" w:hAnsi="宋体"/>
          <w:color w:val="000000"/>
          <w:sz w:val="21"/>
          <w:szCs w:val="21"/>
          <w:highlight w:val="none"/>
          <w:lang w:val="en-US" w:eastAsia="zh-CN"/>
        </w:rPr>
        <w:t>市场监督</w:t>
      </w:r>
      <w:r>
        <w:rPr>
          <w:rFonts w:hint="eastAsia" w:ascii="宋体" w:hAnsi="宋体"/>
          <w:color w:val="000000"/>
          <w:sz w:val="21"/>
          <w:szCs w:val="21"/>
          <w:highlight w:val="none"/>
        </w:rPr>
        <w:t>管理部门列入企业经营异常名录的，</w:t>
      </w:r>
    </w:p>
    <w:p w14:paraId="1AFB204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4A59662">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3）供应商被税务部门列入重大税收违法案件当事人名单的，</w:t>
      </w:r>
    </w:p>
    <w:p w14:paraId="0A26BEC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08A6261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4）供应商被政府采购监管部门列入政府采购严重违法失信行为记录名单的，</w:t>
      </w:r>
    </w:p>
    <w:p w14:paraId="5538A10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中国政府采购官网（www.ccgp.gov.cn）。</w:t>
      </w:r>
    </w:p>
    <w:p w14:paraId="0E8597D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三、报名及询价文件获取办法</w:t>
      </w:r>
    </w:p>
    <w:p w14:paraId="3746D24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本项目勿需报名，供应商于</w:t>
      </w:r>
      <w:r>
        <w:rPr>
          <w:rFonts w:hint="eastAsia" w:ascii="宋体" w:hAnsi="宋体" w:cs="宋体"/>
          <w:sz w:val="21"/>
          <w:szCs w:val="21"/>
          <w:highlight w:val="none"/>
          <w:shd w:val="clear" w:color="auto" w:fill="FFFFFF"/>
          <w:lang w:eastAsia="zh-CN"/>
        </w:rPr>
        <w:t>2026年</w:t>
      </w:r>
      <w:r>
        <w:rPr>
          <w:rFonts w:hint="eastAsia" w:ascii="宋体" w:hAnsi="宋体" w:cs="宋体"/>
          <w:sz w:val="21"/>
          <w:szCs w:val="21"/>
          <w:highlight w:val="none"/>
          <w:shd w:val="clear" w:color="auto" w:fill="FFFFFF"/>
          <w:lang w:val="en-US" w:eastAsia="zh-CN"/>
        </w:rPr>
        <w:t>9</w:t>
      </w:r>
      <w:r>
        <w:rPr>
          <w:rFonts w:hint="eastAsia" w:ascii="宋体" w:hAnsi="宋体" w:cs="宋体"/>
          <w:sz w:val="21"/>
          <w:szCs w:val="21"/>
          <w:highlight w:val="none"/>
          <w:shd w:val="clear" w:color="auto" w:fill="FFFFFF"/>
          <w:lang w:eastAsia="zh-CN"/>
        </w:rPr>
        <w:t>月</w:t>
      </w:r>
      <w:r>
        <w:rPr>
          <w:rFonts w:hint="eastAsia" w:ascii="宋体" w:hAnsi="宋体" w:cs="宋体"/>
          <w:sz w:val="21"/>
          <w:szCs w:val="21"/>
          <w:highlight w:val="none"/>
          <w:shd w:val="clear" w:color="auto" w:fill="FFFFFF"/>
          <w:lang w:val="en-US" w:eastAsia="zh-CN"/>
        </w:rPr>
        <w:t>23</w:t>
      </w:r>
      <w:r>
        <w:rPr>
          <w:rFonts w:hint="eastAsia" w:ascii="宋体" w:hAnsi="宋体" w:cs="宋体"/>
          <w:sz w:val="21"/>
          <w:szCs w:val="21"/>
          <w:highlight w:val="none"/>
          <w:shd w:val="clear" w:color="auto" w:fill="FFFFFF"/>
          <w:lang w:eastAsia="zh-CN"/>
        </w:rPr>
        <w:t>日</w:t>
      </w:r>
      <w:r>
        <w:rPr>
          <w:rFonts w:hint="eastAsia" w:ascii="宋体" w:hAnsi="宋体" w:cs="宋体"/>
          <w:sz w:val="21"/>
          <w:szCs w:val="21"/>
          <w:highlight w:val="none"/>
          <w:shd w:val="clear" w:color="auto" w:fill="FFFFFF"/>
        </w:rPr>
        <w:t>起（北京时间，下同）起自行登录安徽霍山国有资产投资控股集团有限公司（</w:t>
      </w:r>
      <w:r>
        <w:rPr>
          <w:rFonts w:hint="eastAsia" w:ascii="宋体" w:hAnsi="宋体" w:cs="宋体"/>
          <w:sz w:val="21"/>
          <w:szCs w:val="21"/>
          <w:highlight w:val="none"/>
          <w:shd w:val="clear" w:color="auto" w:fill="FFFFFF"/>
          <w:lang w:eastAsia="zh-CN"/>
        </w:rPr>
        <w:t>http://www.ahdmig.cn/</w:t>
      </w:r>
      <w:r>
        <w:rPr>
          <w:rFonts w:hint="eastAsia" w:ascii="宋体" w:hAnsi="宋体" w:cs="宋体"/>
          <w:sz w:val="21"/>
          <w:szCs w:val="21"/>
          <w:highlight w:val="none"/>
          <w:shd w:val="clear" w:color="auto" w:fill="FFFFFF"/>
        </w:rPr>
        <w:t>）“招标采购”栏目中下载</w:t>
      </w:r>
      <w:r>
        <w:rPr>
          <w:rFonts w:hint="eastAsia" w:ascii="宋体" w:hAnsi="宋体" w:cs="宋体"/>
          <w:sz w:val="21"/>
          <w:szCs w:val="21"/>
          <w:highlight w:val="none"/>
          <w:shd w:val="clear" w:color="auto" w:fill="FFFFFF"/>
          <w:lang w:val="en-US" w:eastAsia="zh-CN"/>
        </w:rPr>
        <w:t>询价</w:t>
      </w:r>
      <w:r>
        <w:rPr>
          <w:rFonts w:hint="eastAsia" w:ascii="宋体" w:hAnsi="宋体" w:cs="宋体"/>
          <w:sz w:val="21"/>
          <w:szCs w:val="21"/>
          <w:highlight w:val="none"/>
          <w:shd w:val="clear" w:color="auto" w:fill="FFFFFF"/>
        </w:rPr>
        <w:t>文件等相关资料。请投标供应商关注安徽霍山国有资产投资控股集团有限公司（</w:t>
      </w:r>
      <w:r>
        <w:rPr>
          <w:rFonts w:hint="eastAsia" w:ascii="宋体" w:hAnsi="宋体" w:cs="宋体"/>
          <w:sz w:val="21"/>
          <w:szCs w:val="21"/>
          <w:highlight w:val="none"/>
          <w:shd w:val="clear" w:color="auto" w:fill="FFFFFF"/>
          <w:lang w:eastAsia="zh-CN"/>
        </w:rPr>
        <w:t>http://www.ahdmig.cn/</w:t>
      </w:r>
      <w:r>
        <w:rPr>
          <w:rFonts w:hint="eastAsia" w:ascii="宋体" w:hAnsi="宋体" w:cs="宋体"/>
          <w:sz w:val="21"/>
          <w:szCs w:val="21"/>
          <w:highlight w:val="none"/>
          <w:shd w:val="clear" w:color="auto" w:fill="FFFFFF"/>
        </w:rPr>
        <w:t>）“招标采购”“补充公告”中关于本项目的补遗、答疑等内容。</w:t>
      </w:r>
    </w:p>
    <w:p w14:paraId="08747BED">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四、询价时间及地点</w:t>
      </w:r>
    </w:p>
    <w:p w14:paraId="51B03302">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1、询价时间：</w:t>
      </w:r>
      <w:r>
        <w:rPr>
          <w:rFonts w:hint="eastAsia" w:ascii="宋体" w:hAnsi="宋体" w:cs="宋体"/>
          <w:color w:val="auto"/>
          <w:sz w:val="21"/>
          <w:szCs w:val="21"/>
          <w:highlight w:val="none"/>
          <w:u w:val="none"/>
          <w:shd w:val="clear" w:color="auto" w:fill="FFFFFF"/>
          <w:lang w:eastAsia="zh-CN"/>
        </w:rPr>
        <w:t>2026年</w:t>
      </w:r>
      <w:r>
        <w:rPr>
          <w:rFonts w:hint="eastAsia" w:ascii="宋体" w:hAnsi="宋体" w:cs="宋体"/>
          <w:color w:val="auto"/>
          <w:sz w:val="21"/>
          <w:szCs w:val="21"/>
          <w:highlight w:val="none"/>
          <w:u w:val="none"/>
          <w:shd w:val="clear" w:color="auto" w:fill="FFFFFF"/>
          <w:lang w:val="en-US" w:eastAsia="zh-CN"/>
        </w:rPr>
        <w:t>9</w:t>
      </w:r>
      <w:r>
        <w:rPr>
          <w:rFonts w:hint="eastAsia" w:ascii="宋体" w:hAnsi="宋体" w:cs="宋体"/>
          <w:color w:val="auto"/>
          <w:sz w:val="21"/>
          <w:szCs w:val="21"/>
          <w:highlight w:val="none"/>
          <w:u w:val="none"/>
          <w:shd w:val="clear" w:color="auto" w:fill="FFFFFF"/>
          <w:lang w:eastAsia="zh-CN"/>
        </w:rPr>
        <w:t>月</w:t>
      </w:r>
      <w:r>
        <w:rPr>
          <w:rFonts w:hint="eastAsia" w:ascii="宋体" w:hAnsi="宋体" w:cs="宋体"/>
          <w:color w:val="auto"/>
          <w:sz w:val="21"/>
          <w:szCs w:val="21"/>
          <w:highlight w:val="none"/>
          <w:u w:val="none"/>
          <w:shd w:val="clear" w:color="auto" w:fill="FFFFFF"/>
          <w:lang w:val="en-US" w:eastAsia="zh-CN"/>
        </w:rPr>
        <w:t xml:space="preserve">30 </w:t>
      </w:r>
      <w:r>
        <w:rPr>
          <w:rFonts w:hint="eastAsia" w:ascii="宋体" w:hAnsi="宋体" w:cs="宋体"/>
          <w:color w:val="auto"/>
          <w:sz w:val="21"/>
          <w:szCs w:val="21"/>
          <w:highlight w:val="none"/>
          <w:u w:val="none"/>
          <w:shd w:val="clear" w:color="auto" w:fill="FFFFFF"/>
          <w:lang w:eastAsia="zh-CN"/>
        </w:rPr>
        <w:t>日</w:t>
      </w:r>
      <w:r>
        <w:rPr>
          <w:rFonts w:hint="eastAsia" w:ascii="宋体" w:hAnsi="宋体" w:cs="宋体"/>
          <w:color w:val="auto"/>
          <w:sz w:val="21"/>
          <w:szCs w:val="21"/>
          <w:highlight w:val="none"/>
          <w:u w:val="none"/>
          <w:shd w:val="clear" w:color="auto" w:fill="FFFFFF"/>
          <w:lang w:val="en-US" w:eastAsia="zh-CN"/>
        </w:rPr>
        <w:t>9</w:t>
      </w:r>
      <w:r>
        <w:rPr>
          <w:rFonts w:hint="eastAsia" w:ascii="宋体" w:hAnsi="宋体" w:cs="宋体"/>
          <w:color w:val="auto"/>
          <w:sz w:val="21"/>
          <w:szCs w:val="21"/>
          <w:highlight w:val="none"/>
          <w:u w:val="none"/>
          <w:shd w:val="clear" w:color="auto" w:fill="FFFFFF"/>
          <w:lang w:eastAsia="zh-CN"/>
        </w:rPr>
        <w:t>时00分</w:t>
      </w:r>
      <w:r>
        <w:rPr>
          <w:rFonts w:hint="eastAsia" w:ascii="宋体" w:hAnsi="宋体" w:cs="宋体"/>
          <w:sz w:val="21"/>
          <w:szCs w:val="21"/>
          <w:highlight w:val="none"/>
          <w:shd w:val="clear" w:color="auto" w:fill="FFFFFF"/>
        </w:rPr>
        <w:t>。</w:t>
      </w:r>
    </w:p>
    <w:p w14:paraId="5A746F44">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2、询价地点：安徽大别山工程咨询有限公司二楼第一开标厅（201室）。</w:t>
      </w:r>
    </w:p>
    <w:p w14:paraId="4E66628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五、响应文件提交截止时间：</w:t>
      </w:r>
      <w:r>
        <w:rPr>
          <w:rFonts w:hint="eastAsia" w:ascii="宋体" w:hAnsi="宋体" w:cs="宋体"/>
          <w:color w:val="auto"/>
          <w:sz w:val="21"/>
          <w:szCs w:val="21"/>
          <w:highlight w:val="none"/>
          <w:u w:val="none"/>
          <w:shd w:val="clear" w:color="auto" w:fill="FFFFFF"/>
          <w:lang w:eastAsia="zh-CN"/>
        </w:rPr>
        <w:t>2026年</w:t>
      </w:r>
      <w:r>
        <w:rPr>
          <w:rFonts w:hint="eastAsia" w:ascii="宋体" w:hAnsi="宋体" w:cs="宋体"/>
          <w:color w:val="auto"/>
          <w:sz w:val="21"/>
          <w:szCs w:val="21"/>
          <w:highlight w:val="none"/>
          <w:u w:val="none"/>
          <w:shd w:val="clear" w:color="auto" w:fill="FFFFFF"/>
          <w:lang w:val="en-US" w:eastAsia="zh-CN"/>
        </w:rPr>
        <w:t>9</w:t>
      </w:r>
      <w:r>
        <w:rPr>
          <w:rFonts w:hint="eastAsia" w:ascii="宋体" w:hAnsi="宋体" w:cs="宋体"/>
          <w:color w:val="auto"/>
          <w:sz w:val="21"/>
          <w:szCs w:val="21"/>
          <w:highlight w:val="none"/>
          <w:u w:val="none"/>
          <w:shd w:val="clear" w:color="auto" w:fill="FFFFFF"/>
          <w:lang w:eastAsia="zh-CN"/>
        </w:rPr>
        <w:t>月</w:t>
      </w:r>
      <w:r>
        <w:rPr>
          <w:rFonts w:hint="eastAsia" w:ascii="宋体" w:hAnsi="宋体" w:cs="宋体"/>
          <w:color w:val="auto"/>
          <w:sz w:val="21"/>
          <w:szCs w:val="21"/>
          <w:highlight w:val="none"/>
          <w:u w:val="none"/>
          <w:shd w:val="clear" w:color="auto" w:fill="FFFFFF"/>
          <w:lang w:val="en-US" w:eastAsia="zh-CN"/>
        </w:rPr>
        <w:t>30</w:t>
      </w:r>
      <w:r>
        <w:rPr>
          <w:rFonts w:hint="eastAsia" w:ascii="宋体" w:hAnsi="宋体" w:cs="宋体"/>
          <w:color w:val="auto"/>
          <w:sz w:val="21"/>
          <w:szCs w:val="21"/>
          <w:highlight w:val="none"/>
          <w:u w:val="none"/>
          <w:shd w:val="clear" w:color="auto" w:fill="FFFFFF"/>
          <w:lang w:eastAsia="zh-CN"/>
        </w:rPr>
        <w:t>日</w:t>
      </w:r>
      <w:r>
        <w:rPr>
          <w:rFonts w:hint="eastAsia" w:ascii="宋体" w:hAnsi="宋体" w:cs="宋体"/>
          <w:color w:val="auto"/>
          <w:sz w:val="21"/>
          <w:szCs w:val="21"/>
          <w:highlight w:val="none"/>
          <w:u w:val="none"/>
          <w:shd w:val="clear" w:color="auto" w:fill="FFFFFF"/>
          <w:lang w:val="en-US" w:eastAsia="zh-CN"/>
        </w:rPr>
        <w:t>9</w:t>
      </w:r>
      <w:r>
        <w:rPr>
          <w:rFonts w:hint="eastAsia" w:ascii="宋体" w:hAnsi="宋体" w:cs="宋体"/>
          <w:color w:val="auto"/>
          <w:sz w:val="21"/>
          <w:szCs w:val="21"/>
          <w:highlight w:val="none"/>
          <w:u w:val="none"/>
          <w:shd w:val="clear" w:color="auto" w:fill="FFFFFF"/>
          <w:lang w:eastAsia="zh-CN"/>
        </w:rPr>
        <w:t>时00分</w:t>
      </w:r>
      <w:r>
        <w:rPr>
          <w:rFonts w:hint="eastAsia" w:ascii="宋体" w:hAnsi="宋体" w:cs="宋体"/>
          <w:sz w:val="21"/>
          <w:szCs w:val="21"/>
          <w:highlight w:val="none"/>
          <w:shd w:val="clear" w:color="auto" w:fill="FFFFFF"/>
        </w:rPr>
        <w:t>。</w:t>
      </w:r>
    </w:p>
    <w:p w14:paraId="4DE0EE9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b/>
          <w:sz w:val="21"/>
          <w:szCs w:val="21"/>
          <w:highlight w:val="none"/>
          <w:shd w:val="clear" w:color="auto" w:fill="FFFFFF"/>
        </w:rPr>
      </w:pPr>
      <w:r>
        <w:rPr>
          <w:rFonts w:hint="eastAsia" w:ascii="宋体" w:hAnsi="宋体" w:cs="宋体"/>
          <w:b/>
          <w:sz w:val="21"/>
          <w:szCs w:val="21"/>
          <w:highlight w:val="none"/>
          <w:shd w:val="clear" w:color="auto" w:fill="FFFFFF"/>
        </w:rPr>
        <w:t>六、联系方式</w:t>
      </w:r>
    </w:p>
    <w:p w14:paraId="204857BE">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（一）项目单位：</w:t>
      </w:r>
      <w:r>
        <w:rPr>
          <w:rFonts w:hint="eastAsia" w:ascii="宋体" w:hAnsi="宋体" w:cs="宋体"/>
          <w:sz w:val="21"/>
          <w:szCs w:val="21"/>
          <w:highlight w:val="none"/>
          <w:shd w:val="clear" w:color="auto" w:fill="FFFFFF"/>
          <w:lang w:eastAsia="zh-CN"/>
        </w:rPr>
        <w:t>霍山县公安局</w:t>
      </w:r>
    </w:p>
    <w:p w14:paraId="3FFECFBD">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地  址：</w:t>
      </w:r>
      <w:r>
        <w:rPr>
          <w:rFonts w:hint="eastAsia" w:ascii="宋体" w:hAnsi="宋体" w:cs="宋体"/>
          <w:sz w:val="21"/>
          <w:szCs w:val="21"/>
          <w:highlight w:val="none"/>
          <w:shd w:val="clear" w:color="auto" w:fill="FFFFFF"/>
          <w:lang w:eastAsia="zh-CN"/>
        </w:rPr>
        <w:t>安徽省六安市霍山县衡山镇花园北路3号</w:t>
      </w:r>
    </w:p>
    <w:p w14:paraId="5C9F30D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cs="宋体"/>
          <w:sz w:val="21"/>
          <w:szCs w:val="21"/>
          <w:highlight w:val="none"/>
          <w:shd w:val="clear" w:color="auto" w:fill="FFFFFF"/>
          <w:lang w:val="en-US"/>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朱主任</w:t>
      </w:r>
    </w:p>
    <w:p w14:paraId="42A82D75">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电  话：</w:t>
      </w:r>
      <w:r>
        <w:rPr>
          <w:rFonts w:hint="eastAsia" w:ascii="宋体" w:hAnsi="宋体" w:cs="宋体"/>
          <w:sz w:val="21"/>
          <w:szCs w:val="21"/>
          <w:highlight w:val="none"/>
          <w:shd w:val="clear" w:color="auto" w:fill="FFFFFF"/>
          <w:lang w:val="en-US" w:eastAsia="zh-CN"/>
        </w:rPr>
        <w:t>18860495118</w:t>
      </w:r>
    </w:p>
    <w:p w14:paraId="7D493512">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（二）代理机构：安徽大别山工程咨询有限公司</w:t>
      </w:r>
    </w:p>
    <w:p w14:paraId="70FD9E04">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  址：霍山县国投大厦2楼204室</w:t>
      </w:r>
    </w:p>
    <w:p w14:paraId="6334A2C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储  工</w:t>
      </w:r>
    </w:p>
    <w:p w14:paraId="4308A6C8">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电  话：0564-5020033，1</w:t>
      </w:r>
      <w:r>
        <w:rPr>
          <w:rFonts w:hint="eastAsia" w:ascii="宋体" w:hAnsi="宋体" w:cs="宋体"/>
          <w:sz w:val="21"/>
          <w:szCs w:val="21"/>
          <w:highlight w:val="none"/>
          <w:shd w:val="clear" w:color="auto" w:fill="FFFFFF"/>
          <w:lang w:val="en-US" w:eastAsia="zh-CN"/>
        </w:rPr>
        <w:t>3865788561</w:t>
      </w:r>
    </w:p>
    <w:p w14:paraId="1F12F0A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cs="宋体"/>
          <w:sz w:val="21"/>
          <w:szCs w:val="21"/>
          <w:highlight w:val="none"/>
          <w:shd w:val="clear" w:color="auto" w:fill="FFFFFF"/>
          <w:lang w:eastAsia="zh-CN"/>
        </w:rPr>
      </w:pPr>
    </w:p>
    <w:p w14:paraId="615B12F4">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lang w:eastAsia="zh-CN"/>
        </w:rPr>
        <w:t>霍山县公安局</w:t>
      </w:r>
    </w:p>
    <w:p w14:paraId="01BF823D">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安徽大别山工程咨询有限公司</w:t>
      </w:r>
    </w:p>
    <w:p w14:paraId="73EB2396">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shd w:val="clear" w:color="auto" w:fill="FFFFFF"/>
          <w:lang w:eastAsia="zh-CN"/>
        </w:rPr>
        <w:t>2026年</w:t>
      </w:r>
      <w:r>
        <w:rPr>
          <w:rFonts w:hint="eastAsia" w:ascii="宋体" w:hAnsi="宋体" w:cs="宋体"/>
          <w:color w:val="auto"/>
          <w:sz w:val="21"/>
          <w:szCs w:val="21"/>
          <w:highlight w:val="none"/>
          <w:shd w:val="clear" w:color="auto" w:fill="FFFFFF"/>
          <w:lang w:val="en-US" w:eastAsia="zh-CN"/>
        </w:rPr>
        <w:t>9</w:t>
      </w:r>
      <w:r>
        <w:rPr>
          <w:rFonts w:hint="eastAsia" w:ascii="宋体" w:hAnsi="宋体" w:cs="宋体"/>
          <w:color w:val="auto"/>
          <w:sz w:val="21"/>
          <w:szCs w:val="21"/>
          <w:highlight w:val="none"/>
          <w:shd w:val="clear" w:color="auto" w:fill="FFFFFF"/>
          <w:lang w:eastAsia="zh-CN"/>
        </w:rPr>
        <w:t>月</w:t>
      </w:r>
      <w:r>
        <w:rPr>
          <w:rFonts w:hint="eastAsia" w:ascii="宋体" w:hAnsi="宋体" w:cs="宋体"/>
          <w:color w:val="auto"/>
          <w:sz w:val="21"/>
          <w:szCs w:val="21"/>
          <w:highlight w:val="none"/>
          <w:shd w:val="clear" w:color="auto" w:fill="FFFFFF"/>
          <w:lang w:val="en-US" w:eastAsia="zh-CN"/>
        </w:rPr>
        <w:t>23</w:t>
      </w:r>
      <w:r>
        <w:rPr>
          <w:rFonts w:hint="eastAsia" w:ascii="宋体" w:hAnsi="宋体" w:cs="宋体"/>
          <w:color w:val="auto"/>
          <w:sz w:val="21"/>
          <w:szCs w:val="21"/>
          <w:highlight w:val="none"/>
          <w:shd w:val="clear" w:color="auto" w:fill="FFFFFF"/>
          <w:lang w:eastAsia="zh-CN"/>
        </w:rPr>
        <w:t>日</w:t>
      </w:r>
    </w:p>
    <w:p w14:paraId="7F2563D0">
      <w:pPr>
        <w:adjustRightInd w:val="0"/>
        <w:snapToGrid w:val="0"/>
        <w:spacing w:line="300" w:lineRule="exact"/>
        <w:jc w:val="center"/>
        <w:outlineLvl w:val="0"/>
        <w:rPr>
          <w:rFonts w:ascii="宋体" w:hAnsi="宋体" w:cs="宋体"/>
          <w:b/>
          <w:bCs/>
          <w:kern w:val="0"/>
          <w:sz w:val="30"/>
          <w:szCs w:val="30"/>
          <w:highlight w:val="none"/>
        </w:rPr>
      </w:pPr>
      <w:r>
        <w:rPr>
          <w:rFonts w:hint="eastAsia" w:ascii="宋体" w:hAnsi="宋体" w:cs="宋体"/>
          <w:b/>
          <w:bCs/>
          <w:kern w:val="0"/>
          <w:sz w:val="30"/>
          <w:szCs w:val="30"/>
          <w:highlight w:val="none"/>
        </w:rPr>
        <w:br w:type="page"/>
      </w:r>
      <w:bookmarkStart w:id="5" w:name="_Toc25245_WPSOffice_Level1"/>
      <w:bookmarkStart w:id="6" w:name="_Toc3072"/>
      <w:r>
        <w:rPr>
          <w:rFonts w:hint="eastAsia" w:ascii="宋体" w:hAnsi="宋体" w:cs="宋体"/>
          <w:b/>
          <w:bCs/>
          <w:kern w:val="0"/>
          <w:sz w:val="30"/>
          <w:szCs w:val="30"/>
          <w:highlight w:val="none"/>
        </w:rPr>
        <w:t>第二章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报价响应须知</w:t>
      </w:r>
      <w:bookmarkEnd w:id="1"/>
      <w:bookmarkEnd w:id="2"/>
      <w:bookmarkEnd w:id="5"/>
      <w:bookmarkEnd w:id="6"/>
    </w:p>
    <w:p w14:paraId="652DDF7D">
      <w:pPr>
        <w:pStyle w:val="3"/>
        <w:snapToGrid w:val="0"/>
        <w:spacing w:before="100" w:after="100" w:line="360" w:lineRule="exact"/>
        <w:ind w:firstLine="3443" w:firstLineChars="1225"/>
        <w:rPr>
          <w:rFonts w:ascii="宋体" w:hAnsi="宋体" w:eastAsia="宋体" w:cs="宋体"/>
          <w:bCs/>
          <w:sz w:val="28"/>
          <w:szCs w:val="28"/>
          <w:highlight w:val="none"/>
        </w:rPr>
      </w:pPr>
      <w:bookmarkStart w:id="7" w:name="_Toc28280"/>
      <w:r>
        <w:rPr>
          <w:rFonts w:hint="eastAsia" w:ascii="宋体" w:hAnsi="宋体" w:eastAsia="宋体" w:cs="宋体"/>
          <w:bCs/>
          <w:sz w:val="28"/>
          <w:szCs w:val="28"/>
          <w:highlight w:val="none"/>
        </w:rPr>
        <w:t>（一）须知前附表</w:t>
      </w:r>
      <w:bookmarkEnd w:id="7"/>
    </w:p>
    <w:tbl>
      <w:tblPr>
        <w:tblStyle w:val="22"/>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25"/>
        <w:gridCol w:w="7568"/>
      </w:tblGrid>
      <w:tr w14:paraId="283D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770" w:type="dxa"/>
          </w:tcPr>
          <w:p w14:paraId="19C3DEBB">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序号</w:t>
            </w:r>
          </w:p>
        </w:tc>
        <w:tc>
          <w:tcPr>
            <w:tcW w:w="1825" w:type="dxa"/>
          </w:tcPr>
          <w:p w14:paraId="347B5FA9">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内容</w:t>
            </w:r>
          </w:p>
        </w:tc>
        <w:tc>
          <w:tcPr>
            <w:tcW w:w="7568" w:type="dxa"/>
          </w:tcPr>
          <w:p w14:paraId="730AF2FC">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说明与要求</w:t>
            </w:r>
          </w:p>
        </w:tc>
      </w:tr>
      <w:tr w14:paraId="51CB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770" w:type="dxa"/>
            <w:vAlign w:val="center"/>
          </w:tcPr>
          <w:p w14:paraId="776E4593">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1</w:t>
            </w:r>
          </w:p>
        </w:tc>
        <w:tc>
          <w:tcPr>
            <w:tcW w:w="1825" w:type="dxa"/>
            <w:vAlign w:val="center"/>
          </w:tcPr>
          <w:p w14:paraId="4E6B06BA">
            <w:pPr>
              <w:pStyle w:val="44"/>
              <w:pBdr>
                <w:bottom w:val="none" w:color="auto" w:sz="0" w:space="0"/>
              </w:pBdr>
              <w:tabs>
                <w:tab w:val="clear" w:pos="4153"/>
                <w:tab w:val="clear" w:pos="8306"/>
              </w:tabs>
              <w:snapToGrid w:val="0"/>
              <w:spacing w:line="320" w:lineRule="exact"/>
              <w:textAlignment w:val="auto"/>
              <w:rPr>
                <w:rFonts w:ascii="宋体" w:hAnsi="宋体" w:cs="宋体"/>
                <w:bCs/>
                <w:kern w:val="2"/>
                <w:sz w:val="21"/>
                <w:szCs w:val="21"/>
                <w:highlight w:val="none"/>
              </w:rPr>
            </w:pPr>
            <w:r>
              <w:rPr>
                <w:rFonts w:hint="eastAsia" w:ascii="宋体" w:hAnsi="宋体" w:cs="宋体"/>
                <w:bCs/>
                <w:sz w:val="21"/>
                <w:szCs w:val="21"/>
                <w:highlight w:val="none"/>
              </w:rPr>
              <w:t>采购人</w:t>
            </w:r>
          </w:p>
        </w:tc>
        <w:tc>
          <w:tcPr>
            <w:tcW w:w="7568" w:type="dxa"/>
            <w:vAlign w:val="center"/>
          </w:tcPr>
          <w:p w14:paraId="319C4516">
            <w:pPr>
              <w:adjustRightInd w:val="0"/>
              <w:snapToGrid w:val="0"/>
              <w:spacing w:line="320" w:lineRule="exact"/>
              <w:rPr>
                <w:rFonts w:hint="eastAsia" w:ascii="宋体" w:hAnsi="宋体" w:cs="宋体"/>
                <w:szCs w:val="21"/>
                <w:highlight w:val="none"/>
                <w:lang w:eastAsia="zh-CN"/>
              </w:rPr>
            </w:pPr>
            <w:r>
              <w:rPr>
                <w:rFonts w:hint="eastAsia" w:ascii="宋体" w:hAnsi="宋体" w:cs="宋体"/>
                <w:szCs w:val="21"/>
                <w:highlight w:val="none"/>
              </w:rPr>
              <w:t>名称：</w:t>
            </w:r>
            <w:r>
              <w:rPr>
                <w:rFonts w:hint="eastAsia" w:ascii="宋体" w:hAnsi="宋体" w:cs="宋体"/>
                <w:szCs w:val="21"/>
                <w:highlight w:val="none"/>
                <w:lang w:eastAsia="zh-CN"/>
              </w:rPr>
              <w:t>霍山县公安局</w:t>
            </w:r>
          </w:p>
          <w:p w14:paraId="4768F658">
            <w:pPr>
              <w:adjustRightInd w:val="0"/>
              <w:snapToGrid w:val="0"/>
              <w:spacing w:line="320" w:lineRule="exact"/>
              <w:rPr>
                <w:rFonts w:hint="eastAsia" w:ascii="宋体" w:hAnsi="宋体" w:cs="宋体"/>
                <w:szCs w:val="21"/>
                <w:highlight w:val="none"/>
                <w:lang w:eastAsia="zh-CN"/>
              </w:rPr>
            </w:pPr>
            <w:r>
              <w:rPr>
                <w:rFonts w:hint="eastAsia" w:ascii="宋体" w:hAnsi="宋体" w:cs="宋体"/>
                <w:szCs w:val="21"/>
                <w:highlight w:val="none"/>
              </w:rPr>
              <w:t>地址：</w:t>
            </w:r>
            <w:r>
              <w:rPr>
                <w:rFonts w:hint="eastAsia" w:ascii="宋体" w:hAnsi="宋体" w:cs="宋体"/>
                <w:szCs w:val="21"/>
                <w:highlight w:val="none"/>
                <w:lang w:eastAsia="zh-CN"/>
              </w:rPr>
              <w:t>安徽省六安市霍山县衡山镇花园北路3号</w:t>
            </w:r>
          </w:p>
          <w:p w14:paraId="3BFDFCDC">
            <w:pPr>
              <w:adjustRightInd w:val="0"/>
              <w:snapToGrid w:val="0"/>
              <w:spacing w:line="320" w:lineRule="exact"/>
              <w:rPr>
                <w:rFonts w:hint="default" w:ascii="宋体" w:hAnsi="宋体" w:eastAsia="宋体" w:cs="宋体"/>
                <w:szCs w:val="21"/>
                <w:highlight w:val="none"/>
                <w:lang w:val="en-US" w:eastAsia="zh-CN"/>
              </w:rPr>
            </w:pPr>
            <w:r>
              <w:rPr>
                <w:rFonts w:hint="eastAsia" w:ascii="宋体" w:hAnsi="宋体" w:cs="宋体"/>
                <w:szCs w:val="21"/>
                <w:highlight w:val="none"/>
              </w:rPr>
              <w:t>联系人：</w:t>
            </w:r>
            <w:r>
              <w:rPr>
                <w:rFonts w:hint="eastAsia" w:ascii="宋体" w:hAnsi="宋体" w:cs="宋体"/>
                <w:szCs w:val="21"/>
                <w:highlight w:val="none"/>
                <w:lang w:val="en-US" w:eastAsia="zh-CN"/>
              </w:rPr>
              <w:t>朱主任</w:t>
            </w:r>
          </w:p>
          <w:p w14:paraId="2065C87D">
            <w:pPr>
              <w:pStyle w:val="19"/>
              <w:widowControl/>
              <w:shd w:val="clear" w:color="auto" w:fill="FFFFFF"/>
              <w:spacing w:before="0" w:beforeAutospacing="0" w:after="0" w:afterAutospacing="0" w:line="300" w:lineRule="exact"/>
              <w:rPr>
                <w:rFonts w:hint="eastAsia" w:ascii="宋体" w:hAnsi="宋体" w:eastAsia="宋体" w:cs="宋体"/>
                <w:bCs/>
                <w:szCs w:val="21"/>
                <w:highlight w:val="none"/>
                <w:lang w:eastAsia="zh-CN"/>
              </w:rPr>
            </w:pPr>
            <w:r>
              <w:rPr>
                <w:rFonts w:hint="eastAsia" w:ascii="宋体" w:hAnsi="宋体" w:cs="宋体"/>
                <w:sz w:val="21"/>
                <w:szCs w:val="21"/>
                <w:highlight w:val="none"/>
                <w:shd w:val="clear" w:color="auto" w:fill="FFFFFF"/>
              </w:rPr>
              <w:t>电话：</w:t>
            </w:r>
            <w:r>
              <w:rPr>
                <w:rFonts w:hint="eastAsia" w:ascii="宋体" w:hAnsi="宋体" w:cs="宋体"/>
                <w:sz w:val="21"/>
                <w:szCs w:val="21"/>
                <w:highlight w:val="none"/>
                <w:shd w:val="clear" w:color="auto" w:fill="FFFFFF"/>
                <w:lang w:val="en-US" w:eastAsia="zh-CN"/>
              </w:rPr>
              <w:t>18860495118</w:t>
            </w:r>
          </w:p>
        </w:tc>
      </w:tr>
      <w:tr w14:paraId="7C00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568626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2</w:t>
            </w:r>
          </w:p>
        </w:tc>
        <w:tc>
          <w:tcPr>
            <w:tcW w:w="1825" w:type="dxa"/>
            <w:vAlign w:val="center"/>
          </w:tcPr>
          <w:p w14:paraId="2C33FC47">
            <w:pPr>
              <w:adjustRightInd w:val="0"/>
              <w:snapToGrid w:val="0"/>
              <w:spacing w:line="320" w:lineRule="exact"/>
              <w:jc w:val="center"/>
              <w:rPr>
                <w:rFonts w:ascii="宋体" w:hAnsi="宋体" w:cs="宋体"/>
                <w:bCs/>
                <w:szCs w:val="21"/>
                <w:highlight w:val="none"/>
              </w:rPr>
            </w:pPr>
            <w:r>
              <w:rPr>
                <w:rFonts w:hint="eastAsia" w:ascii="宋体" w:hAnsi="宋体" w:cs="宋体"/>
                <w:szCs w:val="21"/>
                <w:highlight w:val="none"/>
              </w:rPr>
              <w:t>代理机构</w:t>
            </w:r>
          </w:p>
        </w:tc>
        <w:tc>
          <w:tcPr>
            <w:tcW w:w="7568" w:type="dxa"/>
            <w:vAlign w:val="center"/>
          </w:tcPr>
          <w:p w14:paraId="481B232B">
            <w:pPr>
              <w:adjustRightInd w:val="0"/>
              <w:snapToGrid w:val="0"/>
              <w:spacing w:line="320" w:lineRule="exact"/>
              <w:rPr>
                <w:rFonts w:ascii="宋体" w:hAnsi="宋体" w:cs="宋体"/>
                <w:szCs w:val="21"/>
                <w:highlight w:val="none"/>
              </w:rPr>
            </w:pPr>
            <w:r>
              <w:rPr>
                <w:rFonts w:hint="eastAsia" w:ascii="宋体" w:hAnsi="宋体" w:cs="宋体"/>
                <w:szCs w:val="21"/>
                <w:highlight w:val="none"/>
              </w:rPr>
              <w:t>名称：</w:t>
            </w:r>
            <w:r>
              <w:rPr>
                <w:rFonts w:hint="eastAsia" w:ascii="宋体" w:hAnsi="宋体" w:cs="宋体"/>
                <w:bCs/>
                <w:szCs w:val="21"/>
                <w:highlight w:val="none"/>
              </w:rPr>
              <w:t>安徽大别山工程咨询有限公司</w:t>
            </w:r>
          </w:p>
          <w:p w14:paraId="1F8E52C2">
            <w:pPr>
              <w:pStyle w:val="19"/>
              <w:widowControl/>
              <w:shd w:val="clear" w:color="auto" w:fill="FFFFFF"/>
              <w:spacing w:before="0" w:beforeAutospacing="0" w:after="0" w:afterAutospacing="0" w:line="300" w:lineRule="exact"/>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地址：霍山县国投大厦</w:t>
            </w:r>
          </w:p>
          <w:p w14:paraId="59D28D35">
            <w:pPr>
              <w:pStyle w:val="19"/>
              <w:widowControl/>
              <w:shd w:val="clear" w:color="auto" w:fill="FFFFFF"/>
              <w:spacing w:before="0" w:beforeAutospacing="0" w:after="0" w:afterAutospacing="0" w:line="300" w:lineRule="exact"/>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储工</w:t>
            </w:r>
          </w:p>
          <w:p w14:paraId="1222C2B9">
            <w:pPr>
              <w:pStyle w:val="19"/>
              <w:widowControl/>
              <w:shd w:val="clear" w:color="auto" w:fill="FFFFFF"/>
              <w:spacing w:before="0" w:beforeAutospacing="0" w:after="0" w:afterAutospacing="0" w:line="300" w:lineRule="exact"/>
              <w:rPr>
                <w:rFonts w:hint="default"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电话：0564-5020033、1</w:t>
            </w:r>
            <w:r>
              <w:rPr>
                <w:rFonts w:hint="eastAsia" w:ascii="宋体" w:hAnsi="宋体" w:cs="宋体"/>
                <w:sz w:val="21"/>
                <w:szCs w:val="21"/>
                <w:highlight w:val="none"/>
                <w:shd w:val="clear" w:color="auto" w:fill="FFFFFF"/>
                <w:lang w:val="en-US" w:eastAsia="zh-CN"/>
              </w:rPr>
              <w:t>3865788561</w:t>
            </w:r>
          </w:p>
        </w:tc>
      </w:tr>
      <w:tr w14:paraId="541A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70" w:type="dxa"/>
            <w:vAlign w:val="center"/>
          </w:tcPr>
          <w:p w14:paraId="6573381A">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3</w:t>
            </w:r>
          </w:p>
        </w:tc>
        <w:tc>
          <w:tcPr>
            <w:tcW w:w="1825" w:type="dxa"/>
            <w:vAlign w:val="center"/>
          </w:tcPr>
          <w:p w14:paraId="356D0869">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项目名称</w:t>
            </w:r>
          </w:p>
        </w:tc>
        <w:tc>
          <w:tcPr>
            <w:tcW w:w="7568" w:type="dxa"/>
            <w:vAlign w:val="center"/>
          </w:tcPr>
          <w:p w14:paraId="54194A96">
            <w:pPr>
              <w:pStyle w:val="45"/>
              <w:widowControl w:val="0"/>
              <w:adjustRightInd w:val="0"/>
              <w:snapToGrid w:val="0"/>
              <w:spacing w:before="0" w:beforeAutospacing="0" w:after="0" w:afterAutospacing="0" w:line="320" w:lineRule="exact"/>
              <w:jc w:val="both"/>
              <w:rPr>
                <w:rFonts w:hint="eastAsia" w:eastAsia="宋体" w:cs="宋体"/>
                <w:b w:val="0"/>
                <w:kern w:val="2"/>
                <w:sz w:val="21"/>
                <w:szCs w:val="21"/>
                <w:highlight w:val="none"/>
                <w:lang w:eastAsia="zh-CN"/>
              </w:rPr>
            </w:pPr>
            <w:r>
              <w:rPr>
                <w:rFonts w:hint="eastAsia" w:cs="宋体"/>
                <w:b w:val="0"/>
                <w:bCs w:val="0"/>
                <w:kern w:val="2"/>
                <w:sz w:val="21"/>
                <w:szCs w:val="21"/>
                <w:highlight w:val="none"/>
                <w:lang w:eastAsia="zh-CN"/>
              </w:rPr>
              <w:t>霍山县公安局看守所2026年食堂用米、油、菜等采购项目</w:t>
            </w:r>
          </w:p>
        </w:tc>
      </w:tr>
      <w:tr w14:paraId="7975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0" w:type="dxa"/>
            <w:vAlign w:val="center"/>
          </w:tcPr>
          <w:p w14:paraId="2FD51058">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4</w:t>
            </w:r>
          </w:p>
        </w:tc>
        <w:tc>
          <w:tcPr>
            <w:tcW w:w="1825" w:type="dxa"/>
            <w:vAlign w:val="center"/>
          </w:tcPr>
          <w:p w14:paraId="6ADAA93E">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项目编号</w:t>
            </w:r>
          </w:p>
        </w:tc>
        <w:tc>
          <w:tcPr>
            <w:tcW w:w="7568" w:type="dxa"/>
            <w:vAlign w:val="center"/>
          </w:tcPr>
          <w:p w14:paraId="15675B5E">
            <w:pPr>
              <w:pStyle w:val="45"/>
              <w:widowControl w:val="0"/>
              <w:adjustRightInd w:val="0"/>
              <w:snapToGrid w:val="0"/>
              <w:spacing w:before="0" w:beforeAutospacing="0" w:after="0" w:afterAutospacing="0" w:line="320" w:lineRule="exact"/>
              <w:jc w:val="both"/>
              <w:rPr>
                <w:rFonts w:hint="default" w:eastAsia="宋体" w:cs="宋体"/>
                <w:b w:val="0"/>
                <w:bCs w:val="0"/>
                <w:sz w:val="21"/>
                <w:szCs w:val="21"/>
                <w:highlight w:val="none"/>
                <w:lang w:val="en-US" w:eastAsia="zh-CN"/>
              </w:rPr>
            </w:pPr>
            <w:r>
              <w:rPr>
                <w:rFonts w:hint="eastAsia" w:cs="宋体"/>
                <w:b w:val="0"/>
                <w:bCs/>
                <w:kern w:val="2"/>
                <w:sz w:val="21"/>
                <w:szCs w:val="21"/>
                <w:highlight w:val="none"/>
                <w:lang w:eastAsia="zh-CN"/>
              </w:rPr>
              <w:t>DBSCG-2026-</w:t>
            </w:r>
            <w:r>
              <w:rPr>
                <w:rFonts w:hint="eastAsia" w:cs="宋体"/>
                <w:b w:val="0"/>
                <w:bCs/>
                <w:kern w:val="2"/>
                <w:sz w:val="21"/>
                <w:szCs w:val="21"/>
                <w:highlight w:val="none"/>
                <w:lang w:val="en-US" w:eastAsia="zh-CN"/>
              </w:rPr>
              <w:t>109</w:t>
            </w:r>
          </w:p>
        </w:tc>
      </w:tr>
      <w:tr w14:paraId="16FC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70" w:type="dxa"/>
            <w:vAlign w:val="center"/>
          </w:tcPr>
          <w:p w14:paraId="5163EBF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5</w:t>
            </w:r>
          </w:p>
        </w:tc>
        <w:tc>
          <w:tcPr>
            <w:tcW w:w="1825" w:type="dxa"/>
            <w:vAlign w:val="center"/>
          </w:tcPr>
          <w:p w14:paraId="77DCCF33">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最高限价</w:t>
            </w:r>
          </w:p>
        </w:tc>
        <w:tc>
          <w:tcPr>
            <w:tcW w:w="7568" w:type="dxa"/>
            <w:vAlign w:val="center"/>
          </w:tcPr>
          <w:p w14:paraId="65B9D136">
            <w:pPr>
              <w:pStyle w:val="45"/>
              <w:widowControl w:val="0"/>
              <w:adjustRightInd w:val="0"/>
              <w:snapToGrid w:val="0"/>
              <w:spacing w:before="0" w:beforeAutospacing="0" w:after="0" w:afterAutospacing="0" w:line="320" w:lineRule="exact"/>
              <w:jc w:val="both"/>
              <w:rPr>
                <w:rFonts w:cs="宋体"/>
                <w:b w:val="0"/>
                <w:bCs w:val="0"/>
                <w:sz w:val="21"/>
                <w:szCs w:val="21"/>
                <w:highlight w:val="none"/>
              </w:rPr>
            </w:pPr>
            <w:r>
              <w:rPr>
                <w:rFonts w:hint="eastAsia" w:cs="宋体"/>
                <w:b w:val="0"/>
                <w:bCs w:val="0"/>
                <w:sz w:val="21"/>
                <w:szCs w:val="21"/>
                <w:highlight w:val="none"/>
              </w:rPr>
              <w:t>人民币</w:t>
            </w:r>
            <w:r>
              <w:rPr>
                <w:rFonts w:hint="eastAsia" w:cs="宋体"/>
                <w:b w:val="0"/>
                <w:bCs w:val="0"/>
                <w:sz w:val="21"/>
                <w:szCs w:val="21"/>
                <w:highlight w:val="none"/>
                <w:lang w:eastAsia="zh-CN"/>
              </w:rPr>
              <w:t>：</w:t>
            </w:r>
            <w:r>
              <w:rPr>
                <w:rFonts w:hint="eastAsia" w:cs="宋体"/>
                <w:b w:val="0"/>
                <w:bCs w:val="0"/>
                <w:sz w:val="21"/>
                <w:szCs w:val="21"/>
                <w:highlight w:val="none"/>
                <w:lang w:val="en-US" w:eastAsia="zh-CN"/>
              </w:rPr>
              <w:t>大写肆拾陆万元整</w:t>
            </w:r>
            <w:r>
              <w:rPr>
                <w:rFonts w:hint="eastAsia" w:cs="宋体"/>
                <w:b w:val="0"/>
                <w:bCs w:val="0"/>
                <w:sz w:val="21"/>
                <w:szCs w:val="21"/>
                <w:highlight w:val="none"/>
              </w:rPr>
              <w:t>（￥</w:t>
            </w:r>
            <w:r>
              <w:rPr>
                <w:rFonts w:hint="eastAsia" w:cs="宋体"/>
                <w:b w:val="0"/>
                <w:bCs w:val="0"/>
                <w:sz w:val="21"/>
                <w:szCs w:val="21"/>
                <w:highlight w:val="none"/>
                <w:lang w:val="en-US" w:eastAsia="zh-CN"/>
              </w:rPr>
              <w:t>460000.00</w:t>
            </w:r>
            <w:r>
              <w:rPr>
                <w:rFonts w:hint="eastAsia" w:cs="宋体"/>
                <w:b w:val="0"/>
                <w:bCs w:val="0"/>
                <w:sz w:val="21"/>
                <w:szCs w:val="21"/>
                <w:highlight w:val="none"/>
              </w:rPr>
              <w:t>元）</w:t>
            </w:r>
            <w:r>
              <w:rPr>
                <w:rFonts w:hint="eastAsia" w:cs="宋体"/>
                <w:b w:val="0"/>
                <w:bCs w:val="0"/>
                <w:sz w:val="21"/>
                <w:szCs w:val="21"/>
                <w:highlight w:val="none"/>
                <w:shd w:val="clear" w:color="auto" w:fill="FFFFFF"/>
              </w:rPr>
              <w:t>，超过此限价的报价为</w:t>
            </w:r>
            <w:bookmarkStart w:id="77" w:name="_GoBack"/>
            <w:bookmarkEnd w:id="77"/>
            <w:r>
              <w:rPr>
                <w:rFonts w:hint="eastAsia" w:cs="宋体"/>
                <w:b w:val="0"/>
                <w:bCs w:val="0"/>
                <w:sz w:val="21"/>
                <w:szCs w:val="21"/>
                <w:highlight w:val="none"/>
                <w:shd w:val="clear" w:color="auto" w:fill="FFFFFF"/>
              </w:rPr>
              <w:t>无效响应。</w:t>
            </w:r>
          </w:p>
        </w:tc>
      </w:tr>
      <w:tr w14:paraId="5773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770" w:type="dxa"/>
            <w:vAlign w:val="center"/>
          </w:tcPr>
          <w:p w14:paraId="7B1F0AB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6</w:t>
            </w:r>
          </w:p>
        </w:tc>
        <w:tc>
          <w:tcPr>
            <w:tcW w:w="1825" w:type="dxa"/>
            <w:vAlign w:val="center"/>
          </w:tcPr>
          <w:p w14:paraId="133D9C7B">
            <w:pPr>
              <w:adjustRightInd w:val="0"/>
              <w:snapToGrid w:val="0"/>
              <w:spacing w:line="320" w:lineRule="exact"/>
              <w:jc w:val="center"/>
              <w:rPr>
                <w:rFonts w:ascii="宋体" w:hAnsi="宋体" w:cs="宋体"/>
                <w:kern w:val="0"/>
                <w:szCs w:val="21"/>
                <w:highlight w:val="none"/>
                <w:shd w:val="clear" w:color="auto" w:fill="FFFFFF"/>
              </w:rPr>
            </w:pPr>
            <w:r>
              <w:rPr>
                <w:rFonts w:hint="eastAsia" w:ascii="宋体" w:hAnsi="宋体" w:cs="宋体"/>
                <w:szCs w:val="21"/>
                <w:highlight w:val="none"/>
              </w:rPr>
              <w:t>询价有效期</w:t>
            </w:r>
          </w:p>
        </w:tc>
        <w:tc>
          <w:tcPr>
            <w:tcW w:w="7568" w:type="dxa"/>
            <w:vAlign w:val="center"/>
          </w:tcPr>
          <w:p w14:paraId="2B27655D">
            <w:pPr>
              <w:adjustRightInd w:val="0"/>
              <w:snapToGrid w:val="0"/>
              <w:spacing w:line="320" w:lineRule="exact"/>
              <w:rPr>
                <w:rFonts w:ascii="宋体" w:hAnsi="宋体" w:cs="宋体"/>
                <w:kern w:val="0"/>
                <w:szCs w:val="21"/>
                <w:highlight w:val="none"/>
                <w:shd w:val="clear" w:color="auto" w:fill="FFFFFF"/>
              </w:rPr>
            </w:pPr>
            <w:r>
              <w:rPr>
                <w:rFonts w:hint="eastAsia" w:ascii="宋体" w:hAnsi="宋体" w:cs="宋体"/>
                <w:szCs w:val="21"/>
                <w:highlight w:val="none"/>
              </w:rPr>
              <w:t>60天</w:t>
            </w:r>
          </w:p>
        </w:tc>
      </w:tr>
      <w:tr w14:paraId="6A8D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40559F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7</w:t>
            </w:r>
          </w:p>
        </w:tc>
        <w:tc>
          <w:tcPr>
            <w:tcW w:w="1825" w:type="dxa"/>
            <w:vAlign w:val="center"/>
          </w:tcPr>
          <w:p w14:paraId="2B0E89CD">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付款方式</w:t>
            </w:r>
          </w:p>
        </w:tc>
        <w:tc>
          <w:tcPr>
            <w:tcW w:w="7568" w:type="dxa"/>
            <w:vAlign w:val="center"/>
          </w:tcPr>
          <w:p w14:paraId="4F56AD36">
            <w:pPr>
              <w:autoSpaceDE w:val="0"/>
              <w:autoSpaceDN w:val="0"/>
              <w:adjustRightInd w:val="0"/>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按月度付款，由成交供应商先开具增值税发票，采购人收到发票后7个工作日内支付至供应商账户。</w:t>
            </w:r>
          </w:p>
        </w:tc>
      </w:tr>
      <w:tr w14:paraId="72F9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D31D23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8</w:t>
            </w:r>
          </w:p>
        </w:tc>
        <w:tc>
          <w:tcPr>
            <w:tcW w:w="1825" w:type="dxa"/>
            <w:vAlign w:val="center"/>
          </w:tcPr>
          <w:p w14:paraId="070D689B">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en-US" w:eastAsia="zh-CN"/>
              </w:rPr>
              <w:t>供货地点</w:t>
            </w:r>
          </w:p>
        </w:tc>
        <w:tc>
          <w:tcPr>
            <w:tcW w:w="7568" w:type="dxa"/>
          </w:tcPr>
          <w:p w14:paraId="46BDDEBF">
            <w:pPr>
              <w:adjustRightInd w:val="0"/>
              <w:snapToGrid w:val="0"/>
              <w:spacing w:line="320" w:lineRule="exact"/>
              <w:rPr>
                <w:rFonts w:ascii="宋体" w:hAnsi="宋体" w:cs="宋体"/>
                <w:spacing w:val="-6"/>
                <w:kern w:val="0"/>
                <w:szCs w:val="21"/>
                <w:highlight w:val="none"/>
                <w:shd w:val="clear" w:color="auto" w:fill="FFFFFF"/>
              </w:rPr>
            </w:pPr>
            <w:r>
              <w:rPr>
                <w:rFonts w:hint="eastAsia" w:ascii="宋体" w:hAnsi="宋体" w:cs="宋体"/>
                <w:szCs w:val="21"/>
                <w:highlight w:val="none"/>
              </w:rPr>
              <w:t>采购单位指定地点。</w:t>
            </w:r>
          </w:p>
        </w:tc>
      </w:tr>
      <w:tr w14:paraId="5659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28BB0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9</w:t>
            </w:r>
          </w:p>
        </w:tc>
        <w:tc>
          <w:tcPr>
            <w:tcW w:w="1825" w:type="dxa"/>
            <w:vAlign w:val="center"/>
          </w:tcPr>
          <w:p w14:paraId="7FF66DDE">
            <w:pPr>
              <w:adjustRightInd w:val="0"/>
              <w:snapToGrid w:val="0"/>
              <w:spacing w:line="320" w:lineRule="exact"/>
              <w:jc w:val="center"/>
              <w:rPr>
                <w:rFonts w:ascii="宋体" w:hAnsi="宋体" w:cs="宋体"/>
                <w:szCs w:val="21"/>
                <w:highlight w:val="none"/>
              </w:rPr>
            </w:pPr>
            <w:r>
              <w:rPr>
                <w:rFonts w:hint="eastAsia" w:ascii="宋体" w:hAnsi="宋体"/>
                <w:color w:val="000000"/>
                <w:szCs w:val="21"/>
                <w:highlight w:val="none"/>
                <w:lang w:val="en-US" w:eastAsia="zh-CN"/>
              </w:rPr>
              <w:t>供货（服务）期</w:t>
            </w:r>
          </w:p>
        </w:tc>
        <w:tc>
          <w:tcPr>
            <w:tcW w:w="7568" w:type="dxa"/>
          </w:tcPr>
          <w:p w14:paraId="74A87EA5">
            <w:pPr>
              <w:adjustRightInd w:val="0"/>
              <w:snapToGrid w:val="0"/>
              <w:spacing w:line="320" w:lineRule="exact"/>
              <w:rPr>
                <w:highlight w:val="none"/>
              </w:rPr>
            </w:pPr>
            <w:r>
              <w:rPr>
                <w:rFonts w:hint="eastAsia" w:ascii="宋体" w:hAnsi="宋体"/>
                <w:b w:val="0"/>
                <w:bCs w:val="0"/>
                <w:color w:val="auto"/>
                <w:sz w:val="21"/>
                <w:szCs w:val="21"/>
                <w:highlight w:val="none"/>
                <w:lang w:val="en-US" w:eastAsia="zh-CN"/>
              </w:rPr>
              <w:t>自合同签订之日起365日历天内完成。</w:t>
            </w:r>
          </w:p>
        </w:tc>
      </w:tr>
      <w:tr w14:paraId="7727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560F8A7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10</w:t>
            </w:r>
          </w:p>
        </w:tc>
        <w:tc>
          <w:tcPr>
            <w:tcW w:w="1825" w:type="dxa"/>
            <w:vAlign w:val="center"/>
          </w:tcPr>
          <w:p w14:paraId="1C7D132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zh-CN"/>
              </w:rPr>
              <w:t>免费质保期</w:t>
            </w:r>
          </w:p>
        </w:tc>
        <w:tc>
          <w:tcPr>
            <w:tcW w:w="7568" w:type="dxa"/>
            <w:vAlign w:val="center"/>
          </w:tcPr>
          <w:p w14:paraId="03CC2953">
            <w:pPr>
              <w:adjustRightInd w:val="0"/>
              <w:snapToGrid w:val="0"/>
              <w:spacing w:line="320" w:lineRule="exact"/>
              <w:rPr>
                <w:rFonts w:hint="eastAsia" w:ascii="宋体" w:hAnsi="宋体" w:eastAsia="宋体" w:cs="宋体"/>
                <w:szCs w:val="21"/>
                <w:highlight w:val="none"/>
                <w:lang w:eastAsia="zh-CN"/>
              </w:rPr>
            </w:pPr>
            <w:r>
              <w:rPr>
                <w:rFonts w:hint="eastAsia" w:ascii="宋体" w:hAnsi="宋体" w:cs="宋体"/>
                <w:szCs w:val="21"/>
                <w:highlight w:val="none"/>
                <w:lang w:val="en-US" w:eastAsia="zh-CN"/>
              </w:rPr>
              <w:t>符合国家标准。</w:t>
            </w:r>
          </w:p>
        </w:tc>
      </w:tr>
      <w:tr w14:paraId="4780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FB11FE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11</w:t>
            </w:r>
          </w:p>
        </w:tc>
        <w:tc>
          <w:tcPr>
            <w:tcW w:w="1825" w:type="dxa"/>
            <w:vAlign w:val="center"/>
          </w:tcPr>
          <w:p w14:paraId="3DAB4EE6">
            <w:pPr>
              <w:adjustRightInd w:val="0"/>
              <w:snapToGrid w:val="0"/>
              <w:spacing w:line="320" w:lineRule="exact"/>
              <w:jc w:val="center"/>
              <w:rPr>
                <w:rFonts w:ascii="宋体" w:hAnsi="宋体" w:cs="宋体"/>
                <w:szCs w:val="21"/>
                <w:highlight w:val="none"/>
                <w:lang w:val="zh-CN"/>
              </w:rPr>
            </w:pPr>
            <w:r>
              <w:rPr>
                <w:rFonts w:hint="eastAsia" w:ascii="宋体" w:hAnsi="宋体" w:cs="宋体"/>
                <w:b w:val="0"/>
                <w:bCs/>
                <w:szCs w:val="21"/>
                <w:highlight w:val="none"/>
              </w:rPr>
              <w:t>响应时间及地点</w:t>
            </w:r>
          </w:p>
        </w:tc>
        <w:tc>
          <w:tcPr>
            <w:tcW w:w="7568" w:type="dxa"/>
            <w:vAlign w:val="center"/>
          </w:tcPr>
          <w:p w14:paraId="2409F903">
            <w:pPr>
              <w:adjustRightInd w:val="0"/>
              <w:snapToGrid w:val="0"/>
              <w:spacing w:line="320" w:lineRule="exact"/>
              <w:rPr>
                <w:rFonts w:ascii="宋体" w:hAnsi="宋体" w:cs="宋体"/>
                <w:szCs w:val="21"/>
                <w:highlight w:val="none"/>
              </w:rPr>
            </w:pPr>
            <w:r>
              <w:rPr>
                <w:rFonts w:hint="eastAsia" w:ascii="宋体" w:hAnsi="宋体" w:cs="宋体"/>
                <w:szCs w:val="21"/>
                <w:highlight w:val="none"/>
              </w:rPr>
              <w:t>询价方式：现场询价</w:t>
            </w:r>
          </w:p>
          <w:p w14:paraId="2E2EFC23">
            <w:pPr>
              <w:adjustRightInd w:val="0"/>
              <w:snapToGrid w:val="0"/>
              <w:spacing w:line="320" w:lineRule="exact"/>
              <w:rPr>
                <w:rFonts w:ascii="宋体" w:hAnsi="宋体" w:cs="宋体"/>
                <w:szCs w:val="21"/>
                <w:highlight w:val="none"/>
                <w:lang w:val="zh-CN"/>
              </w:rPr>
            </w:pPr>
            <w:r>
              <w:rPr>
                <w:rFonts w:hint="eastAsia" w:ascii="宋体" w:hAnsi="宋体" w:cs="宋体"/>
                <w:b w:val="0"/>
                <w:bCs/>
                <w:szCs w:val="21"/>
                <w:highlight w:val="none"/>
              </w:rPr>
              <w:t>响应文件递交截止时间及询价时间：北京时间</w:t>
            </w:r>
            <w:r>
              <w:rPr>
                <w:rFonts w:hint="eastAsia" w:ascii="宋体" w:hAnsi="宋体" w:cs="宋体"/>
                <w:b w:val="0"/>
                <w:bCs/>
                <w:color w:val="auto"/>
                <w:szCs w:val="21"/>
                <w:highlight w:val="none"/>
                <w:u w:val="none"/>
                <w:lang w:eastAsia="zh-CN"/>
              </w:rPr>
              <w:t>2026年</w:t>
            </w:r>
            <w:r>
              <w:rPr>
                <w:rFonts w:hint="eastAsia" w:ascii="宋体" w:hAnsi="宋体" w:cs="宋体"/>
                <w:b w:val="0"/>
                <w:bCs/>
                <w:color w:val="auto"/>
                <w:szCs w:val="21"/>
                <w:highlight w:val="none"/>
                <w:u w:val="none"/>
                <w:lang w:val="en-US" w:eastAsia="zh-CN"/>
              </w:rPr>
              <w:t>9</w:t>
            </w:r>
            <w:r>
              <w:rPr>
                <w:rFonts w:hint="eastAsia" w:ascii="宋体" w:hAnsi="宋体" w:cs="宋体"/>
                <w:b w:val="0"/>
                <w:bCs/>
                <w:color w:val="auto"/>
                <w:szCs w:val="21"/>
                <w:highlight w:val="none"/>
                <w:u w:val="none"/>
                <w:lang w:eastAsia="zh-CN"/>
              </w:rPr>
              <w:t>月</w:t>
            </w:r>
            <w:r>
              <w:rPr>
                <w:rFonts w:hint="eastAsia" w:ascii="宋体" w:hAnsi="宋体" w:cs="宋体"/>
                <w:b w:val="0"/>
                <w:bCs/>
                <w:color w:val="auto"/>
                <w:szCs w:val="21"/>
                <w:highlight w:val="none"/>
                <w:u w:val="none"/>
                <w:lang w:val="en-US" w:eastAsia="zh-CN"/>
              </w:rPr>
              <w:t>30</w:t>
            </w:r>
            <w:r>
              <w:rPr>
                <w:rFonts w:hint="eastAsia" w:ascii="宋体" w:hAnsi="宋体" w:cs="宋体"/>
                <w:b w:val="0"/>
                <w:bCs/>
                <w:color w:val="auto"/>
                <w:szCs w:val="21"/>
                <w:highlight w:val="none"/>
                <w:u w:val="none"/>
                <w:lang w:eastAsia="zh-CN"/>
              </w:rPr>
              <w:t>日</w:t>
            </w:r>
            <w:r>
              <w:rPr>
                <w:rFonts w:hint="eastAsia" w:ascii="宋体" w:hAnsi="宋体" w:cs="宋体"/>
                <w:b w:val="0"/>
                <w:bCs/>
                <w:color w:val="auto"/>
                <w:szCs w:val="21"/>
                <w:highlight w:val="none"/>
                <w:u w:val="none"/>
                <w:lang w:val="en-US" w:eastAsia="zh-CN"/>
              </w:rPr>
              <w:t>9</w:t>
            </w:r>
            <w:r>
              <w:rPr>
                <w:rFonts w:hint="eastAsia" w:ascii="宋体" w:hAnsi="宋体" w:cs="宋体"/>
                <w:b w:val="0"/>
                <w:bCs/>
                <w:color w:val="auto"/>
                <w:szCs w:val="21"/>
                <w:highlight w:val="none"/>
                <w:u w:val="none"/>
                <w:lang w:eastAsia="zh-CN"/>
              </w:rPr>
              <w:t>时00分</w:t>
            </w:r>
            <w:r>
              <w:rPr>
                <w:rFonts w:hint="eastAsia" w:ascii="宋体" w:hAnsi="宋体" w:cs="宋体"/>
                <w:b w:val="0"/>
                <w:bCs/>
                <w:szCs w:val="21"/>
                <w:highlight w:val="none"/>
                <w:u w:val="none"/>
              </w:rPr>
              <w:t>前</w:t>
            </w:r>
            <w:r>
              <w:rPr>
                <w:rFonts w:hint="eastAsia" w:ascii="宋体" w:hAnsi="宋体" w:cs="宋体"/>
                <w:b w:val="0"/>
                <w:bCs/>
                <w:szCs w:val="21"/>
                <w:highlight w:val="none"/>
              </w:rPr>
              <w:t>，逾期递交，概不接受。同时在响应文件递交截止时间前,供应商到安徽大别山工程咨询有限公司二楼开标厅参加投标。</w:t>
            </w:r>
          </w:p>
        </w:tc>
      </w:tr>
      <w:tr w14:paraId="1CB5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AA99CC3">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12</w:t>
            </w:r>
          </w:p>
        </w:tc>
        <w:tc>
          <w:tcPr>
            <w:tcW w:w="1825" w:type="dxa"/>
            <w:vAlign w:val="center"/>
          </w:tcPr>
          <w:p w14:paraId="00327816">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响应文件要求</w:t>
            </w:r>
          </w:p>
        </w:tc>
        <w:tc>
          <w:tcPr>
            <w:tcW w:w="7568" w:type="dxa"/>
            <w:vAlign w:val="center"/>
          </w:tcPr>
          <w:p w14:paraId="5CE03DEE">
            <w:pPr>
              <w:adjustRightInd w:val="0"/>
              <w:snapToGrid w:val="0"/>
              <w:spacing w:line="32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1、响应文件形式：纸质文件。</w:t>
            </w:r>
          </w:p>
          <w:p w14:paraId="556DF87F">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lang w:val="en-US" w:eastAsia="zh-CN"/>
              </w:rPr>
              <w:t>2、响应文件份数要求：</w:t>
            </w:r>
            <w:r>
              <w:rPr>
                <w:rFonts w:hint="eastAsia" w:ascii="宋体" w:hAnsi="宋体" w:cs="宋体"/>
                <w:szCs w:val="21"/>
                <w:highlight w:val="none"/>
                <w:u w:val="single"/>
              </w:rPr>
              <w:t xml:space="preserve"> 壹 </w:t>
            </w:r>
            <w:r>
              <w:rPr>
                <w:rFonts w:hint="eastAsia" w:ascii="宋体" w:hAnsi="宋体" w:cs="宋体"/>
                <w:szCs w:val="21"/>
                <w:highlight w:val="none"/>
              </w:rPr>
              <w:t>份正本，</w:t>
            </w:r>
            <w:r>
              <w:rPr>
                <w:rFonts w:hint="eastAsia" w:ascii="宋体" w:hAnsi="宋体" w:cs="宋体"/>
                <w:szCs w:val="21"/>
                <w:highlight w:val="none"/>
                <w:u w:val="single"/>
              </w:rPr>
              <w:t xml:space="preserve"> 贰 </w:t>
            </w:r>
            <w:r>
              <w:rPr>
                <w:rFonts w:hint="eastAsia" w:ascii="宋体" w:hAnsi="宋体" w:cs="宋体"/>
                <w:szCs w:val="21"/>
                <w:highlight w:val="none"/>
              </w:rPr>
              <w:t>份副本。</w:t>
            </w:r>
          </w:p>
          <w:p w14:paraId="38F90F6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lang w:val="en-US" w:eastAsia="zh-CN"/>
              </w:rPr>
              <w:t>3、签字或盖章要求：</w:t>
            </w:r>
            <w:r>
              <w:rPr>
                <w:rFonts w:hint="eastAsia" w:ascii="宋体" w:hAnsi="宋体" w:cs="宋体"/>
                <w:szCs w:val="21"/>
                <w:highlight w:val="none"/>
              </w:rPr>
              <w:t>响应文件应按</w:t>
            </w:r>
            <w:r>
              <w:rPr>
                <w:rFonts w:hint="eastAsia" w:ascii="宋体" w:hAnsi="宋体" w:cs="宋体"/>
                <w:szCs w:val="21"/>
                <w:highlight w:val="none"/>
                <w:lang w:val="en-US" w:eastAsia="zh-CN"/>
              </w:rPr>
              <w:t>询价</w:t>
            </w:r>
            <w:r>
              <w:rPr>
                <w:rFonts w:hint="eastAsia" w:ascii="宋体" w:hAnsi="宋体" w:cs="宋体"/>
                <w:szCs w:val="21"/>
                <w:highlight w:val="none"/>
              </w:rPr>
              <w:t>文件要求盖章或签字。由授权代表签字或盖章的在响应文件中须同时提供响应授权书。响应文件签字或盖章不符合</w:t>
            </w:r>
            <w:r>
              <w:rPr>
                <w:rFonts w:hint="eastAsia" w:ascii="宋体" w:hAnsi="宋体" w:cs="宋体"/>
                <w:szCs w:val="21"/>
                <w:highlight w:val="none"/>
                <w:lang w:val="en-US" w:eastAsia="zh-CN"/>
              </w:rPr>
              <w:t>询价</w:t>
            </w:r>
            <w:r>
              <w:rPr>
                <w:rFonts w:hint="eastAsia" w:ascii="宋体" w:hAnsi="宋体" w:cs="宋体"/>
                <w:szCs w:val="21"/>
                <w:highlight w:val="none"/>
              </w:rPr>
              <w:t>文件要求的，按无效投标处理。</w:t>
            </w:r>
          </w:p>
          <w:p w14:paraId="4EBB7AB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lang w:val="en-US" w:eastAsia="zh-CN"/>
              </w:rPr>
              <w:t>4、装订要求：</w:t>
            </w:r>
            <w:r>
              <w:rPr>
                <w:rFonts w:hint="eastAsia" w:ascii="宋体" w:hAnsi="宋体" w:cs="宋体"/>
                <w:szCs w:val="21"/>
                <w:highlight w:val="none"/>
              </w:rPr>
              <w:t>响应文件正、副本均应装订成册，保证装订牢固，不掉页、不粘面。响应文件未按要求装订的，按无效投标处理。</w:t>
            </w:r>
          </w:p>
        </w:tc>
      </w:tr>
      <w:tr w14:paraId="51CE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315BE2E">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13</w:t>
            </w:r>
          </w:p>
        </w:tc>
        <w:tc>
          <w:tcPr>
            <w:tcW w:w="1825" w:type="dxa"/>
            <w:vAlign w:val="center"/>
          </w:tcPr>
          <w:p w14:paraId="1469513E">
            <w:pPr>
              <w:pStyle w:val="12"/>
              <w:adjustRightInd w:val="0"/>
              <w:snapToGrid w:val="0"/>
              <w:spacing w:line="300" w:lineRule="exact"/>
              <w:jc w:val="center"/>
              <w:rPr>
                <w:rFonts w:ascii="宋体" w:hAnsi="宋体" w:eastAsia="宋体" w:cs="宋体"/>
                <w:sz w:val="21"/>
                <w:szCs w:val="21"/>
                <w:highlight w:val="none"/>
              </w:rPr>
            </w:pPr>
            <w:r>
              <w:rPr>
                <w:rFonts w:hint="eastAsia" w:ascii="宋体" w:hAnsi="宋体" w:eastAsia="宋体" w:cs="宋体"/>
                <w:bCs/>
                <w:sz w:val="21"/>
                <w:szCs w:val="21"/>
                <w:highlight w:val="none"/>
              </w:rPr>
              <w:t>递交响应文件注意事项</w:t>
            </w:r>
          </w:p>
        </w:tc>
        <w:tc>
          <w:tcPr>
            <w:tcW w:w="7568" w:type="dxa"/>
            <w:vAlign w:val="center"/>
          </w:tcPr>
          <w:p w14:paraId="4DC3EE1C">
            <w:pPr>
              <w:pStyle w:val="11"/>
              <w:adjustRightInd w:val="0"/>
              <w:snapToGrid w:val="0"/>
              <w:spacing w:line="320" w:lineRule="exact"/>
              <w:jc w:val="left"/>
              <w:rPr>
                <w:rFonts w:hAnsi="宋体" w:cs="宋体"/>
                <w:szCs w:val="21"/>
                <w:highlight w:val="none"/>
              </w:rPr>
            </w:pPr>
            <w:r>
              <w:rPr>
                <w:rFonts w:hint="eastAsia" w:hAnsi="宋体" w:cs="宋体"/>
                <w:szCs w:val="21"/>
                <w:highlight w:val="none"/>
              </w:rPr>
              <w:t>纸质响应文件</w:t>
            </w:r>
            <w:r>
              <w:rPr>
                <w:rFonts w:hint="eastAsia" w:hAnsi="宋体" w:cs="宋体"/>
                <w:bCs/>
                <w:szCs w:val="21"/>
                <w:highlight w:val="none"/>
              </w:rPr>
              <w:t>必须在响应文件递交截止时间前现场递交。</w:t>
            </w:r>
          </w:p>
        </w:tc>
      </w:tr>
      <w:tr w14:paraId="2BBD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79D253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14</w:t>
            </w:r>
          </w:p>
        </w:tc>
        <w:tc>
          <w:tcPr>
            <w:tcW w:w="1825" w:type="dxa"/>
            <w:vAlign w:val="center"/>
          </w:tcPr>
          <w:p w14:paraId="309FF2B8">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报名及询价文件获取</w:t>
            </w:r>
          </w:p>
        </w:tc>
        <w:tc>
          <w:tcPr>
            <w:tcW w:w="7568" w:type="dxa"/>
            <w:vAlign w:val="center"/>
          </w:tcPr>
          <w:p w14:paraId="7DD4659E">
            <w:pPr>
              <w:shd w:val="solid" w:color="FFFFFF" w:fill="auto"/>
              <w:autoSpaceDN w:val="0"/>
              <w:spacing w:line="380" w:lineRule="exact"/>
              <w:rPr>
                <w:rFonts w:hint="default" w:ascii="宋体" w:hAnsi="宋体" w:eastAsia="宋体" w:cs="宋体"/>
                <w:b/>
                <w:bCs/>
                <w:szCs w:val="21"/>
                <w:highlight w:val="none"/>
                <w:lang w:val="en-US" w:eastAsia="zh-CN"/>
              </w:rPr>
            </w:pPr>
            <w:r>
              <w:rPr>
                <w:rFonts w:hint="eastAsia" w:ascii="宋体" w:hAnsi="宋体" w:eastAsia="宋体" w:cs="宋体"/>
                <w:bCs/>
                <w:kern w:val="2"/>
                <w:sz w:val="21"/>
                <w:szCs w:val="21"/>
                <w:highlight w:val="none"/>
                <w:lang w:val="en-US" w:eastAsia="zh-CN" w:bidi="ar-SA"/>
              </w:rPr>
              <w:t>见询价公告</w:t>
            </w:r>
          </w:p>
        </w:tc>
      </w:tr>
      <w:tr w14:paraId="003F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C7549A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15</w:t>
            </w:r>
          </w:p>
        </w:tc>
        <w:tc>
          <w:tcPr>
            <w:tcW w:w="1825" w:type="dxa"/>
            <w:vAlign w:val="center"/>
          </w:tcPr>
          <w:p w14:paraId="0CF81D4B">
            <w:pPr>
              <w:adjustRightInd w:val="0"/>
              <w:snapToGrid w:val="0"/>
              <w:spacing w:line="300" w:lineRule="exact"/>
              <w:jc w:val="center"/>
              <w:rPr>
                <w:rFonts w:ascii="宋体" w:hAnsi="宋体" w:cs="宋体"/>
                <w:szCs w:val="21"/>
                <w:highlight w:val="none"/>
              </w:rPr>
            </w:pPr>
            <w:r>
              <w:rPr>
                <w:rFonts w:hint="eastAsia" w:ascii="宋体" w:hAnsi="宋体" w:cs="宋体"/>
                <w:highlight w:val="none"/>
              </w:rPr>
              <w:t>供应商对询价文件有疑问提交的截止时间</w:t>
            </w:r>
          </w:p>
        </w:tc>
        <w:tc>
          <w:tcPr>
            <w:tcW w:w="7568" w:type="dxa"/>
            <w:vAlign w:val="center"/>
          </w:tcPr>
          <w:p w14:paraId="0DA9FD77">
            <w:pPr>
              <w:adjustRightInd w:val="0"/>
              <w:snapToGrid w:val="0"/>
              <w:spacing w:line="340" w:lineRule="exact"/>
              <w:jc w:val="left"/>
              <w:rPr>
                <w:rFonts w:ascii="宋体" w:hAnsi="宋体" w:cs="宋体"/>
                <w:szCs w:val="21"/>
                <w:highlight w:val="none"/>
              </w:rPr>
            </w:pPr>
            <w:r>
              <w:rPr>
                <w:rFonts w:hint="eastAsia" w:ascii="宋体" w:hAnsi="宋体" w:cs="宋体"/>
                <w:highlight w:val="none"/>
              </w:rPr>
              <w:t>递交询价文件截止时间前1天</w:t>
            </w:r>
          </w:p>
        </w:tc>
      </w:tr>
      <w:tr w14:paraId="2DDB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56FEC3B">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16</w:t>
            </w:r>
          </w:p>
        </w:tc>
        <w:tc>
          <w:tcPr>
            <w:tcW w:w="1825" w:type="dxa"/>
            <w:vAlign w:val="center"/>
          </w:tcPr>
          <w:p w14:paraId="23C92C50">
            <w:pPr>
              <w:adjustRightInd w:val="0"/>
              <w:snapToGrid w:val="0"/>
              <w:spacing w:line="300" w:lineRule="exact"/>
              <w:jc w:val="center"/>
              <w:rPr>
                <w:rFonts w:ascii="宋体" w:hAnsi="宋体" w:cs="宋体"/>
                <w:highlight w:val="none"/>
              </w:rPr>
            </w:pPr>
            <w:r>
              <w:rPr>
                <w:rFonts w:hint="eastAsia" w:ascii="宋体" w:hAnsi="宋体"/>
                <w:sz w:val="21"/>
                <w:szCs w:val="21"/>
                <w:highlight w:val="none"/>
              </w:rPr>
              <w:t>答疑</w:t>
            </w:r>
          </w:p>
        </w:tc>
        <w:tc>
          <w:tcPr>
            <w:tcW w:w="7568" w:type="dxa"/>
            <w:vAlign w:val="center"/>
          </w:tcPr>
          <w:p w14:paraId="3D17B0BE">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供应商如果对采购文件存在误解或理解不清，可以按以下方式提出询问：提交：1请于开标前1天提交电子版发至邮箱</w:t>
            </w:r>
            <w:r>
              <w:rPr>
                <w:rFonts w:hint="eastAsia" w:ascii="宋体" w:hAnsi="宋体" w:cs="宋体"/>
                <w:color w:val="auto"/>
                <w:highlight w:val="none"/>
                <w:lang w:val="en-US" w:eastAsia="zh-CN"/>
              </w:rPr>
              <w:t>2628963924</w:t>
            </w:r>
            <w:r>
              <w:rPr>
                <w:rFonts w:hint="eastAsia" w:ascii="宋体" w:hAnsi="宋体" w:cs="宋体"/>
                <w:szCs w:val="21"/>
                <w:highlight w:val="none"/>
              </w:rPr>
              <w:t>@qq.com逾期不予受理（不得署名）。</w:t>
            </w:r>
          </w:p>
          <w:p w14:paraId="74204DC9">
            <w:pPr>
              <w:adjustRightInd w:val="0"/>
              <w:snapToGrid w:val="0"/>
              <w:spacing w:line="320" w:lineRule="exact"/>
              <w:rPr>
                <w:rFonts w:ascii="宋体" w:hAnsi="宋体" w:cs="宋体"/>
                <w:szCs w:val="21"/>
                <w:highlight w:val="none"/>
              </w:rPr>
            </w:pPr>
            <w:r>
              <w:rPr>
                <w:rFonts w:hint="eastAsia" w:ascii="宋体" w:hAnsi="宋体" w:cs="宋体"/>
                <w:szCs w:val="21"/>
                <w:highlight w:val="none"/>
              </w:rPr>
              <w:t>答复：将于开标前1天在</w:t>
            </w:r>
            <w:r>
              <w:rPr>
                <w:rFonts w:hint="eastAsia" w:ascii="宋体" w:hAnsi="宋体" w:cs="宋体"/>
                <w:szCs w:val="21"/>
                <w:highlight w:val="none"/>
                <w:shd w:val="clear" w:color="auto" w:fill="FFFFFF"/>
                <w:lang w:eastAsia="zh-CN"/>
              </w:rPr>
              <w:t>安徽霍山国有资产投资控股集团有限公司（http://www.ahdmig.cn/）</w:t>
            </w:r>
            <w:r>
              <w:rPr>
                <w:rFonts w:hint="eastAsia" w:ascii="宋体" w:hAnsi="宋体" w:cs="宋体"/>
                <w:szCs w:val="21"/>
                <w:highlight w:val="none"/>
                <w:shd w:val="clear" w:color="auto" w:fill="FFFFFF"/>
              </w:rPr>
              <w:t>招标采购栏</w:t>
            </w:r>
            <w:r>
              <w:rPr>
                <w:rFonts w:hint="eastAsia" w:ascii="宋体" w:hAnsi="宋体"/>
                <w:szCs w:val="21"/>
                <w:highlight w:val="none"/>
              </w:rPr>
              <w:t>中发布</w:t>
            </w:r>
            <w:r>
              <w:rPr>
                <w:rFonts w:hint="eastAsia" w:ascii="宋体" w:hAnsi="宋体" w:cs="宋体"/>
                <w:szCs w:val="21"/>
                <w:highlight w:val="none"/>
              </w:rPr>
              <w:t>，招标人不再另行通知，该答复内容为询价文件的组成部分，对供应商具有同样约束力效力。</w:t>
            </w:r>
          </w:p>
          <w:p w14:paraId="3805A425">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供应商如果认为自己的权益受到损害，请按询价文件中质疑模板，提出质疑。供应商在递交质疑函纸质版的同时，必须将与纸质版质疑函一致的电子版（为 word或wps,可编辑模式）发送至</w:t>
            </w:r>
            <w:r>
              <w:rPr>
                <w:rFonts w:hint="eastAsia" w:ascii="宋体" w:hAnsi="宋体" w:cs="宋体"/>
                <w:color w:val="auto"/>
                <w:highlight w:val="none"/>
                <w:lang w:val="en-US" w:eastAsia="zh-CN"/>
              </w:rPr>
              <w:t>2628963924</w:t>
            </w:r>
            <w:r>
              <w:rPr>
                <w:rFonts w:hint="eastAsia" w:ascii="宋体" w:hAnsi="宋体" w:cs="宋体"/>
                <w:szCs w:val="21"/>
                <w:highlight w:val="none"/>
              </w:rPr>
              <w:t>@qq.com邮箱。质疑须在开标2天前提出，否则不予受理。</w:t>
            </w:r>
          </w:p>
          <w:p w14:paraId="78768630">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rPr>
              <w:t>质疑函应当包括下列主要内容：</w:t>
            </w:r>
            <w:r>
              <w:rPr>
                <w:rFonts w:hint="eastAsia" w:ascii="宋体" w:hAnsi="宋体" w:cs="宋体"/>
                <w:szCs w:val="21"/>
                <w:highlight w:val="none"/>
              </w:rPr>
              <w:br w:type="textWrapping"/>
            </w:r>
            <w:r>
              <w:rPr>
                <w:rFonts w:hint="eastAsia" w:ascii="宋体" w:hAnsi="宋体" w:cs="宋体"/>
                <w:szCs w:val="21"/>
                <w:highlight w:val="none"/>
              </w:rPr>
              <w:t>1.质疑人的名称、地址、联系电话</w:t>
            </w:r>
            <w:r>
              <w:rPr>
                <w:rFonts w:hint="eastAsia" w:ascii="宋体" w:hAnsi="宋体" w:cs="宋体"/>
                <w:szCs w:val="21"/>
                <w:highlight w:val="none"/>
                <w:lang w:eastAsia="zh-CN"/>
              </w:rPr>
              <w:t>（</w:t>
            </w:r>
            <w:r>
              <w:rPr>
                <w:rFonts w:hint="eastAsia" w:ascii="宋体" w:hAnsi="宋体" w:cs="宋体"/>
                <w:szCs w:val="21"/>
                <w:highlight w:val="none"/>
              </w:rPr>
              <w:t>固定电话及手机</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rPr>
              <w:br w:type="textWrapping"/>
            </w:r>
            <w:r>
              <w:rPr>
                <w:rFonts w:hint="eastAsia" w:ascii="宋体" w:hAnsi="宋体" w:cs="宋体"/>
                <w:szCs w:val="21"/>
                <w:highlight w:val="none"/>
              </w:rPr>
              <w:t>2.项目名称、项目编号及标段号或分包号；</w:t>
            </w:r>
            <w:r>
              <w:rPr>
                <w:rFonts w:hint="eastAsia" w:ascii="宋体" w:hAnsi="宋体" w:cs="宋体"/>
                <w:szCs w:val="21"/>
                <w:highlight w:val="none"/>
              </w:rPr>
              <w:br w:type="textWrapping"/>
            </w:r>
            <w:r>
              <w:rPr>
                <w:rFonts w:hint="eastAsia" w:ascii="宋体" w:hAnsi="宋体" w:cs="宋体"/>
                <w:szCs w:val="21"/>
                <w:highlight w:val="none"/>
              </w:rPr>
              <w:t>3.具体的质疑事项、原因、基本事实及相关证明材料；</w:t>
            </w:r>
            <w:r>
              <w:rPr>
                <w:rFonts w:hint="eastAsia" w:ascii="宋体" w:hAnsi="宋体" w:cs="宋体"/>
                <w:szCs w:val="21"/>
                <w:highlight w:val="none"/>
              </w:rPr>
              <w:br w:type="textWrapping"/>
            </w:r>
            <w:r>
              <w:rPr>
                <w:rFonts w:hint="eastAsia" w:ascii="宋体" w:hAnsi="宋体" w:cs="宋体"/>
                <w:szCs w:val="21"/>
                <w:highlight w:val="none"/>
              </w:rPr>
              <w:t>4.本次质疑的法人授权书（后附法人、被授权人身份证扫描件）；</w:t>
            </w:r>
            <w:r>
              <w:rPr>
                <w:rFonts w:hint="eastAsia" w:ascii="宋体" w:hAnsi="宋体" w:cs="宋体"/>
                <w:szCs w:val="21"/>
                <w:highlight w:val="none"/>
              </w:rPr>
              <w:br w:type="textWrapping"/>
            </w:r>
            <w:r>
              <w:rPr>
                <w:rFonts w:hint="eastAsia" w:ascii="宋体" w:hAnsi="宋体" w:cs="宋体"/>
                <w:szCs w:val="21"/>
                <w:highlight w:val="none"/>
              </w:rPr>
              <w:t>5.提起质疑的日期。</w:t>
            </w:r>
          </w:p>
          <w:p w14:paraId="609A1A7D">
            <w:pPr>
              <w:adjustRightInd w:val="0"/>
              <w:snapToGrid w:val="0"/>
              <w:spacing w:line="320" w:lineRule="exact"/>
              <w:rPr>
                <w:rFonts w:hint="eastAsia" w:ascii="宋体" w:hAnsi="宋体" w:cs="宋体"/>
                <w:szCs w:val="21"/>
                <w:highlight w:val="none"/>
              </w:rPr>
            </w:pPr>
            <w:r>
              <w:rPr>
                <w:rFonts w:hint="eastAsia" w:ascii="宋体" w:hAnsi="宋体" w:cs="宋体"/>
                <w:b/>
                <w:bCs/>
                <w:color w:val="auto"/>
                <w:highlight w:val="none"/>
                <w:lang w:val="en-US" w:eastAsia="zh-CN"/>
              </w:rPr>
              <w:t>注：该邮箱为工作邮箱，提问或质疑的同时请电话告知代理机构。</w:t>
            </w:r>
          </w:p>
        </w:tc>
      </w:tr>
      <w:tr w14:paraId="1776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294305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17</w:t>
            </w:r>
          </w:p>
        </w:tc>
        <w:tc>
          <w:tcPr>
            <w:tcW w:w="1825" w:type="dxa"/>
            <w:vAlign w:val="center"/>
          </w:tcPr>
          <w:p w14:paraId="60F0838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询价保证金</w:t>
            </w:r>
          </w:p>
        </w:tc>
        <w:tc>
          <w:tcPr>
            <w:tcW w:w="7568" w:type="dxa"/>
            <w:vAlign w:val="center"/>
          </w:tcPr>
          <w:p w14:paraId="548FFD37">
            <w:pPr>
              <w:adjustRightInd w:val="0"/>
              <w:snapToGrid w:val="0"/>
              <w:spacing w:line="320" w:lineRule="exact"/>
              <w:ind w:firstLine="420" w:firstLineChars="200"/>
              <w:rPr>
                <w:rFonts w:ascii="宋体" w:hAnsi="宋体" w:cs="宋体"/>
                <w:bCs/>
                <w:szCs w:val="21"/>
                <w:highlight w:val="none"/>
              </w:rPr>
            </w:pPr>
            <w:r>
              <w:rPr>
                <w:rFonts w:hint="eastAsia" w:ascii="宋体" w:hAnsi="宋体" w:cs="宋体"/>
                <w:bCs/>
                <w:szCs w:val="21"/>
                <w:highlight w:val="none"/>
              </w:rPr>
              <w:t>/</w:t>
            </w:r>
          </w:p>
        </w:tc>
      </w:tr>
      <w:tr w14:paraId="3CEE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47C34107">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18</w:t>
            </w:r>
          </w:p>
        </w:tc>
        <w:tc>
          <w:tcPr>
            <w:tcW w:w="1825" w:type="dxa"/>
            <w:vAlign w:val="center"/>
          </w:tcPr>
          <w:p w14:paraId="45B6A617">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履约保证金</w:t>
            </w:r>
          </w:p>
        </w:tc>
        <w:tc>
          <w:tcPr>
            <w:tcW w:w="7568" w:type="dxa"/>
            <w:vAlign w:val="center"/>
          </w:tcPr>
          <w:p w14:paraId="0A53004B">
            <w:pPr>
              <w:adjustRightInd w:val="0"/>
              <w:snapToGrid w:val="0"/>
              <w:spacing w:line="320" w:lineRule="exact"/>
              <w:ind w:firstLine="420" w:firstLineChars="200"/>
              <w:rPr>
                <w:rFonts w:ascii="宋体" w:hAnsi="宋体" w:cs="宋体"/>
                <w:szCs w:val="21"/>
                <w:highlight w:val="none"/>
              </w:rPr>
            </w:pPr>
            <w:r>
              <w:rPr>
                <w:rFonts w:hint="eastAsia" w:ascii="宋体" w:hAnsi="宋体" w:cs="宋体"/>
                <w:bCs/>
                <w:szCs w:val="21"/>
                <w:highlight w:val="none"/>
              </w:rPr>
              <w:t>/</w:t>
            </w:r>
          </w:p>
        </w:tc>
      </w:tr>
      <w:tr w14:paraId="57C0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770" w:type="dxa"/>
            <w:vMerge w:val="restart"/>
            <w:vAlign w:val="center"/>
          </w:tcPr>
          <w:p w14:paraId="682558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19</w:t>
            </w:r>
          </w:p>
        </w:tc>
        <w:tc>
          <w:tcPr>
            <w:tcW w:w="1825" w:type="dxa"/>
            <w:vAlign w:val="center"/>
          </w:tcPr>
          <w:p w14:paraId="332B4AF4">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备注一</w:t>
            </w:r>
          </w:p>
        </w:tc>
        <w:tc>
          <w:tcPr>
            <w:tcW w:w="7568" w:type="dxa"/>
            <w:vAlign w:val="center"/>
          </w:tcPr>
          <w:p w14:paraId="3689D0E5">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1、存在以下不良信用记录情形之一的，不得推荐为成交候选供应商：</w:t>
            </w:r>
          </w:p>
          <w:p w14:paraId="74E7DD14">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（1）供应商被人民法院列入失信被执行人的；</w:t>
            </w:r>
          </w:p>
          <w:p w14:paraId="2DCF3DDC">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（2）供应商或其法定代表人被人民检察院列入行贿犯罪档案的；</w:t>
            </w:r>
          </w:p>
          <w:p w14:paraId="5033A991">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（3）供应商被工商行政管理部门列入企业经营异常名录的；</w:t>
            </w:r>
          </w:p>
          <w:p w14:paraId="364ADA62">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（4）供应商被税务部门列入重大税收违法案件当事人名单的；</w:t>
            </w:r>
          </w:p>
          <w:p w14:paraId="2BE3DFC6">
            <w:pPr>
              <w:pStyle w:val="46"/>
              <w:adjustRightInd w:val="0"/>
              <w:snapToGrid w:val="0"/>
              <w:spacing w:line="320" w:lineRule="exact"/>
              <w:rPr>
                <w:rFonts w:ascii="宋体" w:hAnsi="宋体" w:cs="宋体"/>
                <w:spacing w:val="-4"/>
                <w:sz w:val="21"/>
                <w:szCs w:val="21"/>
                <w:highlight w:val="none"/>
              </w:rPr>
            </w:pPr>
            <w:r>
              <w:rPr>
                <w:rFonts w:hint="eastAsia" w:ascii="宋体" w:hAnsi="宋体" w:cs="宋体"/>
                <w:sz w:val="21"/>
                <w:szCs w:val="21"/>
                <w:highlight w:val="none"/>
              </w:rPr>
              <w:t>（5）</w:t>
            </w:r>
            <w:r>
              <w:rPr>
                <w:rFonts w:hint="eastAsia" w:ascii="宋体" w:hAnsi="宋体" w:cs="宋体"/>
                <w:spacing w:val="-4"/>
                <w:sz w:val="21"/>
                <w:szCs w:val="21"/>
                <w:highlight w:val="none"/>
              </w:rPr>
              <w:t>供应商被政府采购监管部门列入政府采购严重违法失信行为记录名单的。</w:t>
            </w:r>
          </w:p>
          <w:p w14:paraId="35A84BD2">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2、联合体供应商，联合体任何一方存在上述不良信用记录的，视同联合体存在不良信用记录。</w:t>
            </w:r>
          </w:p>
          <w:p w14:paraId="2E2F6C57">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3、供应商存在以下不良信用记录情形之一的，不得推荐为成交候选供应商，不得确定为成交供应商（仅以下述渠道查询结果为准，其他网站无效）</w:t>
            </w:r>
          </w:p>
          <w:p w14:paraId="12570C95">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1</w:t>
            </w:r>
            <w:r>
              <w:rPr>
                <w:rFonts w:hint="eastAsia" w:ascii="宋体" w:hAnsi="宋体" w:cs="宋体"/>
                <w:sz w:val="21"/>
                <w:szCs w:val="21"/>
                <w:highlight w:val="none"/>
                <w:lang w:eastAsia="zh-CN"/>
              </w:rPr>
              <w:t>）</w:t>
            </w:r>
            <w:r>
              <w:rPr>
                <w:rFonts w:hint="eastAsia" w:ascii="宋体" w:hAnsi="宋体" w:cs="宋体"/>
                <w:sz w:val="21"/>
                <w:szCs w:val="21"/>
                <w:highlight w:val="none"/>
              </w:rPr>
              <w:t>失信被执行人：信用中国官网（www.creditchina.gov.cn）</w:t>
            </w:r>
          </w:p>
          <w:p w14:paraId="4646D0D3">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2</w:t>
            </w:r>
            <w:r>
              <w:rPr>
                <w:rFonts w:hint="eastAsia" w:ascii="宋体" w:hAnsi="宋体" w:cs="宋体"/>
                <w:sz w:val="21"/>
                <w:szCs w:val="21"/>
                <w:highlight w:val="none"/>
                <w:lang w:eastAsia="zh-CN"/>
              </w:rPr>
              <w:t>）</w:t>
            </w:r>
            <w:r>
              <w:rPr>
                <w:rFonts w:hint="eastAsia" w:ascii="宋体" w:hAnsi="宋体" w:cs="宋体"/>
                <w:sz w:val="21"/>
                <w:szCs w:val="21"/>
                <w:highlight w:val="none"/>
              </w:rPr>
              <w:t>企业经营异常名录：信用中国官网（www.creditchina.gov.cn）</w:t>
            </w:r>
          </w:p>
          <w:p w14:paraId="7AE35943">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3</w:t>
            </w:r>
            <w:r>
              <w:rPr>
                <w:rFonts w:hint="eastAsia" w:ascii="宋体" w:hAnsi="宋体" w:cs="宋体"/>
                <w:sz w:val="21"/>
                <w:szCs w:val="21"/>
                <w:highlight w:val="none"/>
                <w:lang w:eastAsia="zh-CN"/>
              </w:rPr>
              <w:t>）</w:t>
            </w:r>
            <w:r>
              <w:rPr>
                <w:rFonts w:hint="eastAsia" w:ascii="宋体" w:hAnsi="宋体" w:cs="宋体"/>
                <w:sz w:val="21"/>
                <w:szCs w:val="21"/>
                <w:highlight w:val="none"/>
              </w:rPr>
              <w:t>重大税收违法案件当事人名单：信用中国官网（www.creditchina.gov.cn）</w:t>
            </w:r>
          </w:p>
          <w:p w14:paraId="019D515C">
            <w:pPr>
              <w:pStyle w:val="46"/>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4</w:t>
            </w:r>
            <w:r>
              <w:rPr>
                <w:rFonts w:hint="eastAsia" w:ascii="宋体" w:hAnsi="宋体" w:cs="宋体"/>
                <w:sz w:val="21"/>
                <w:szCs w:val="21"/>
                <w:highlight w:val="none"/>
                <w:lang w:eastAsia="zh-CN"/>
              </w:rPr>
              <w:t>）</w:t>
            </w:r>
            <w:r>
              <w:rPr>
                <w:rFonts w:hint="eastAsia" w:ascii="宋体" w:hAnsi="宋体" w:cs="宋体"/>
                <w:sz w:val="21"/>
                <w:szCs w:val="21"/>
                <w:highlight w:val="none"/>
              </w:rPr>
              <w:t>政府采购严重违法失信行为记录名单：中国政府采购官网（www.ccgp.gov.cn）</w:t>
            </w:r>
          </w:p>
          <w:p w14:paraId="1C380A00">
            <w:pPr>
              <w:pStyle w:val="46"/>
              <w:adjustRightInd w:val="0"/>
              <w:snapToGrid w:val="0"/>
              <w:spacing w:line="320" w:lineRule="exact"/>
              <w:rPr>
                <w:rFonts w:ascii="宋体" w:hAnsi="宋体" w:cs="宋体"/>
                <w:b/>
                <w:bCs/>
                <w:kern w:val="0"/>
                <w:szCs w:val="21"/>
                <w:highlight w:val="none"/>
                <w:shd w:val="clear" w:color="auto" w:fill="FFFFFF"/>
              </w:rPr>
            </w:pPr>
            <w:r>
              <w:rPr>
                <w:rFonts w:hint="eastAsia" w:ascii="宋体" w:hAnsi="宋体" w:cs="宋体"/>
                <w:sz w:val="21"/>
                <w:szCs w:val="21"/>
                <w:highlight w:val="none"/>
              </w:rPr>
              <w:t>4、询价时，供应商应当查询上述记录后，如实提供无不良信用记录承诺并加盖供应商公章。联合体询价的，所有联合体成员均须加盖公章。</w:t>
            </w:r>
          </w:p>
        </w:tc>
      </w:tr>
      <w:tr w14:paraId="50D2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770" w:type="dxa"/>
            <w:vMerge w:val="continue"/>
            <w:vAlign w:val="center"/>
          </w:tcPr>
          <w:p w14:paraId="7F90F3A4">
            <w:pPr>
              <w:adjustRightInd w:val="0"/>
              <w:snapToGrid w:val="0"/>
              <w:spacing w:line="360" w:lineRule="exact"/>
              <w:jc w:val="center"/>
              <w:rPr>
                <w:rFonts w:ascii="宋体" w:hAnsi="宋体" w:cs="宋体"/>
                <w:szCs w:val="21"/>
                <w:highlight w:val="none"/>
              </w:rPr>
            </w:pPr>
          </w:p>
        </w:tc>
        <w:tc>
          <w:tcPr>
            <w:tcW w:w="1825" w:type="dxa"/>
            <w:vAlign w:val="center"/>
          </w:tcPr>
          <w:p w14:paraId="4599EAC6">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备注二</w:t>
            </w:r>
          </w:p>
        </w:tc>
        <w:tc>
          <w:tcPr>
            <w:tcW w:w="7568" w:type="dxa"/>
            <w:vAlign w:val="center"/>
          </w:tcPr>
          <w:p w14:paraId="470E7655">
            <w:pPr>
              <w:pStyle w:val="46"/>
              <w:adjustRightInd w:val="0"/>
              <w:snapToGrid w:val="0"/>
              <w:spacing w:line="320" w:lineRule="exact"/>
              <w:rPr>
                <w:rFonts w:ascii="宋体" w:hAnsi="宋体" w:cs="宋体"/>
                <w:b/>
                <w:sz w:val="21"/>
                <w:szCs w:val="21"/>
                <w:highlight w:val="none"/>
              </w:rPr>
            </w:pPr>
            <w:r>
              <w:rPr>
                <w:rFonts w:hint="eastAsia" w:ascii="宋体" w:hAnsi="宋体" w:cs="宋体"/>
                <w:b/>
                <w:sz w:val="21"/>
                <w:szCs w:val="21"/>
                <w:highlight w:val="none"/>
              </w:rPr>
              <w:t>特别提醒：供应商参与采购，应当诚信守法、公平竞争。如有以提供虚假材料（包括但不限于虚假技术参数响应、虚假业绩、虚假证书、虚假检测报告等）、串通投标、隐瞒失信信息等谋取成交的行为，一经发现，将报监管部门严肃查处。</w:t>
            </w:r>
          </w:p>
        </w:tc>
      </w:tr>
      <w:tr w14:paraId="2E1A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0163" w:type="dxa"/>
            <w:gridSpan w:val="3"/>
            <w:vAlign w:val="center"/>
          </w:tcPr>
          <w:p w14:paraId="30307A3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highlight w:val="none"/>
              </w:rPr>
            </w:pPr>
            <w:r>
              <w:rPr>
                <w:rFonts w:hint="eastAsia"/>
                <w:highlight w:val="none"/>
              </w:rPr>
              <w:t>备注：</w:t>
            </w:r>
          </w:p>
          <w:p w14:paraId="377B7D2B">
            <w:pPr>
              <w:keepNext w:val="0"/>
              <w:keepLines w:val="0"/>
              <w:pageBreakBefore w:val="0"/>
              <w:kinsoku/>
              <w:wordWrap/>
              <w:overflowPunct/>
              <w:topLinePunct w:val="0"/>
              <w:autoSpaceDE/>
              <w:autoSpaceDN/>
              <w:bidi w:val="0"/>
              <w:adjustRightInd w:val="0"/>
              <w:snapToGrid w:val="0"/>
              <w:spacing w:line="240" w:lineRule="auto"/>
              <w:jc w:val="left"/>
              <w:textAlignment w:val="auto"/>
              <w:rPr>
                <w:highlight w:val="none"/>
              </w:rPr>
            </w:pPr>
            <w:r>
              <w:rPr>
                <w:rFonts w:hint="eastAsia"/>
                <w:highlight w:val="none"/>
              </w:rPr>
              <w:t>1、本项目采购代理费由中标人支付。根据《国家发展改革委关于进一步放开建设项目专业服务价格的通知》（发改价格【2015】299号）文件精神，现将费用标准予以告知，采购代理服务费以中标价（成交价）为计算基数，</w:t>
            </w:r>
            <w:r>
              <w:rPr>
                <w:rFonts w:hint="eastAsia" w:ascii="Times New Roman" w:hAnsi="Times New Roman" w:eastAsia="宋体" w:cs="Times New Roman"/>
                <w:color w:val="auto"/>
                <w:kern w:val="2"/>
                <w:sz w:val="21"/>
                <w:szCs w:val="20"/>
                <w:highlight w:val="none"/>
                <w:lang w:val="en-US" w:eastAsia="zh-CN" w:bidi="ar-SA"/>
              </w:rPr>
              <w:t>本项目代理费按照成交价的1.5%收取，不足3000元的按照3000元收取。</w:t>
            </w:r>
          </w:p>
          <w:p w14:paraId="32ADD699">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代理费缴纳账户：</w:t>
            </w:r>
          </w:p>
          <w:p w14:paraId="2DE9D605">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户名：安徽大别山工程咨询有限公司</w:t>
            </w:r>
          </w:p>
          <w:p w14:paraId="75EB37D2">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开户行：安徽霍山农村商业银行股份有限公司营业部</w:t>
            </w:r>
          </w:p>
          <w:p w14:paraId="1B2A827E">
            <w:pPr>
              <w:pStyle w:val="39"/>
              <w:keepNext w:val="0"/>
              <w:keepLines w:val="0"/>
              <w:pageBreakBefore w:val="0"/>
              <w:widowControl w:val="0"/>
              <w:kinsoku/>
              <w:wordWrap/>
              <w:overflowPunct/>
              <w:topLinePunct w:val="0"/>
              <w:autoSpaceDE/>
              <w:autoSpaceDN/>
              <w:bidi w:val="0"/>
              <w:adjustRightInd/>
              <w:snapToGrid w:val="0"/>
              <w:spacing w:beforeLines="0" w:after="0" w:line="240" w:lineRule="auto"/>
              <w:ind w:firstLine="0" w:firstLineChars="0"/>
              <w:textAlignment w:val="auto"/>
              <w:rPr>
                <w:sz w:val="21"/>
                <w:szCs w:val="21"/>
                <w:highlight w:val="none"/>
              </w:rPr>
            </w:pPr>
            <w:r>
              <w:rPr>
                <w:rFonts w:hint="eastAsia"/>
                <w:sz w:val="21"/>
                <w:szCs w:val="21"/>
                <w:highlight w:val="none"/>
              </w:rPr>
              <w:t>账号：20010048352066600000012</w:t>
            </w:r>
          </w:p>
          <w:p w14:paraId="71024721">
            <w:pPr>
              <w:keepNext w:val="0"/>
              <w:keepLines w:val="0"/>
              <w:pageBreakBefore w:val="0"/>
              <w:numPr>
                <w:ilvl w:val="0"/>
                <w:numId w:val="0"/>
              </w:numPr>
              <w:kinsoku/>
              <w:wordWrap/>
              <w:overflowPunct/>
              <w:topLinePunct w:val="0"/>
              <w:autoSpaceDE/>
              <w:autoSpaceDN/>
              <w:bidi w:val="0"/>
              <w:adjustRightInd w:val="0"/>
              <w:snapToGrid w:val="0"/>
              <w:spacing w:line="240" w:lineRule="auto"/>
              <w:jc w:val="left"/>
              <w:textAlignment w:val="auto"/>
              <w:rPr>
                <w:highlight w:val="none"/>
              </w:rPr>
            </w:pPr>
            <w:r>
              <w:rPr>
                <w:rFonts w:ascii="Times New Roman" w:hAnsi="Times New Roman" w:eastAsia="宋体" w:cs="Times New Roman"/>
                <w:kern w:val="2"/>
                <w:sz w:val="21"/>
                <w:highlight w:val="none"/>
                <w:lang w:val="en-US" w:eastAsia="zh-CN" w:bidi="ar-SA"/>
              </w:rPr>
              <w:t>2、</w:t>
            </w:r>
            <w:r>
              <w:rPr>
                <w:rFonts w:hint="eastAsia"/>
                <w:highlight w:val="none"/>
                <w:lang w:eastAsia="zh-CN"/>
              </w:rPr>
              <w:t>供应商</w:t>
            </w:r>
            <w:r>
              <w:rPr>
                <w:rFonts w:hint="eastAsia"/>
                <w:highlight w:val="none"/>
              </w:rPr>
              <w:t>在响应文件递交截止时间内收到的响应文件不足三家的，或评审过程中造成流标现象的，其响应文件也不予退还给</w:t>
            </w:r>
            <w:r>
              <w:rPr>
                <w:rFonts w:hint="eastAsia"/>
                <w:highlight w:val="none"/>
                <w:lang w:eastAsia="zh-CN"/>
              </w:rPr>
              <w:t>供应商</w:t>
            </w:r>
            <w:r>
              <w:rPr>
                <w:rFonts w:hint="eastAsia"/>
                <w:highlight w:val="none"/>
              </w:rPr>
              <w:t>。</w:t>
            </w:r>
          </w:p>
        </w:tc>
      </w:tr>
    </w:tbl>
    <w:p w14:paraId="2DA142CE">
      <w:pPr>
        <w:pStyle w:val="3"/>
        <w:numPr>
          <w:ilvl w:val="0"/>
          <w:numId w:val="1"/>
        </w:numPr>
        <w:snapToGrid w:val="0"/>
        <w:spacing w:before="100" w:after="100" w:line="360" w:lineRule="exact"/>
        <w:jc w:val="center"/>
        <w:rPr>
          <w:rFonts w:ascii="宋体" w:hAnsi="宋体" w:eastAsia="宋体" w:cs="宋体"/>
          <w:bCs/>
          <w:sz w:val="28"/>
          <w:szCs w:val="28"/>
          <w:highlight w:val="none"/>
        </w:rPr>
      </w:pPr>
      <w:bookmarkStart w:id="8" w:name="_Toc16823"/>
      <w:bookmarkStart w:id="9" w:name="_Toc438107743"/>
      <w:bookmarkStart w:id="10" w:name="_Toc363199267"/>
      <w:bookmarkStart w:id="11" w:name="_Toc216158627"/>
      <w:r>
        <w:rPr>
          <w:rFonts w:hint="eastAsia" w:ascii="宋体" w:hAnsi="宋体" w:eastAsia="宋体" w:cs="宋体"/>
          <w:bCs/>
          <w:sz w:val="28"/>
          <w:szCs w:val="28"/>
          <w:highlight w:val="none"/>
        </w:rPr>
        <w:t>供应商资格</w:t>
      </w:r>
      <w:bookmarkEnd w:id="8"/>
    </w:p>
    <w:bookmarkEnd w:id="9"/>
    <w:p w14:paraId="285D57BB">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bookmarkStart w:id="12" w:name="_Toc216158625"/>
      <w:bookmarkStart w:id="13" w:name="_Toc363199266"/>
      <w:bookmarkStart w:id="14" w:name="_Toc12806"/>
      <w:bookmarkStart w:id="15" w:name="_Toc438648662"/>
      <w:r>
        <w:rPr>
          <w:rFonts w:hint="eastAsia" w:ascii="宋体" w:hAnsi="宋体" w:eastAsia="宋体" w:cs="宋体"/>
          <w:kern w:val="0"/>
          <w:szCs w:val="21"/>
          <w:highlight w:val="none"/>
          <w:shd w:val="clear" w:color="auto" w:fill="FFFFFF"/>
          <w:lang w:val="en-US" w:eastAsia="zh-CN"/>
        </w:rPr>
        <w:t>见本项目采购公告</w:t>
      </w:r>
      <w:r>
        <w:rPr>
          <w:rFonts w:hint="eastAsia" w:ascii="宋体" w:hAnsi="宋体" w:cs="宋体"/>
          <w:kern w:val="0"/>
          <w:szCs w:val="21"/>
          <w:highlight w:val="none"/>
          <w:shd w:val="clear" w:color="auto" w:fill="FFFFFF"/>
          <w:lang w:val="en-US" w:eastAsia="zh-CN"/>
        </w:rPr>
        <w:t>。</w:t>
      </w:r>
    </w:p>
    <w:p w14:paraId="6D82A71A">
      <w:pPr>
        <w:pStyle w:val="3"/>
        <w:snapToGrid w:val="0"/>
        <w:spacing w:before="100" w:after="100" w:line="360" w:lineRule="exact"/>
        <w:jc w:val="center"/>
        <w:rPr>
          <w:rFonts w:ascii="宋体" w:hAnsi="宋体" w:cs="宋体"/>
          <w:szCs w:val="21"/>
          <w:highlight w:val="none"/>
        </w:rPr>
      </w:pPr>
      <w:r>
        <w:rPr>
          <w:rFonts w:hint="eastAsia" w:ascii="宋体" w:hAnsi="宋体" w:eastAsia="宋体" w:cs="宋体"/>
          <w:bCs/>
          <w:sz w:val="28"/>
          <w:szCs w:val="28"/>
          <w:highlight w:val="none"/>
        </w:rPr>
        <w:t>（三）供应商必须提交的响应文件内容</w:t>
      </w:r>
      <w:bookmarkEnd w:id="12"/>
      <w:bookmarkEnd w:id="13"/>
      <w:bookmarkEnd w:id="14"/>
      <w:bookmarkEnd w:id="15"/>
    </w:p>
    <w:p w14:paraId="4E2FD050">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1、供应商基本信息；</w:t>
      </w:r>
    </w:p>
    <w:p w14:paraId="38FE9AD6">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2、响应授权书；</w:t>
      </w:r>
    </w:p>
    <w:p w14:paraId="67D1A347">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3、响应函；</w:t>
      </w:r>
    </w:p>
    <w:p w14:paraId="7BBF16CF">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4、无重大违法记录声明函、无不良信用记录承诺函；</w:t>
      </w:r>
    </w:p>
    <w:p w14:paraId="156F1D86">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5、</w:t>
      </w:r>
      <w:r>
        <w:rPr>
          <w:rFonts w:hint="eastAsia" w:ascii="宋体" w:hAnsi="宋体" w:eastAsia="宋体" w:cs="宋体"/>
          <w:kern w:val="0"/>
          <w:szCs w:val="21"/>
          <w:highlight w:val="none"/>
          <w:shd w:val="clear" w:color="auto" w:fill="FFFFFF"/>
          <w:lang w:val="zh-CN"/>
        </w:rPr>
        <w:t>询价响应表；</w:t>
      </w:r>
    </w:p>
    <w:p w14:paraId="11216EBA">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6、响应报价书；</w:t>
      </w:r>
    </w:p>
    <w:p w14:paraId="5C9A7B73">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7、</w:t>
      </w:r>
      <w:r>
        <w:rPr>
          <w:rFonts w:hint="eastAsia" w:ascii="宋体" w:hAnsi="宋体" w:eastAsia="宋体" w:cs="宋体"/>
          <w:kern w:val="0"/>
          <w:szCs w:val="21"/>
          <w:highlight w:val="none"/>
          <w:shd w:val="clear" w:color="auto" w:fill="FFFFFF"/>
          <w:lang w:val="en-US" w:eastAsia="zh-CN"/>
        </w:rPr>
        <w:t>其他资料</w:t>
      </w:r>
      <w:r>
        <w:rPr>
          <w:rFonts w:hint="eastAsia" w:ascii="宋体" w:hAnsi="宋体" w:eastAsia="宋体" w:cs="宋体"/>
          <w:kern w:val="0"/>
          <w:szCs w:val="21"/>
          <w:highlight w:val="none"/>
          <w:shd w:val="clear" w:color="auto" w:fill="FFFFFF"/>
        </w:rPr>
        <w:t>。</w:t>
      </w:r>
    </w:p>
    <w:p w14:paraId="6180C9CF">
      <w:pPr>
        <w:pStyle w:val="3"/>
        <w:snapToGrid w:val="0"/>
        <w:spacing w:before="100" w:after="100" w:line="360" w:lineRule="exact"/>
        <w:ind w:firstLine="3443" w:firstLineChars="1225"/>
        <w:rPr>
          <w:rFonts w:ascii="宋体" w:hAnsi="宋体" w:eastAsia="宋体" w:cs="宋体"/>
          <w:bCs/>
          <w:sz w:val="28"/>
          <w:szCs w:val="28"/>
          <w:highlight w:val="none"/>
        </w:rPr>
      </w:pPr>
      <w:bookmarkStart w:id="16" w:name="_Toc3875"/>
      <w:r>
        <w:rPr>
          <w:rFonts w:hint="eastAsia" w:ascii="宋体" w:hAnsi="宋体" w:eastAsia="宋体" w:cs="宋体"/>
          <w:bCs/>
          <w:sz w:val="28"/>
          <w:szCs w:val="28"/>
          <w:highlight w:val="none"/>
        </w:rPr>
        <w:t>（四）有关定义</w:t>
      </w:r>
      <w:bookmarkEnd w:id="16"/>
    </w:p>
    <w:p w14:paraId="673AEAD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1、采购监督管理部门：系指</w:t>
      </w:r>
      <w:r>
        <w:rPr>
          <w:rFonts w:hint="eastAsia" w:ascii="宋体" w:hAnsi="宋体" w:cs="宋体"/>
          <w:szCs w:val="21"/>
          <w:highlight w:val="none"/>
          <w:u w:val="single"/>
        </w:rPr>
        <w:t xml:space="preserve"> / </w:t>
      </w:r>
      <w:r>
        <w:rPr>
          <w:rFonts w:hint="eastAsia" w:ascii="宋体" w:hAnsi="宋体" w:cs="宋体"/>
          <w:szCs w:val="21"/>
          <w:highlight w:val="none"/>
        </w:rPr>
        <w:t>。</w:t>
      </w:r>
    </w:p>
    <w:p w14:paraId="074375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2、采购人：系指本次采购项目的业主方。</w:t>
      </w:r>
    </w:p>
    <w:p w14:paraId="33BF8F6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3、采购代理机构：系指</w:t>
      </w:r>
      <w:r>
        <w:rPr>
          <w:rFonts w:hint="eastAsia" w:ascii="宋体" w:hAnsi="宋体" w:cs="宋体"/>
          <w:szCs w:val="21"/>
          <w:highlight w:val="none"/>
          <w:u w:val="single"/>
        </w:rPr>
        <w:t>安徽大别山工程咨询有限公司</w:t>
      </w:r>
      <w:r>
        <w:rPr>
          <w:rFonts w:hint="eastAsia" w:ascii="宋体" w:hAnsi="宋体" w:cs="宋体"/>
          <w:szCs w:val="21"/>
          <w:highlight w:val="none"/>
        </w:rPr>
        <w:t>。</w:t>
      </w:r>
    </w:p>
    <w:p w14:paraId="4E95ABA3">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b/>
          <w:bCs/>
          <w:szCs w:val="21"/>
          <w:highlight w:val="none"/>
        </w:rPr>
      </w:pPr>
      <w:r>
        <w:rPr>
          <w:rFonts w:hint="eastAsia" w:ascii="宋体" w:hAnsi="宋体" w:cs="宋体"/>
          <w:b/>
          <w:bCs/>
          <w:szCs w:val="21"/>
          <w:highlight w:val="none"/>
        </w:rPr>
        <w:t>4、近X年内：系指从询价之日向前追溯X年（“X”为“一”及以后整数）起算。除非本询价文件另有规定，否则均以合同签订之日为追溯结点。</w:t>
      </w:r>
    </w:p>
    <w:bookmarkEnd w:id="10"/>
    <w:bookmarkEnd w:id="11"/>
    <w:p w14:paraId="61198385">
      <w:pPr>
        <w:pStyle w:val="3"/>
        <w:snapToGrid w:val="0"/>
        <w:spacing w:before="100" w:after="100" w:line="360" w:lineRule="exact"/>
        <w:jc w:val="center"/>
        <w:rPr>
          <w:rFonts w:ascii="宋体" w:hAnsi="宋体" w:eastAsia="宋体" w:cs="宋体"/>
          <w:bCs/>
          <w:sz w:val="28"/>
          <w:szCs w:val="28"/>
          <w:highlight w:val="none"/>
        </w:rPr>
      </w:pPr>
      <w:bookmarkStart w:id="17" w:name="_Toc26915"/>
      <w:bookmarkStart w:id="18" w:name="_Toc216158630"/>
      <w:r>
        <w:rPr>
          <w:rFonts w:hint="eastAsia" w:ascii="宋体" w:hAnsi="宋体" w:eastAsia="宋体" w:cs="宋体"/>
          <w:bCs/>
          <w:sz w:val="28"/>
          <w:szCs w:val="28"/>
          <w:highlight w:val="none"/>
        </w:rPr>
        <w:t>（五）</w:t>
      </w:r>
      <w:bookmarkStart w:id="19" w:name="_Toc471299092"/>
      <w:r>
        <w:rPr>
          <w:rFonts w:hint="eastAsia" w:ascii="宋体" w:hAnsi="宋体" w:eastAsia="宋体" w:cs="宋体"/>
          <w:bCs/>
          <w:sz w:val="28"/>
          <w:szCs w:val="28"/>
          <w:highlight w:val="none"/>
        </w:rPr>
        <w:t>响应文件的提交</w:t>
      </w:r>
      <w:bookmarkEnd w:id="17"/>
    </w:p>
    <w:p w14:paraId="118AABA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bookmarkStart w:id="20" w:name="_Toc21708"/>
      <w:r>
        <w:rPr>
          <w:rFonts w:hint="eastAsia" w:ascii="宋体" w:hAnsi="宋体" w:cs="宋体"/>
          <w:highlight w:val="none"/>
        </w:rPr>
        <w:t>1、纸质版响应性文件的密封和标记</w:t>
      </w:r>
    </w:p>
    <w:p w14:paraId="44F2D5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highlight w:val="none"/>
          <w:lang w:eastAsia="zh-CN"/>
        </w:rPr>
      </w:pPr>
      <w:r>
        <w:rPr>
          <w:rFonts w:hint="eastAsia" w:ascii="宋体" w:hAnsi="宋体" w:cs="宋体"/>
          <w:highlight w:val="none"/>
          <w:lang w:val="en-US" w:eastAsia="zh-CN"/>
        </w:rPr>
        <w:t>询价</w:t>
      </w:r>
      <w:r>
        <w:rPr>
          <w:rFonts w:hint="eastAsia" w:ascii="宋体" w:hAnsi="宋体" w:cs="宋体"/>
          <w:highlight w:val="none"/>
          <w:lang w:eastAsia="zh-CN"/>
        </w:rPr>
        <w:t>响应文件所有正、副本均应密封在一个文件袋中，并在封套上加盖供应商公章，封套上应写明：“</w:t>
      </w:r>
      <w:r>
        <w:rPr>
          <w:rFonts w:hint="eastAsia" w:ascii="宋体" w:hAnsi="宋体" w:cs="宋体"/>
          <w:highlight w:val="none"/>
          <w:u w:val="single"/>
          <w:lang w:eastAsia="zh-CN"/>
        </w:rPr>
        <w:t xml:space="preserve">  （采购项目名称）  </w:t>
      </w:r>
      <w:r>
        <w:rPr>
          <w:rFonts w:hint="eastAsia" w:ascii="宋体" w:hAnsi="宋体" w:cs="宋体"/>
          <w:highlight w:val="none"/>
          <w:lang w:eastAsia="zh-CN"/>
        </w:rPr>
        <w:t>响应文件、</w:t>
      </w:r>
      <w:r>
        <w:rPr>
          <w:rFonts w:hint="eastAsia" w:ascii="宋体" w:hAnsi="宋体" w:cs="宋体"/>
          <w:highlight w:val="none"/>
          <w:u w:val="single"/>
          <w:lang w:eastAsia="zh-CN"/>
        </w:rPr>
        <w:t xml:space="preserve">      </w:t>
      </w:r>
      <w:r>
        <w:rPr>
          <w:rFonts w:hint="eastAsia" w:ascii="宋体" w:hAnsi="宋体" w:cs="宋体"/>
          <w:highlight w:val="none"/>
          <w:lang w:eastAsia="zh-CN"/>
        </w:rPr>
        <w:t>年</w:t>
      </w:r>
      <w:r>
        <w:rPr>
          <w:rFonts w:hint="eastAsia" w:ascii="宋体" w:hAnsi="宋体" w:cs="宋体"/>
          <w:highlight w:val="none"/>
          <w:u w:val="single"/>
          <w:lang w:eastAsia="zh-CN"/>
        </w:rPr>
        <w:t xml:space="preserve">   </w:t>
      </w:r>
      <w:r>
        <w:rPr>
          <w:rFonts w:hint="eastAsia" w:ascii="宋体" w:hAnsi="宋体" w:cs="宋体"/>
          <w:highlight w:val="none"/>
          <w:lang w:eastAsia="zh-CN"/>
        </w:rPr>
        <w:t>月</w:t>
      </w:r>
      <w:r>
        <w:rPr>
          <w:rFonts w:hint="eastAsia" w:ascii="宋体" w:hAnsi="宋体" w:cs="宋体"/>
          <w:highlight w:val="none"/>
          <w:u w:val="single"/>
          <w:lang w:eastAsia="zh-CN"/>
        </w:rPr>
        <w:t xml:space="preserve">   </w:t>
      </w:r>
      <w:r>
        <w:rPr>
          <w:rFonts w:hint="eastAsia" w:ascii="宋体" w:hAnsi="宋体" w:cs="宋体"/>
          <w:highlight w:val="none"/>
          <w:lang w:eastAsia="zh-CN"/>
        </w:rPr>
        <w:t>日</w:t>
      </w:r>
      <w:r>
        <w:rPr>
          <w:rFonts w:hint="eastAsia" w:ascii="宋体" w:hAnsi="宋体" w:cs="宋体"/>
          <w:highlight w:val="none"/>
          <w:u w:val="single"/>
          <w:lang w:eastAsia="zh-CN"/>
        </w:rPr>
        <w:t xml:space="preserve">   </w:t>
      </w:r>
      <w:r>
        <w:rPr>
          <w:rFonts w:hint="eastAsia" w:ascii="宋体" w:hAnsi="宋体" w:cs="宋体"/>
          <w:highlight w:val="none"/>
          <w:lang w:eastAsia="zh-CN"/>
        </w:rPr>
        <w:t>时</w:t>
      </w:r>
      <w:r>
        <w:rPr>
          <w:rFonts w:hint="eastAsia" w:ascii="宋体" w:hAnsi="宋体" w:cs="宋体"/>
          <w:highlight w:val="none"/>
          <w:u w:val="single"/>
          <w:lang w:eastAsia="zh-CN"/>
        </w:rPr>
        <w:t xml:space="preserve">   </w:t>
      </w:r>
      <w:r>
        <w:rPr>
          <w:rFonts w:hint="eastAsia" w:ascii="宋体" w:hAnsi="宋体" w:cs="宋体"/>
          <w:highlight w:val="none"/>
          <w:lang w:eastAsia="zh-CN"/>
        </w:rPr>
        <w:t>分前不得开启”字样。</w:t>
      </w:r>
    </w:p>
    <w:p w14:paraId="02AC19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highlight w:val="none"/>
          <w:lang w:eastAsia="zh-CN"/>
        </w:rPr>
      </w:pPr>
      <w:r>
        <w:rPr>
          <w:rFonts w:hint="eastAsia" w:ascii="宋体" w:hAnsi="宋体" w:cs="宋体"/>
          <w:highlight w:val="none"/>
          <w:lang w:eastAsia="zh-CN"/>
        </w:rPr>
        <w:t>供应商未按要求密封响应文件的，自行承担响应文件遗失、提前解封等责任。</w:t>
      </w:r>
    </w:p>
    <w:p w14:paraId="2553638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2、纸质版响应性文件的提交</w:t>
      </w:r>
    </w:p>
    <w:p w14:paraId="4951CEC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2.1响应人应按投标须知前附表规定的时间、地点，于响应截止时间前现场签到并提交纸质版响应性文件。</w:t>
      </w:r>
    </w:p>
    <w:p w14:paraId="08A197B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2.2在响应须知前附表规定的响应文件递交截止时间以后递交的纸质版响应性标文件将被拒绝并退还给</w:t>
      </w:r>
      <w:r>
        <w:rPr>
          <w:rFonts w:hint="eastAsia" w:ascii="宋体" w:hAnsi="宋体" w:cs="宋体"/>
          <w:highlight w:val="none"/>
          <w:lang w:eastAsia="zh-CN"/>
        </w:rPr>
        <w:t>供应商</w:t>
      </w:r>
      <w:r>
        <w:rPr>
          <w:rFonts w:hint="eastAsia" w:ascii="宋体" w:hAnsi="宋体" w:cs="宋体"/>
          <w:highlight w:val="none"/>
        </w:rPr>
        <w:t>。</w:t>
      </w:r>
    </w:p>
    <w:p w14:paraId="2D3BDDA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3、纸质版响应文件的提交</w:t>
      </w:r>
    </w:p>
    <w:p w14:paraId="5AFEB03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响应人应在响应截止时间之前，现场递交纸质版响应性文件。未在响应截止时间前通过递交纸质版响应性文件的，开标现场不予接收。</w:t>
      </w:r>
    </w:p>
    <w:p w14:paraId="7D206054">
      <w:pPr>
        <w:pStyle w:val="3"/>
        <w:snapToGrid w:val="0"/>
        <w:spacing w:before="100" w:after="100" w:line="360" w:lineRule="exact"/>
        <w:jc w:val="center"/>
        <w:rPr>
          <w:rFonts w:ascii="宋体" w:hAnsi="宋体" w:eastAsia="宋体" w:cs="宋体"/>
          <w:bCs/>
          <w:sz w:val="28"/>
          <w:szCs w:val="28"/>
          <w:highlight w:val="none"/>
        </w:rPr>
      </w:pPr>
      <w:r>
        <w:rPr>
          <w:rFonts w:hint="eastAsia" w:ascii="宋体" w:hAnsi="宋体" w:eastAsia="宋体" w:cs="宋体"/>
          <w:bCs/>
          <w:sz w:val="28"/>
          <w:szCs w:val="28"/>
          <w:highlight w:val="none"/>
        </w:rPr>
        <w:t>（六）评标方法及废标</w:t>
      </w:r>
      <w:bookmarkEnd w:id="19"/>
      <w:bookmarkEnd w:id="20"/>
    </w:p>
    <w:p w14:paraId="290F34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1、本次询价活动将采用最低评标价法评审。</w:t>
      </w:r>
    </w:p>
    <w:p w14:paraId="08305E0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558A51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若出现报价相同的情况，专利产品优先；若出报价相同，均是专利产品的，具有检测资质的第三方机构出具产品参数检测报告的优先；若出现报价相同，均是专利产品，均是具有检测资质的第三方机构出具产品参数检测报告的，则采取询价小组抽签方式确定成交单位。</w:t>
      </w:r>
    </w:p>
    <w:p w14:paraId="3D49FB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2、在询价过程中，出现下列情形之一的，应予废标：</w:t>
      </w:r>
    </w:p>
    <w:p w14:paraId="71B7F0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1）出现影响采购公正的违法、违规行为的；</w:t>
      </w:r>
    </w:p>
    <w:p w14:paraId="08B582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2）供应商的报价均超过预算金额，采购人不能支付的；</w:t>
      </w:r>
    </w:p>
    <w:p w14:paraId="2CB0D5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3）因重大变故，采购任务取消的；</w:t>
      </w:r>
    </w:p>
    <w:p w14:paraId="6FF25D4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4）其他经询价小组一致认定应予废标情形的。</w:t>
      </w:r>
    </w:p>
    <w:p w14:paraId="65AF17B5">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kern w:val="0"/>
          <w:szCs w:val="21"/>
          <w:highlight w:val="none"/>
        </w:rPr>
      </w:pPr>
      <w:r>
        <w:rPr>
          <w:rFonts w:hint="eastAsia" w:ascii="宋体" w:hAnsi="宋体"/>
          <w:b/>
          <w:bCs/>
          <w:szCs w:val="21"/>
          <w:highlight w:val="none"/>
        </w:rPr>
        <w:t>备注：</w:t>
      </w:r>
      <w:r>
        <w:rPr>
          <w:rFonts w:hint="eastAsia" w:ascii="宋体" w:hAnsi="宋体" w:cs="宋体"/>
          <w:b/>
          <w:color w:val="000000" w:themeColor="text1"/>
          <w:spacing w:val="-6"/>
          <w:kern w:val="0"/>
          <w:szCs w:val="21"/>
          <w:highlight w:val="none"/>
          <w14:textFill>
            <w14:solidFill>
              <w14:schemeClr w14:val="tx1"/>
            </w14:solidFill>
          </w14:textFill>
        </w:rPr>
        <w:t>提交询价文件的供应商少于三个的，采购人将依法重新询价或按相关文件执行（</w:t>
      </w:r>
      <w:r>
        <w:rPr>
          <w:rFonts w:hint="eastAsia" w:ascii="宋体" w:hAnsi="宋体" w:cs="宋体"/>
          <w:b/>
          <w:kern w:val="0"/>
          <w:szCs w:val="21"/>
          <w:highlight w:val="none"/>
        </w:rPr>
        <w:t>只有两家供应商的，现场转为竞争性谈判；仅有一家供应商的，可直接转为单一来源）。</w:t>
      </w:r>
    </w:p>
    <w:p w14:paraId="7DF7A81F">
      <w:pPr>
        <w:pStyle w:val="3"/>
        <w:snapToGrid w:val="0"/>
        <w:spacing w:before="100" w:after="100" w:line="360" w:lineRule="exact"/>
        <w:jc w:val="center"/>
        <w:rPr>
          <w:rFonts w:ascii="宋体" w:hAnsi="宋体" w:eastAsia="宋体" w:cs="宋体"/>
          <w:bCs/>
          <w:sz w:val="28"/>
          <w:szCs w:val="28"/>
          <w:highlight w:val="none"/>
        </w:rPr>
      </w:pPr>
      <w:bookmarkStart w:id="21" w:name="_Toc471299093"/>
      <w:bookmarkStart w:id="22" w:name="_Toc31686"/>
      <w:r>
        <w:rPr>
          <w:rFonts w:hint="eastAsia" w:ascii="宋体" w:hAnsi="宋体" w:eastAsia="宋体" w:cs="宋体"/>
          <w:bCs/>
          <w:sz w:val="28"/>
          <w:szCs w:val="28"/>
          <w:highlight w:val="none"/>
        </w:rPr>
        <w:t>（七）报价响应及答疑</w:t>
      </w:r>
      <w:bookmarkEnd w:id="21"/>
      <w:bookmarkEnd w:id="22"/>
    </w:p>
    <w:p w14:paraId="15BEE6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1、供应商应当按照询价文件的规定一次报出不得更改的价格。</w:t>
      </w:r>
    </w:p>
    <w:p w14:paraId="51D2B75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2、响应报价应含有所投服务运输和安装费用除外的其他所发生的一切费用。响应报价为供应商在响应文件中提出的各项支付金额的总和。只有总价而没有分项报价的响应文件无效。</w:t>
      </w:r>
    </w:p>
    <w:p w14:paraId="18AA37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产品的质量必须符合国家有关方面规定的标准和厂方的标准，服务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04D51C5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供应商应自行对货物及安装现场和周围环境进行勘察，以获取编制响应文件和签署合同所需的资料。勘察现场所发生的费用由供应商自己承担。采购人向供应商提供的有关货物现场的资料和数据，是采购人现有的能使供应商利用的资料。采购人对供应商由此而做出的推论、理解和结论概不负责。供应商因自身原因未到货物现场实地踏勘的，成交后签订合同时和履约过程中，不得以不完全了解现场情况为由，提出任何形式的增加合同外造价或索赔的要求。</w:t>
      </w:r>
    </w:p>
    <w:p w14:paraId="33C87B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5、供应商如果对询价文件、工程量清单、控制价等询价文件的其他任何内容有相关疑问，可以于须知前附表列明的答疑接受时间前，以书面形式向我公司提出。</w:t>
      </w:r>
    </w:p>
    <w:p w14:paraId="71D2B5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提交成功后疑问文件即传至我公司，请供应商及时通过网站答疑补遗公告栏目查看答疑文件。</w:t>
      </w:r>
    </w:p>
    <w:p w14:paraId="228987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供应商应确保其所提供的响应资料的真实性、有效性及合法性，否则，由此引起的任何责任由其自行承担。</w:t>
      </w:r>
    </w:p>
    <w:p w14:paraId="31C96677">
      <w:pPr>
        <w:pStyle w:val="3"/>
        <w:snapToGrid w:val="0"/>
        <w:spacing w:before="100" w:after="100" w:line="360" w:lineRule="exact"/>
        <w:jc w:val="center"/>
        <w:rPr>
          <w:rFonts w:ascii="宋体" w:hAnsi="宋体" w:eastAsia="宋体" w:cs="宋体"/>
          <w:bCs/>
          <w:sz w:val="28"/>
          <w:szCs w:val="28"/>
          <w:highlight w:val="none"/>
        </w:rPr>
      </w:pPr>
      <w:bookmarkStart w:id="23" w:name="_Toc471299094"/>
      <w:bookmarkStart w:id="24" w:name="_Toc1065"/>
      <w:r>
        <w:rPr>
          <w:rFonts w:hint="eastAsia" w:ascii="宋体" w:hAnsi="宋体" w:eastAsia="宋体" w:cs="宋体"/>
          <w:bCs/>
          <w:sz w:val="28"/>
          <w:szCs w:val="28"/>
          <w:highlight w:val="none"/>
        </w:rPr>
        <w:t>（八）确定成交供应商与签订合同</w:t>
      </w:r>
      <w:bookmarkEnd w:id="23"/>
      <w:bookmarkEnd w:id="24"/>
    </w:p>
    <w:p w14:paraId="4206A06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_GB2312" w:hAnsi="仿宋" w:eastAsia="仿宋_GB2312"/>
          <w:szCs w:val="21"/>
          <w:highlight w:val="none"/>
        </w:rPr>
      </w:pPr>
      <w:r>
        <w:rPr>
          <w:rFonts w:hint="eastAsia" w:ascii="宋体" w:hAnsi="宋体"/>
          <w:bCs/>
          <w:szCs w:val="21"/>
          <w:highlight w:val="none"/>
        </w:rPr>
        <w:t>1、经询价小组评审确定的成交候选供应商名称和成交金额，</w:t>
      </w:r>
      <w:r>
        <w:rPr>
          <w:rFonts w:hint="eastAsia" w:ascii="宋体" w:hAnsi="宋体"/>
          <w:szCs w:val="21"/>
          <w:highlight w:val="none"/>
        </w:rPr>
        <w:t>我公司</w:t>
      </w:r>
      <w:r>
        <w:rPr>
          <w:rFonts w:hint="eastAsia"/>
          <w:szCs w:val="21"/>
          <w:highlight w:val="none"/>
        </w:rPr>
        <w:t>将在刊登本次询价公告的媒体上发布成交公告，同时以书面形式向成交供应商发出成交通知书。</w:t>
      </w:r>
    </w:p>
    <w:p w14:paraId="5A09B1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2、成交供应商在收到我公司发出的成交通知书后，应按照须知前附表规定交纳履约保证金（如要求）。</w:t>
      </w:r>
    </w:p>
    <w:p w14:paraId="0C07F0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3、成交供应商应按规定的时间、地点与采购单位签订成交合同。</w:t>
      </w:r>
    </w:p>
    <w:p w14:paraId="1972675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4、采购双方必须严格按照询价文件及承诺签订采购合同，不得擅自变更。对任何因双方擅自变更合同引起的问题我公司概不负责，合同风险由双方自行承担。</w:t>
      </w:r>
    </w:p>
    <w:p w14:paraId="0EDC1C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5、合同签订后，成交供应商不得转包、分包，亦不得将合同全部及任何权利、义务向第三方转让，否则将被视为严重违约。</w:t>
      </w:r>
    </w:p>
    <w:p w14:paraId="575EE971">
      <w:pPr>
        <w:pStyle w:val="3"/>
        <w:snapToGrid w:val="0"/>
        <w:spacing w:before="100" w:after="100" w:line="360" w:lineRule="exact"/>
        <w:jc w:val="center"/>
        <w:rPr>
          <w:rFonts w:ascii="宋体" w:hAnsi="宋体" w:eastAsia="宋体" w:cs="宋体"/>
          <w:bCs/>
          <w:sz w:val="28"/>
          <w:szCs w:val="28"/>
          <w:highlight w:val="none"/>
        </w:rPr>
      </w:pPr>
      <w:bookmarkStart w:id="25" w:name="_Toc471299095"/>
      <w:bookmarkStart w:id="26" w:name="_Toc382"/>
      <w:r>
        <w:rPr>
          <w:rFonts w:hint="eastAsia" w:ascii="宋体" w:hAnsi="宋体" w:eastAsia="宋体" w:cs="宋体"/>
          <w:bCs/>
          <w:sz w:val="28"/>
          <w:szCs w:val="28"/>
          <w:highlight w:val="none"/>
        </w:rPr>
        <w:t>（九）澄清及变更</w:t>
      </w:r>
      <w:bookmarkEnd w:id="25"/>
      <w:bookmarkEnd w:id="26"/>
    </w:p>
    <w:p w14:paraId="1ABE01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询价文件如有澄清及变更，我公司将以网上公告形式发布，请供应商及时关注。</w:t>
      </w:r>
    </w:p>
    <w:p w14:paraId="6B5026E2">
      <w:pPr>
        <w:pStyle w:val="3"/>
        <w:snapToGrid w:val="0"/>
        <w:spacing w:before="100" w:after="100" w:line="360" w:lineRule="exact"/>
        <w:jc w:val="center"/>
        <w:rPr>
          <w:rFonts w:ascii="宋体" w:hAnsi="宋体" w:eastAsia="宋体" w:cs="宋体"/>
          <w:bCs/>
          <w:sz w:val="28"/>
          <w:szCs w:val="28"/>
          <w:highlight w:val="none"/>
        </w:rPr>
      </w:pPr>
      <w:bookmarkStart w:id="27" w:name="_Toc23222"/>
      <w:bookmarkStart w:id="28" w:name="_Toc471299096"/>
      <w:r>
        <w:rPr>
          <w:rFonts w:hint="eastAsia" w:ascii="宋体" w:hAnsi="宋体" w:eastAsia="宋体" w:cs="宋体"/>
          <w:bCs/>
          <w:sz w:val="28"/>
          <w:szCs w:val="28"/>
          <w:highlight w:val="none"/>
        </w:rPr>
        <w:t>（十）验收</w:t>
      </w:r>
      <w:bookmarkEnd w:id="27"/>
      <w:bookmarkEnd w:id="28"/>
    </w:p>
    <w:p w14:paraId="7193E88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p>
    <w:p w14:paraId="5F4571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2、涉及安全、消防、环保等其他需要由质检或行业主管部门进行验收的项目，必须邀请相关部门或相关专家参与验收。</w:t>
      </w:r>
    </w:p>
    <w:p w14:paraId="36C8349E">
      <w:pPr>
        <w:pStyle w:val="3"/>
        <w:snapToGrid w:val="0"/>
        <w:spacing w:before="100" w:after="100" w:line="360" w:lineRule="exact"/>
        <w:jc w:val="center"/>
        <w:rPr>
          <w:rFonts w:ascii="宋体" w:hAnsi="宋体" w:eastAsia="宋体" w:cs="宋体"/>
          <w:bCs/>
          <w:sz w:val="28"/>
          <w:szCs w:val="28"/>
          <w:highlight w:val="none"/>
        </w:rPr>
      </w:pPr>
      <w:bookmarkStart w:id="29" w:name="_Toc23894"/>
      <w:bookmarkStart w:id="30" w:name="_Toc471299097"/>
      <w:r>
        <w:rPr>
          <w:rFonts w:hint="eastAsia" w:ascii="宋体" w:hAnsi="宋体" w:eastAsia="宋体" w:cs="宋体"/>
          <w:bCs/>
          <w:sz w:val="28"/>
          <w:szCs w:val="28"/>
          <w:highlight w:val="none"/>
        </w:rPr>
        <w:t>（十一）质疑</w:t>
      </w:r>
      <w:bookmarkEnd w:id="29"/>
      <w:bookmarkEnd w:id="30"/>
    </w:p>
    <w:p w14:paraId="75CF6808">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1、质疑人认为成交结果使自己的权益受到损害的，可以向采购人及采购代理机构提出质疑。质疑实行实名制，应当有具体的事项及根据，不得进行虚假、恶意质疑，扰乱交易活动的正常工作秩序。</w:t>
      </w:r>
    </w:p>
    <w:p w14:paraId="3460B245">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2、质疑应在规定时限内提出：</w:t>
      </w:r>
    </w:p>
    <w:p w14:paraId="3E8C700A">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对政府采购成交结果的质疑，应在成交结果公布之日起七个工作日内提出。</w:t>
      </w:r>
    </w:p>
    <w:p w14:paraId="36568509">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3、质疑应以书面形式实名提出，书面质疑材料应当包括以下内容：</w:t>
      </w:r>
    </w:p>
    <w:p w14:paraId="65EFBE68">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3.1质疑人的名称、地址、有效联系方式；</w:t>
      </w:r>
    </w:p>
    <w:p w14:paraId="045DA82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3.2项目名称、项目编号、包别号（如有）；</w:t>
      </w:r>
    </w:p>
    <w:p w14:paraId="4B61FA7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3.3被质疑人名称；</w:t>
      </w:r>
    </w:p>
    <w:p w14:paraId="40AD5FB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3.4具体的质疑事项、基本事实及必要的证明材料；</w:t>
      </w:r>
    </w:p>
    <w:p w14:paraId="309949E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3.5明确的请求及主张；</w:t>
      </w:r>
    </w:p>
    <w:p w14:paraId="5134A33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3.6提起质疑的日期。</w:t>
      </w:r>
    </w:p>
    <w:p w14:paraId="2526E6D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质疑人为法人或者其他组织的，应当由法定代表人或其委托代理人（需有委托授权书）签字并加盖公章。</w:t>
      </w:r>
    </w:p>
    <w:p w14:paraId="5272C9F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质疑人需要修改、补充质疑材料的，应当在质疑期内提交修改或补充材料。</w:t>
      </w:r>
    </w:p>
    <w:p w14:paraId="01869B58">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4、有下列情形之一的，不予受理：</w:t>
      </w:r>
    </w:p>
    <w:p w14:paraId="001CA57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4.1提起质疑的主体不是参与该采购项目活动的供应商；</w:t>
      </w:r>
    </w:p>
    <w:p w14:paraId="08A5323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4.2提起质疑的时间超过规定时限的；</w:t>
      </w:r>
    </w:p>
    <w:p w14:paraId="1965861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4.3质疑材料不完整的；</w:t>
      </w:r>
    </w:p>
    <w:p w14:paraId="50BA743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4.4质疑事项含有主观猜测等内容且未提供有效线索、难以查证的；</w:t>
      </w:r>
    </w:p>
    <w:p w14:paraId="73BC740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4.5对其他投标供应商的响应文件详细内容质疑，无法提供合法来源渠道的；</w:t>
      </w:r>
    </w:p>
    <w:p w14:paraId="55F2FFC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仿宋_GB2312" w:hAnsi="宋体" w:eastAsia="仿宋_GB2312" w:cs="宋体"/>
          <w:kern w:val="0"/>
          <w:szCs w:val="21"/>
          <w:highlight w:val="none"/>
        </w:rPr>
      </w:pPr>
      <w:r>
        <w:rPr>
          <w:rFonts w:hint="eastAsia" w:ascii="宋体" w:hAnsi="宋体" w:cs="宋体"/>
          <w:kern w:val="0"/>
          <w:szCs w:val="21"/>
          <w:highlight w:val="none"/>
        </w:rPr>
        <w:t>4.6质疑事项已进入投诉处理、行政复议或行政诉讼程序的。</w:t>
      </w:r>
    </w:p>
    <w:p w14:paraId="66249741">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5、经审查符合质疑条件的，自收到质疑之日起即为受理。采购人及</w:t>
      </w:r>
      <w:r>
        <w:rPr>
          <w:rFonts w:hint="eastAsia" w:ascii="宋体" w:hAnsi="宋体"/>
          <w:szCs w:val="21"/>
          <w:highlight w:val="none"/>
        </w:rPr>
        <w:t>采购代理机构</w:t>
      </w:r>
      <w:r>
        <w:rPr>
          <w:rFonts w:hint="eastAsia" w:ascii="宋体" w:hAnsi="宋体"/>
          <w:bCs/>
          <w:szCs w:val="21"/>
          <w:highlight w:val="none"/>
        </w:rPr>
        <w:t>将在质疑受理后7个工作日内作出答复或相关处理决定，并以书面形式通知质疑人，答复的内容不得涉及商业秘密。</w:t>
      </w:r>
    </w:p>
    <w:p w14:paraId="7DBB5263">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6、质疑人在答复期满前撤回质疑的，应由法定代表人或授权代表人签字确认，即终止质疑处理程序。质疑人不得以同一理由再次提出质疑。</w:t>
      </w:r>
    </w:p>
    <w:p w14:paraId="1478618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cs="宋体"/>
          <w:bCs/>
          <w:szCs w:val="21"/>
          <w:highlight w:val="none"/>
        </w:rPr>
        <w:t>质疑人对质疑答复不满意或采购人及采购代理机构未在规定时间内做出答复的，</w:t>
      </w:r>
      <w:r>
        <w:rPr>
          <w:rFonts w:hint="eastAsia" w:ascii="宋体" w:hAnsi="宋体" w:cs="宋体"/>
          <w:kern w:val="10"/>
          <w:szCs w:val="21"/>
          <w:highlight w:val="none"/>
        </w:rPr>
        <w:t>可以在答复期满后15个工作日内向采购人投诉，</w:t>
      </w:r>
      <w:r>
        <w:rPr>
          <w:rFonts w:hint="eastAsia" w:ascii="宋体" w:hAnsi="宋体" w:cs="宋体"/>
          <w:bCs/>
          <w:szCs w:val="21"/>
          <w:highlight w:val="none"/>
        </w:rPr>
        <w:t>同时将投诉书副本送安徽大别山工程咨询有限公司。</w:t>
      </w:r>
    </w:p>
    <w:p w14:paraId="088D3182">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7、质疑人有下列情形之一的，属于虚假、恶意质疑，</w:t>
      </w:r>
      <w:r>
        <w:rPr>
          <w:rFonts w:hint="eastAsia" w:ascii="宋体" w:hAnsi="宋体" w:cs="宋体"/>
          <w:bCs/>
          <w:szCs w:val="21"/>
          <w:highlight w:val="none"/>
        </w:rPr>
        <w:t>我公司</w:t>
      </w:r>
      <w:r>
        <w:rPr>
          <w:rFonts w:hint="eastAsia" w:ascii="宋体" w:hAnsi="宋体"/>
          <w:bCs/>
          <w:szCs w:val="21"/>
          <w:highlight w:val="none"/>
        </w:rPr>
        <w:t>将报</w:t>
      </w:r>
      <w:r>
        <w:rPr>
          <w:rFonts w:hint="eastAsia" w:ascii="宋体" w:hAnsi="宋体"/>
          <w:bCs/>
          <w:szCs w:val="21"/>
          <w:highlight w:val="none"/>
          <w:lang w:eastAsia="zh-CN"/>
        </w:rPr>
        <w:t>霍山县衡山镇城关中心学校</w:t>
      </w:r>
      <w:r>
        <w:rPr>
          <w:rFonts w:hint="eastAsia" w:ascii="宋体" w:hAnsi="宋体"/>
          <w:bCs/>
          <w:szCs w:val="21"/>
          <w:highlight w:val="none"/>
        </w:rPr>
        <w:t>予以处理。</w:t>
      </w:r>
    </w:p>
    <w:p w14:paraId="354F2AA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7.1一年内三次以上质疑均查无实据的；</w:t>
      </w:r>
    </w:p>
    <w:p w14:paraId="247A07EB">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b/>
          <w:kern w:val="0"/>
          <w:sz w:val="32"/>
          <w:szCs w:val="32"/>
          <w:highlight w:val="none"/>
        </w:rPr>
      </w:pPr>
      <w:r>
        <w:rPr>
          <w:rFonts w:hint="eastAsia" w:ascii="宋体" w:hAnsi="宋体"/>
          <w:bCs/>
          <w:szCs w:val="21"/>
          <w:highlight w:val="none"/>
        </w:rPr>
        <w:t>7.2捏造事实恶意诬陷他人、有意提供虚假质疑材料的</w:t>
      </w:r>
      <w:r>
        <w:rPr>
          <w:rFonts w:hint="eastAsia" w:ascii="宋体" w:hAnsi="宋体"/>
          <w:szCs w:val="21"/>
          <w:highlight w:val="none"/>
        </w:rPr>
        <w:t>或者通过非法手段获取材料的。</w:t>
      </w:r>
    </w:p>
    <w:p w14:paraId="6577D335">
      <w:pPr>
        <w:rPr>
          <w:highlight w:val="none"/>
        </w:rPr>
      </w:pPr>
    </w:p>
    <w:bookmarkEnd w:id="18"/>
    <w:p w14:paraId="619C4698">
      <w:pPr>
        <w:pStyle w:val="47"/>
        <w:tabs>
          <w:tab w:val="left" w:pos="1978"/>
          <w:tab w:val="center" w:pos="4482"/>
        </w:tabs>
        <w:jc w:val="center"/>
        <w:outlineLvl w:val="0"/>
        <w:rPr>
          <w:rFonts w:hint="eastAsia" w:cs="宋体"/>
          <w:bCs/>
          <w:sz w:val="30"/>
          <w:szCs w:val="30"/>
          <w:highlight w:val="none"/>
        </w:rPr>
      </w:pPr>
      <w:bookmarkStart w:id="31" w:name="_Toc24151"/>
      <w:bookmarkStart w:id="32" w:name="_Toc12757"/>
      <w:bookmarkStart w:id="33" w:name="_Toc16484_WPSOffice_Level1"/>
      <w:bookmarkStart w:id="34" w:name="_Toc363199273"/>
    </w:p>
    <w:p w14:paraId="421D46D3">
      <w:pPr>
        <w:pStyle w:val="47"/>
        <w:tabs>
          <w:tab w:val="left" w:pos="1978"/>
          <w:tab w:val="center" w:pos="4482"/>
        </w:tabs>
        <w:jc w:val="center"/>
        <w:outlineLvl w:val="0"/>
        <w:rPr>
          <w:rFonts w:hint="eastAsia" w:cs="宋体"/>
          <w:bCs/>
          <w:sz w:val="30"/>
          <w:szCs w:val="30"/>
          <w:highlight w:val="none"/>
        </w:rPr>
      </w:pPr>
    </w:p>
    <w:p w14:paraId="0A7BEA12">
      <w:pPr>
        <w:pStyle w:val="47"/>
        <w:tabs>
          <w:tab w:val="left" w:pos="1978"/>
          <w:tab w:val="center" w:pos="4482"/>
        </w:tabs>
        <w:jc w:val="center"/>
        <w:outlineLvl w:val="0"/>
        <w:rPr>
          <w:rFonts w:hint="eastAsia" w:cs="宋体"/>
          <w:bCs/>
          <w:sz w:val="30"/>
          <w:szCs w:val="30"/>
          <w:highlight w:val="none"/>
        </w:rPr>
      </w:pPr>
    </w:p>
    <w:p w14:paraId="1C110A3E">
      <w:pPr>
        <w:pStyle w:val="47"/>
        <w:tabs>
          <w:tab w:val="left" w:pos="1978"/>
          <w:tab w:val="center" w:pos="4482"/>
        </w:tabs>
        <w:jc w:val="center"/>
        <w:outlineLvl w:val="0"/>
        <w:rPr>
          <w:rFonts w:hint="eastAsia" w:cs="宋体"/>
          <w:bCs/>
          <w:sz w:val="30"/>
          <w:szCs w:val="30"/>
          <w:highlight w:val="none"/>
        </w:rPr>
      </w:pPr>
    </w:p>
    <w:p w14:paraId="23359009">
      <w:pPr>
        <w:pStyle w:val="47"/>
        <w:tabs>
          <w:tab w:val="left" w:pos="1978"/>
          <w:tab w:val="center" w:pos="4482"/>
        </w:tabs>
        <w:jc w:val="center"/>
        <w:outlineLvl w:val="0"/>
        <w:rPr>
          <w:rFonts w:hint="eastAsia" w:cs="宋体"/>
          <w:bCs/>
          <w:sz w:val="30"/>
          <w:szCs w:val="30"/>
          <w:highlight w:val="none"/>
        </w:rPr>
      </w:pPr>
    </w:p>
    <w:p w14:paraId="7569390D">
      <w:pPr>
        <w:pStyle w:val="47"/>
        <w:tabs>
          <w:tab w:val="left" w:pos="1978"/>
          <w:tab w:val="center" w:pos="4482"/>
        </w:tabs>
        <w:jc w:val="center"/>
        <w:outlineLvl w:val="0"/>
        <w:rPr>
          <w:rFonts w:cs="宋体"/>
          <w:bCs/>
          <w:sz w:val="30"/>
          <w:szCs w:val="30"/>
          <w:highlight w:val="none"/>
        </w:rPr>
      </w:pPr>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bookmarkEnd w:id="31"/>
    </w:p>
    <w:p w14:paraId="4B901436">
      <w:pPr>
        <w:pStyle w:val="47"/>
        <w:tabs>
          <w:tab w:val="left" w:pos="1978"/>
          <w:tab w:val="center" w:pos="4482"/>
        </w:tabs>
        <w:jc w:val="center"/>
        <w:outlineLvl w:val="9"/>
        <w:rPr>
          <w:sz w:val="32"/>
          <w:szCs w:val="32"/>
          <w:highlight w:val="none"/>
        </w:rPr>
      </w:pPr>
      <w:r>
        <w:rPr>
          <w:rFonts w:hint="eastAsia"/>
          <w:sz w:val="32"/>
          <w:szCs w:val="32"/>
          <w:highlight w:val="none"/>
        </w:rPr>
        <w:t>（</w:t>
      </w:r>
      <w:r>
        <w:rPr>
          <w:rFonts w:hint="eastAsia"/>
          <w:bCs/>
          <w:sz w:val="28"/>
          <w:szCs w:val="28"/>
          <w:highlight w:val="none"/>
        </w:rPr>
        <w:t>甲乙双方自行拟定</w:t>
      </w:r>
      <w:r>
        <w:rPr>
          <w:rFonts w:hint="eastAsia" w:ascii="Times New Roman" w:hAnsi="Times New Roman"/>
          <w:bCs/>
          <w:sz w:val="28"/>
          <w:szCs w:val="28"/>
          <w:highlight w:val="none"/>
        </w:rPr>
        <w:t>，但不得有违背采购文件精神的条款。</w:t>
      </w:r>
      <w:r>
        <w:rPr>
          <w:rFonts w:hint="eastAsia"/>
          <w:sz w:val="32"/>
          <w:szCs w:val="32"/>
          <w:highlight w:val="none"/>
        </w:rPr>
        <w:t>）</w:t>
      </w:r>
    </w:p>
    <w:p w14:paraId="2F79C9A8">
      <w:pPr>
        <w:pStyle w:val="20"/>
        <w:jc w:val="center"/>
        <w:rPr>
          <w:rFonts w:cs="宋体"/>
          <w:b/>
          <w:kern w:val="0"/>
          <w:sz w:val="32"/>
          <w:szCs w:val="32"/>
          <w:highlight w:val="none"/>
        </w:rPr>
      </w:pPr>
    </w:p>
    <w:p w14:paraId="4A3B7E5B">
      <w:pPr>
        <w:rPr>
          <w:rFonts w:cs="宋体"/>
          <w:b/>
          <w:kern w:val="0"/>
          <w:sz w:val="32"/>
          <w:szCs w:val="32"/>
          <w:highlight w:val="none"/>
        </w:rPr>
      </w:pPr>
      <w:r>
        <w:rPr>
          <w:rFonts w:hint="eastAsia" w:cs="宋体"/>
          <w:b/>
          <w:kern w:val="0"/>
          <w:sz w:val="32"/>
          <w:szCs w:val="32"/>
          <w:highlight w:val="none"/>
        </w:rPr>
        <w:br w:type="page"/>
      </w:r>
    </w:p>
    <w:bookmarkEnd w:id="32"/>
    <w:bookmarkEnd w:id="33"/>
    <w:p w14:paraId="033234D1">
      <w:pPr>
        <w:jc w:val="center"/>
        <w:outlineLvl w:val="9"/>
        <w:rPr>
          <w:rFonts w:ascii="宋体" w:hAnsi="宋体" w:cs="宋体"/>
          <w:b/>
          <w:bCs/>
          <w:kern w:val="0"/>
          <w:sz w:val="30"/>
          <w:szCs w:val="30"/>
          <w:highlight w:val="none"/>
        </w:rPr>
        <w:sectPr>
          <w:footerReference r:id="rId6" w:type="default"/>
          <w:pgSz w:w="11906" w:h="16838"/>
          <w:pgMar w:top="1134" w:right="1449" w:bottom="1134" w:left="1417" w:header="567" w:footer="992" w:gutter="0"/>
          <w:pgNumType w:fmt="decimal" w:start="1"/>
          <w:cols w:space="720" w:num="1"/>
          <w:docGrid w:type="lines" w:linePitch="312" w:charSpace="0"/>
        </w:sectPr>
      </w:pPr>
    </w:p>
    <w:p w14:paraId="70245990">
      <w:pPr>
        <w:jc w:val="center"/>
        <w:outlineLvl w:val="0"/>
        <w:rPr>
          <w:rFonts w:hint="default" w:ascii="宋体" w:hAnsi="宋体" w:cs="宋体"/>
          <w:b/>
          <w:bCs/>
          <w:kern w:val="0"/>
          <w:sz w:val="30"/>
          <w:szCs w:val="30"/>
          <w:highlight w:val="none"/>
          <w:lang w:val="en-US"/>
        </w:rPr>
      </w:pPr>
      <w:bookmarkStart w:id="35" w:name="_Toc26339"/>
      <w:r>
        <w:rPr>
          <w:rFonts w:hint="eastAsia" w:ascii="宋体" w:hAnsi="宋体" w:cs="宋体"/>
          <w:b/>
          <w:bCs/>
          <w:kern w:val="0"/>
          <w:sz w:val="30"/>
          <w:szCs w:val="30"/>
          <w:highlight w:val="none"/>
        </w:rPr>
        <w:t xml:space="preserve">第四章 </w:t>
      </w:r>
      <w:r>
        <w:rPr>
          <w:rFonts w:hint="eastAsia" w:ascii="宋体" w:hAnsi="宋体" w:cs="宋体"/>
          <w:b/>
          <w:bCs/>
          <w:kern w:val="0"/>
          <w:sz w:val="30"/>
          <w:szCs w:val="30"/>
          <w:highlight w:val="none"/>
          <w:lang w:val="en-US" w:eastAsia="zh-CN"/>
        </w:rPr>
        <w:t xml:space="preserve"> 评审方法</w:t>
      </w:r>
      <w:bookmarkEnd w:id="35"/>
    </w:p>
    <w:p w14:paraId="0F3F9FCC">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outlineLvl w:val="1"/>
        <w:rPr>
          <w:rFonts w:hint="eastAsia" w:ascii="宋体" w:hAnsi="宋体" w:cs="宋体"/>
          <w:b/>
          <w:bCs/>
          <w:kern w:val="0"/>
          <w:sz w:val="21"/>
          <w:szCs w:val="21"/>
          <w:highlight w:val="none"/>
        </w:rPr>
      </w:pPr>
      <w:r>
        <w:rPr>
          <w:rFonts w:hint="eastAsia" w:ascii="宋体" w:hAnsi="宋体" w:cs="宋体"/>
          <w:b/>
          <w:bCs/>
          <w:kern w:val="0"/>
          <w:sz w:val="21"/>
          <w:szCs w:val="21"/>
          <w:highlight w:val="none"/>
          <w:lang w:val="en-US" w:eastAsia="zh-CN"/>
        </w:rPr>
        <w:t>1、</w:t>
      </w:r>
      <w:r>
        <w:rPr>
          <w:rFonts w:hint="eastAsia" w:ascii="宋体" w:hAnsi="宋体" w:cs="宋体"/>
          <w:b/>
          <w:bCs/>
          <w:kern w:val="0"/>
          <w:sz w:val="21"/>
          <w:szCs w:val="21"/>
          <w:highlight w:val="none"/>
        </w:rPr>
        <w:t>资格及实质性响应审查</w:t>
      </w:r>
    </w:p>
    <w:p w14:paraId="15FAFD8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b w:val="0"/>
          <w:bCs w:val="0"/>
          <w:kern w:val="0"/>
          <w:sz w:val="21"/>
          <w:szCs w:val="21"/>
          <w:highlight w:val="none"/>
        </w:rPr>
      </w:pPr>
      <w:r>
        <w:rPr>
          <w:rFonts w:hint="eastAsia" w:ascii="宋体" w:hAnsi="宋体" w:cs="宋体"/>
          <w:b w:val="0"/>
          <w:bCs w:val="0"/>
          <w:kern w:val="0"/>
          <w:sz w:val="21"/>
          <w:szCs w:val="21"/>
          <w:highlight w:val="none"/>
        </w:rPr>
        <w:t>采购人或代理机构对供应商的资格及实质性响应情况进行审查，审查响应文件是否响应了询价文件的资格及实质性响应要求。当发现供应商或其响应文件存在下列情况之一时，将判定供应商不符合采购文件要求，审查不通过。</w:t>
      </w:r>
    </w:p>
    <w:tbl>
      <w:tblPr>
        <w:tblStyle w:val="23"/>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1782"/>
        <w:gridCol w:w="6385"/>
      </w:tblGrid>
      <w:tr w14:paraId="18FE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gridSpan w:val="2"/>
          </w:tcPr>
          <w:p w14:paraId="1B839E35">
            <w:pPr>
              <w:jc w:val="center"/>
              <w:rPr>
                <w:rFonts w:hint="default" w:ascii="宋体" w:hAnsi="宋体" w:eastAsia="宋体" w:cs="宋体"/>
                <w:b/>
                <w:bCs/>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审查内容</w:t>
            </w:r>
          </w:p>
        </w:tc>
        <w:tc>
          <w:tcPr>
            <w:tcW w:w="6385" w:type="dxa"/>
          </w:tcPr>
          <w:p w14:paraId="435037F6">
            <w:pPr>
              <w:jc w:val="center"/>
              <w:rPr>
                <w:rFonts w:hint="default" w:ascii="宋体" w:hAnsi="宋体" w:eastAsia="宋体" w:cs="宋体"/>
                <w:b/>
                <w:bCs/>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审查标准</w:t>
            </w:r>
          </w:p>
        </w:tc>
      </w:tr>
      <w:tr w14:paraId="3167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0" w:type="dxa"/>
            <w:gridSpan w:val="3"/>
          </w:tcPr>
          <w:p w14:paraId="14368815">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bCs/>
                <w:kern w:val="0"/>
                <w:sz w:val="21"/>
                <w:szCs w:val="21"/>
                <w:highlight w:val="none"/>
                <w:vertAlign w:val="baseline"/>
              </w:rPr>
              <w:t>（一）资格审查</w:t>
            </w:r>
          </w:p>
        </w:tc>
      </w:tr>
      <w:tr w14:paraId="7EC5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vAlign w:val="center"/>
          </w:tcPr>
          <w:p w14:paraId="5FF2BEAB">
            <w:pPr>
              <w:jc w:val="center"/>
              <w:rPr>
                <w:rFonts w:hint="eastAsia" w:ascii="宋体" w:hAnsi="宋体" w:eastAsia="宋体" w:cs="宋体"/>
                <w:b w:val="0"/>
                <w:bCs w:val="0"/>
                <w:kern w:val="0"/>
                <w:sz w:val="21"/>
                <w:szCs w:val="21"/>
                <w:highlight w:val="none"/>
                <w:vertAlign w:val="baseline"/>
              </w:rPr>
            </w:pPr>
            <w:r>
              <w:rPr>
                <w:rFonts w:ascii="宋体" w:hAnsi="宋体" w:eastAsia="宋体" w:cs="宋体"/>
                <w:sz w:val="21"/>
                <w:szCs w:val="21"/>
              </w:rPr>
              <w:t>资格审查</w:t>
            </w:r>
          </w:p>
        </w:tc>
        <w:tc>
          <w:tcPr>
            <w:tcW w:w="1782" w:type="dxa"/>
            <w:vAlign w:val="center"/>
          </w:tcPr>
          <w:p w14:paraId="3E186D34">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营业执照</w:t>
            </w:r>
          </w:p>
        </w:tc>
        <w:tc>
          <w:tcPr>
            <w:tcW w:w="6385" w:type="dxa"/>
          </w:tcPr>
          <w:p w14:paraId="4A823E6B">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未提供营业执照</w:t>
            </w:r>
          </w:p>
        </w:tc>
      </w:tr>
      <w:tr w14:paraId="0588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14:paraId="1CDDF6FC">
            <w:pPr>
              <w:rPr>
                <w:rFonts w:hint="eastAsia" w:ascii="宋体" w:hAnsi="宋体" w:eastAsia="宋体" w:cs="宋体"/>
                <w:b w:val="0"/>
                <w:bCs w:val="0"/>
                <w:kern w:val="0"/>
                <w:sz w:val="21"/>
                <w:szCs w:val="21"/>
                <w:highlight w:val="none"/>
                <w:vertAlign w:val="baseline"/>
              </w:rPr>
            </w:pPr>
          </w:p>
        </w:tc>
        <w:tc>
          <w:tcPr>
            <w:tcW w:w="1782" w:type="dxa"/>
            <w:vAlign w:val="center"/>
          </w:tcPr>
          <w:p w14:paraId="66B97114">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资格条件</w:t>
            </w:r>
          </w:p>
        </w:tc>
        <w:tc>
          <w:tcPr>
            <w:tcW w:w="6385" w:type="dxa"/>
          </w:tcPr>
          <w:p w14:paraId="66CCBADE">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不符合询价文件要求</w:t>
            </w:r>
          </w:p>
        </w:tc>
      </w:tr>
      <w:tr w14:paraId="1C68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14:paraId="5BF0487E">
            <w:pPr>
              <w:rPr>
                <w:rFonts w:hint="eastAsia" w:ascii="宋体" w:hAnsi="宋体" w:eastAsia="宋体" w:cs="宋体"/>
                <w:b w:val="0"/>
                <w:bCs w:val="0"/>
                <w:kern w:val="0"/>
                <w:sz w:val="21"/>
                <w:szCs w:val="21"/>
                <w:highlight w:val="none"/>
                <w:vertAlign w:val="baseline"/>
              </w:rPr>
            </w:pPr>
          </w:p>
        </w:tc>
        <w:tc>
          <w:tcPr>
            <w:tcW w:w="1782" w:type="dxa"/>
            <w:vAlign w:val="center"/>
          </w:tcPr>
          <w:p w14:paraId="2D4A0EA4">
            <w:pPr>
              <w:jc w:val="center"/>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信用要求</w:t>
            </w:r>
          </w:p>
        </w:tc>
        <w:tc>
          <w:tcPr>
            <w:tcW w:w="6385" w:type="dxa"/>
          </w:tcPr>
          <w:p w14:paraId="71014ABF">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采购人或采购代理机构依据法律法规和采购文件中规定的内容，对供应商资格进行审查，未通过资格审查的供应商不可参加后续评审。</w:t>
            </w:r>
          </w:p>
          <w:p w14:paraId="53A6B618">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按照《财政部关于在政府采购活动中查询及使用信用记录有</w:t>
            </w:r>
          </w:p>
          <w:p w14:paraId="7F42B95A">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关问题的通知》(财库〔2016〕125号)的要求，根据评审时“信用中国”网站(www.creditchina.gov.cn)、“中国政府采购网”(www.ccgp.gov.cn)的信息，对列入失信被执行人、重大税收违法案件当事人名单、政府采购严重违法失信行为记录名单的供应商，拒绝其参与政府采购活动。</w:t>
            </w:r>
          </w:p>
          <w:p w14:paraId="69F39E88">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两个以上的自然人、法人或者其他组织组成一个联合体，以一个投标人的身份共同参加政府采购活动的，应当对所有联合体成员进行信用记录查询，联合体成员之一存在不良信用记录的，视同联合体存在不良信用记录。</w:t>
            </w:r>
          </w:p>
          <w:p w14:paraId="55057EC9">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注：投标人在响应文件中无需提供证明材料</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投标截止时间后至评审结束前，以评标时</w:t>
            </w:r>
            <w:r>
              <w:rPr>
                <w:rFonts w:hint="eastAsia" w:ascii="宋体" w:hAnsi="宋体" w:eastAsia="宋体" w:cs="宋体"/>
                <w:b w:val="0"/>
                <w:bCs w:val="0"/>
                <w:kern w:val="0"/>
                <w:sz w:val="21"/>
                <w:szCs w:val="21"/>
                <w:highlight w:val="none"/>
                <w:vertAlign w:val="baseline"/>
                <w:lang w:val="en-US" w:eastAsia="zh-CN"/>
              </w:rPr>
              <w:t>网络查询结果</w:t>
            </w:r>
            <w:r>
              <w:rPr>
                <w:rFonts w:hint="eastAsia" w:ascii="宋体" w:hAnsi="宋体" w:eastAsia="宋体" w:cs="宋体"/>
                <w:b w:val="0"/>
                <w:bCs w:val="0"/>
                <w:kern w:val="0"/>
                <w:sz w:val="21"/>
                <w:szCs w:val="21"/>
                <w:highlight w:val="none"/>
                <w:vertAlign w:val="baseline"/>
              </w:rPr>
              <w:t>为准。</w:t>
            </w:r>
          </w:p>
        </w:tc>
      </w:tr>
      <w:tr w14:paraId="1F0C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14:paraId="5C6AB11C">
            <w:pPr>
              <w:rPr>
                <w:rFonts w:hint="eastAsia" w:ascii="宋体" w:hAnsi="宋体" w:eastAsia="宋体" w:cs="宋体"/>
                <w:b w:val="0"/>
                <w:bCs w:val="0"/>
                <w:kern w:val="0"/>
                <w:sz w:val="21"/>
                <w:szCs w:val="21"/>
                <w:highlight w:val="none"/>
                <w:vertAlign w:val="baseline"/>
              </w:rPr>
            </w:pPr>
          </w:p>
        </w:tc>
        <w:tc>
          <w:tcPr>
            <w:tcW w:w="1782" w:type="dxa"/>
            <w:vAlign w:val="center"/>
          </w:tcPr>
          <w:p w14:paraId="50AAAC36">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其他</w:t>
            </w:r>
          </w:p>
        </w:tc>
        <w:tc>
          <w:tcPr>
            <w:tcW w:w="6385" w:type="dxa"/>
          </w:tcPr>
          <w:p w14:paraId="6D263A7D">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供应商被行政监督部门作出禁止响应处罚且在有效期内的，或其他违反法律法规和询价文件规定的应该按无效响应处理的情形</w:t>
            </w:r>
          </w:p>
        </w:tc>
      </w:tr>
      <w:tr w14:paraId="4D61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0" w:type="dxa"/>
            <w:gridSpan w:val="3"/>
          </w:tcPr>
          <w:p w14:paraId="6E55A510">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bCs/>
                <w:kern w:val="0"/>
                <w:sz w:val="21"/>
                <w:szCs w:val="21"/>
                <w:highlight w:val="none"/>
                <w:vertAlign w:val="baseline"/>
              </w:rPr>
              <w:t>（二）符合性审查</w:t>
            </w:r>
          </w:p>
        </w:tc>
      </w:tr>
      <w:tr w14:paraId="2D59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vAlign w:val="center"/>
          </w:tcPr>
          <w:p w14:paraId="7B1FC1B3">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sz w:val="21"/>
                <w:szCs w:val="21"/>
              </w:rPr>
              <w:t>符合性审查</w:t>
            </w:r>
          </w:p>
        </w:tc>
        <w:tc>
          <w:tcPr>
            <w:tcW w:w="1782" w:type="dxa"/>
            <w:vAlign w:val="center"/>
          </w:tcPr>
          <w:p w14:paraId="3DD06AED">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技术响应情况</w:t>
            </w:r>
          </w:p>
        </w:tc>
        <w:tc>
          <w:tcPr>
            <w:tcW w:w="6385" w:type="dxa"/>
          </w:tcPr>
          <w:p w14:paraId="2E4469E2">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不符合询价文件采购需求中实质性响应技术参数要求</w:t>
            </w:r>
          </w:p>
        </w:tc>
      </w:tr>
      <w:tr w14:paraId="2539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vAlign w:val="center"/>
          </w:tcPr>
          <w:p w14:paraId="04FA7F19">
            <w:pPr>
              <w:jc w:val="center"/>
              <w:rPr>
                <w:rFonts w:hint="eastAsia" w:ascii="宋体" w:hAnsi="宋体" w:eastAsia="宋体" w:cs="宋体"/>
                <w:b w:val="0"/>
                <w:bCs w:val="0"/>
                <w:kern w:val="0"/>
                <w:sz w:val="21"/>
                <w:szCs w:val="21"/>
                <w:highlight w:val="none"/>
                <w:vertAlign w:val="baseline"/>
              </w:rPr>
            </w:pPr>
          </w:p>
        </w:tc>
        <w:tc>
          <w:tcPr>
            <w:tcW w:w="1782" w:type="dxa"/>
            <w:vAlign w:val="center"/>
          </w:tcPr>
          <w:p w14:paraId="08AA3A93">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商务响应情况</w:t>
            </w:r>
          </w:p>
        </w:tc>
        <w:tc>
          <w:tcPr>
            <w:tcW w:w="6385" w:type="dxa"/>
          </w:tcPr>
          <w:p w14:paraId="28F68F25">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不符合询价文件中付款方式、供货及安装期限、免费质保期等实质性响应要求</w:t>
            </w:r>
          </w:p>
        </w:tc>
      </w:tr>
      <w:tr w14:paraId="618D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0" w:type="dxa"/>
            <w:gridSpan w:val="3"/>
            <w:vAlign w:val="center"/>
          </w:tcPr>
          <w:p w14:paraId="77CA6C23">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bCs/>
                <w:sz w:val="21"/>
                <w:szCs w:val="21"/>
              </w:rPr>
              <w:t>（三）报价评审</w:t>
            </w:r>
          </w:p>
        </w:tc>
      </w:tr>
      <w:tr w14:paraId="5B71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Align w:val="center"/>
          </w:tcPr>
          <w:p w14:paraId="0BF83C6D">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sz w:val="21"/>
                <w:szCs w:val="21"/>
              </w:rPr>
              <w:t>报价评审</w:t>
            </w:r>
          </w:p>
        </w:tc>
        <w:tc>
          <w:tcPr>
            <w:tcW w:w="1782" w:type="dxa"/>
            <w:vAlign w:val="center"/>
          </w:tcPr>
          <w:p w14:paraId="2CB6EFDA">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sz w:val="21"/>
                <w:szCs w:val="21"/>
              </w:rPr>
              <w:t>报价响应情况</w:t>
            </w:r>
          </w:p>
        </w:tc>
        <w:tc>
          <w:tcPr>
            <w:tcW w:w="6385" w:type="dxa"/>
          </w:tcPr>
          <w:p w14:paraId="37BD78B2">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1.超出项目预算金额或最高限价的，按无效响应处理；</w:t>
            </w:r>
          </w:p>
          <w:p w14:paraId="66CDEC38">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2.供应商的报价明显低于其他通过符合性审查供应商的报价，有可能影响产品质量或者不能诚信履约，经询价小组质询，供应商不能证明其报价合理性的，按无效响应处理。</w:t>
            </w:r>
          </w:p>
        </w:tc>
      </w:tr>
    </w:tbl>
    <w:p w14:paraId="18501BEA">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2" w:firstLineChars="200"/>
        <w:jc w:val="left"/>
        <w:textAlignment w:val="auto"/>
        <w:outlineLvl w:val="1"/>
        <w:rPr>
          <w:rFonts w:hint="eastAsia" w:ascii="宋体" w:hAnsi="宋体" w:cs="宋体"/>
          <w:b/>
          <w:bCs/>
          <w:kern w:val="0"/>
          <w:sz w:val="21"/>
          <w:szCs w:val="21"/>
          <w:highlight w:val="none"/>
        </w:rPr>
      </w:pPr>
      <w:r>
        <w:rPr>
          <w:rFonts w:hint="eastAsia" w:ascii="宋体" w:hAnsi="宋体" w:cs="宋体"/>
          <w:b/>
          <w:bCs/>
          <w:kern w:val="0"/>
          <w:sz w:val="21"/>
          <w:szCs w:val="21"/>
          <w:highlight w:val="none"/>
        </w:rPr>
        <w:t>2、综合评审</w:t>
      </w:r>
    </w:p>
    <w:p w14:paraId="54DA539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b/>
          <w:bCs/>
          <w:kern w:val="0"/>
          <w:sz w:val="30"/>
          <w:szCs w:val="30"/>
          <w:highlight w:val="none"/>
        </w:rPr>
      </w:pPr>
      <w:r>
        <w:rPr>
          <w:rFonts w:hint="eastAsia" w:ascii="宋体" w:hAnsi="宋体" w:cs="宋体"/>
          <w:b w:val="0"/>
          <w:bCs w:val="0"/>
          <w:kern w:val="0"/>
          <w:sz w:val="21"/>
          <w:szCs w:val="21"/>
          <w:highlight w:val="none"/>
        </w:rPr>
        <w:t>由询价小组对响应文件进行评审。</w:t>
      </w:r>
      <w:r>
        <w:rPr>
          <w:rFonts w:hint="eastAsia" w:ascii="宋体" w:hAnsi="宋体" w:cs="宋体"/>
          <w:b/>
          <w:bCs/>
          <w:kern w:val="0"/>
          <w:sz w:val="30"/>
          <w:szCs w:val="30"/>
          <w:highlight w:val="none"/>
        </w:rPr>
        <w:br w:type="page"/>
      </w:r>
    </w:p>
    <w:p w14:paraId="6F131F2F">
      <w:pPr>
        <w:jc w:val="center"/>
        <w:outlineLvl w:val="0"/>
        <w:rPr>
          <w:rFonts w:ascii="宋体" w:hAnsi="宋体" w:cs="宋体"/>
          <w:b/>
          <w:bCs/>
          <w:kern w:val="0"/>
          <w:sz w:val="30"/>
          <w:szCs w:val="30"/>
          <w:highlight w:val="none"/>
        </w:rPr>
      </w:pPr>
      <w:bookmarkStart w:id="36" w:name="_Toc4412"/>
      <w:r>
        <w:rPr>
          <w:rFonts w:hint="eastAsia" w:ascii="宋体" w:hAnsi="宋体" w:cs="宋体"/>
          <w:b/>
          <w:bCs/>
          <w:kern w:val="0"/>
          <w:sz w:val="30"/>
          <w:szCs w:val="30"/>
          <w:highlight w:val="none"/>
        </w:rPr>
        <w:t>第</w:t>
      </w:r>
      <w:r>
        <w:rPr>
          <w:rFonts w:hint="eastAsia" w:ascii="宋体" w:hAnsi="宋体" w:cs="宋体"/>
          <w:b/>
          <w:bCs/>
          <w:kern w:val="0"/>
          <w:sz w:val="30"/>
          <w:szCs w:val="30"/>
          <w:highlight w:val="none"/>
          <w:lang w:val="en-US" w:eastAsia="zh-CN"/>
        </w:rPr>
        <w:t>五</w:t>
      </w:r>
      <w:r>
        <w:rPr>
          <w:rFonts w:hint="eastAsia" w:ascii="宋体" w:hAnsi="宋体" w:cs="宋体"/>
          <w:b/>
          <w:bCs/>
          <w:kern w:val="0"/>
          <w:sz w:val="30"/>
          <w:szCs w:val="30"/>
          <w:highlight w:val="none"/>
        </w:rPr>
        <w:t xml:space="preserve">章 </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采购需求</w:t>
      </w:r>
      <w:bookmarkEnd w:id="36"/>
    </w:p>
    <w:p w14:paraId="73DA0883">
      <w:pPr>
        <w:keepNext w:val="0"/>
        <w:keepLines w:val="0"/>
        <w:pageBreakBefore w:val="0"/>
        <w:kinsoku/>
        <w:wordWrap/>
        <w:overflowPunct/>
        <w:topLinePunct w:val="0"/>
        <w:bidi w:val="0"/>
        <w:snapToGrid/>
        <w:spacing w:line="420" w:lineRule="exact"/>
        <w:textAlignment w:val="auto"/>
        <w:outlineLvl w:val="1"/>
        <w:rPr>
          <w:rFonts w:ascii="宋体" w:hAnsi="宋体" w:eastAsia="宋体" w:cs="宋体"/>
          <w:b/>
          <w:sz w:val="32"/>
          <w:szCs w:val="32"/>
        </w:rPr>
      </w:pPr>
      <w:r>
        <w:rPr>
          <w:rFonts w:hint="eastAsia" w:ascii="宋体" w:hAnsi="宋体" w:eastAsia="宋体" w:cs="宋体"/>
          <w:b/>
          <w:sz w:val="32"/>
          <w:szCs w:val="32"/>
        </w:rPr>
        <w:t>一、项目概况</w:t>
      </w:r>
    </w:p>
    <w:p w14:paraId="75B2F386">
      <w:pPr>
        <w:keepNext w:val="0"/>
        <w:keepLines w:val="0"/>
        <w:pageBreakBefore w:val="0"/>
        <w:kinsoku/>
        <w:wordWrap/>
        <w:overflowPunct/>
        <w:topLinePunct w:val="0"/>
        <w:bidi w:val="0"/>
        <w:snapToGrid/>
        <w:spacing w:line="420" w:lineRule="exact"/>
        <w:ind w:firstLine="480" w:firstLineChars="200"/>
        <w:textAlignment w:val="auto"/>
        <w:outlineLvl w:val="1"/>
        <w:rPr>
          <w:rFonts w:ascii="宋体" w:hAnsi="宋体" w:eastAsia="宋体" w:cs="宋体"/>
          <w:sz w:val="24"/>
        </w:rPr>
      </w:pPr>
      <w:r>
        <w:rPr>
          <w:rFonts w:hint="eastAsia" w:ascii="宋体" w:hAnsi="宋体" w:eastAsia="宋体" w:cs="宋体"/>
          <w:sz w:val="24"/>
          <w:szCs w:val="24"/>
        </w:rPr>
        <w:t>本项目为霍山县看守所提供食材采购（含配送），主要提供在押人员食堂食材。根据</w:t>
      </w:r>
      <w:r>
        <w:rPr>
          <w:rFonts w:hint="eastAsia" w:ascii="宋体" w:hAnsi="宋体" w:eastAsia="宋体" w:cs="宋体"/>
          <w:sz w:val="24"/>
        </w:rPr>
        <w:t>上一年人数和当前今后打击犯罪质态估算，预计下一年度月关押量110—130人之间。</w:t>
      </w:r>
    </w:p>
    <w:tbl>
      <w:tblPr>
        <w:tblStyle w:val="22"/>
        <w:tblW w:w="8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0"/>
        <w:gridCol w:w="2895"/>
        <w:gridCol w:w="2458"/>
      </w:tblGrid>
      <w:tr w14:paraId="1506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923" w:type="dxa"/>
            <w:gridSpan w:val="3"/>
            <w:tcBorders>
              <w:top w:val="single" w:color="auto" w:sz="4" w:space="0"/>
              <w:left w:val="single" w:color="auto" w:sz="4" w:space="0"/>
              <w:bottom w:val="single" w:color="auto" w:sz="4" w:space="0"/>
              <w:right w:val="single" w:color="auto" w:sz="4" w:space="0"/>
            </w:tcBorders>
          </w:tcPr>
          <w:p w14:paraId="26DFE883">
            <w:pPr>
              <w:keepNext w:val="0"/>
              <w:keepLines w:val="0"/>
              <w:pageBreakBefore w:val="0"/>
              <w:widowControl w:val="0"/>
              <w:kinsoku/>
              <w:wordWrap/>
              <w:overflowPunct/>
              <w:topLinePunct w:val="0"/>
              <w:autoSpaceDE w:val="0"/>
              <w:autoSpaceDN w:val="0"/>
              <w:bidi w:val="0"/>
              <w:adjustRightInd w:val="0"/>
              <w:snapToGrid/>
              <w:spacing w:line="420" w:lineRule="exact"/>
              <w:ind w:firstLine="0"/>
              <w:jc w:val="center"/>
              <w:textAlignment w:val="auto"/>
              <w:rPr>
                <w:rFonts w:hint="default" w:ascii="宋体" w:hAnsi="Times New Roman" w:eastAsia="宋体" w:cs="Times New Roman"/>
                <w:color w:val="FF0000"/>
                <w:sz w:val="24"/>
                <w:szCs w:val="24"/>
                <w:lang w:val="en-US" w:eastAsia="zh-CN" w:bidi="ar-SA"/>
              </w:rPr>
            </w:pPr>
            <w:r>
              <w:rPr>
                <w:rFonts w:hint="eastAsia" w:ascii="宋体" w:hAnsi="Times New Roman" w:eastAsia="宋体" w:cs="Times New Roman"/>
                <w:sz w:val="24"/>
                <w:szCs w:val="24"/>
                <w:lang w:val="en-US" w:eastAsia="zh-CN" w:bidi="ar-SA"/>
              </w:rPr>
              <w:t>在押人员（含留所服刑犯人）每人每月最低标准</w:t>
            </w:r>
          </w:p>
        </w:tc>
      </w:tr>
      <w:tr w14:paraId="2F5A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56BBE397">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品种</w:t>
            </w:r>
          </w:p>
        </w:tc>
        <w:tc>
          <w:tcPr>
            <w:tcW w:w="2895" w:type="dxa"/>
            <w:tcBorders>
              <w:top w:val="single" w:color="auto" w:sz="4" w:space="0"/>
              <w:left w:val="single" w:color="auto" w:sz="4" w:space="0"/>
              <w:bottom w:val="single" w:color="auto" w:sz="4" w:space="0"/>
              <w:right w:val="single" w:color="auto" w:sz="4" w:space="0"/>
            </w:tcBorders>
          </w:tcPr>
          <w:p w14:paraId="646FEE36">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月标准</w:t>
            </w:r>
          </w:p>
        </w:tc>
        <w:tc>
          <w:tcPr>
            <w:tcW w:w="2458" w:type="dxa"/>
            <w:tcBorders>
              <w:top w:val="single" w:color="auto" w:sz="4" w:space="0"/>
              <w:left w:val="single" w:color="auto" w:sz="4" w:space="0"/>
              <w:bottom w:val="single" w:color="auto" w:sz="4" w:space="0"/>
              <w:right w:val="single" w:color="auto" w:sz="4" w:space="0"/>
            </w:tcBorders>
          </w:tcPr>
          <w:p w14:paraId="45C7B11E">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单位</w:t>
            </w:r>
          </w:p>
        </w:tc>
      </w:tr>
      <w:tr w14:paraId="158C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5368CEE7">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粮食</w:t>
            </w:r>
          </w:p>
        </w:tc>
        <w:tc>
          <w:tcPr>
            <w:tcW w:w="2895" w:type="dxa"/>
            <w:tcBorders>
              <w:top w:val="single" w:color="auto" w:sz="4" w:space="0"/>
              <w:left w:val="single" w:color="auto" w:sz="4" w:space="0"/>
              <w:bottom w:val="single" w:color="auto" w:sz="4" w:space="0"/>
              <w:right w:val="single" w:color="auto" w:sz="4" w:space="0"/>
            </w:tcBorders>
          </w:tcPr>
          <w:p w14:paraId="4EE5A985">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15-20</w:t>
            </w:r>
          </w:p>
        </w:tc>
        <w:tc>
          <w:tcPr>
            <w:tcW w:w="2458" w:type="dxa"/>
            <w:tcBorders>
              <w:top w:val="single" w:color="auto" w:sz="4" w:space="0"/>
              <w:left w:val="single" w:color="auto" w:sz="4" w:space="0"/>
              <w:bottom w:val="single" w:color="auto" w:sz="4" w:space="0"/>
              <w:right w:val="single" w:color="auto" w:sz="4" w:space="0"/>
            </w:tcBorders>
          </w:tcPr>
          <w:p w14:paraId="12287C63">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公斤</w:t>
            </w:r>
          </w:p>
        </w:tc>
      </w:tr>
      <w:tr w14:paraId="1B67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19803D6C">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蔬菜(水果)</w:t>
            </w:r>
          </w:p>
        </w:tc>
        <w:tc>
          <w:tcPr>
            <w:tcW w:w="2895" w:type="dxa"/>
            <w:tcBorders>
              <w:top w:val="single" w:color="auto" w:sz="4" w:space="0"/>
              <w:left w:val="single" w:color="auto" w:sz="4" w:space="0"/>
              <w:bottom w:val="single" w:color="auto" w:sz="4" w:space="0"/>
              <w:right w:val="single" w:color="auto" w:sz="4" w:space="0"/>
            </w:tcBorders>
          </w:tcPr>
          <w:p w14:paraId="78270477">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16-24</w:t>
            </w:r>
          </w:p>
        </w:tc>
        <w:tc>
          <w:tcPr>
            <w:tcW w:w="2458" w:type="dxa"/>
            <w:tcBorders>
              <w:top w:val="single" w:color="auto" w:sz="4" w:space="0"/>
              <w:left w:val="single" w:color="auto" w:sz="4" w:space="0"/>
              <w:bottom w:val="single" w:color="auto" w:sz="4" w:space="0"/>
              <w:right w:val="single" w:color="auto" w:sz="4" w:space="0"/>
            </w:tcBorders>
          </w:tcPr>
          <w:p w14:paraId="4EF5E464">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公斤</w:t>
            </w:r>
          </w:p>
        </w:tc>
      </w:tr>
      <w:tr w14:paraId="1FEF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581B5BA9">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肉(食)类</w:t>
            </w:r>
          </w:p>
        </w:tc>
        <w:tc>
          <w:tcPr>
            <w:tcW w:w="2895" w:type="dxa"/>
            <w:tcBorders>
              <w:top w:val="single" w:color="auto" w:sz="4" w:space="0"/>
              <w:left w:val="single" w:color="auto" w:sz="4" w:space="0"/>
              <w:bottom w:val="single" w:color="auto" w:sz="4" w:space="0"/>
              <w:right w:val="single" w:color="auto" w:sz="4" w:space="0"/>
            </w:tcBorders>
          </w:tcPr>
          <w:p w14:paraId="6A309DFD">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1.4-2.4</w:t>
            </w:r>
          </w:p>
        </w:tc>
        <w:tc>
          <w:tcPr>
            <w:tcW w:w="2458" w:type="dxa"/>
            <w:tcBorders>
              <w:top w:val="single" w:color="auto" w:sz="4" w:space="0"/>
              <w:left w:val="single" w:color="auto" w:sz="4" w:space="0"/>
              <w:bottom w:val="single" w:color="auto" w:sz="4" w:space="0"/>
              <w:right w:val="single" w:color="auto" w:sz="4" w:space="0"/>
            </w:tcBorders>
          </w:tcPr>
          <w:p w14:paraId="6AB44375">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公斤</w:t>
            </w:r>
          </w:p>
        </w:tc>
      </w:tr>
      <w:tr w14:paraId="003B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60E2AA30">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蛋或鱼虾</w:t>
            </w:r>
          </w:p>
        </w:tc>
        <w:tc>
          <w:tcPr>
            <w:tcW w:w="2895" w:type="dxa"/>
            <w:tcBorders>
              <w:top w:val="single" w:color="auto" w:sz="4" w:space="0"/>
              <w:left w:val="single" w:color="auto" w:sz="4" w:space="0"/>
              <w:bottom w:val="single" w:color="auto" w:sz="4" w:space="0"/>
              <w:right w:val="single" w:color="auto" w:sz="4" w:space="0"/>
            </w:tcBorders>
          </w:tcPr>
          <w:p w14:paraId="0290A2B0">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1-1.4</w:t>
            </w:r>
          </w:p>
        </w:tc>
        <w:tc>
          <w:tcPr>
            <w:tcW w:w="2458" w:type="dxa"/>
            <w:tcBorders>
              <w:top w:val="single" w:color="auto" w:sz="4" w:space="0"/>
              <w:left w:val="single" w:color="auto" w:sz="4" w:space="0"/>
              <w:bottom w:val="single" w:color="auto" w:sz="4" w:space="0"/>
              <w:right w:val="single" w:color="auto" w:sz="4" w:space="0"/>
            </w:tcBorders>
          </w:tcPr>
          <w:p w14:paraId="14C1257B">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公斤</w:t>
            </w:r>
          </w:p>
        </w:tc>
      </w:tr>
      <w:tr w14:paraId="1810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15CBFDDF">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豆制品(以千豆计)</w:t>
            </w:r>
          </w:p>
        </w:tc>
        <w:tc>
          <w:tcPr>
            <w:tcW w:w="2895" w:type="dxa"/>
            <w:tcBorders>
              <w:top w:val="single" w:color="auto" w:sz="4" w:space="0"/>
              <w:left w:val="single" w:color="auto" w:sz="4" w:space="0"/>
              <w:bottom w:val="single" w:color="auto" w:sz="4" w:space="0"/>
              <w:right w:val="single" w:color="auto" w:sz="4" w:space="0"/>
            </w:tcBorders>
          </w:tcPr>
          <w:p w14:paraId="66CC7AD8">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1-1.4</w:t>
            </w:r>
          </w:p>
        </w:tc>
        <w:tc>
          <w:tcPr>
            <w:tcW w:w="2458" w:type="dxa"/>
            <w:tcBorders>
              <w:top w:val="single" w:color="auto" w:sz="4" w:space="0"/>
              <w:left w:val="single" w:color="auto" w:sz="4" w:space="0"/>
              <w:bottom w:val="single" w:color="auto" w:sz="4" w:space="0"/>
              <w:right w:val="single" w:color="auto" w:sz="4" w:space="0"/>
            </w:tcBorders>
          </w:tcPr>
          <w:p w14:paraId="550A6AEF">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公斤</w:t>
            </w:r>
          </w:p>
        </w:tc>
      </w:tr>
      <w:tr w14:paraId="53EC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70" w:type="dxa"/>
            <w:tcBorders>
              <w:top w:val="single" w:color="auto" w:sz="4" w:space="0"/>
              <w:left w:val="single" w:color="auto" w:sz="4" w:space="0"/>
              <w:bottom w:val="single" w:color="auto" w:sz="4" w:space="0"/>
              <w:right w:val="single" w:color="auto" w:sz="4" w:space="0"/>
            </w:tcBorders>
          </w:tcPr>
          <w:p w14:paraId="112B34F7">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食油</w:t>
            </w:r>
          </w:p>
        </w:tc>
        <w:tc>
          <w:tcPr>
            <w:tcW w:w="2895" w:type="dxa"/>
            <w:tcBorders>
              <w:top w:val="single" w:color="auto" w:sz="4" w:space="0"/>
              <w:left w:val="single" w:color="auto" w:sz="4" w:space="0"/>
              <w:bottom w:val="single" w:color="auto" w:sz="4" w:space="0"/>
              <w:right w:val="single" w:color="auto" w:sz="4" w:space="0"/>
            </w:tcBorders>
          </w:tcPr>
          <w:p w14:paraId="2F516D70">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0.7-1</w:t>
            </w:r>
          </w:p>
        </w:tc>
        <w:tc>
          <w:tcPr>
            <w:tcW w:w="2458" w:type="dxa"/>
            <w:tcBorders>
              <w:top w:val="single" w:color="auto" w:sz="4" w:space="0"/>
              <w:left w:val="single" w:color="auto" w:sz="4" w:space="0"/>
              <w:bottom w:val="single" w:color="auto" w:sz="4" w:space="0"/>
              <w:right w:val="single" w:color="auto" w:sz="4" w:space="0"/>
            </w:tcBorders>
          </w:tcPr>
          <w:p w14:paraId="503B5A80">
            <w:pPr>
              <w:keepNext w:val="0"/>
              <w:keepLines w:val="0"/>
              <w:pageBreakBefore w:val="0"/>
              <w:kinsoku/>
              <w:wordWrap/>
              <w:overflowPunct/>
              <w:topLinePunct w:val="0"/>
              <w:bidi w:val="0"/>
              <w:snapToGrid/>
              <w:spacing w:line="420" w:lineRule="exact"/>
              <w:jc w:val="center"/>
              <w:textAlignment w:val="auto"/>
              <w:rPr>
                <w:rFonts w:ascii="宋体" w:hAnsi="宋体" w:eastAsia="宋体" w:cs="宋体"/>
                <w:sz w:val="24"/>
                <w:szCs w:val="24"/>
              </w:rPr>
            </w:pPr>
            <w:r>
              <w:rPr>
                <w:rFonts w:hint="eastAsia" w:ascii="宋体" w:hAnsi="宋体" w:eastAsia="宋体" w:cs="宋体"/>
                <w:sz w:val="24"/>
                <w:szCs w:val="24"/>
              </w:rPr>
              <w:t>公斤</w:t>
            </w:r>
          </w:p>
        </w:tc>
      </w:tr>
      <w:tr w14:paraId="16FC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923" w:type="dxa"/>
            <w:gridSpan w:val="3"/>
            <w:tcBorders>
              <w:top w:val="single" w:color="auto" w:sz="4" w:space="0"/>
              <w:left w:val="single" w:color="auto" w:sz="4" w:space="0"/>
              <w:bottom w:val="single" w:color="auto" w:sz="4" w:space="0"/>
              <w:right w:val="single" w:color="auto" w:sz="4" w:space="0"/>
            </w:tcBorders>
          </w:tcPr>
          <w:p w14:paraId="5415603E">
            <w:pPr>
              <w:keepNext w:val="0"/>
              <w:keepLines w:val="0"/>
              <w:pageBreakBefore w:val="0"/>
              <w:widowControl w:val="0"/>
              <w:kinsoku/>
              <w:wordWrap/>
              <w:overflowPunct/>
              <w:topLinePunct w:val="0"/>
              <w:autoSpaceDE w:val="0"/>
              <w:autoSpaceDN w:val="0"/>
              <w:bidi w:val="0"/>
              <w:adjustRightInd w:val="0"/>
              <w:snapToGrid/>
              <w:spacing w:line="420" w:lineRule="exact"/>
              <w:ind w:firstLine="0"/>
              <w:textAlignment w:val="auto"/>
              <w:rPr>
                <w:rFonts w:hint="default" w:ascii="宋体" w:hAnsi="Times New Roman" w:eastAsia="宋体" w:cs="Times New Roman"/>
                <w:color w:val="FF0000"/>
                <w:sz w:val="24"/>
                <w:szCs w:val="24"/>
                <w:lang w:val="en-US" w:eastAsia="zh-CN" w:bidi="ar-SA"/>
              </w:rPr>
            </w:pPr>
            <w:r>
              <w:rPr>
                <w:rFonts w:hint="eastAsia" w:ascii="宋体" w:hAnsi="Times New Roman" w:eastAsia="宋体" w:cs="Times New Roman"/>
                <w:sz w:val="24"/>
                <w:szCs w:val="24"/>
                <w:lang w:val="en-US" w:eastAsia="zh-CN" w:bidi="ar-SA"/>
              </w:rPr>
              <w:t>备注：调味品生活用品等适量。</w:t>
            </w:r>
          </w:p>
        </w:tc>
      </w:tr>
    </w:tbl>
    <w:p w14:paraId="5CC8B9FF">
      <w:pPr>
        <w:keepNext w:val="0"/>
        <w:keepLines w:val="0"/>
        <w:pageBreakBefore w:val="0"/>
        <w:widowControl w:val="0"/>
        <w:kinsoku/>
        <w:wordWrap/>
        <w:overflowPunct/>
        <w:topLinePunct w:val="0"/>
        <w:autoSpaceDE w:val="0"/>
        <w:autoSpaceDN w:val="0"/>
        <w:bidi w:val="0"/>
        <w:adjustRightInd w:val="0"/>
        <w:snapToGrid/>
        <w:spacing w:line="420" w:lineRule="exact"/>
        <w:ind w:firstLine="0"/>
        <w:textAlignment w:val="auto"/>
        <w:rPr>
          <w:rFonts w:hint="default" w:ascii="宋体" w:hAnsi="Times New Roman" w:eastAsia="宋体" w:cs="Times New Roman"/>
          <w:sz w:val="24"/>
          <w:lang w:val="en-US" w:eastAsia="zh-CN" w:bidi="ar-SA"/>
        </w:rPr>
      </w:pPr>
    </w:p>
    <w:p w14:paraId="1E8D26C3">
      <w:pPr>
        <w:keepNext w:val="0"/>
        <w:keepLines w:val="0"/>
        <w:pageBreakBefore w:val="0"/>
        <w:kinsoku/>
        <w:wordWrap/>
        <w:overflowPunct/>
        <w:topLinePunct w:val="0"/>
        <w:bidi w:val="0"/>
        <w:snapToGrid/>
        <w:spacing w:line="420" w:lineRule="exact"/>
        <w:textAlignment w:val="auto"/>
        <w:outlineLvl w:val="1"/>
        <w:rPr>
          <w:rFonts w:ascii="宋体" w:hAnsi="宋体" w:eastAsia="宋体" w:cs="宋体"/>
          <w:b/>
          <w:sz w:val="32"/>
          <w:szCs w:val="32"/>
        </w:rPr>
      </w:pPr>
      <w:r>
        <w:rPr>
          <w:rFonts w:hint="eastAsia" w:ascii="宋体" w:hAnsi="宋体" w:eastAsia="宋体" w:cs="宋体"/>
          <w:b/>
          <w:sz w:val="32"/>
          <w:szCs w:val="32"/>
        </w:rPr>
        <w:t>二、采购内容</w:t>
      </w:r>
    </w:p>
    <w:p w14:paraId="79CCA5E5">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根据季节供应时令蔬菜类、豆制品类、肉类、蛋类、大米、食用油、干货调料等。包括但不限于以下食材采购品目：</w:t>
      </w:r>
    </w:p>
    <w:p w14:paraId="63EA06B7">
      <w:pPr>
        <w:keepNext w:val="0"/>
        <w:keepLines w:val="0"/>
        <w:pageBreakBefore w:val="0"/>
        <w:kinsoku/>
        <w:wordWrap/>
        <w:overflowPunct/>
        <w:topLinePunct w:val="0"/>
        <w:bidi w:val="0"/>
        <w:snapToGrid/>
        <w:spacing w:line="420" w:lineRule="exact"/>
        <w:textAlignment w:val="auto"/>
        <w:outlineLvl w:val="1"/>
        <w:rPr>
          <w:rFonts w:ascii="宋体" w:hAnsi="宋体" w:eastAsia="宋体" w:cs="宋体"/>
          <w:b/>
          <w:sz w:val="24"/>
          <w:szCs w:val="24"/>
        </w:rPr>
      </w:pPr>
      <w:r>
        <w:rPr>
          <w:rFonts w:hint="eastAsia" w:ascii="宋体" w:hAnsi="宋体" w:eastAsia="宋体" w:cs="宋体"/>
          <w:b/>
          <w:sz w:val="24"/>
          <w:szCs w:val="24"/>
        </w:rPr>
        <w:t>（一）在押人员食堂食材采购清单及年度预计采购数量</w:t>
      </w:r>
    </w:p>
    <w:tbl>
      <w:tblPr>
        <w:tblStyle w:val="22"/>
        <w:tblpPr w:leftFromText="180" w:rightFromText="180" w:vertAnchor="text" w:horzAnchor="page" w:tblpX="1484" w:tblpY="592"/>
        <w:tblOverlap w:val="never"/>
        <w:tblW w:w="9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2340"/>
        <w:gridCol w:w="1140"/>
        <w:gridCol w:w="2150"/>
        <w:gridCol w:w="3330"/>
      </w:tblGrid>
      <w:tr w14:paraId="7212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80" w:type="dxa"/>
          </w:tcPr>
          <w:p w14:paraId="7492D84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b/>
                <w:bCs/>
                <w:sz w:val="30"/>
                <w:szCs w:val="30"/>
              </w:rPr>
            </w:pPr>
            <w:r>
              <w:rPr>
                <w:rFonts w:hint="eastAsia" w:ascii="Times New Roman" w:hAnsi="Times New Roman" w:eastAsia="宋体" w:cs="Times New Roman"/>
                <w:b/>
                <w:bCs/>
                <w:sz w:val="30"/>
                <w:szCs w:val="30"/>
              </w:rPr>
              <w:t>类别</w:t>
            </w:r>
          </w:p>
        </w:tc>
        <w:tc>
          <w:tcPr>
            <w:tcW w:w="2340" w:type="dxa"/>
          </w:tcPr>
          <w:p w14:paraId="5219D53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b/>
                <w:bCs/>
                <w:sz w:val="30"/>
                <w:szCs w:val="30"/>
              </w:rPr>
            </w:pPr>
            <w:r>
              <w:rPr>
                <w:rFonts w:hint="eastAsia" w:ascii="Times New Roman" w:hAnsi="Times New Roman" w:eastAsia="宋体" w:cs="Times New Roman"/>
                <w:b/>
                <w:bCs/>
                <w:sz w:val="30"/>
                <w:szCs w:val="30"/>
              </w:rPr>
              <w:t>食材名称</w:t>
            </w:r>
          </w:p>
        </w:tc>
        <w:tc>
          <w:tcPr>
            <w:tcW w:w="1140" w:type="dxa"/>
          </w:tcPr>
          <w:p w14:paraId="28AEDA00">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b/>
                <w:bCs/>
                <w:sz w:val="30"/>
                <w:szCs w:val="30"/>
              </w:rPr>
            </w:pPr>
            <w:r>
              <w:rPr>
                <w:rFonts w:hint="eastAsia" w:ascii="Times New Roman" w:hAnsi="Times New Roman" w:eastAsia="宋体" w:cs="Times New Roman"/>
                <w:b/>
                <w:bCs/>
                <w:sz w:val="30"/>
                <w:szCs w:val="30"/>
              </w:rPr>
              <w:t>要求</w:t>
            </w:r>
          </w:p>
        </w:tc>
        <w:tc>
          <w:tcPr>
            <w:tcW w:w="2150" w:type="dxa"/>
          </w:tcPr>
          <w:p w14:paraId="331AE6BF">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b/>
                <w:bCs/>
                <w:sz w:val="30"/>
                <w:szCs w:val="30"/>
              </w:rPr>
            </w:pPr>
            <w:r>
              <w:rPr>
                <w:rFonts w:hint="eastAsia" w:ascii="Times New Roman" w:hAnsi="Times New Roman" w:eastAsia="宋体" w:cs="Times New Roman"/>
                <w:b/>
                <w:bCs/>
                <w:sz w:val="30"/>
                <w:szCs w:val="30"/>
              </w:rPr>
              <w:t>年度用量</w:t>
            </w:r>
          </w:p>
        </w:tc>
        <w:tc>
          <w:tcPr>
            <w:tcW w:w="3330" w:type="dxa"/>
          </w:tcPr>
          <w:p w14:paraId="3B11292D">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b/>
                <w:bCs/>
                <w:sz w:val="30"/>
                <w:szCs w:val="30"/>
              </w:rPr>
            </w:pPr>
            <w:r>
              <w:rPr>
                <w:rFonts w:hint="eastAsia" w:ascii="Times New Roman" w:hAnsi="Times New Roman" w:eastAsia="宋体" w:cs="Times New Roman"/>
                <w:b/>
                <w:bCs/>
                <w:sz w:val="30"/>
                <w:szCs w:val="30"/>
              </w:rPr>
              <w:t>备注</w:t>
            </w:r>
          </w:p>
        </w:tc>
      </w:tr>
      <w:tr w14:paraId="46C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980" w:type="dxa"/>
            <w:vMerge w:val="restart"/>
          </w:tcPr>
          <w:p w14:paraId="3AFEFE35">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29EEB62A">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5FD56D1F">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粮油类</w:t>
            </w:r>
          </w:p>
        </w:tc>
        <w:tc>
          <w:tcPr>
            <w:tcW w:w="2340" w:type="dxa"/>
          </w:tcPr>
          <w:p w14:paraId="56F02B8D">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4C9E97E2">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1、▲大米、小米等</w:t>
            </w:r>
          </w:p>
        </w:tc>
        <w:tc>
          <w:tcPr>
            <w:tcW w:w="1140" w:type="dxa"/>
          </w:tcPr>
          <w:p w14:paraId="47EB050B">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透明编织袋包装。</w:t>
            </w:r>
          </w:p>
        </w:tc>
        <w:tc>
          <w:tcPr>
            <w:tcW w:w="2150" w:type="dxa"/>
          </w:tcPr>
          <w:p w14:paraId="1B34BB9F">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72741459">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0A015E6C">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24480公斤/年</w:t>
            </w:r>
          </w:p>
        </w:tc>
        <w:tc>
          <w:tcPr>
            <w:tcW w:w="3330" w:type="dxa"/>
            <w:vMerge w:val="restart"/>
          </w:tcPr>
          <w:p w14:paraId="5FF17130">
            <w:pPr>
              <w:keepNext w:val="0"/>
              <w:keepLines w:val="0"/>
              <w:pageBreakBefore w:val="0"/>
              <w:kinsoku/>
              <w:wordWrap/>
              <w:overflowPunct/>
              <w:topLinePunct w:val="0"/>
              <w:bidi w:val="0"/>
              <w:snapToGrid/>
              <w:spacing w:line="420" w:lineRule="exact"/>
              <w:textAlignment w:val="auto"/>
              <w:rPr>
                <w:rFonts w:hint="eastAsia" w:ascii="Times New Roman" w:hAnsi="Times New Roman" w:eastAsia="宋体" w:cs="Times New Roman"/>
                <w:sz w:val="24"/>
                <w:szCs w:val="24"/>
              </w:rPr>
            </w:pPr>
          </w:p>
          <w:p w14:paraId="3DF4DF8C">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按需供应，非转基因，外包装完好,有SC编号，标明品名、厂名、重量、生产日期、保质期或保存期、执行标准，剩余保质期不少于三分之二,具有产品合格证。</w:t>
            </w:r>
          </w:p>
        </w:tc>
      </w:tr>
      <w:tr w14:paraId="3FD9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980" w:type="dxa"/>
            <w:vMerge w:val="continue"/>
          </w:tcPr>
          <w:p w14:paraId="393DB83B">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tc>
        <w:tc>
          <w:tcPr>
            <w:tcW w:w="2340" w:type="dxa"/>
          </w:tcPr>
          <w:p w14:paraId="30DFBE0E">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2E944B2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2、▲食用调和油、菜籽油等；</w:t>
            </w:r>
          </w:p>
        </w:tc>
        <w:tc>
          <w:tcPr>
            <w:tcW w:w="1140" w:type="dxa"/>
          </w:tcPr>
          <w:p w14:paraId="6C28D66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非转基因，桶装。</w:t>
            </w:r>
          </w:p>
        </w:tc>
        <w:tc>
          <w:tcPr>
            <w:tcW w:w="2150" w:type="dxa"/>
          </w:tcPr>
          <w:p w14:paraId="540733F0">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45B431A3">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5610E704">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1440公斤/年</w:t>
            </w:r>
          </w:p>
        </w:tc>
        <w:tc>
          <w:tcPr>
            <w:tcW w:w="3330" w:type="dxa"/>
            <w:vMerge w:val="continue"/>
          </w:tcPr>
          <w:p w14:paraId="3A4C524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r>
      <w:tr w14:paraId="6DC7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980" w:type="dxa"/>
          </w:tcPr>
          <w:p w14:paraId="007B0A0A">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153B9A25">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▲蔬菜（水果）类</w:t>
            </w:r>
          </w:p>
        </w:tc>
        <w:tc>
          <w:tcPr>
            <w:tcW w:w="2340" w:type="dxa"/>
          </w:tcPr>
          <w:p w14:paraId="12A60C0F">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叶菜类、根茎菜类、花菜类、瓜果菜类、菇类等，以及薯类、南瓜、水果等；</w:t>
            </w:r>
          </w:p>
        </w:tc>
        <w:tc>
          <w:tcPr>
            <w:tcW w:w="1140" w:type="dxa"/>
          </w:tcPr>
          <w:p w14:paraId="58A96373">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2150" w:type="dxa"/>
          </w:tcPr>
          <w:p w14:paraId="5E8C1BD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056CC56E">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7A380F28">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28800公斤/年</w:t>
            </w:r>
          </w:p>
        </w:tc>
        <w:tc>
          <w:tcPr>
            <w:tcW w:w="3330" w:type="dxa"/>
            <w:vMerge w:val="restart"/>
          </w:tcPr>
          <w:p w14:paraId="60B183CC">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p w14:paraId="00696D67">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p w14:paraId="204A042A">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p w14:paraId="7CC0752A">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按需供应，保持新鲜食材。肉类需要供应24小时内屠宰猪肉（肥瘦适中），蔬菜类可使用率应达90%以上。其他食材符合现行国家标准。 </w:t>
            </w:r>
          </w:p>
        </w:tc>
      </w:tr>
      <w:tr w14:paraId="07E7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980" w:type="dxa"/>
            <w:vAlign w:val="center"/>
          </w:tcPr>
          <w:p w14:paraId="3B0B6EC3">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豆制品</w:t>
            </w:r>
          </w:p>
        </w:tc>
        <w:tc>
          <w:tcPr>
            <w:tcW w:w="2340" w:type="dxa"/>
          </w:tcPr>
          <w:p w14:paraId="39671E86">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31FBA189">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豆腐、干子、千张等</w:t>
            </w:r>
          </w:p>
        </w:tc>
        <w:tc>
          <w:tcPr>
            <w:tcW w:w="1140" w:type="dxa"/>
            <w:vAlign w:val="center"/>
          </w:tcPr>
          <w:p w14:paraId="2061D0E1">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2150" w:type="dxa"/>
          </w:tcPr>
          <w:p w14:paraId="69908C37">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3B9C09B4">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2016公斤/年</w:t>
            </w:r>
          </w:p>
        </w:tc>
        <w:tc>
          <w:tcPr>
            <w:tcW w:w="3330" w:type="dxa"/>
            <w:vMerge w:val="continue"/>
          </w:tcPr>
          <w:p w14:paraId="1501541F">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tc>
      </w:tr>
      <w:tr w14:paraId="3801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80" w:type="dxa"/>
          </w:tcPr>
          <w:p w14:paraId="3A1A899B">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▲肉类</w:t>
            </w:r>
          </w:p>
        </w:tc>
        <w:tc>
          <w:tcPr>
            <w:tcW w:w="2340" w:type="dxa"/>
          </w:tcPr>
          <w:p w14:paraId="30613762">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猪肉前夹、后座、肋条肉等；</w:t>
            </w:r>
          </w:p>
        </w:tc>
        <w:tc>
          <w:tcPr>
            <w:tcW w:w="1140" w:type="dxa"/>
            <w:vAlign w:val="center"/>
          </w:tcPr>
          <w:p w14:paraId="0B7DD048">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2150" w:type="dxa"/>
          </w:tcPr>
          <w:p w14:paraId="2AD8666C">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3456公斤/年</w:t>
            </w:r>
          </w:p>
        </w:tc>
        <w:tc>
          <w:tcPr>
            <w:tcW w:w="3330" w:type="dxa"/>
            <w:vMerge w:val="continue"/>
          </w:tcPr>
          <w:p w14:paraId="02282243">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tc>
      </w:tr>
      <w:tr w14:paraId="1CF2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980" w:type="dxa"/>
          </w:tcPr>
          <w:p w14:paraId="051D5372">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蛋类</w:t>
            </w:r>
          </w:p>
        </w:tc>
        <w:tc>
          <w:tcPr>
            <w:tcW w:w="2340" w:type="dxa"/>
          </w:tcPr>
          <w:p w14:paraId="6D7963FA">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鲜鸡蛋、咸蛋等；</w:t>
            </w:r>
          </w:p>
        </w:tc>
        <w:tc>
          <w:tcPr>
            <w:tcW w:w="1140" w:type="dxa"/>
            <w:vAlign w:val="center"/>
          </w:tcPr>
          <w:p w14:paraId="5E7B6691">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2150" w:type="dxa"/>
          </w:tcPr>
          <w:p w14:paraId="6CE2A39C">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2016公斤/年</w:t>
            </w:r>
          </w:p>
        </w:tc>
        <w:tc>
          <w:tcPr>
            <w:tcW w:w="3330" w:type="dxa"/>
            <w:vMerge w:val="continue"/>
          </w:tcPr>
          <w:p w14:paraId="7D95C6CD">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tc>
      </w:tr>
      <w:tr w14:paraId="497D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980" w:type="dxa"/>
          </w:tcPr>
          <w:p w14:paraId="75A1B1E2">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面点</w:t>
            </w:r>
          </w:p>
        </w:tc>
        <w:tc>
          <w:tcPr>
            <w:tcW w:w="2340" w:type="dxa"/>
          </w:tcPr>
          <w:p w14:paraId="4999F282">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包子、馒头、花卷等常用面点</w:t>
            </w:r>
          </w:p>
        </w:tc>
        <w:tc>
          <w:tcPr>
            <w:tcW w:w="1140" w:type="dxa"/>
            <w:vAlign w:val="center"/>
          </w:tcPr>
          <w:p w14:paraId="6B218776">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2150" w:type="dxa"/>
          </w:tcPr>
          <w:p w14:paraId="7E563112">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7772E92B">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21600个/年</w:t>
            </w:r>
          </w:p>
        </w:tc>
        <w:tc>
          <w:tcPr>
            <w:tcW w:w="3330" w:type="dxa"/>
            <w:vMerge w:val="restart"/>
          </w:tcPr>
          <w:p w14:paraId="1921F28F">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p w14:paraId="6702E131">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按需供应，符合国家相关部门颁布的国家标准及质量要求，剩余保质期不少于三分之二。</w:t>
            </w:r>
          </w:p>
        </w:tc>
      </w:tr>
      <w:tr w14:paraId="381A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980" w:type="dxa"/>
          </w:tcPr>
          <w:p w14:paraId="502DF6E4">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副食调料</w:t>
            </w:r>
          </w:p>
          <w:p w14:paraId="6170943D">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2340" w:type="dxa"/>
          </w:tcPr>
          <w:p w14:paraId="78F4DD28">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干货类；水产类（海带、紫菜等）；杂粮类；调味类；常用泡菜、腌菜等；</w:t>
            </w:r>
          </w:p>
        </w:tc>
        <w:tc>
          <w:tcPr>
            <w:tcW w:w="1140" w:type="dxa"/>
          </w:tcPr>
          <w:p w14:paraId="1D88F389">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p w14:paraId="47B57CB9">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tc>
        <w:tc>
          <w:tcPr>
            <w:tcW w:w="2150" w:type="dxa"/>
          </w:tcPr>
          <w:p w14:paraId="53428075">
            <w:pPr>
              <w:keepNext w:val="0"/>
              <w:keepLines w:val="0"/>
              <w:pageBreakBefore w:val="0"/>
              <w:kinsoku/>
              <w:wordWrap/>
              <w:overflowPunct/>
              <w:topLinePunct w:val="0"/>
              <w:bidi w:val="0"/>
              <w:snapToGrid/>
              <w:spacing w:line="420" w:lineRule="exact"/>
              <w:jc w:val="center"/>
              <w:textAlignment w:val="auto"/>
              <w:rPr>
                <w:rFonts w:ascii="Times New Roman" w:hAnsi="Times New Roman" w:eastAsia="宋体" w:cs="Times New Roman"/>
                <w:sz w:val="24"/>
                <w:szCs w:val="24"/>
              </w:rPr>
            </w:pPr>
          </w:p>
        </w:tc>
        <w:tc>
          <w:tcPr>
            <w:tcW w:w="3330" w:type="dxa"/>
            <w:vMerge w:val="continue"/>
          </w:tcPr>
          <w:p w14:paraId="6BE9D56C">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tc>
      </w:tr>
    </w:tbl>
    <w:p w14:paraId="6B5A5F44">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 w:val="24"/>
          <w:szCs w:val="24"/>
        </w:rPr>
      </w:pPr>
    </w:p>
    <w:p w14:paraId="4D6036E5">
      <w:pPr>
        <w:keepNext w:val="0"/>
        <w:keepLines w:val="0"/>
        <w:pageBreakBefore w:val="0"/>
        <w:kinsoku/>
        <w:wordWrap/>
        <w:overflowPunct/>
        <w:topLinePunct w:val="0"/>
        <w:bidi w:val="0"/>
        <w:snapToGrid/>
        <w:spacing w:line="420" w:lineRule="exact"/>
        <w:textAlignment w:val="auto"/>
        <w:rPr>
          <w:rFonts w:ascii="Times New Roman" w:hAnsi="Times New Roman" w:eastAsia="宋体" w:cs="Times New Roman"/>
          <w:szCs w:val="24"/>
        </w:rPr>
      </w:pPr>
      <w:r>
        <w:rPr>
          <w:rFonts w:hint="eastAsia" w:ascii="Times New Roman" w:hAnsi="Times New Roman" w:eastAsia="宋体" w:cs="Times New Roman"/>
          <w:sz w:val="24"/>
          <w:szCs w:val="24"/>
        </w:rPr>
        <w:t>说明：标“▲”的为本项目核心产品。</w:t>
      </w:r>
    </w:p>
    <w:p w14:paraId="75D85833">
      <w:pPr>
        <w:keepNext w:val="0"/>
        <w:keepLines w:val="0"/>
        <w:pageBreakBefore w:val="0"/>
        <w:widowControl w:val="0"/>
        <w:kinsoku/>
        <w:wordWrap/>
        <w:overflowPunct/>
        <w:topLinePunct w:val="0"/>
        <w:autoSpaceDE w:val="0"/>
        <w:autoSpaceDN w:val="0"/>
        <w:bidi w:val="0"/>
        <w:adjustRightInd w:val="0"/>
        <w:snapToGrid/>
        <w:spacing w:line="420" w:lineRule="exact"/>
        <w:ind w:firstLine="420"/>
        <w:textAlignment w:val="auto"/>
        <w:rPr>
          <w:rFonts w:hint="default" w:ascii="宋体" w:hAnsi="Times New Roman" w:eastAsia="宋体" w:cs="Times New Roman"/>
          <w:sz w:val="24"/>
          <w:lang w:val="en-US" w:eastAsia="zh-CN" w:bidi="ar-SA"/>
        </w:rPr>
      </w:pPr>
    </w:p>
    <w:p w14:paraId="7072B43E">
      <w:pPr>
        <w:keepNext w:val="0"/>
        <w:keepLines w:val="0"/>
        <w:pageBreakBefore w:val="0"/>
        <w:kinsoku/>
        <w:wordWrap/>
        <w:overflowPunct/>
        <w:topLinePunct w:val="0"/>
        <w:bidi w:val="0"/>
        <w:snapToGrid/>
        <w:spacing w:line="420" w:lineRule="exact"/>
        <w:textAlignment w:val="auto"/>
        <w:outlineLvl w:val="1"/>
        <w:rPr>
          <w:rFonts w:ascii="宋体" w:hAnsi="宋体" w:eastAsia="宋体" w:cs="宋体"/>
          <w:b/>
          <w:sz w:val="24"/>
          <w:szCs w:val="24"/>
        </w:rPr>
      </w:pPr>
      <w:r>
        <w:rPr>
          <w:rFonts w:hint="eastAsia" w:ascii="宋体" w:hAnsi="宋体" w:eastAsia="宋体" w:cs="宋体"/>
          <w:b/>
          <w:sz w:val="24"/>
          <w:szCs w:val="24"/>
        </w:rPr>
        <w:t>（二）质量要求</w:t>
      </w:r>
    </w:p>
    <w:p w14:paraId="240151CA">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 xml:space="preserve">1、成交供应商应按照采购人订单的品名、重量、规格等进行配送，食材必须符合国家食品安全质量要求，并提供农残检测报告、肉禽检验检疫报告等。粮油类、副食调料类、豆制品等应符合国家相关标准。如因个别品种市场短缺无法采购，成交供应商应在送货前与采购人食堂相关负责人联系进行调整更换。  </w:t>
      </w:r>
    </w:p>
    <w:p w14:paraId="10B1E703">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成交供应商应严格遵守《中华人民共和国食品安全法》相关规定，确保食品质量符合国家相关产品质量标准，符合国家强制性规范要求，所供产品质量为同类产品中一类及以上产品，必须确保每日或每批次提供的食材经过相关检验检疫。</w:t>
      </w:r>
    </w:p>
    <w:p w14:paraId="2CE42C97">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3、不得提供未经检疫或者检疫不合格的肉类品。成交供应商提供的物资合格证明材料与本批次物资不符时应及时更换成交，成交供应商承担全部违约责任。</w:t>
      </w:r>
    </w:p>
    <w:p w14:paraId="083ACD83">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4、物资产品如有标示产品保质期的，在送达采购人指定地点时保质期剩余时间应在三分之二以上。</w:t>
      </w:r>
    </w:p>
    <w:p w14:paraId="32FC6DF9">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5、成交供应商提供的物资，因质量等问题而使采购人人员发生食物中毒事件的，成交供应商承担全部责任。除承担一切经济赔偿外，还须依法承担全部法律责任，并接受相关部门的行政处罚。</w:t>
      </w:r>
    </w:p>
    <w:p w14:paraId="50DEEA7A">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6、成交供应商提供的所有食材须为非转基因产品。</w:t>
      </w:r>
    </w:p>
    <w:p w14:paraId="2EBF8080">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7、成交供应商所提供的货物必须符合营养要求、无毒、无害、具有良好的感官性状以及满足采购人的要求，每次送交的所有货物都要注明来源。否则，采购人有权要求退换货，成交供应商必须在2小时内予以退换补货。</w:t>
      </w:r>
    </w:p>
    <w:p w14:paraId="791CE793">
      <w:pPr>
        <w:keepNext w:val="0"/>
        <w:keepLines w:val="0"/>
        <w:pageBreakBefore w:val="0"/>
        <w:kinsoku/>
        <w:wordWrap/>
        <w:overflowPunct/>
        <w:topLinePunct w:val="0"/>
        <w:bidi w:val="0"/>
        <w:snapToGrid/>
        <w:spacing w:line="420" w:lineRule="exact"/>
        <w:ind w:firstLine="480" w:firstLineChars="200"/>
        <w:jc w:val="left"/>
        <w:textAlignment w:val="auto"/>
        <w:outlineLvl w:val="1"/>
        <w:rPr>
          <w:rFonts w:ascii="宋体" w:hAnsi="宋体" w:eastAsia="宋体" w:cs="宋体"/>
          <w:sz w:val="24"/>
          <w:szCs w:val="24"/>
        </w:rPr>
      </w:pPr>
      <w:r>
        <w:rPr>
          <w:rFonts w:hint="eastAsia" w:ascii="宋体" w:hAnsi="宋体" w:eastAsia="宋体" w:cs="宋体"/>
          <w:sz w:val="24"/>
          <w:szCs w:val="24"/>
        </w:rPr>
        <w:t xml:space="preserve">8、一经发现供应以下食品，采购人除全部退货外，成交供应商承担由此造成的经济责任和法律责任： </w:t>
      </w:r>
    </w:p>
    <w:p w14:paraId="0F529FE2">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（1）腐败变质、油脂酸败、霉变、生虫、污秽不洁、混有异物或者其他感官性状异常，对人体健康有害的。</w:t>
      </w:r>
    </w:p>
    <w:p w14:paraId="25C46812">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（2）含有毒、有害物质或者被有害物质污染，对人体健康有害的。</w:t>
      </w:r>
    </w:p>
    <w:p w14:paraId="1A8577EF">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（3）含有致病性寄生虫、微生物或者微生物含量超过国家限定标准的。</w:t>
      </w:r>
    </w:p>
    <w:p w14:paraId="68FB3592">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（4）无定点屠宰证明、无卫生检验检疫或者检验不合格的肉类及其制品。</w:t>
      </w:r>
    </w:p>
    <w:p w14:paraId="58F666B6">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（5）掺假、掺杂、伪造、影响营养、卫生的含有未经卫生行政部门批准使用的添加剂，农药（残留）的。</w:t>
      </w:r>
    </w:p>
    <w:p w14:paraId="260DB159">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（6）用非食品原料加工的，加入非食品用化学物质或者将非食品当作食品的。</w:t>
      </w:r>
    </w:p>
    <w:p w14:paraId="4DE952A9">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（7）病死、毒死或死因不明的禽、畜、兽、水产动物及其制品。</w:t>
      </w:r>
    </w:p>
    <w:p w14:paraId="15BA4205">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（8）超过保质期限的食材。</w:t>
      </w:r>
    </w:p>
    <w:p w14:paraId="220E86AB">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（9）其他可能存在导致出现食品安全隐患的食材。</w:t>
      </w:r>
    </w:p>
    <w:p w14:paraId="275DF44D">
      <w:pPr>
        <w:keepNext w:val="0"/>
        <w:keepLines w:val="0"/>
        <w:pageBreakBefore w:val="0"/>
        <w:widowControl w:val="0"/>
        <w:kinsoku/>
        <w:wordWrap/>
        <w:overflowPunct/>
        <w:topLinePunct w:val="0"/>
        <w:autoSpaceDE w:val="0"/>
        <w:autoSpaceDN w:val="0"/>
        <w:bidi w:val="0"/>
        <w:adjustRightInd w:val="0"/>
        <w:snapToGrid/>
        <w:spacing w:line="420" w:lineRule="exact"/>
        <w:ind w:firstLine="420"/>
        <w:textAlignment w:val="auto"/>
        <w:rPr>
          <w:rFonts w:hint="default" w:ascii="宋体" w:hAnsi="Times New Roman" w:eastAsia="宋体" w:cs="Times New Roman"/>
          <w:sz w:val="24"/>
          <w:lang w:val="en-US" w:eastAsia="zh-CN" w:bidi="ar-SA"/>
        </w:rPr>
      </w:pPr>
    </w:p>
    <w:p w14:paraId="433E6D13">
      <w:pPr>
        <w:keepNext w:val="0"/>
        <w:keepLines w:val="0"/>
        <w:pageBreakBefore w:val="0"/>
        <w:kinsoku/>
        <w:wordWrap/>
        <w:overflowPunct/>
        <w:topLinePunct w:val="0"/>
        <w:bidi w:val="0"/>
        <w:snapToGrid/>
        <w:spacing w:line="420" w:lineRule="exact"/>
        <w:ind w:firstLine="241" w:firstLineChars="100"/>
        <w:textAlignment w:val="auto"/>
        <w:outlineLvl w:val="1"/>
        <w:rPr>
          <w:rFonts w:ascii="宋体" w:hAnsi="宋体" w:eastAsia="宋体" w:cs="宋体"/>
          <w:b/>
          <w:sz w:val="24"/>
          <w:szCs w:val="24"/>
        </w:rPr>
      </w:pPr>
      <w:r>
        <w:rPr>
          <w:rFonts w:hint="eastAsia" w:ascii="宋体" w:hAnsi="宋体" w:eastAsia="宋体" w:cs="宋体"/>
          <w:b/>
          <w:sz w:val="24"/>
          <w:szCs w:val="24"/>
        </w:rPr>
        <w:t>（三）原材料常规要求</w:t>
      </w:r>
    </w:p>
    <w:p w14:paraId="17EBB7B0">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1、新鲜度</w:t>
      </w:r>
    </w:p>
    <w:p w14:paraId="296E619E">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①水量：充足，但无过分萎蔫、皱皮。</w:t>
      </w:r>
    </w:p>
    <w:p w14:paraId="6B3D1E3F">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②色泽：正常，无变色，光泽、色亮鲜艳。</w:t>
      </w:r>
    </w:p>
    <w:p w14:paraId="1A2F45AE">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③硬度：叶菜挺立，瓜菜饱满、结实、无空心、根菜略硬。</w:t>
      </w:r>
    </w:p>
    <w:p w14:paraId="6A36E2A7">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2、机械伤：相同新鲜条件下无外力造成的伤害。如挤伤、压伤、碰伤、切口、裂伤等。</w:t>
      </w:r>
    </w:p>
    <w:p w14:paraId="1A6C1755">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 xml:space="preserve">3、病虫害：无虫害、虫嗑、无残虫卵。 </w:t>
      </w:r>
    </w:p>
    <w:p w14:paraId="328B1FFE">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4、形状：枝叶丰满、大小适中，曲线谐调。</w:t>
      </w:r>
    </w:p>
    <w:p w14:paraId="7933B51F">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5、成熟度：适中，未过熟、腐烂。</w:t>
      </w:r>
    </w:p>
    <w:p w14:paraId="02370D46">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6、污染：无污染、无残留农药、无运输造成的污染。</w:t>
      </w:r>
    </w:p>
    <w:p w14:paraId="1448B867">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7、有包装蔬菜：应完整干净。</w:t>
      </w:r>
    </w:p>
    <w:p w14:paraId="39A10132">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8、叶菜类：挺实，全味正，颜色好，无过多黄叶、腐烂叶与多泥根，水分充足，无萎蔫现象。</w:t>
      </w:r>
    </w:p>
    <w:p w14:paraId="3A6E9930">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9、瓜菜类：个大、成熟、新鲜、外皮无斑点，有新鲜绿身，无软化、变质现象。</w:t>
      </w:r>
    </w:p>
    <w:p w14:paraId="04655DA3">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10、根菜类：挺实，无软化、腐烂、带泥过多，色泽正常，形状正常，无生芽现象。</w:t>
      </w:r>
    </w:p>
    <w:p w14:paraId="6A957C07">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11、果菜类：无腐烂，色泽鲜艳光亮，成熟度正常，个大。</w:t>
      </w:r>
    </w:p>
    <w:p w14:paraId="1AF62262">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12、肉类：</w:t>
      </w:r>
    </w:p>
    <w:p w14:paraId="2CCAEF8D">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①必须是政府相关部门指定统一定点24小时内屠宰的猪肉；</w:t>
      </w:r>
    </w:p>
    <w:p w14:paraId="67CCFFF1">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②必须经相关检验部门检验合格并盖章；</w:t>
      </w:r>
    </w:p>
    <w:p w14:paraId="7B831927">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13、预包装食品类：</w:t>
      </w:r>
    </w:p>
    <w:p w14:paraId="4DB6076D">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①不得含有腐败变质、油脂酸败、霉变、生虫、污秽不洁、混有异物或者其他感官性状异常的食品；</w:t>
      </w:r>
    </w:p>
    <w:p w14:paraId="59571A73">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②不得含有有毒、有害物质或者被有毒、有害物质污染的食品；</w:t>
      </w:r>
    </w:p>
    <w:p w14:paraId="6C451919">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③不得掺假、掺杂、伪造，影响营养、卫生的食品；</w:t>
      </w:r>
    </w:p>
    <w:p w14:paraId="07FFA6E5">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④不得提供超过保质期限的食品，包装标签必须符合最新要求。</w:t>
      </w:r>
    </w:p>
    <w:p w14:paraId="774456F8">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14、蔬菜类：</w:t>
      </w:r>
    </w:p>
    <w:p w14:paraId="76F5C203">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①成交供应商供应给采购人的蔬菜类，必须清脆鲜嫩，残余农药含量不得超过国家卫生标准，否则由此造成一切后果及损失均由成交供应商负责；</w:t>
      </w:r>
    </w:p>
    <w:p w14:paraId="28C426C0">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②成交供应商供应给采购人的大宗蔬菜类食品，必须按采购人的需要量供应。供应的蔬菜类产品运送过程必须做好防污染工作，确保清洁卫生。发现腐烂变质的蔬菜作退回处理。</w:t>
      </w:r>
    </w:p>
    <w:p w14:paraId="672947D6">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15、面点类（馒头）：必须新鲜、清洁，无毒无害，色、香、味正常，符合相应的卫生要求，剩余保质期不少于三分之二。</w:t>
      </w:r>
    </w:p>
    <w:p w14:paraId="15C9F782">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16、成交供应商必须按采购人要求做到供货及时，保质保量（不得使用病死或者死因不明的畜、禽及其制品和利用有毒有害的物质加工食品）、准时、价格合理(核算价格不得高于六安市发改委及安徽省发改委发布的同期市场监测价格)，并提供相关票据及检验报告单。如发现卫生质量问题，采购人有权退货，成交供应商应做到及时免费调换，由于产品质量而造成人员发生安全事故时，成交供应商承担全部责任。</w:t>
      </w:r>
    </w:p>
    <w:p w14:paraId="7864FC43">
      <w:pPr>
        <w:keepNext w:val="0"/>
        <w:keepLines w:val="0"/>
        <w:pageBreakBefore w:val="0"/>
        <w:widowControl w:val="0"/>
        <w:kinsoku/>
        <w:wordWrap/>
        <w:overflowPunct/>
        <w:topLinePunct w:val="0"/>
        <w:autoSpaceDE w:val="0"/>
        <w:autoSpaceDN w:val="0"/>
        <w:bidi w:val="0"/>
        <w:adjustRightInd w:val="0"/>
        <w:snapToGrid/>
        <w:spacing w:line="420" w:lineRule="exact"/>
        <w:ind w:firstLine="420"/>
        <w:textAlignment w:val="auto"/>
        <w:rPr>
          <w:rFonts w:hint="default" w:ascii="宋体" w:hAnsi="Times New Roman" w:eastAsia="宋体" w:cs="Times New Roman"/>
          <w:sz w:val="24"/>
          <w:lang w:val="en-US" w:eastAsia="zh-CN" w:bidi="ar-SA"/>
        </w:rPr>
      </w:pPr>
    </w:p>
    <w:p w14:paraId="21448C91">
      <w:pPr>
        <w:keepNext w:val="0"/>
        <w:keepLines w:val="0"/>
        <w:pageBreakBefore w:val="0"/>
        <w:kinsoku/>
        <w:wordWrap/>
        <w:overflowPunct/>
        <w:topLinePunct w:val="0"/>
        <w:bidi w:val="0"/>
        <w:snapToGrid/>
        <w:spacing w:line="420" w:lineRule="exact"/>
        <w:textAlignment w:val="auto"/>
        <w:outlineLvl w:val="1"/>
        <w:rPr>
          <w:rFonts w:ascii="宋体" w:hAnsi="宋体" w:eastAsia="宋体" w:cs="宋体"/>
          <w:b/>
          <w:sz w:val="32"/>
          <w:szCs w:val="32"/>
        </w:rPr>
      </w:pPr>
      <w:r>
        <w:rPr>
          <w:rFonts w:hint="eastAsia" w:ascii="宋体" w:hAnsi="宋体" w:eastAsia="宋体" w:cs="宋体"/>
          <w:b/>
          <w:sz w:val="32"/>
          <w:szCs w:val="32"/>
        </w:rPr>
        <w:t>三、服务要求</w:t>
      </w:r>
    </w:p>
    <w:p w14:paraId="485B76DB">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1、为确保采购人的食品安全及场所安全，成交供应商应具备健全的食品安全管理机制、常态化安全管理措施以及有效期内的食品安全责任险；</w:t>
      </w:r>
    </w:p>
    <w:p w14:paraId="1ADCC4B5">
      <w:pPr>
        <w:keepNext w:val="0"/>
        <w:keepLines w:val="0"/>
        <w:pageBreakBefore w:val="0"/>
        <w:kinsoku/>
        <w:wordWrap/>
        <w:overflowPunct/>
        <w:topLinePunct w:val="0"/>
        <w:bidi w:val="0"/>
        <w:snapToGrid/>
        <w:spacing w:line="420" w:lineRule="exact"/>
        <w:ind w:firstLine="482" w:firstLineChars="200"/>
        <w:jc w:val="left"/>
        <w:textAlignment w:val="auto"/>
        <w:rPr>
          <w:rFonts w:ascii="宋体" w:hAnsi="宋体" w:eastAsia="宋体" w:cs="宋体"/>
          <w:b/>
          <w:bCs/>
          <w:sz w:val="24"/>
          <w:szCs w:val="24"/>
        </w:rPr>
      </w:pPr>
      <w:r>
        <w:rPr>
          <w:rFonts w:hint="eastAsia" w:ascii="宋体" w:hAnsi="宋体" w:eastAsia="宋体" w:cs="宋体"/>
          <w:b/>
          <w:bCs/>
          <w:sz w:val="24"/>
          <w:szCs w:val="24"/>
        </w:rPr>
        <w:t>★2、成交供应商需具备一定的仓储能力，其储存量应能满足采购人的三天需求。（响应文件须对仓储能力进行说明，附仓储位置、空间照片）。</w:t>
      </w:r>
    </w:p>
    <w:p w14:paraId="2F4E2586">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
          <w:sz w:val="24"/>
          <w:szCs w:val="24"/>
        </w:rPr>
        <w:t>3、供应商须提供为本项目配备至少1名专门配送货物的固定人员，负责货物的运输、过秤，并协助采购人验收货品，货品的品种和重量以采购人验收的结果为准，供应商配送员须完全配合采购人管理，同时需具备一定的食材检验能力。（响应文件中须承诺工作人员为本单位人员，并注明专职配送人员姓名、身份证号码、联系方式，承诺函格式自拟）。</w:t>
      </w:r>
    </w:p>
    <w:p w14:paraId="5D1F7323">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配送时间：成交供应商按照“一日一供”的方式，采购人提前以电话、微信或电子邮件等形式向成交供应商发出订单，成交供应商在接到订单后2小时内回复确认，并在采购人规定的时间内保质保量将货物配送到位。送货时间为早上7点至8点之间送至采购人指定地点。</w:t>
      </w:r>
    </w:p>
    <w:p w14:paraId="2E583234">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b/>
          <w:sz w:val="24"/>
          <w:szCs w:val="24"/>
        </w:rPr>
      </w:pPr>
      <w:r>
        <w:rPr>
          <w:rFonts w:hint="eastAsia" w:ascii="宋体" w:hAnsi="宋体" w:eastAsia="宋体" w:cs="宋体"/>
          <w:sz w:val="24"/>
          <w:szCs w:val="24"/>
        </w:rPr>
        <w:t>★</w:t>
      </w:r>
      <w:r>
        <w:rPr>
          <w:rFonts w:hint="eastAsia" w:ascii="宋体" w:hAnsi="宋体" w:eastAsia="宋体" w:cs="宋体"/>
          <w:b/>
          <w:sz w:val="24"/>
          <w:szCs w:val="24"/>
        </w:rPr>
        <w:t>5、对采购人临时的供货要求，需随订随送，服务响应时间为2小时内送达采购人指定地点（</w:t>
      </w:r>
      <w:r>
        <w:rPr>
          <w:rFonts w:hint="eastAsia" w:ascii="宋体" w:hAnsi="宋体" w:eastAsia="宋体" w:cs="宋体"/>
          <w:b/>
          <w:spacing w:val="-4"/>
          <w:sz w:val="24"/>
          <w:szCs w:val="24"/>
        </w:rPr>
        <w:t>响应文件中</w:t>
      </w:r>
      <w:r>
        <w:rPr>
          <w:rFonts w:hint="eastAsia" w:ascii="宋体" w:hAnsi="宋体" w:eastAsia="宋体" w:cs="宋体"/>
          <w:b/>
          <w:spacing w:val="-2"/>
          <w:sz w:val="24"/>
          <w:szCs w:val="24"/>
        </w:rPr>
        <w:t>须</w:t>
      </w:r>
      <w:r>
        <w:rPr>
          <w:rFonts w:hint="eastAsia" w:ascii="宋体" w:hAnsi="宋体" w:eastAsia="宋体" w:cs="宋体"/>
          <w:b/>
          <w:sz w:val="24"/>
          <w:szCs w:val="24"/>
        </w:rPr>
        <w:t>提供承诺函，格式自拟）。</w:t>
      </w:r>
    </w:p>
    <w:p w14:paraId="6723AE2C">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b/>
          <w:spacing w:val="-4"/>
          <w:sz w:val="24"/>
          <w:szCs w:val="24"/>
        </w:rPr>
      </w:pPr>
      <w:r>
        <w:rPr>
          <w:rFonts w:hint="eastAsia" w:ascii="宋体" w:hAnsi="宋体" w:eastAsia="宋体" w:cs="宋体"/>
          <w:sz w:val="24"/>
          <w:szCs w:val="24"/>
        </w:rPr>
        <w:t>★</w:t>
      </w:r>
      <w:r>
        <w:rPr>
          <w:rFonts w:hint="eastAsia" w:ascii="宋体" w:hAnsi="宋体" w:eastAsia="宋体" w:cs="宋体"/>
          <w:b/>
          <w:sz w:val="24"/>
          <w:szCs w:val="24"/>
        </w:rPr>
        <w:t>6、供应商应须为本项目服务配备</w:t>
      </w:r>
      <w:r>
        <w:rPr>
          <w:rFonts w:hint="eastAsia" w:ascii="宋体" w:hAnsi="宋体" w:eastAsia="宋体" w:cs="宋体"/>
          <w:b/>
          <w:spacing w:val="-4"/>
          <w:sz w:val="24"/>
          <w:szCs w:val="24"/>
        </w:rPr>
        <w:t>1</w:t>
      </w:r>
      <w:r>
        <w:rPr>
          <w:rFonts w:hint="eastAsia" w:ascii="宋体" w:hAnsi="宋体" w:eastAsia="宋体" w:cs="宋体"/>
          <w:b/>
          <w:spacing w:val="-10"/>
          <w:sz w:val="24"/>
          <w:szCs w:val="24"/>
        </w:rPr>
        <w:t xml:space="preserve"> </w:t>
      </w:r>
      <w:r>
        <w:rPr>
          <w:rFonts w:hint="eastAsia" w:ascii="宋体" w:hAnsi="宋体" w:eastAsia="宋体" w:cs="宋体"/>
          <w:b/>
          <w:spacing w:val="-4"/>
          <w:sz w:val="24"/>
          <w:szCs w:val="24"/>
        </w:rPr>
        <w:t>辆轻型箱式货车。（响应文件中</w:t>
      </w:r>
      <w:r>
        <w:rPr>
          <w:rFonts w:hint="eastAsia" w:ascii="宋体" w:hAnsi="宋体" w:eastAsia="宋体" w:cs="宋体"/>
          <w:b/>
          <w:spacing w:val="-2"/>
          <w:sz w:val="24"/>
          <w:szCs w:val="24"/>
        </w:rPr>
        <w:t>须提供</w:t>
      </w:r>
      <w:r>
        <w:rPr>
          <w:rFonts w:hint="eastAsia" w:ascii="宋体" w:hAnsi="宋体" w:eastAsia="宋体" w:cs="宋体"/>
          <w:b/>
          <w:sz w:val="24"/>
          <w:szCs w:val="24"/>
        </w:rPr>
        <w:t>承诺函，格式自拟</w:t>
      </w:r>
      <w:r>
        <w:rPr>
          <w:rFonts w:hint="eastAsia" w:ascii="宋体" w:hAnsi="宋体" w:eastAsia="宋体" w:cs="宋体"/>
          <w:b/>
          <w:spacing w:val="-4"/>
          <w:sz w:val="24"/>
          <w:szCs w:val="24"/>
        </w:rPr>
        <w:t>）。</w:t>
      </w:r>
    </w:p>
    <w:p w14:paraId="009032C0">
      <w:pPr>
        <w:keepNext w:val="0"/>
        <w:keepLines w:val="0"/>
        <w:pageBreakBefore w:val="0"/>
        <w:widowControl/>
        <w:kinsoku/>
        <w:wordWrap/>
        <w:overflowPunct/>
        <w:topLinePunct w:val="0"/>
        <w:bidi w:val="0"/>
        <w:snapToGrid/>
        <w:spacing w:line="420" w:lineRule="exact"/>
        <w:ind w:firstLine="480" w:firstLineChars="200"/>
        <w:jc w:val="left"/>
        <w:textAlignment w:val="auto"/>
        <w:outlineLvl w:val="1"/>
        <w:rPr>
          <w:rFonts w:ascii="宋体" w:hAnsi="宋体" w:eastAsia="宋体" w:cs="宋体"/>
          <w:b/>
          <w:spacing w:val="-1"/>
          <w:sz w:val="24"/>
          <w:szCs w:val="24"/>
        </w:rPr>
      </w:pPr>
      <w:r>
        <w:rPr>
          <w:rFonts w:hint="eastAsia" w:ascii="宋体" w:hAnsi="宋体" w:eastAsia="宋体" w:cs="宋体"/>
          <w:sz w:val="24"/>
          <w:szCs w:val="24"/>
        </w:rPr>
        <w:t>★</w:t>
      </w:r>
      <w:r>
        <w:rPr>
          <w:rFonts w:hint="eastAsia" w:ascii="宋体" w:hAnsi="宋体" w:eastAsia="宋体" w:cs="宋体"/>
          <w:b/>
          <w:spacing w:val="-1"/>
          <w:sz w:val="24"/>
          <w:szCs w:val="24"/>
        </w:rPr>
        <w:t>7、</w:t>
      </w:r>
      <w:r>
        <w:rPr>
          <w:rFonts w:hint="eastAsia" w:ascii="宋体" w:hAnsi="宋体" w:eastAsia="宋体" w:cs="宋体"/>
          <w:b/>
          <w:sz w:val="24"/>
          <w:szCs w:val="24"/>
        </w:rPr>
        <w:t>因看守所人员数量的不固定性，具体人数以实际发生数量为准，供应商不得因后期服务人数的增加或减少为由降低服务质量（</w:t>
      </w:r>
      <w:r>
        <w:rPr>
          <w:rFonts w:hint="eastAsia" w:ascii="宋体" w:hAnsi="宋体" w:eastAsia="宋体" w:cs="宋体"/>
          <w:b/>
          <w:spacing w:val="-4"/>
          <w:sz w:val="24"/>
          <w:szCs w:val="24"/>
        </w:rPr>
        <w:t>响应文件中</w:t>
      </w:r>
      <w:r>
        <w:rPr>
          <w:rFonts w:hint="eastAsia" w:ascii="宋体" w:hAnsi="宋体" w:eastAsia="宋体" w:cs="宋体"/>
          <w:b/>
          <w:spacing w:val="-2"/>
          <w:sz w:val="24"/>
          <w:szCs w:val="24"/>
        </w:rPr>
        <w:t>须</w:t>
      </w:r>
      <w:r>
        <w:rPr>
          <w:rFonts w:hint="eastAsia" w:ascii="宋体" w:hAnsi="宋体" w:eastAsia="宋体" w:cs="宋体"/>
          <w:b/>
          <w:sz w:val="24"/>
          <w:szCs w:val="24"/>
        </w:rPr>
        <w:t>提供承诺函，格式自拟）。</w:t>
      </w:r>
    </w:p>
    <w:p w14:paraId="4C114CBF">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8、成交供应商对每批到货的食材进行安全检验，并有食品安全检验人员签字确认，如出现食品质量、安全问题由成交供应商承担全部责任。</w:t>
      </w:r>
    </w:p>
    <w:p w14:paraId="4F08F899">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9、供应商须承诺供货当场初验不合格产品，须在当日2小时内完成退换货流程。</w:t>
      </w:r>
    </w:p>
    <w:p w14:paraId="4C053240">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 xml:space="preserve">10、特殊情况下，供应商必须保障采购方临时提出的合理的供货要求，包括少量多次情况、限时送达情况、指定品种情况等，并在规定时间内进行配送（不可抗力因素除外），不得因配送量多少、大小等各种理由拖延推诿。 </w:t>
      </w:r>
    </w:p>
    <w:p w14:paraId="1C8EEC45">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11、本项目执行过程中，如遇不可抗力或突发事件等特殊情况，造成采购人无法继续履约的，在结清已服务期限价款后，剩余履行期限双方在尊重事实的情况下不予结算。</w:t>
      </w:r>
    </w:p>
    <w:p w14:paraId="53F05FF7">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12、供货时须提供详细的清单，保证配送品种斤两的准确性，以采购人的验货数量为准，成交供应商每次随货提供注明产品名称、单位、数量、售价及总金额的物资送货清单一式三份，作为采购人的验收凭证，不提供不予验收。</w:t>
      </w:r>
      <w:r>
        <w:rPr>
          <w:rFonts w:hint="eastAsia" w:ascii="宋体" w:hAnsi="宋体" w:eastAsia="宋体" w:cs="宋体"/>
          <w:b/>
          <w:sz w:val="24"/>
          <w:szCs w:val="24"/>
        </w:rPr>
        <w:t xml:space="preserve"> </w:t>
      </w:r>
      <w:r>
        <w:rPr>
          <w:rFonts w:hint="eastAsia" w:ascii="宋体" w:hAnsi="宋体" w:eastAsia="宋体" w:cs="宋体"/>
          <w:sz w:val="24"/>
          <w:szCs w:val="24"/>
        </w:rPr>
        <w:t xml:space="preserve"> </w:t>
      </w:r>
    </w:p>
    <w:p w14:paraId="3B7F952E">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13、成交供应商擅自推迟送货，采购人有权拒绝验收签单。</w:t>
      </w:r>
    </w:p>
    <w:p w14:paraId="2AD8CC28">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14、规格包装的产品交付时，必须原包装完好无损，否则采购人有权拒收。</w:t>
      </w:r>
    </w:p>
    <w:p w14:paraId="5C7EFB85">
      <w:pPr>
        <w:keepNext w:val="0"/>
        <w:keepLines w:val="0"/>
        <w:pageBreakBefore w:val="0"/>
        <w:kinsoku/>
        <w:wordWrap/>
        <w:overflowPunct/>
        <w:topLinePunct w:val="0"/>
        <w:bidi w:val="0"/>
        <w:snapToGrid/>
        <w:spacing w:line="420" w:lineRule="exact"/>
        <w:ind w:firstLine="480" w:firstLineChars="200"/>
        <w:textAlignment w:val="auto"/>
        <w:rPr>
          <w:rFonts w:ascii="宋体" w:hAnsi="宋体" w:eastAsia="宋体" w:cs="宋体"/>
          <w:b/>
          <w:sz w:val="24"/>
          <w:szCs w:val="24"/>
        </w:rPr>
      </w:pPr>
      <w:r>
        <w:rPr>
          <w:rFonts w:hint="eastAsia" w:ascii="宋体" w:hAnsi="宋体" w:eastAsia="宋体" w:cs="宋体"/>
          <w:sz w:val="24"/>
          <w:szCs w:val="24"/>
        </w:rPr>
        <w:t>★</w:t>
      </w:r>
      <w:r>
        <w:rPr>
          <w:rFonts w:hint="eastAsia" w:ascii="宋体" w:hAnsi="宋体" w:eastAsia="宋体" w:cs="宋体"/>
          <w:b/>
          <w:sz w:val="24"/>
          <w:szCs w:val="24"/>
        </w:rPr>
        <w:t>15、供应商在服务过程中必须服从看守所管理制度和保密制度等相关要求，严格遵守采购人的安全管理制度和门禁制度进入看守所（</w:t>
      </w:r>
      <w:r>
        <w:rPr>
          <w:rFonts w:hint="eastAsia" w:ascii="宋体" w:hAnsi="宋体" w:eastAsia="宋体" w:cs="宋体"/>
          <w:b/>
          <w:spacing w:val="-4"/>
          <w:sz w:val="24"/>
          <w:szCs w:val="24"/>
        </w:rPr>
        <w:t>响应文件中</w:t>
      </w:r>
      <w:r>
        <w:rPr>
          <w:rFonts w:hint="eastAsia" w:ascii="宋体" w:hAnsi="宋体" w:eastAsia="宋体" w:cs="宋体"/>
          <w:b/>
          <w:spacing w:val="-2"/>
          <w:sz w:val="24"/>
          <w:szCs w:val="24"/>
        </w:rPr>
        <w:t>须</w:t>
      </w:r>
      <w:r>
        <w:rPr>
          <w:rFonts w:hint="eastAsia" w:ascii="宋体" w:hAnsi="宋体" w:eastAsia="宋体" w:cs="宋体"/>
          <w:b/>
          <w:sz w:val="24"/>
          <w:szCs w:val="24"/>
        </w:rPr>
        <w:t>提供承诺函，格式自拟）。</w:t>
      </w:r>
    </w:p>
    <w:p w14:paraId="4E8CA7BB">
      <w:pPr>
        <w:keepNext w:val="0"/>
        <w:keepLines w:val="0"/>
        <w:pageBreakBefore w:val="0"/>
        <w:widowControl w:val="0"/>
        <w:kinsoku/>
        <w:wordWrap/>
        <w:overflowPunct/>
        <w:topLinePunct w:val="0"/>
        <w:autoSpaceDE w:val="0"/>
        <w:autoSpaceDN w:val="0"/>
        <w:bidi w:val="0"/>
        <w:adjustRightInd w:val="0"/>
        <w:snapToGrid/>
        <w:spacing w:line="420" w:lineRule="exact"/>
        <w:ind w:firstLine="420"/>
        <w:textAlignment w:val="auto"/>
        <w:rPr>
          <w:rFonts w:hint="default" w:ascii="宋体" w:hAnsi="Times New Roman" w:eastAsia="宋体" w:cs="Times New Roman"/>
          <w:sz w:val="24"/>
          <w:lang w:val="en-US" w:eastAsia="zh-CN" w:bidi="ar-SA"/>
        </w:rPr>
      </w:pPr>
    </w:p>
    <w:p w14:paraId="1FCB0BA8">
      <w:pPr>
        <w:keepNext w:val="0"/>
        <w:keepLines w:val="0"/>
        <w:pageBreakBefore w:val="0"/>
        <w:kinsoku/>
        <w:wordWrap/>
        <w:overflowPunct/>
        <w:topLinePunct w:val="0"/>
        <w:bidi w:val="0"/>
        <w:snapToGrid/>
        <w:spacing w:line="420" w:lineRule="exact"/>
        <w:ind w:firstLine="643" w:firstLineChars="200"/>
        <w:textAlignment w:val="auto"/>
        <w:rPr>
          <w:rFonts w:ascii="Times New Roman" w:hAnsi="Times New Roman" w:eastAsia="宋体" w:cs="Times New Roman"/>
          <w:b/>
          <w:sz w:val="32"/>
          <w:szCs w:val="32"/>
        </w:rPr>
      </w:pPr>
      <w:r>
        <w:rPr>
          <w:rFonts w:hint="eastAsia" w:ascii="Times New Roman" w:hAnsi="Times New Roman" w:eastAsia="宋体" w:cs="Times New Roman"/>
          <w:b/>
          <w:sz w:val="32"/>
          <w:szCs w:val="32"/>
        </w:rPr>
        <w:t>四、价款结算</w:t>
      </w:r>
    </w:p>
    <w:p w14:paraId="7D69D3A9">
      <w:pPr>
        <w:keepNext w:val="0"/>
        <w:keepLines w:val="0"/>
        <w:pageBreakBefore w:val="0"/>
        <w:kinsoku/>
        <w:wordWrap/>
        <w:overflowPunct/>
        <w:topLinePunct w:val="0"/>
        <w:bidi w:val="0"/>
        <w:snapToGrid/>
        <w:spacing w:line="42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本项目结算方式为以实际供货数量按月据实结算。结算价=成交价/最高限价×实际供货数量×食材单价（食材单价参照六安市发改委发布的同期市场价格作为基准价；六安市发改委未发布的食材价格以安徽省发改委发布的同期市场价格作为基准价；六安市发改委及安徽省发改委未发布的食材价格，食材单价以采购人在霍山县内各大农贸市场采集的平均价格作为标准价。）</w:t>
      </w:r>
    </w:p>
    <w:p w14:paraId="4815F61D">
      <w:pPr>
        <w:pStyle w:val="20"/>
        <w:rPr>
          <w:highlight w:val="none"/>
        </w:rPr>
        <w:sectPr>
          <w:pgSz w:w="11906" w:h="16838"/>
          <w:pgMar w:top="1134" w:right="1449" w:bottom="1134" w:left="1417" w:header="567" w:footer="992" w:gutter="0"/>
          <w:pgNumType w:fmt="decimal"/>
          <w:cols w:space="720" w:num="1"/>
          <w:docGrid w:type="lines" w:linePitch="312" w:charSpace="0"/>
        </w:sectPr>
      </w:pPr>
      <w:r>
        <w:rPr>
          <w:rFonts w:hint="eastAsia" w:ascii="仿宋_GB2312" w:hAnsi="仿宋_GB2312" w:eastAsia="仿宋_GB2312" w:cs="仿宋_GB2312"/>
          <w:color w:val="000000"/>
          <w:kern w:val="0"/>
          <w:sz w:val="30"/>
          <w:szCs w:val="30"/>
          <w:lang w:val="en-US" w:eastAsia="zh-CN" w:bidi="ar"/>
        </w:rPr>
        <w:br w:type="page"/>
      </w:r>
    </w:p>
    <w:p w14:paraId="41DD6AD1">
      <w:pPr>
        <w:pStyle w:val="2"/>
        <w:ind w:left="0" w:leftChars="0" w:firstLine="0" w:firstLineChars="0"/>
        <w:jc w:val="center"/>
        <w:outlineLvl w:val="0"/>
        <w:rPr>
          <w:highlight w:val="none"/>
        </w:rPr>
      </w:pPr>
      <w:bookmarkStart w:id="37" w:name="_Toc11297"/>
      <w:bookmarkStart w:id="38" w:name="_Toc4288_WPSOffice_Level1"/>
      <w:bookmarkStart w:id="39" w:name="_Toc15913"/>
      <w:r>
        <w:rPr>
          <w:rFonts w:hint="eastAsia" w:ascii="宋体" w:hAnsi="宋体" w:eastAsia="宋体" w:cs="宋体"/>
          <w:szCs w:val="32"/>
          <w:highlight w:val="none"/>
        </w:rPr>
        <w:t>第</w:t>
      </w:r>
      <w:r>
        <w:rPr>
          <w:rFonts w:hint="eastAsia" w:cs="宋体"/>
          <w:szCs w:val="32"/>
          <w:highlight w:val="none"/>
          <w:lang w:val="en-US" w:eastAsia="zh-CN"/>
        </w:rPr>
        <w:t>六</w:t>
      </w:r>
      <w:r>
        <w:rPr>
          <w:rFonts w:hint="eastAsia" w:ascii="宋体" w:hAnsi="宋体" w:eastAsia="宋体" w:cs="宋体"/>
          <w:szCs w:val="32"/>
          <w:highlight w:val="none"/>
        </w:rPr>
        <w:t>章</w:t>
      </w:r>
      <w:r>
        <w:rPr>
          <w:rFonts w:hint="eastAsia" w:cs="宋体"/>
          <w:szCs w:val="32"/>
          <w:highlight w:val="none"/>
          <w:lang w:val="en-US" w:eastAsia="zh-CN"/>
        </w:rPr>
        <w:t xml:space="preserve">  </w:t>
      </w:r>
      <w:r>
        <w:rPr>
          <w:rFonts w:hint="eastAsia" w:ascii="宋体" w:hAnsi="宋体" w:eastAsia="宋体" w:cs="宋体"/>
          <w:szCs w:val="32"/>
          <w:highlight w:val="none"/>
        </w:rPr>
        <w:t>响应文件格式</w:t>
      </w:r>
      <w:bookmarkEnd w:id="37"/>
      <w:bookmarkEnd w:id="38"/>
      <w:bookmarkEnd w:id="39"/>
    </w:p>
    <w:p w14:paraId="1B9D16C6">
      <w:pPr>
        <w:spacing w:line="500" w:lineRule="exact"/>
        <w:jc w:val="center"/>
        <w:rPr>
          <w:rFonts w:ascii="宋体" w:hAnsi="宋体" w:cs="宋体"/>
          <w:b/>
          <w:sz w:val="32"/>
          <w:highlight w:val="none"/>
        </w:rPr>
      </w:pPr>
    </w:p>
    <w:p w14:paraId="44747997">
      <w:pPr>
        <w:spacing w:line="500" w:lineRule="exact"/>
        <w:jc w:val="center"/>
        <w:rPr>
          <w:rFonts w:ascii="宋体" w:hAnsi="宋体" w:cs="宋体"/>
          <w:b/>
          <w:sz w:val="32"/>
          <w:highlight w:val="none"/>
        </w:rPr>
      </w:pPr>
      <w:r>
        <w:rPr>
          <w:rFonts w:hint="eastAsia" w:ascii="宋体" w:hAnsi="宋体" w:cs="宋体"/>
          <w:b/>
          <w:sz w:val="32"/>
          <w:highlight w:val="none"/>
          <w:u w:val="single"/>
        </w:rPr>
        <w:t>　　　　　　　　　</w:t>
      </w:r>
      <w:bookmarkStart w:id="40" w:name="_Toc6546_WPSOffice_Level1"/>
      <w:r>
        <w:rPr>
          <w:rFonts w:hint="eastAsia" w:ascii="宋体" w:hAnsi="宋体" w:cs="宋体"/>
          <w:b/>
          <w:sz w:val="32"/>
          <w:highlight w:val="none"/>
        </w:rPr>
        <w:t>采购项目</w:t>
      </w:r>
      <w:bookmarkEnd w:id="40"/>
    </w:p>
    <w:p w14:paraId="4A10B07D">
      <w:pPr>
        <w:spacing w:line="900" w:lineRule="exact"/>
        <w:rPr>
          <w:rFonts w:ascii="宋体" w:hAnsi="宋体" w:cs="宋体"/>
          <w:b/>
          <w:sz w:val="72"/>
          <w:highlight w:val="none"/>
        </w:rPr>
      </w:pPr>
    </w:p>
    <w:p w14:paraId="49A2627D">
      <w:pPr>
        <w:spacing w:line="900" w:lineRule="exact"/>
        <w:jc w:val="center"/>
        <w:rPr>
          <w:rFonts w:ascii="宋体" w:hAnsi="宋体" w:cs="宋体"/>
          <w:b/>
          <w:sz w:val="44"/>
          <w:szCs w:val="44"/>
          <w:highlight w:val="none"/>
        </w:rPr>
      </w:pPr>
      <w:bookmarkStart w:id="41" w:name="_Toc12631_WPSOffice_Level1"/>
      <w:r>
        <w:rPr>
          <w:rFonts w:hint="eastAsia" w:ascii="宋体" w:hAnsi="宋体" w:cs="宋体"/>
          <w:b/>
          <w:sz w:val="44"/>
          <w:szCs w:val="44"/>
          <w:highlight w:val="none"/>
        </w:rPr>
        <w:t>响</w:t>
      </w:r>
      <w:bookmarkEnd w:id="41"/>
    </w:p>
    <w:p w14:paraId="57AAB27B">
      <w:pPr>
        <w:spacing w:line="900" w:lineRule="exact"/>
        <w:jc w:val="center"/>
        <w:rPr>
          <w:rFonts w:ascii="宋体" w:hAnsi="宋体" w:cs="宋体"/>
          <w:b/>
          <w:sz w:val="44"/>
          <w:szCs w:val="44"/>
          <w:highlight w:val="none"/>
        </w:rPr>
      </w:pPr>
    </w:p>
    <w:p w14:paraId="23D5F0C7">
      <w:pPr>
        <w:spacing w:line="900" w:lineRule="exact"/>
        <w:jc w:val="center"/>
        <w:rPr>
          <w:rFonts w:ascii="宋体" w:hAnsi="宋体" w:cs="宋体"/>
          <w:b/>
          <w:sz w:val="44"/>
          <w:szCs w:val="44"/>
          <w:highlight w:val="none"/>
        </w:rPr>
      </w:pPr>
      <w:bookmarkStart w:id="42" w:name="_Toc13194_WPSOffice_Level1"/>
      <w:r>
        <w:rPr>
          <w:rFonts w:hint="eastAsia" w:ascii="宋体" w:hAnsi="宋体" w:cs="宋体"/>
          <w:b/>
          <w:sz w:val="44"/>
          <w:szCs w:val="44"/>
          <w:highlight w:val="none"/>
        </w:rPr>
        <w:t>应</w:t>
      </w:r>
      <w:bookmarkEnd w:id="42"/>
    </w:p>
    <w:p w14:paraId="47791EEA">
      <w:pPr>
        <w:spacing w:line="900" w:lineRule="exact"/>
        <w:jc w:val="center"/>
        <w:rPr>
          <w:rFonts w:ascii="宋体" w:hAnsi="宋体" w:cs="宋体"/>
          <w:b/>
          <w:sz w:val="44"/>
          <w:szCs w:val="44"/>
          <w:highlight w:val="none"/>
        </w:rPr>
      </w:pPr>
    </w:p>
    <w:p w14:paraId="4B52AC1E">
      <w:pPr>
        <w:spacing w:line="900" w:lineRule="exact"/>
        <w:jc w:val="center"/>
        <w:rPr>
          <w:rFonts w:ascii="宋体" w:hAnsi="宋体" w:cs="宋体"/>
          <w:b/>
          <w:sz w:val="44"/>
          <w:szCs w:val="44"/>
          <w:highlight w:val="none"/>
        </w:rPr>
      </w:pPr>
      <w:bookmarkStart w:id="43" w:name="_Toc28638_WPSOffice_Level1"/>
      <w:r>
        <w:rPr>
          <w:rFonts w:hint="eastAsia" w:ascii="宋体" w:hAnsi="宋体" w:cs="宋体"/>
          <w:b/>
          <w:sz w:val="44"/>
          <w:szCs w:val="44"/>
          <w:highlight w:val="none"/>
        </w:rPr>
        <w:t>文</w:t>
      </w:r>
      <w:bookmarkEnd w:id="43"/>
    </w:p>
    <w:p w14:paraId="2B5CE190">
      <w:pPr>
        <w:spacing w:line="900" w:lineRule="exact"/>
        <w:jc w:val="center"/>
        <w:rPr>
          <w:rFonts w:ascii="宋体" w:hAnsi="宋体" w:cs="宋体"/>
          <w:b/>
          <w:sz w:val="44"/>
          <w:szCs w:val="44"/>
          <w:highlight w:val="none"/>
        </w:rPr>
      </w:pPr>
    </w:p>
    <w:p w14:paraId="483AAE06">
      <w:pPr>
        <w:jc w:val="center"/>
        <w:rPr>
          <w:rFonts w:ascii="宋体" w:hAnsi="宋体" w:cs="宋体"/>
          <w:b/>
          <w:sz w:val="44"/>
          <w:szCs w:val="44"/>
          <w:highlight w:val="none"/>
        </w:rPr>
      </w:pPr>
      <w:bookmarkStart w:id="44" w:name="_Toc21450_WPSOffice_Level1"/>
      <w:r>
        <w:rPr>
          <w:rFonts w:hint="eastAsia" w:ascii="宋体" w:hAnsi="宋体" w:cs="宋体"/>
          <w:b/>
          <w:sz w:val="44"/>
          <w:szCs w:val="44"/>
          <w:highlight w:val="none"/>
        </w:rPr>
        <w:t>件</w:t>
      </w:r>
      <w:bookmarkEnd w:id="44"/>
    </w:p>
    <w:p w14:paraId="6D28CFDD">
      <w:pPr>
        <w:pStyle w:val="7"/>
        <w:jc w:val="center"/>
        <w:rPr>
          <w:rFonts w:ascii="黑体"/>
          <w:sz w:val="44"/>
          <w:highlight w:val="none"/>
          <w:u w:val="single"/>
        </w:rPr>
      </w:pPr>
      <w:bookmarkStart w:id="45" w:name="_Toc30778_WPSOffice_Level1"/>
      <w:r>
        <w:rPr>
          <w:rFonts w:hint="eastAsia" w:ascii="黑体" w:eastAsia="黑体"/>
          <w:sz w:val="32"/>
          <w:szCs w:val="22"/>
          <w:highlight w:val="none"/>
          <w:u w:val="single"/>
        </w:rPr>
        <w:t>正本（副本）</w:t>
      </w:r>
      <w:bookmarkEnd w:id="45"/>
    </w:p>
    <w:p w14:paraId="6E23D052">
      <w:pPr>
        <w:spacing w:after="156" w:afterLines="50" w:line="500" w:lineRule="exact"/>
        <w:ind w:firstLine="2479" w:firstLineChars="343"/>
        <w:rPr>
          <w:rFonts w:ascii="宋体" w:hAnsi="宋体" w:cs="宋体"/>
          <w:b/>
          <w:sz w:val="72"/>
          <w:highlight w:val="none"/>
        </w:rPr>
      </w:pPr>
    </w:p>
    <w:p w14:paraId="11A3E43E">
      <w:pPr>
        <w:spacing w:after="156" w:afterLines="50" w:line="500" w:lineRule="exact"/>
        <w:ind w:firstLine="2409" w:firstLineChars="800"/>
        <w:rPr>
          <w:rFonts w:ascii="宋体" w:hAnsi="宋体" w:cs="宋体"/>
          <w:b/>
          <w:sz w:val="30"/>
          <w:szCs w:val="30"/>
          <w:highlight w:val="none"/>
        </w:rPr>
      </w:pPr>
      <w:bookmarkStart w:id="46" w:name="_Toc2436_WPSOffice_Level1"/>
      <w:r>
        <w:rPr>
          <w:rFonts w:hint="eastAsia" w:ascii="宋体" w:hAnsi="宋体" w:cs="宋体"/>
          <w:b/>
          <w:sz w:val="30"/>
          <w:szCs w:val="30"/>
          <w:highlight w:val="none"/>
        </w:rPr>
        <w:t>项目编号：</w:t>
      </w:r>
      <w:bookmarkEnd w:id="46"/>
    </w:p>
    <w:p w14:paraId="6BB87BC1">
      <w:pPr>
        <w:spacing w:after="156" w:afterLines="50" w:line="500" w:lineRule="exact"/>
        <w:jc w:val="center"/>
        <w:rPr>
          <w:rFonts w:ascii="宋体" w:hAnsi="宋体" w:cs="宋体"/>
          <w:b/>
          <w:sz w:val="28"/>
          <w:szCs w:val="28"/>
          <w:highlight w:val="none"/>
        </w:rPr>
      </w:pPr>
    </w:p>
    <w:p w14:paraId="55373DD0">
      <w:pPr>
        <w:spacing w:after="156" w:afterLines="50" w:line="500" w:lineRule="exact"/>
        <w:ind w:firstLine="562" w:firstLineChars="200"/>
        <w:rPr>
          <w:rFonts w:ascii="宋体" w:hAnsi="宋体" w:cs="宋体"/>
          <w:b/>
          <w:spacing w:val="20"/>
          <w:kern w:val="0"/>
          <w:sz w:val="28"/>
          <w:szCs w:val="28"/>
          <w:highlight w:val="none"/>
          <w:u w:val="single"/>
        </w:rPr>
      </w:pPr>
      <w:bookmarkStart w:id="47" w:name="_Toc19527_WPSOffice_Level1"/>
      <w:r>
        <w:rPr>
          <w:rFonts w:hint="eastAsia" w:ascii="宋体" w:hAnsi="宋体" w:cs="宋体"/>
          <w:b/>
          <w:sz w:val="28"/>
          <w:szCs w:val="28"/>
          <w:highlight w:val="none"/>
        </w:rPr>
        <w:t>供应商：</w:t>
      </w:r>
      <w:r>
        <w:rPr>
          <w:rFonts w:hint="eastAsia" w:ascii="宋体" w:hAnsi="宋体" w:cs="宋体"/>
          <w:b/>
          <w:spacing w:val="20"/>
          <w:kern w:val="0"/>
          <w:sz w:val="28"/>
          <w:szCs w:val="28"/>
          <w:highlight w:val="none"/>
          <w:u w:val="single"/>
        </w:rPr>
        <w:t>　　          　　　　　　（盖单位章）</w:t>
      </w:r>
      <w:bookmarkEnd w:id="47"/>
    </w:p>
    <w:p w14:paraId="01E594D6">
      <w:pPr>
        <w:spacing w:after="156" w:afterLines="50" w:line="500" w:lineRule="exact"/>
        <w:ind w:firstLine="562" w:firstLineChars="200"/>
        <w:rPr>
          <w:rFonts w:ascii="宋体" w:hAnsi="宋体" w:cs="宋体"/>
          <w:b/>
          <w:spacing w:val="20"/>
          <w:kern w:val="0"/>
          <w:sz w:val="28"/>
          <w:szCs w:val="28"/>
          <w:highlight w:val="none"/>
          <w:u w:val="single"/>
        </w:rPr>
      </w:pPr>
      <w:bookmarkStart w:id="48" w:name="_Toc2247_WPSOffice_Level1"/>
      <w:r>
        <w:rPr>
          <w:rFonts w:hint="eastAsia" w:ascii="宋体" w:hAnsi="宋体" w:cs="宋体"/>
          <w:b/>
          <w:kern w:val="0"/>
          <w:sz w:val="28"/>
          <w:szCs w:val="28"/>
          <w:highlight w:val="none"/>
        </w:rPr>
        <w:t>法定代表人或委托代理人</w:t>
      </w:r>
      <w:r>
        <w:rPr>
          <w:rFonts w:hint="eastAsia" w:ascii="宋体" w:hAnsi="宋体" w:cs="宋体"/>
          <w:b/>
          <w:spacing w:val="20"/>
          <w:kern w:val="0"/>
          <w:sz w:val="28"/>
          <w:szCs w:val="28"/>
          <w:highlight w:val="none"/>
        </w:rPr>
        <w:t>：</w:t>
      </w:r>
      <w:r>
        <w:rPr>
          <w:rFonts w:hint="eastAsia" w:ascii="宋体" w:hAnsi="宋体" w:cs="宋体"/>
          <w:b/>
          <w:spacing w:val="20"/>
          <w:kern w:val="0"/>
          <w:sz w:val="28"/>
          <w:szCs w:val="28"/>
          <w:highlight w:val="none"/>
          <w:u w:val="single"/>
        </w:rPr>
        <w:t>　　　 （签字或盖章）</w:t>
      </w:r>
      <w:bookmarkEnd w:id="48"/>
      <w:r>
        <w:rPr>
          <w:rFonts w:hint="eastAsia" w:ascii="宋体" w:hAnsi="宋体" w:cs="宋体"/>
          <w:b/>
          <w:spacing w:val="20"/>
          <w:kern w:val="0"/>
          <w:sz w:val="28"/>
          <w:szCs w:val="28"/>
          <w:highlight w:val="none"/>
          <w:u w:val="single"/>
        </w:rPr>
        <w:t>　　</w:t>
      </w:r>
    </w:p>
    <w:p w14:paraId="57070A3C">
      <w:pPr>
        <w:spacing w:after="156" w:afterLines="50" w:line="500" w:lineRule="exact"/>
        <w:ind w:firstLine="1605" w:firstLineChars="500"/>
        <w:rPr>
          <w:rFonts w:ascii="宋体" w:hAnsi="宋体" w:cs="宋体"/>
          <w:b/>
          <w:spacing w:val="20"/>
          <w:kern w:val="0"/>
          <w:sz w:val="28"/>
          <w:szCs w:val="28"/>
          <w:highlight w:val="none"/>
        </w:rPr>
      </w:pPr>
      <w:bookmarkStart w:id="49" w:name="_Toc19164_WPSOffice_Level1"/>
      <w:r>
        <w:rPr>
          <w:rFonts w:hint="eastAsia" w:ascii="宋体" w:hAnsi="宋体" w:cs="宋体"/>
          <w:b/>
          <w:spacing w:val="20"/>
          <w:kern w:val="0"/>
          <w:sz w:val="28"/>
          <w:szCs w:val="28"/>
          <w:highlight w:val="none"/>
        </w:rPr>
        <w:t>日  期：　　　　</w:t>
      </w:r>
      <w:r>
        <w:rPr>
          <w:rFonts w:hint="eastAsia" w:ascii="宋体" w:hAnsi="宋体" w:cs="宋体"/>
          <w:b/>
          <w:sz w:val="28"/>
          <w:szCs w:val="28"/>
          <w:highlight w:val="none"/>
        </w:rPr>
        <w:t>年    月    日</w:t>
      </w:r>
      <w:bookmarkEnd w:id="49"/>
    </w:p>
    <w:p w14:paraId="1180E5B3">
      <w:pPr>
        <w:jc w:val="center"/>
        <w:rPr>
          <w:b/>
          <w:bCs/>
          <w:sz w:val="28"/>
          <w:szCs w:val="28"/>
          <w:highlight w:val="none"/>
        </w:rPr>
      </w:pPr>
      <w:bookmarkStart w:id="50" w:name="_Toc19469_WPSOffice_Level1"/>
    </w:p>
    <w:p w14:paraId="67A21A83">
      <w:pPr>
        <w:rPr>
          <w:rFonts w:hint="eastAsia"/>
          <w:b/>
          <w:bCs/>
          <w:sz w:val="28"/>
          <w:szCs w:val="28"/>
          <w:highlight w:val="none"/>
        </w:rPr>
      </w:pPr>
      <w:r>
        <w:rPr>
          <w:rFonts w:hint="eastAsia"/>
          <w:b/>
          <w:bCs/>
          <w:sz w:val="28"/>
          <w:szCs w:val="28"/>
          <w:highlight w:val="none"/>
        </w:rPr>
        <w:br w:type="page"/>
      </w:r>
    </w:p>
    <w:p w14:paraId="67D5D7E5">
      <w:pPr>
        <w:jc w:val="center"/>
        <w:outlineLvl w:val="1"/>
        <w:rPr>
          <w:b/>
          <w:bCs/>
          <w:sz w:val="28"/>
          <w:szCs w:val="28"/>
          <w:highlight w:val="none"/>
        </w:rPr>
      </w:pPr>
      <w:r>
        <w:rPr>
          <w:rFonts w:hint="eastAsia"/>
          <w:b/>
          <w:bCs/>
          <w:sz w:val="28"/>
          <w:szCs w:val="28"/>
          <w:highlight w:val="none"/>
        </w:rPr>
        <w:t>响应文件资料清单</w:t>
      </w:r>
      <w:bookmarkEnd w:id="50"/>
    </w:p>
    <w:p w14:paraId="71820EDC">
      <w:pPr>
        <w:adjustRightInd w:val="0"/>
        <w:snapToGrid w:val="0"/>
        <w:spacing w:line="240" w:lineRule="exact"/>
        <w:jc w:val="center"/>
        <w:rPr>
          <w:rFonts w:ascii="宋体" w:hAnsi="宋体" w:cs="宋体"/>
          <w:b/>
          <w:sz w:val="24"/>
          <w:highlight w:val="none"/>
        </w:rPr>
      </w:pPr>
    </w:p>
    <w:tbl>
      <w:tblPr>
        <w:tblStyle w:val="22"/>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0EC7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5A6407B6">
            <w:pPr>
              <w:spacing w:line="400" w:lineRule="exact"/>
              <w:jc w:val="center"/>
              <w:rPr>
                <w:rFonts w:ascii="宋体" w:hAnsi="宋体" w:cs="宋体"/>
                <w:b/>
                <w:szCs w:val="21"/>
                <w:highlight w:val="none"/>
              </w:rPr>
            </w:pPr>
            <w:r>
              <w:rPr>
                <w:rFonts w:hint="eastAsia" w:ascii="宋体" w:hAnsi="宋体" w:cs="宋体"/>
                <w:b/>
                <w:szCs w:val="21"/>
                <w:highlight w:val="none"/>
              </w:rPr>
              <w:t>序号</w:t>
            </w:r>
          </w:p>
        </w:tc>
        <w:tc>
          <w:tcPr>
            <w:tcW w:w="5460" w:type="dxa"/>
            <w:vAlign w:val="center"/>
          </w:tcPr>
          <w:p w14:paraId="316FC90E">
            <w:pPr>
              <w:spacing w:line="400" w:lineRule="exact"/>
              <w:jc w:val="center"/>
              <w:rPr>
                <w:rFonts w:ascii="宋体" w:hAnsi="宋体" w:cs="宋体"/>
                <w:b/>
                <w:szCs w:val="21"/>
                <w:highlight w:val="none"/>
              </w:rPr>
            </w:pPr>
            <w:r>
              <w:rPr>
                <w:rFonts w:hint="eastAsia" w:ascii="宋体" w:hAnsi="宋体" w:cs="宋体"/>
                <w:b/>
                <w:szCs w:val="21"/>
                <w:highlight w:val="none"/>
              </w:rPr>
              <w:t>资料名称</w:t>
            </w:r>
          </w:p>
        </w:tc>
        <w:tc>
          <w:tcPr>
            <w:tcW w:w="2625" w:type="dxa"/>
            <w:vAlign w:val="center"/>
          </w:tcPr>
          <w:p w14:paraId="19E652D5">
            <w:pPr>
              <w:spacing w:line="400" w:lineRule="exact"/>
              <w:jc w:val="center"/>
              <w:rPr>
                <w:rFonts w:ascii="宋体" w:hAnsi="宋体" w:cs="宋体"/>
                <w:b/>
                <w:szCs w:val="21"/>
                <w:highlight w:val="none"/>
              </w:rPr>
            </w:pPr>
            <w:r>
              <w:rPr>
                <w:rFonts w:hint="eastAsia" w:ascii="宋体" w:hAnsi="宋体" w:cs="宋体"/>
                <w:b/>
                <w:szCs w:val="21"/>
                <w:highlight w:val="none"/>
              </w:rPr>
              <w:t>备注</w:t>
            </w:r>
          </w:p>
        </w:tc>
      </w:tr>
      <w:tr w14:paraId="1333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1D70D20B">
            <w:pPr>
              <w:jc w:val="center"/>
              <w:rPr>
                <w:rFonts w:ascii="宋体" w:hAnsi="宋体" w:cs="宋体"/>
                <w:szCs w:val="21"/>
                <w:highlight w:val="none"/>
              </w:rPr>
            </w:pPr>
            <w:r>
              <w:rPr>
                <w:rFonts w:hint="eastAsia" w:ascii="Tahoma" w:hAnsi="Tahoma"/>
                <w:szCs w:val="21"/>
                <w:highlight w:val="none"/>
              </w:rPr>
              <w:t>一</w:t>
            </w:r>
          </w:p>
        </w:tc>
        <w:tc>
          <w:tcPr>
            <w:tcW w:w="5460" w:type="dxa"/>
            <w:vAlign w:val="center"/>
          </w:tcPr>
          <w:p w14:paraId="2F82879E">
            <w:pPr>
              <w:spacing w:line="360" w:lineRule="auto"/>
              <w:rPr>
                <w:rFonts w:ascii="宋体" w:hAnsi="宋体" w:cs="宋体"/>
                <w:szCs w:val="21"/>
                <w:highlight w:val="none"/>
              </w:rPr>
            </w:pPr>
            <w:r>
              <w:rPr>
                <w:rFonts w:hint="eastAsia" w:ascii="Tahoma" w:hAnsi="Tahoma"/>
                <w:szCs w:val="21"/>
                <w:highlight w:val="none"/>
              </w:rPr>
              <w:t>供应商基本信息</w:t>
            </w:r>
          </w:p>
        </w:tc>
        <w:tc>
          <w:tcPr>
            <w:tcW w:w="2625" w:type="dxa"/>
            <w:vAlign w:val="center"/>
          </w:tcPr>
          <w:p w14:paraId="0BB91DA4">
            <w:pPr>
              <w:spacing w:line="360" w:lineRule="auto"/>
              <w:jc w:val="center"/>
              <w:rPr>
                <w:rFonts w:ascii="宋体" w:hAnsi="宋体" w:cs="宋体"/>
                <w:b/>
                <w:szCs w:val="21"/>
                <w:highlight w:val="none"/>
              </w:rPr>
            </w:pPr>
          </w:p>
        </w:tc>
      </w:tr>
      <w:tr w14:paraId="1232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4525BE55">
            <w:pPr>
              <w:jc w:val="center"/>
              <w:rPr>
                <w:rFonts w:ascii="宋体" w:hAnsi="宋体" w:cs="宋体"/>
                <w:szCs w:val="21"/>
                <w:highlight w:val="none"/>
              </w:rPr>
            </w:pPr>
            <w:r>
              <w:rPr>
                <w:rFonts w:hint="eastAsia" w:ascii="Tahoma" w:hAnsi="Tahoma"/>
                <w:szCs w:val="21"/>
                <w:highlight w:val="none"/>
              </w:rPr>
              <w:t>二</w:t>
            </w:r>
          </w:p>
        </w:tc>
        <w:tc>
          <w:tcPr>
            <w:tcW w:w="5460" w:type="dxa"/>
            <w:vAlign w:val="center"/>
          </w:tcPr>
          <w:p w14:paraId="6BBD6D3E">
            <w:pPr>
              <w:pStyle w:val="48"/>
              <w:rPr>
                <w:rFonts w:ascii="宋体" w:hAnsi="宋体" w:cs="宋体"/>
                <w:sz w:val="21"/>
                <w:szCs w:val="21"/>
                <w:highlight w:val="none"/>
              </w:rPr>
            </w:pPr>
            <w:r>
              <w:rPr>
                <w:rFonts w:hint="eastAsia"/>
                <w:sz w:val="21"/>
                <w:szCs w:val="21"/>
                <w:highlight w:val="none"/>
              </w:rPr>
              <w:t>响应授权书</w:t>
            </w:r>
          </w:p>
        </w:tc>
        <w:tc>
          <w:tcPr>
            <w:tcW w:w="2625" w:type="dxa"/>
            <w:vAlign w:val="center"/>
          </w:tcPr>
          <w:p w14:paraId="7EF8E05E">
            <w:pPr>
              <w:spacing w:line="360" w:lineRule="auto"/>
              <w:jc w:val="center"/>
              <w:rPr>
                <w:rFonts w:ascii="宋体" w:hAnsi="宋体" w:cs="宋体"/>
                <w:b/>
                <w:szCs w:val="21"/>
                <w:highlight w:val="none"/>
              </w:rPr>
            </w:pPr>
          </w:p>
        </w:tc>
      </w:tr>
      <w:tr w14:paraId="67E3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7B4D162">
            <w:pPr>
              <w:jc w:val="center"/>
              <w:rPr>
                <w:rFonts w:ascii="宋体" w:hAnsi="宋体" w:cs="宋体"/>
                <w:szCs w:val="21"/>
                <w:highlight w:val="none"/>
              </w:rPr>
            </w:pPr>
            <w:r>
              <w:rPr>
                <w:rFonts w:hint="eastAsia" w:ascii="Tahoma" w:hAnsi="Tahoma"/>
                <w:szCs w:val="21"/>
                <w:highlight w:val="none"/>
              </w:rPr>
              <w:t>三</w:t>
            </w:r>
          </w:p>
        </w:tc>
        <w:tc>
          <w:tcPr>
            <w:tcW w:w="5460" w:type="dxa"/>
            <w:vAlign w:val="center"/>
          </w:tcPr>
          <w:p w14:paraId="48735C60">
            <w:pPr>
              <w:pStyle w:val="48"/>
              <w:rPr>
                <w:rFonts w:ascii="宋体" w:hAnsi="宋体" w:cs="宋体"/>
                <w:sz w:val="21"/>
                <w:szCs w:val="21"/>
                <w:highlight w:val="none"/>
              </w:rPr>
            </w:pPr>
            <w:r>
              <w:rPr>
                <w:rFonts w:hint="eastAsia"/>
                <w:sz w:val="21"/>
                <w:szCs w:val="21"/>
                <w:highlight w:val="none"/>
              </w:rPr>
              <w:t>响应函</w:t>
            </w:r>
          </w:p>
        </w:tc>
        <w:tc>
          <w:tcPr>
            <w:tcW w:w="2625" w:type="dxa"/>
            <w:vAlign w:val="center"/>
          </w:tcPr>
          <w:p w14:paraId="4FCD542A">
            <w:pPr>
              <w:spacing w:line="360" w:lineRule="auto"/>
              <w:jc w:val="center"/>
              <w:rPr>
                <w:rFonts w:ascii="宋体" w:hAnsi="宋体" w:cs="宋体"/>
                <w:b/>
                <w:szCs w:val="21"/>
                <w:highlight w:val="none"/>
              </w:rPr>
            </w:pPr>
          </w:p>
        </w:tc>
      </w:tr>
      <w:tr w14:paraId="05AA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08FC4FED">
            <w:pPr>
              <w:jc w:val="center"/>
              <w:rPr>
                <w:rFonts w:ascii="宋体" w:hAnsi="宋体" w:cs="宋体"/>
                <w:szCs w:val="21"/>
                <w:highlight w:val="none"/>
              </w:rPr>
            </w:pPr>
            <w:r>
              <w:rPr>
                <w:rFonts w:hint="eastAsia" w:ascii="Tahoma" w:hAnsi="Tahoma"/>
                <w:szCs w:val="21"/>
                <w:highlight w:val="none"/>
              </w:rPr>
              <w:t>四</w:t>
            </w:r>
          </w:p>
        </w:tc>
        <w:tc>
          <w:tcPr>
            <w:tcW w:w="5460" w:type="dxa"/>
            <w:vAlign w:val="center"/>
          </w:tcPr>
          <w:p w14:paraId="10017924">
            <w:pPr>
              <w:rPr>
                <w:rFonts w:ascii="宋体" w:hAnsi="宋体" w:cs="宋体"/>
                <w:szCs w:val="21"/>
                <w:highlight w:val="none"/>
              </w:rPr>
            </w:pPr>
            <w:r>
              <w:rPr>
                <w:rFonts w:hint="eastAsia" w:ascii="宋体" w:hAnsi="宋体"/>
                <w:szCs w:val="21"/>
                <w:highlight w:val="none"/>
              </w:rPr>
              <w:t>无重大违法记录声明函、无不良信用记录承诺函</w:t>
            </w:r>
          </w:p>
        </w:tc>
        <w:tc>
          <w:tcPr>
            <w:tcW w:w="2625" w:type="dxa"/>
            <w:vAlign w:val="center"/>
          </w:tcPr>
          <w:p w14:paraId="37701711">
            <w:pPr>
              <w:spacing w:line="360" w:lineRule="auto"/>
              <w:jc w:val="center"/>
              <w:rPr>
                <w:rFonts w:ascii="宋体" w:hAnsi="宋体" w:cs="宋体"/>
                <w:b/>
                <w:szCs w:val="21"/>
                <w:highlight w:val="none"/>
              </w:rPr>
            </w:pPr>
          </w:p>
        </w:tc>
      </w:tr>
      <w:tr w14:paraId="2479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0CD7130">
            <w:pPr>
              <w:jc w:val="center"/>
              <w:rPr>
                <w:rFonts w:ascii="宋体" w:hAnsi="宋体" w:cs="宋体"/>
                <w:szCs w:val="21"/>
                <w:highlight w:val="none"/>
              </w:rPr>
            </w:pPr>
            <w:r>
              <w:rPr>
                <w:rFonts w:hint="eastAsia" w:ascii="Tahoma" w:hAnsi="Tahoma"/>
                <w:szCs w:val="21"/>
                <w:highlight w:val="none"/>
              </w:rPr>
              <w:t>五</w:t>
            </w:r>
          </w:p>
        </w:tc>
        <w:tc>
          <w:tcPr>
            <w:tcW w:w="5460" w:type="dxa"/>
            <w:vAlign w:val="center"/>
          </w:tcPr>
          <w:p w14:paraId="0631E273">
            <w:pPr>
              <w:rPr>
                <w:rFonts w:ascii="宋体" w:hAnsi="宋体" w:cs="宋体"/>
                <w:szCs w:val="21"/>
                <w:highlight w:val="none"/>
              </w:rPr>
            </w:pPr>
            <w:r>
              <w:rPr>
                <w:rFonts w:hint="eastAsia" w:ascii="Tahoma" w:hAnsi="Tahoma"/>
                <w:szCs w:val="21"/>
                <w:highlight w:val="none"/>
                <w:lang w:val="zh-CN"/>
              </w:rPr>
              <w:t>询价响应表</w:t>
            </w:r>
          </w:p>
        </w:tc>
        <w:tc>
          <w:tcPr>
            <w:tcW w:w="2625" w:type="dxa"/>
            <w:vAlign w:val="center"/>
          </w:tcPr>
          <w:p w14:paraId="0B9C7C33">
            <w:pPr>
              <w:spacing w:line="360" w:lineRule="auto"/>
              <w:rPr>
                <w:rFonts w:ascii="宋体" w:hAnsi="宋体" w:cs="宋体"/>
                <w:b/>
                <w:szCs w:val="21"/>
                <w:highlight w:val="none"/>
              </w:rPr>
            </w:pPr>
          </w:p>
        </w:tc>
      </w:tr>
      <w:tr w14:paraId="140B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58" w:type="dxa"/>
            <w:vAlign w:val="center"/>
          </w:tcPr>
          <w:p w14:paraId="734F8BB8">
            <w:pPr>
              <w:jc w:val="center"/>
              <w:rPr>
                <w:rFonts w:ascii="宋体" w:hAnsi="宋体" w:cs="宋体"/>
                <w:szCs w:val="21"/>
                <w:highlight w:val="none"/>
              </w:rPr>
            </w:pPr>
            <w:r>
              <w:rPr>
                <w:rFonts w:hint="eastAsia" w:ascii="Tahoma" w:hAnsi="Tahoma"/>
                <w:szCs w:val="21"/>
                <w:highlight w:val="none"/>
              </w:rPr>
              <w:t>六</w:t>
            </w:r>
          </w:p>
        </w:tc>
        <w:tc>
          <w:tcPr>
            <w:tcW w:w="5460" w:type="dxa"/>
            <w:vAlign w:val="center"/>
          </w:tcPr>
          <w:p w14:paraId="2CBA2867">
            <w:pPr>
              <w:rPr>
                <w:rFonts w:ascii="宋体" w:hAnsi="宋体" w:cs="宋体"/>
                <w:szCs w:val="21"/>
                <w:highlight w:val="none"/>
              </w:rPr>
            </w:pPr>
            <w:r>
              <w:rPr>
                <w:rFonts w:hint="eastAsia" w:ascii="Tahoma" w:hAnsi="Tahoma"/>
                <w:szCs w:val="21"/>
                <w:highlight w:val="none"/>
              </w:rPr>
              <w:t>响应报价书</w:t>
            </w:r>
          </w:p>
        </w:tc>
        <w:tc>
          <w:tcPr>
            <w:tcW w:w="2625" w:type="dxa"/>
            <w:vAlign w:val="center"/>
          </w:tcPr>
          <w:p w14:paraId="49779C56">
            <w:pPr>
              <w:spacing w:line="360" w:lineRule="auto"/>
              <w:rPr>
                <w:rFonts w:ascii="宋体" w:hAnsi="宋体" w:cs="宋体"/>
                <w:b/>
                <w:szCs w:val="21"/>
                <w:highlight w:val="none"/>
              </w:rPr>
            </w:pPr>
          </w:p>
        </w:tc>
      </w:tr>
      <w:tr w14:paraId="0EA8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58" w:type="dxa"/>
            <w:vAlign w:val="center"/>
          </w:tcPr>
          <w:p w14:paraId="44890450">
            <w:pPr>
              <w:jc w:val="center"/>
              <w:rPr>
                <w:rFonts w:ascii="宋体" w:hAnsi="宋体" w:cs="宋体"/>
                <w:szCs w:val="21"/>
                <w:highlight w:val="none"/>
              </w:rPr>
            </w:pPr>
            <w:r>
              <w:rPr>
                <w:rFonts w:hint="eastAsia" w:ascii="Tahoma" w:hAnsi="Tahoma"/>
                <w:szCs w:val="21"/>
                <w:highlight w:val="none"/>
              </w:rPr>
              <w:t>七</w:t>
            </w:r>
          </w:p>
        </w:tc>
        <w:tc>
          <w:tcPr>
            <w:tcW w:w="5460" w:type="dxa"/>
            <w:vAlign w:val="center"/>
          </w:tcPr>
          <w:p w14:paraId="1E082298">
            <w:pPr>
              <w:rPr>
                <w:rFonts w:hint="default" w:ascii="宋体" w:hAnsi="宋体" w:eastAsia="宋体" w:cs="宋体"/>
                <w:szCs w:val="21"/>
                <w:highlight w:val="none"/>
                <w:lang w:val="en-US" w:eastAsia="zh-CN"/>
              </w:rPr>
            </w:pPr>
            <w:r>
              <w:rPr>
                <w:rFonts w:hint="eastAsia" w:ascii="宋体" w:hAnsi="宋体"/>
                <w:szCs w:val="21"/>
                <w:highlight w:val="none"/>
                <w:lang w:val="en-US" w:eastAsia="zh-CN"/>
              </w:rPr>
              <w:t>其他资料</w:t>
            </w:r>
          </w:p>
        </w:tc>
        <w:tc>
          <w:tcPr>
            <w:tcW w:w="2625" w:type="dxa"/>
            <w:vAlign w:val="center"/>
          </w:tcPr>
          <w:p w14:paraId="02C3EDF5">
            <w:pPr>
              <w:spacing w:line="360" w:lineRule="auto"/>
              <w:rPr>
                <w:rFonts w:ascii="宋体" w:hAnsi="宋体" w:cs="宋体"/>
                <w:b/>
                <w:szCs w:val="21"/>
                <w:highlight w:val="none"/>
              </w:rPr>
            </w:pPr>
          </w:p>
        </w:tc>
      </w:tr>
    </w:tbl>
    <w:p w14:paraId="38365BD2">
      <w:pPr>
        <w:spacing w:line="360" w:lineRule="auto"/>
        <w:jc w:val="center"/>
        <w:rPr>
          <w:rFonts w:ascii="宋体" w:hAnsi="宋体" w:cs="宋体"/>
          <w:b/>
          <w:sz w:val="24"/>
          <w:highlight w:val="none"/>
        </w:rPr>
      </w:pPr>
    </w:p>
    <w:bookmarkEnd w:id="34"/>
    <w:p w14:paraId="7F919159">
      <w:pPr>
        <w:rPr>
          <w:rFonts w:hint="eastAsia" w:ascii="宋体" w:hAnsi="宋体" w:cs="宋体"/>
          <w:sz w:val="21"/>
          <w:szCs w:val="21"/>
          <w:highlight w:val="none"/>
        </w:rPr>
      </w:pPr>
      <w:bookmarkStart w:id="51" w:name="_Toc5932"/>
      <w:bookmarkStart w:id="52" w:name="_Toc471299103"/>
      <w:r>
        <w:rPr>
          <w:rFonts w:hint="eastAsia" w:ascii="宋体" w:hAnsi="宋体" w:cs="宋体"/>
          <w:sz w:val="21"/>
          <w:szCs w:val="21"/>
          <w:highlight w:val="none"/>
        </w:rPr>
        <w:br w:type="page"/>
      </w:r>
    </w:p>
    <w:bookmarkEnd w:id="51"/>
    <w:bookmarkEnd w:id="52"/>
    <w:p w14:paraId="527CDB0C">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eastAsia="zh-CN"/>
        </w:rPr>
        <w:t>一</w:t>
      </w:r>
    </w:p>
    <w:p w14:paraId="4C0BC4DD">
      <w:pPr>
        <w:jc w:val="center"/>
        <w:rPr>
          <w:rFonts w:hint="eastAsia"/>
          <w:b/>
          <w:bCs/>
          <w:color w:val="auto"/>
          <w:sz w:val="28"/>
          <w:szCs w:val="28"/>
          <w:highlight w:val="none"/>
        </w:rPr>
      </w:pPr>
      <w:bookmarkStart w:id="53" w:name="_Toc10142_WPSOffice_Level1"/>
      <w:r>
        <w:rPr>
          <w:rFonts w:hint="eastAsia"/>
          <w:b/>
          <w:bCs/>
          <w:color w:val="auto"/>
          <w:sz w:val="28"/>
          <w:szCs w:val="28"/>
          <w:highlight w:val="none"/>
        </w:rPr>
        <w:t>供应商基本信息</w:t>
      </w:r>
      <w:bookmarkEnd w:id="53"/>
    </w:p>
    <w:p w14:paraId="2BC4F0BB">
      <w:pPr>
        <w:jc w:val="center"/>
        <w:rPr>
          <w:rFonts w:hint="eastAsia" w:eastAsia="宋体"/>
          <w:b w:val="0"/>
          <w:bCs w:val="0"/>
          <w:color w:val="auto"/>
          <w:sz w:val="28"/>
          <w:szCs w:val="28"/>
          <w:highlight w:val="none"/>
          <w:lang w:eastAsia="zh-CN"/>
        </w:rPr>
      </w:pPr>
      <w:bookmarkStart w:id="54" w:name="_Toc5936_WPSOffice_Level1"/>
      <w:r>
        <w:rPr>
          <w:rFonts w:hint="eastAsia"/>
          <w:b w:val="0"/>
          <w:bCs w:val="0"/>
          <w:color w:val="auto"/>
          <w:sz w:val="28"/>
          <w:szCs w:val="28"/>
          <w:highlight w:val="none"/>
          <w:lang w:eastAsia="zh-CN"/>
        </w:rPr>
        <w:t>（营业执照、有效的《食品经营许可证》或《食品生产许可证》</w:t>
      </w:r>
      <w:r>
        <w:rPr>
          <w:rFonts w:hint="eastAsia"/>
          <w:b w:val="0"/>
          <w:bCs w:val="0"/>
          <w:color w:val="auto"/>
          <w:sz w:val="28"/>
          <w:szCs w:val="28"/>
          <w:highlight w:val="none"/>
          <w:lang w:val="en-US" w:eastAsia="zh-CN"/>
        </w:rPr>
        <w:t>等</w:t>
      </w:r>
      <w:r>
        <w:rPr>
          <w:rFonts w:hint="eastAsia"/>
          <w:b w:val="0"/>
          <w:bCs w:val="0"/>
          <w:color w:val="auto"/>
          <w:sz w:val="28"/>
          <w:szCs w:val="28"/>
          <w:highlight w:val="none"/>
          <w:lang w:eastAsia="zh-CN"/>
        </w:rPr>
        <w:t>，供应商可根据自身情况另行提供单位简介等相关材料）</w:t>
      </w:r>
      <w:bookmarkEnd w:id="54"/>
    </w:p>
    <w:p w14:paraId="49FEA165">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55" w:name="_Toc31656"/>
      <w:bookmarkStart w:id="56" w:name="_Toc471299104"/>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55"/>
      <w:bookmarkEnd w:id="56"/>
      <w:r>
        <w:rPr>
          <w:rFonts w:hint="eastAsia" w:ascii="宋体" w:hAnsi="宋体" w:cs="宋体"/>
          <w:color w:val="auto"/>
          <w:sz w:val="21"/>
          <w:szCs w:val="21"/>
          <w:highlight w:val="none"/>
          <w:lang w:eastAsia="zh-CN"/>
        </w:rPr>
        <w:t>二</w:t>
      </w:r>
    </w:p>
    <w:p w14:paraId="492F7337">
      <w:pPr>
        <w:jc w:val="center"/>
        <w:rPr>
          <w:rFonts w:hint="eastAsia"/>
          <w:b/>
          <w:bCs/>
          <w:color w:val="auto"/>
          <w:sz w:val="28"/>
          <w:szCs w:val="28"/>
          <w:highlight w:val="none"/>
        </w:rPr>
      </w:pPr>
      <w:bookmarkStart w:id="57" w:name="_Toc471299105"/>
      <w:r>
        <w:rPr>
          <w:rFonts w:hint="eastAsia"/>
          <w:b/>
          <w:bCs/>
          <w:color w:val="auto"/>
          <w:sz w:val="28"/>
          <w:szCs w:val="28"/>
          <w:highlight w:val="none"/>
          <w:lang w:eastAsia="zh-CN"/>
        </w:rPr>
        <w:t>响应授权书</w:t>
      </w:r>
    </w:p>
    <w:p w14:paraId="4D841B86">
      <w:pPr>
        <w:pStyle w:val="11"/>
        <w:snapToGrid w:val="0"/>
        <w:spacing w:line="360" w:lineRule="auto"/>
        <w:ind w:firstLine="420" w:firstLineChars="200"/>
        <w:jc w:val="both"/>
        <w:rPr>
          <w:rFonts w:hint="eastAsia" w:ascii="宋体" w:hAnsi="宋体" w:eastAsia="宋体" w:cs="宋体"/>
          <w:color w:val="auto"/>
          <w:sz w:val="21"/>
          <w:szCs w:val="21"/>
          <w:highlight w:val="none"/>
        </w:rPr>
      </w:pPr>
    </w:p>
    <w:p w14:paraId="7934785F">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本授权书声明：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（供应商名称）授权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（供应商授权代表姓名）代表我方参加本项目</w:t>
      </w:r>
      <w:r>
        <w:rPr>
          <w:rFonts w:hint="eastAsia" w:ascii="宋体" w:hAnsi="宋体" w:eastAsia="宋体" w:cs="宋体"/>
          <w:bCs/>
          <w:color w:val="auto"/>
          <w:sz w:val="21"/>
          <w:szCs w:val="21"/>
          <w:highlight w:val="none"/>
        </w:rPr>
        <w:t>采购活动</w:t>
      </w:r>
      <w:r>
        <w:rPr>
          <w:rFonts w:hint="eastAsia" w:ascii="宋体" w:hAnsi="宋体" w:eastAsia="宋体" w:cs="宋体"/>
          <w:color w:val="auto"/>
          <w:sz w:val="21"/>
          <w:szCs w:val="21"/>
          <w:highlight w:val="none"/>
        </w:rPr>
        <w:t>，全权代表我方处理</w:t>
      </w:r>
      <w:r>
        <w:rPr>
          <w:rFonts w:hint="eastAsia" w:ascii="宋体" w:hAnsi="宋体" w:eastAsia="宋体" w:cs="宋体"/>
          <w:color w:val="auto"/>
          <w:sz w:val="21"/>
          <w:szCs w:val="21"/>
          <w:highlight w:val="none"/>
          <w:lang w:val="en-US" w:eastAsia="zh-CN"/>
        </w:rPr>
        <w:t>询价</w:t>
      </w:r>
      <w:r>
        <w:rPr>
          <w:rFonts w:hint="eastAsia" w:ascii="宋体" w:hAnsi="宋体" w:eastAsia="宋体" w:cs="宋体"/>
          <w:color w:val="auto"/>
          <w:sz w:val="21"/>
          <w:szCs w:val="21"/>
          <w:highlight w:val="none"/>
        </w:rPr>
        <w:t>过程的一切事宜，包括但不限于：提交响应文件、参与</w:t>
      </w:r>
      <w:r>
        <w:rPr>
          <w:rFonts w:hint="eastAsia" w:ascii="宋体" w:hAnsi="宋体" w:eastAsia="宋体" w:cs="宋体"/>
          <w:color w:val="auto"/>
          <w:sz w:val="21"/>
          <w:szCs w:val="21"/>
          <w:highlight w:val="none"/>
          <w:lang w:val="en-US" w:eastAsia="zh-CN"/>
        </w:rPr>
        <w:t>询价</w:t>
      </w:r>
      <w:r>
        <w:rPr>
          <w:rFonts w:hint="eastAsia" w:ascii="宋体" w:hAnsi="宋体" w:eastAsia="宋体" w:cs="宋体"/>
          <w:color w:val="auto"/>
          <w:sz w:val="21"/>
          <w:szCs w:val="21"/>
          <w:highlight w:val="none"/>
        </w:rPr>
        <w:t>、签约等。供应商授权代表在采购活动过程中所签署的一切文件和处理与之有关的一切事务，本公司均予以认可并对此承担责任。供应商授权代表无转委托权。特此授权。</w:t>
      </w:r>
    </w:p>
    <w:p w14:paraId="1DD73AD7">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本授权书自出具之日起生效。</w:t>
      </w:r>
    </w:p>
    <w:p w14:paraId="6E871055">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501996F2">
      <w:pPr>
        <w:pStyle w:val="11"/>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授权代表身份证明扫描件：</w:t>
      </w:r>
    </w:p>
    <w:p w14:paraId="0E77E7E1">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0C9C89E3">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0241DB09">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74864937">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736FA343">
      <w:pPr>
        <w:pStyle w:val="11"/>
        <w:snapToGrid w:val="0"/>
        <w:spacing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授权代表联系方式：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rPr>
        <w:t>（请填写手机号码）</w:t>
      </w:r>
    </w:p>
    <w:p w14:paraId="441451C8">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34B3317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特此声明。</w:t>
      </w:r>
    </w:p>
    <w:p w14:paraId="6D404060">
      <w:pPr>
        <w:spacing w:line="360" w:lineRule="auto"/>
        <w:rPr>
          <w:rFonts w:hint="eastAsia" w:ascii="宋体" w:hAnsi="宋体" w:eastAsia="宋体" w:cs="宋体"/>
          <w:color w:val="auto"/>
          <w:sz w:val="21"/>
          <w:szCs w:val="21"/>
          <w:highlight w:val="none"/>
        </w:rPr>
      </w:pPr>
    </w:p>
    <w:p w14:paraId="0F9639B5">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830" w:firstLineChars="2300"/>
        <w:textAlignment w:val="auto"/>
        <w:outlineLvl w:val="9"/>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rPr>
        <w:t>）</w:t>
      </w:r>
      <w:r>
        <w:rPr>
          <w:rFonts w:hint="eastAsia" w:ascii="宋体" w:hAnsi="宋体"/>
          <w:color w:val="auto"/>
          <w:sz w:val="21"/>
          <w:szCs w:val="21"/>
          <w:highlight w:val="none"/>
          <w:lang w:eastAsia="zh-CN"/>
        </w:rPr>
        <w:t>：</w:t>
      </w:r>
    </w:p>
    <w:p w14:paraId="1CA1277F">
      <w:pPr>
        <w:spacing w:line="360" w:lineRule="auto"/>
        <w:ind w:firstLine="4830" w:firstLineChars="2300"/>
        <w:rPr>
          <w:rFonts w:hint="eastAsia" w:ascii="宋体" w:hAnsi="宋体" w:eastAsia="宋体" w:cs="宋体"/>
          <w:color w:val="auto"/>
          <w:sz w:val="21"/>
          <w:szCs w:val="21"/>
          <w:highlight w:val="none"/>
          <w:u w:val="single"/>
        </w:rPr>
      </w:pPr>
      <w:r>
        <w:rPr>
          <w:rFonts w:hint="eastAsia" w:ascii="宋体" w:hAnsi="宋体"/>
          <w:color w:val="auto"/>
          <w:sz w:val="21"/>
          <w:szCs w:val="21"/>
          <w:highlight w:val="none"/>
        </w:rPr>
        <w:t>日      期：</w:t>
      </w:r>
    </w:p>
    <w:p w14:paraId="4400A937">
      <w:pPr>
        <w:spacing w:line="360" w:lineRule="auto"/>
        <w:rPr>
          <w:rFonts w:hint="eastAsia" w:ascii="宋体" w:hAnsi="宋体" w:eastAsia="宋体" w:cs="宋体"/>
          <w:color w:val="auto"/>
          <w:sz w:val="24"/>
          <w:szCs w:val="28"/>
          <w:highlight w:val="none"/>
        </w:rPr>
      </w:pPr>
    </w:p>
    <w:p w14:paraId="22ACF7A7">
      <w:pPr>
        <w:spacing w:line="360" w:lineRule="auto"/>
        <w:rPr>
          <w:rFonts w:hint="eastAsia" w:ascii="宋体" w:hAnsi="宋体" w:eastAsia="宋体" w:cs="宋体"/>
          <w:color w:val="auto"/>
          <w:sz w:val="24"/>
          <w:szCs w:val="28"/>
          <w:highlight w:val="none"/>
        </w:rPr>
      </w:pPr>
    </w:p>
    <w:p w14:paraId="023FA188">
      <w:pPr>
        <w:pStyle w:val="11"/>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注：</w:t>
      </w:r>
    </w:p>
    <w:p w14:paraId="517BC369">
      <w:pPr>
        <w:pStyle w:val="11"/>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1.本项目只允许有唯一的供应商授权代表，提供身份证明</w:t>
      </w:r>
      <w:r>
        <w:rPr>
          <w:rFonts w:hint="eastAsia" w:ascii="宋体" w:hAnsi="宋体" w:cs="宋体"/>
          <w:color w:val="auto"/>
          <w:sz w:val="24"/>
          <w:szCs w:val="28"/>
          <w:highlight w:val="none"/>
          <w:lang w:val="en-US" w:eastAsia="zh-CN"/>
        </w:rPr>
        <w:t>复印</w:t>
      </w:r>
      <w:r>
        <w:rPr>
          <w:rFonts w:hint="eastAsia" w:ascii="宋体" w:hAnsi="宋体" w:eastAsia="宋体" w:cs="宋体"/>
          <w:color w:val="auto"/>
          <w:sz w:val="24"/>
          <w:szCs w:val="28"/>
          <w:highlight w:val="none"/>
        </w:rPr>
        <w:t>件；</w:t>
      </w:r>
    </w:p>
    <w:p w14:paraId="2FC40C1A">
      <w:pPr>
        <w:bidi w:val="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2.法定代表人参加</w:t>
      </w:r>
      <w:r>
        <w:rPr>
          <w:rFonts w:hint="eastAsia" w:ascii="宋体" w:hAnsi="宋体" w:eastAsia="宋体" w:cs="宋体"/>
          <w:color w:val="auto"/>
          <w:sz w:val="24"/>
          <w:szCs w:val="28"/>
          <w:highlight w:val="none"/>
          <w:lang w:val="en-US" w:eastAsia="zh-CN"/>
        </w:rPr>
        <w:t>询价</w:t>
      </w:r>
      <w:r>
        <w:rPr>
          <w:rFonts w:hint="eastAsia" w:ascii="宋体" w:hAnsi="宋体" w:eastAsia="宋体" w:cs="宋体"/>
          <w:color w:val="auto"/>
          <w:sz w:val="24"/>
          <w:szCs w:val="28"/>
          <w:highlight w:val="none"/>
        </w:rPr>
        <w:t>的无需提供授权书，仅提供身份证</w:t>
      </w:r>
      <w:r>
        <w:rPr>
          <w:rFonts w:hint="eastAsia" w:ascii="宋体" w:hAnsi="宋体" w:eastAsia="宋体" w:cs="宋体"/>
          <w:color w:val="auto"/>
          <w:sz w:val="24"/>
          <w:szCs w:val="28"/>
          <w:highlight w:val="none"/>
          <w:lang w:val="en-US" w:eastAsia="zh-CN"/>
        </w:rPr>
        <w:t>复印</w:t>
      </w:r>
      <w:r>
        <w:rPr>
          <w:rFonts w:hint="eastAsia" w:ascii="宋体" w:hAnsi="宋体" w:eastAsia="宋体" w:cs="宋体"/>
          <w:color w:val="auto"/>
          <w:sz w:val="24"/>
          <w:szCs w:val="28"/>
          <w:highlight w:val="none"/>
        </w:rPr>
        <w:t>件。</w:t>
      </w:r>
    </w:p>
    <w:p w14:paraId="6658E135">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10" w:firstLineChars="2100"/>
        <w:textAlignment w:val="auto"/>
        <w:outlineLvl w:val="9"/>
        <w:rPr>
          <w:rFonts w:hint="eastAsia" w:ascii="宋体" w:hAnsi="宋体"/>
          <w:color w:val="auto"/>
          <w:sz w:val="21"/>
          <w:szCs w:val="21"/>
          <w:highlight w:val="none"/>
        </w:rPr>
      </w:pPr>
    </w:p>
    <w:p w14:paraId="2628891E">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27" w:firstLineChars="2100"/>
        <w:textAlignment w:val="auto"/>
        <w:outlineLvl w:val="9"/>
        <w:rPr>
          <w:rFonts w:hint="eastAsia" w:ascii="宋体" w:hAnsi="宋体"/>
          <w:b/>
          <w:color w:val="auto"/>
          <w:sz w:val="21"/>
          <w:szCs w:val="21"/>
          <w:highlight w:val="none"/>
        </w:rPr>
      </w:pPr>
    </w:p>
    <w:p w14:paraId="16F32E33">
      <w:pPr>
        <w:keepNext w:val="0"/>
        <w:keepLines w:val="0"/>
        <w:pageBreakBefore w:val="0"/>
        <w:widowControl w:val="0"/>
        <w:kinsoku/>
        <w:overflowPunct/>
        <w:topLinePunct w:val="0"/>
        <w:autoSpaceDE/>
        <w:autoSpaceDN/>
        <w:bidi w:val="0"/>
        <w:adjustRightInd w:val="0"/>
        <w:snapToGrid/>
        <w:spacing w:line="360" w:lineRule="exact"/>
        <w:ind w:right="0" w:rightChars="0"/>
        <w:textAlignment w:val="auto"/>
        <w:outlineLvl w:val="9"/>
        <w:rPr>
          <w:rFonts w:ascii="宋体" w:hAnsi="宋体"/>
          <w:b/>
          <w:color w:val="auto"/>
          <w:sz w:val="21"/>
          <w:szCs w:val="21"/>
          <w:highlight w:val="none"/>
        </w:rPr>
      </w:pPr>
    </w:p>
    <w:p w14:paraId="27EB3B13">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58" w:name="_Toc26907"/>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57"/>
      <w:bookmarkEnd w:id="58"/>
      <w:r>
        <w:rPr>
          <w:rFonts w:hint="eastAsia" w:ascii="宋体" w:hAnsi="宋体" w:cs="宋体"/>
          <w:color w:val="auto"/>
          <w:sz w:val="21"/>
          <w:szCs w:val="21"/>
          <w:highlight w:val="none"/>
          <w:lang w:eastAsia="zh-CN"/>
        </w:rPr>
        <w:t>三</w:t>
      </w:r>
    </w:p>
    <w:p w14:paraId="6F5B6CD5">
      <w:pPr>
        <w:jc w:val="center"/>
        <w:rPr>
          <w:rFonts w:hint="eastAsia"/>
          <w:b/>
          <w:bCs/>
          <w:color w:val="auto"/>
          <w:sz w:val="28"/>
          <w:szCs w:val="28"/>
          <w:highlight w:val="none"/>
        </w:rPr>
      </w:pPr>
      <w:bookmarkStart w:id="59" w:name="_Toc3858_WPSOffice_Level1"/>
      <w:bookmarkStart w:id="60" w:name="_Toc516969098"/>
      <w:bookmarkStart w:id="61" w:name="_Toc148501698"/>
      <w:r>
        <w:rPr>
          <w:rFonts w:hint="eastAsia"/>
          <w:b/>
          <w:bCs/>
          <w:color w:val="auto"/>
          <w:sz w:val="28"/>
          <w:szCs w:val="28"/>
          <w:highlight w:val="none"/>
        </w:rPr>
        <w:t>响应函</w:t>
      </w:r>
      <w:bookmarkEnd w:id="59"/>
      <w:bookmarkEnd w:id="60"/>
      <w:bookmarkEnd w:id="61"/>
    </w:p>
    <w:p w14:paraId="49F9C3D3">
      <w:pPr>
        <w:pStyle w:val="12"/>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jc w:val="both"/>
        <w:textAlignment w:val="auto"/>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致：</w:t>
      </w:r>
      <w:r>
        <w:rPr>
          <w:rFonts w:hint="eastAsia" w:ascii="宋体" w:hAnsi="宋体" w:eastAsia="宋体"/>
          <w:b/>
          <w:color w:val="auto"/>
          <w:sz w:val="21"/>
          <w:szCs w:val="21"/>
          <w:highlight w:val="none"/>
          <w:u w:val="single"/>
        </w:rPr>
        <w:t>（采购人</w:t>
      </w:r>
      <w:r>
        <w:rPr>
          <w:rFonts w:hint="eastAsia" w:ascii="宋体" w:hAnsi="宋体" w:eastAsia="宋体"/>
          <w:b/>
          <w:color w:val="auto"/>
          <w:sz w:val="21"/>
          <w:szCs w:val="21"/>
          <w:highlight w:val="none"/>
          <w:u w:val="single"/>
          <w:lang w:val="en-US" w:eastAsia="zh-CN"/>
        </w:rPr>
        <w:t>名称</w:t>
      </w:r>
      <w:r>
        <w:rPr>
          <w:rFonts w:hint="eastAsia" w:ascii="宋体" w:hAnsi="宋体" w:eastAsia="宋体"/>
          <w:b/>
          <w:color w:val="auto"/>
          <w:sz w:val="21"/>
          <w:szCs w:val="21"/>
          <w:highlight w:val="none"/>
          <w:u w:val="single"/>
        </w:rPr>
        <w:t>）</w:t>
      </w:r>
    </w:p>
    <w:p w14:paraId="2328C84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dstrike/>
          <w:color w:val="auto"/>
          <w:sz w:val="21"/>
          <w:szCs w:val="21"/>
          <w:highlight w:val="none"/>
        </w:rPr>
      </w:pPr>
      <w:r>
        <w:rPr>
          <w:rFonts w:hint="eastAsia" w:ascii="宋体" w:hAnsi="宋体"/>
          <w:color w:val="auto"/>
          <w:sz w:val="21"/>
          <w:szCs w:val="21"/>
          <w:highlight w:val="none"/>
        </w:rPr>
        <w:t>根据贵方</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项目名称</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（项目编号：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）询价公告，我方正式授权下述</w:t>
      </w:r>
      <w:r>
        <w:rPr>
          <w:rFonts w:hint="eastAsia" w:ascii="宋体" w:hAnsi="宋体"/>
          <w:color w:val="auto"/>
          <w:sz w:val="21"/>
          <w:szCs w:val="21"/>
          <w:highlight w:val="none"/>
          <w:u w:val="none"/>
          <w:lang w:val="en-US" w:eastAsia="zh-CN"/>
        </w:rPr>
        <w:t>代理人</w:t>
      </w:r>
      <w:r>
        <w:rPr>
          <w:rFonts w:hint="eastAsia" w:ascii="宋体" w:hAnsi="宋体"/>
          <w:color w:val="auto"/>
          <w:sz w:val="21"/>
          <w:szCs w:val="21"/>
          <w:highlight w:val="none"/>
          <w:u w:val="single"/>
          <w:lang w:val="en-US" w:eastAsia="zh-CN"/>
        </w:rPr>
        <w:t xml:space="preserve">（被授权人姓名） </w:t>
      </w:r>
      <w:r>
        <w:rPr>
          <w:rFonts w:hint="eastAsia" w:ascii="宋体" w:hAnsi="宋体"/>
          <w:color w:val="auto"/>
          <w:sz w:val="21"/>
          <w:szCs w:val="21"/>
          <w:highlight w:val="none"/>
        </w:rPr>
        <w:t>代表供应商</w:t>
      </w:r>
      <w:r>
        <w:rPr>
          <w:rFonts w:hint="eastAsia" w:ascii="宋体" w:hAnsi="宋体"/>
          <w:color w:val="auto"/>
          <w:sz w:val="21"/>
          <w:szCs w:val="21"/>
          <w:highlight w:val="none"/>
          <w:u w:val="single"/>
        </w:rPr>
        <w:t>（供应商全称）</w:t>
      </w:r>
      <w:r>
        <w:rPr>
          <w:rFonts w:hint="eastAsia" w:ascii="宋体" w:hAnsi="宋体"/>
          <w:color w:val="auto"/>
          <w:sz w:val="21"/>
          <w:szCs w:val="21"/>
          <w:highlight w:val="none"/>
        </w:rPr>
        <w:t>。</w:t>
      </w:r>
    </w:p>
    <w:p w14:paraId="1FFDD25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据此函，我方兹宣布同意如下：</w:t>
      </w:r>
    </w:p>
    <w:p w14:paraId="3E1619B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1、如我公司成交，我公司承诺愿意按询价文件规定缴纳履约保证金。按本次询价文件规定及报价承诺</w:t>
      </w:r>
      <w:r>
        <w:rPr>
          <w:rFonts w:hint="eastAsia" w:ascii="宋体" w:hAnsi="宋体"/>
          <w:color w:val="auto"/>
          <w:sz w:val="21"/>
          <w:szCs w:val="21"/>
          <w:highlight w:val="none"/>
          <w:lang w:eastAsia="zh-CN"/>
        </w:rPr>
        <w:t>服务</w:t>
      </w:r>
      <w:r>
        <w:rPr>
          <w:rFonts w:hint="eastAsia" w:ascii="宋体" w:hAnsi="宋体"/>
          <w:color w:val="auto"/>
          <w:sz w:val="21"/>
          <w:szCs w:val="21"/>
          <w:highlight w:val="none"/>
        </w:rPr>
        <w:t>及安装。</w:t>
      </w:r>
    </w:p>
    <w:p w14:paraId="217E7E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2、我方根据本次询价文件的规定，严格履行合同的责任和义务</w:t>
      </w:r>
      <w:r>
        <w:rPr>
          <w:rFonts w:ascii="宋体" w:hAnsi="宋体"/>
          <w:color w:val="auto"/>
          <w:sz w:val="21"/>
          <w:szCs w:val="21"/>
          <w:highlight w:val="none"/>
        </w:rPr>
        <w:t>,</w:t>
      </w:r>
      <w:r>
        <w:rPr>
          <w:rFonts w:hint="eastAsia" w:ascii="宋体" w:hAnsi="宋体"/>
          <w:color w:val="auto"/>
          <w:sz w:val="21"/>
          <w:szCs w:val="21"/>
          <w:highlight w:val="none"/>
        </w:rPr>
        <w:t>并保证于买方要求的日期内完成</w:t>
      </w:r>
      <w:r>
        <w:rPr>
          <w:rFonts w:hint="eastAsia" w:ascii="宋体" w:hAnsi="宋体"/>
          <w:color w:val="auto"/>
          <w:sz w:val="21"/>
          <w:szCs w:val="21"/>
          <w:highlight w:val="none"/>
          <w:lang w:val="en-US" w:eastAsia="zh-CN"/>
        </w:rPr>
        <w:t>供货</w:t>
      </w:r>
      <w:r>
        <w:rPr>
          <w:rFonts w:hint="eastAsia" w:ascii="宋体" w:hAnsi="宋体"/>
          <w:color w:val="auto"/>
          <w:sz w:val="21"/>
          <w:szCs w:val="21"/>
          <w:highlight w:val="none"/>
        </w:rPr>
        <w:t>、安装及服务，并通过买方验收。</w:t>
      </w:r>
    </w:p>
    <w:p w14:paraId="27F98BD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3、我方已详细审核本次询价文件，包括询价文件附件、参考资料、询价文件修改书或图纸（如果有的话），我方正式认可并遵守本次询价文件，并对询价文件各项条款（包括询价时间）、规定及要求均无异议。我方知道必须放弃提出含糊不清或误解的问题的权利。</w:t>
      </w:r>
    </w:p>
    <w:p w14:paraId="2DEB4D7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4、我方同意从供应商须知规定的询价日期起遵循本询价文件，并在供应商须知规定的询价有效期之前均具有约束力。</w:t>
      </w:r>
    </w:p>
    <w:p w14:paraId="5EFD1FA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5、我方同意按贵方要求在询价现场规定时间内向贵方提供与其询价有关的任何证据或补充资料，否则，我方的响应文件可被贵方拒绝。</w:t>
      </w:r>
    </w:p>
    <w:p w14:paraId="113159D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eastAsia="宋体"/>
          <w:color w:val="auto"/>
          <w:highlight w:val="none"/>
          <w:lang w:val="en-US" w:eastAsia="zh-CN"/>
        </w:rPr>
      </w:pPr>
      <w:r>
        <w:rPr>
          <w:rFonts w:hint="eastAsia" w:ascii="宋体" w:hAnsi="宋体"/>
          <w:color w:val="auto"/>
          <w:sz w:val="21"/>
          <w:szCs w:val="21"/>
          <w:highlight w:val="none"/>
        </w:rPr>
        <w:t>6、我方完全理解贵方不一定接受最低报价的询价。</w:t>
      </w:r>
    </w:p>
    <w:p w14:paraId="7F029D8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7、我方对响应文件中所提供资料、文件、证书及证件的真实性和有效性负责。</w:t>
      </w:r>
    </w:p>
    <w:p w14:paraId="2008C0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8、与本询价有关的通讯地址：</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503BEEF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p>
    <w:p w14:paraId="497EBB9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lang w:val="en-US"/>
        </w:rPr>
      </w:pPr>
      <w:r>
        <w:rPr>
          <w:rFonts w:hint="eastAsia" w:ascii="宋体" w:hAnsi="宋体"/>
          <w:color w:val="auto"/>
          <w:sz w:val="21"/>
          <w:szCs w:val="21"/>
          <w:highlight w:val="none"/>
        </w:rPr>
        <w:t>电    话：</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2F2CA0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传    真：</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696D748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lang w:val="en-US"/>
        </w:rPr>
      </w:pPr>
      <w:r>
        <w:rPr>
          <w:rFonts w:hint="eastAsia" w:ascii="宋体" w:hAnsi="宋体"/>
          <w:color w:val="auto"/>
          <w:sz w:val="21"/>
          <w:szCs w:val="21"/>
          <w:highlight w:val="none"/>
        </w:rPr>
        <w:t>供应商基本账户开户名：</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115D54D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账号：</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8B890B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开 户 行：</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48BF41D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u w:val="single"/>
          <w:lang w:val="en-US" w:eastAsia="zh-CN"/>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79B74470">
      <w:pPr>
        <w:pStyle w:val="20"/>
        <w:rPr>
          <w:rFonts w:hint="default" w:eastAsia="宋体"/>
          <w:highlight w:val="none"/>
          <w:lang w:val="en-US" w:eastAsia="zh-CN"/>
        </w:rPr>
      </w:pPr>
      <w:r>
        <w:rPr>
          <w:rFonts w:hint="eastAsia" w:ascii="宋体" w:hAnsi="宋体"/>
          <w:color w:val="auto"/>
          <w:sz w:val="21"/>
          <w:szCs w:val="21"/>
          <w:highlight w:val="none"/>
          <w:lang w:val="en-US" w:eastAsia="zh-CN"/>
        </w:rPr>
        <w:t>法定代表人或</w:t>
      </w:r>
      <w:r>
        <w:rPr>
          <w:rFonts w:hint="eastAsia" w:ascii="宋体" w:hAnsi="宋体"/>
          <w:color w:val="auto"/>
          <w:sz w:val="21"/>
          <w:szCs w:val="21"/>
          <w:highlight w:val="none"/>
        </w:rPr>
        <w:t>代理人（被授权人）签字：</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525688C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日    期：</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77F04CDD">
      <w:pPr>
        <w:spacing w:line="360" w:lineRule="auto"/>
        <w:rPr>
          <w:rFonts w:ascii="宋体" w:hAnsi="宋体"/>
          <w:color w:val="auto"/>
          <w:sz w:val="24"/>
          <w:highlight w:val="none"/>
          <w:u w:val="single"/>
        </w:rPr>
      </w:pPr>
    </w:p>
    <w:p w14:paraId="5A84DE9E">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62" w:name="_Toc30711"/>
      <w:bookmarkStart w:id="63" w:name="_Toc417045478"/>
      <w:bookmarkStart w:id="64" w:name="_Toc471299106"/>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62"/>
      <w:bookmarkEnd w:id="63"/>
      <w:bookmarkEnd w:id="64"/>
      <w:r>
        <w:rPr>
          <w:rFonts w:hint="eastAsia" w:ascii="宋体" w:hAnsi="宋体" w:cs="宋体"/>
          <w:color w:val="auto"/>
          <w:sz w:val="21"/>
          <w:szCs w:val="21"/>
          <w:highlight w:val="none"/>
          <w:lang w:eastAsia="zh-CN"/>
        </w:rPr>
        <w:t>四</w:t>
      </w:r>
    </w:p>
    <w:p w14:paraId="2D3E2DBD">
      <w:pPr>
        <w:jc w:val="center"/>
        <w:rPr>
          <w:rFonts w:hint="eastAsia"/>
          <w:b/>
          <w:bCs/>
          <w:color w:val="auto"/>
          <w:sz w:val="28"/>
          <w:szCs w:val="28"/>
          <w:highlight w:val="none"/>
          <w:lang w:val="zh-CN"/>
        </w:rPr>
      </w:pPr>
      <w:bookmarkStart w:id="65" w:name="_Toc1513_WPSOffice_Level1"/>
      <w:r>
        <w:rPr>
          <w:rFonts w:hint="eastAsia"/>
          <w:b/>
          <w:bCs/>
          <w:color w:val="auto"/>
          <w:sz w:val="28"/>
          <w:szCs w:val="28"/>
          <w:highlight w:val="none"/>
          <w:lang w:val="zh-CN"/>
        </w:rPr>
        <w:t>无重大违法记录声明函</w:t>
      </w:r>
      <w:bookmarkEnd w:id="65"/>
    </w:p>
    <w:p w14:paraId="4EA90F2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本公司郑重声明，</w:t>
      </w:r>
      <w:r>
        <w:rPr>
          <w:rFonts w:hint="eastAsia" w:ascii="宋体" w:hAnsi="宋体"/>
          <w:color w:val="auto"/>
          <w:sz w:val="21"/>
          <w:szCs w:val="21"/>
          <w:highlight w:val="none"/>
          <w:lang w:val="en-US" w:eastAsia="zh-CN"/>
        </w:rPr>
        <w:t>参照</w:t>
      </w:r>
      <w:r>
        <w:rPr>
          <w:rFonts w:hint="eastAsia" w:ascii="宋体" w:hAnsi="宋体"/>
          <w:color w:val="auto"/>
          <w:sz w:val="21"/>
          <w:szCs w:val="21"/>
          <w:highlight w:val="none"/>
        </w:rPr>
        <w:t>《中华人民共和国政府采购法》及《中华人民共和国政府采购法实施条例》的规定，参加本次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1CF9A77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p>
    <w:p w14:paraId="3D82A40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本公司对上述声明的真实性负责。如有虚假，将依法承担相应责任。</w:t>
      </w:r>
    </w:p>
    <w:p w14:paraId="6327C2A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p>
    <w:p w14:paraId="02CE3B7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p>
    <w:p w14:paraId="35FD4ACA">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hint="eastAsia" w:ascii="宋体" w:hAnsi="宋体" w:eastAsia="宋体" w:cs="宋体"/>
          <w:bCs/>
          <w:color w:val="auto"/>
          <w:sz w:val="28"/>
          <w:szCs w:val="28"/>
          <w:highlight w:val="none"/>
          <w:lang w:val="zh-CN"/>
        </w:rPr>
      </w:pPr>
      <w:r>
        <w:rPr>
          <w:rFonts w:hint="eastAsia" w:ascii="宋体" w:hAnsi="宋体"/>
          <w:color w:val="auto"/>
          <w:sz w:val="21"/>
          <w:szCs w:val="21"/>
          <w:highlight w:val="none"/>
        </w:rPr>
        <w:t>日期：</w:t>
      </w:r>
    </w:p>
    <w:p w14:paraId="6CD35DB8">
      <w:pPr>
        <w:jc w:val="center"/>
        <w:rPr>
          <w:rFonts w:hint="eastAsia"/>
          <w:b/>
          <w:bCs/>
          <w:color w:val="auto"/>
          <w:sz w:val="28"/>
          <w:szCs w:val="28"/>
          <w:highlight w:val="none"/>
          <w:lang w:val="zh-CN"/>
        </w:rPr>
      </w:pPr>
      <w:bookmarkStart w:id="66" w:name="_Toc29566_WPSOffice_Level1"/>
    </w:p>
    <w:p w14:paraId="7B0814F2">
      <w:pPr>
        <w:jc w:val="center"/>
        <w:rPr>
          <w:rFonts w:hint="eastAsia"/>
          <w:b/>
          <w:bCs/>
          <w:color w:val="auto"/>
          <w:sz w:val="28"/>
          <w:szCs w:val="28"/>
          <w:highlight w:val="none"/>
          <w:lang w:val="zh-CN"/>
        </w:rPr>
      </w:pPr>
      <w:r>
        <w:rPr>
          <w:rFonts w:hint="eastAsia"/>
          <w:b/>
          <w:bCs/>
          <w:color w:val="auto"/>
          <w:sz w:val="28"/>
          <w:szCs w:val="28"/>
          <w:highlight w:val="none"/>
          <w:lang w:val="zh-CN"/>
        </w:rPr>
        <w:t>无不良信用记录承诺函</w:t>
      </w:r>
      <w:bookmarkEnd w:id="66"/>
    </w:p>
    <w:p w14:paraId="6094539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本公司郑重承诺，我公司无以下不良信用记录情形：</w:t>
      </w:r>
    </w:p>
    <w:p w14:paraId="0F03E89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1、公司被人民法院列入失信被执行人；</w:t>
      </w:r>
    </w:p>
    <w:p w14:paraId="4850E99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2、公司被市场监督管理部门列入严重违法失信企业名录；</w:t>
      </w:r>
    </w:p>
    <w:p w14:paraId="7F95E3D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3、公司被税务部门列入重大税收违法案件当事人名单的；</w:t>
      </w:r>
    </w:p>
    <w:p w14:paraId="069830E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4、公司被政府采购监管部门列入政府采购严重违法失信行为记录名单。</w:t>
      </w:r>
    </w:p>
    <w:p w14:paraId="2C7A596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本公司对上述声明的真实性负责。如有虚假，将依法承担相应责任。</w:t>
      </w:r>
    </w:p>
    <w:p w14:paraId="4B7AD3B6">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630"/>
        <w:jc w:val="both"/>
        <w:textAlignment w:val="auto"/>
        <w:outlineLvl w:val="9"/>
        <w:rPr>
          <w:rFonts w:ascii="宋体" w:hAnsi="宋体"/>
          <w:color w:val="auto"/>
          <w:sz w:val="21"/>
          <w:szCs w:val="21"/>
          <w:highlight w:val="none"/>
        </w:rPr>
      </w:pPr>
    </w:p>
    <w:p w14:paraId="1FF4A55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p>
    <w:p w14:paraId="2959D0E3">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日期：</w:t>
      </w:r>
      <w:bookmarkStart w:id="67" w:name="_Toc363199274"/>
    </w:p>
    <w:p w14:paraId="08192E98">
      <w:pPr>
        <w:pStyle w:val="4"/>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2"/>
        <w:rPr>
          <w:rFonts w:hint="eastAsia" w:eastAsia="宋体"/>
          <w:color w:val="auto"/>
          <w:sz w:val="24"/>
          <w:szCs w:val="24"/>
          <w:highlight w:val="none"/>
          <w:lang w:eastAsia="zh-CN"/>
        </w:rPr>
      </w:pPr>
      <w:bookmarkStart w:id="68" w:name="_Toc471299107"/>
      <w:r>
        <w:rPr>
          <w:rFonts w:hint="eastAsia"/>
          <w:color w:val="auto"/>
          <w:sz w:val="24"/>
          <w:szCs w:val="24"/>
          <w:highlight w:val="none"/>
        </w:rPr>
        <w:br w:type="page"/>
      </w:r>
      <w:bookmarkStart w:id="69" w:name="_Toc3574"/>
      <w:r>
        <w:rPr>
          <w:rFonts w:hint="eastAsia" w:ascii="宋体" w:hAnsi="宋体" w:eastAsia="宋体" w:cs="宋体"/>
          <w:color w:val="auto"/>
          <w:sz w:val="21"/>
          <w:szCs w:val="21"/>
          <w:highlight w:val="none"/>
        </w:rPr>
        <w:t>附件</w:t>
      </w:r>
      <w:bookmarkEnd w:id="67"/>
      <w:bookmarkEnd w:id="68"/>
      <w:bookmarkEnd w:id="69"/>
      <w:r>
        <w:rPr>
          <w:rFonts w:hint="eastAsia" w:ascii="宋体" w:hAnsi="宋体" w:cs="宋体"/>
          <w:color w:val="auto"/>
          <w:sz w:val="21"/>
          <w:szCs w:val="21"/>
          <w:highlight w:val="none"/>
          <w:lang w:eastAsia="zh-CN"/>
        </w:rPr>
        <w:t>五</w:t>
      </w:r>
    </w:p>
    <w:p w14:paraId="2CFB7891">
      <w:pPr>
        <w:spacing w:before="0" w:after="0" w:line="560" w:lineRule="exact"/>
        <w:ind w:firstLine="3927" w:firstLineChars="1397"/>
        <w:jc w:val="both"/>
        <w:outlineLvl w:val="9"/>
        <w:rPr>
          <w:rFonts w:hint="eastAsia" w:ascii="宋体" w:hAnsi="宋体" w:eastAsia="宋体" w:cs="宋体"/>
          <w:b/>
          <w:bCs/>
          <w:color w:val="auto"/>
          <w:kern w:val="2"/>
          <w:sz w:val="28"/>
          <w:szCs w:val="28"/>
          <w:highlight w:val="none"/>
          <w:lang w:val="zh-CN" w:eastAsia="zh-CN" w:bidi="ar-SA"/>
        </w:rPr>
      </w:pPr>
      <w:bookmarkStart w:id="70" w:name="_Toc25238"/>
      <w:bookmarkStart w:id="71" w:name="_Toc30075"/>
      <w:bookmarkStart w:id="72" w:name="_Toc18402"/>
      <w:bookmarkStart w:id="73" w:name="_Toc27567"/>
      <w:bookmarkStart w:id="74" w:name="_Toc471299110"/>
      <w:r>
        <w:rPr>
          <w:rFonts w:hint="eastAsia" w:ascii="宋体" w:hAnsi="宋体" w:eastAsia="宋体" w:cs="宋体"/>
          <w:b/>
          <w:bCs/>
          <w:color w:val="auto"/>
          <w:kern w:val="2"/>
          <w:sz w:val="28"/>
          <w:szCs w:val="28"/>
          <w:highlight w:val="none"/>
          <w:lang w:val="en-US" w:eastAsia="zh-CN" w:bidi="ar-SA"/>
        </w:rPr>
        <w:t>询价</w:t>
      </w:r>
      <w:r>
        <w:rPr>
          <w:rFonts w:hint="eastAsia" w:ascii="宋体" w:hAnsi="宋体" w:eastAsia="宋体" w:cs="宋体"/>
          <w:b/>
          <w:bCs/>
          <w:color w:val="auto"/>
          <w:kern w:val="2"/>
          <w:sz w:val="28"/>
          <w:szCs w:val="28"/>
          <w:highlight w:val="none"/>
          <w:lang w:val="zh-CN" w:eastAsia="zh-CN" w:bidi="ar-SA"/>
        </w:rPr>
        <w:t>响应表</w:t>
      </w:r>
      <w:bookmarkEnd w:id="70"/>
      <w:bookmarkEnd w:id="71"/>
      <w:bookmarkEnd w:id="72"/>
    </w:p>
    <w:p w14:paraId="13A9BB75">
      <w:pPr>
        <w:jc w:val="center"/>
        <w:rPr>
          <w:rFonts w:ascii="宋体" w:hAnsi="宋体" w:cs="宋体"/>
          <w:bCs/>
          <w:color w:val="auto"/>
          <w:sz w:val="24"/>
          <w:szCs w:val="24"/>
          <w:highlight w:val="none"/>
          <w:lang w:val="zh-CN"/>
        </w:rPr>
      </w:pPr>
    </w:p>
    <w:p w14:paraId="3EDD74EA">
      <w:pPr>
        <w:spacing w:line="360" w:lineRule="auto"/>
        <w:ind w:firstLine="435"/>
        <w:outlineLvl w:val="3"/>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商务响应表</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16"/>
        <w:gridCol w:w="2497"/>
        <w:gridCol w:w="2575"/>
        <w:gridCol w:w="810"/>
      </w:tblGrid>
      <w:tr w14:paraId="1E4D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4" w:type="dxa"/>
            <w:noWrap w:val="0"/>
            <w:vAlign w:val="center"/>
          </w:tcPr>
          <w:p w14:paraId="5EE72FE8">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916" w:type="dxa"/>
            <w:noWrap w:val="0"/>
            <w:vAlign w:val="center"/>
          </w:tcPr>
          <w:p w14:paraId="33782EEE">
            <w:pPr>
              <w:pStyle w:val="11"/>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2497" w:type="dxa"/>
            <w:noWrap w:val="0"/>
            <w:vAlign w:val="center"/>
          </w:tcPr>
          <w:p w14:paraId="2748A016">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磋商文件要求</w:t>
            </w:r>
          </w:p>
        </w:tc>
        <w:tc>
          <w:tcPr>
            <w:tcW w:w="2575" w:type="dxa"/>
            <w:noWrap w:val="0"/>
            <w:vAlign w:val="center"/>
          </w:tcPr>
          <w:p w14:paraId="44E45B72">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供应商承诺</w:t>
            </w:r>
          </w:p>
        </w:tc>
        <w:tc>
          <w:tcPr>
            <w:tcW w:w="810" w:type="dxa"/>
            <w:noWrap w:val="0"/>
            <w:vAlign w:val="center"/>
          </w:tcPr>
          <w:p w14:paraId="6C063875">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75D5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3BFB8E5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916" w:type="dxa"/>
            <w:noWrap w:val="0"/>
            <w:vAlign w:val="center"/>
          </w:tcPr>
          <w:p w14:paraId="4156FCE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2497" w:type="dxa"/>
            <w:noWrap w:val="0"/>
            <w:vAlign w:val="center"/>
          </w:tcPr>
          <w:p w14:paraId="2AB590C5">
            <w:pPr>
              <w:jc w:val="center"/>
              <w:rPr>
                <w:rFonts w:hint="eastAsia" w:ascii="宋体" w:hAnsi="宋体" w:eastAsia="宋体" w:cs="宋体"/>
                <w:color w:val="auto"/>
                <w:sz w:val="24"/>
                <w:highlight w:val="none"/>
              </w:rPr>
            </w:pPr>
          </w:p>
        </w:tc>
        <w:tc>
          <w:tcPr>
            <w:tcW w:w="2575" w:type="dxa"/>
            <w:noWrap w:val="0"/>
            <w:vAlign w:val="center"/>
          </w:tcPr>
          <w:p w14:paraId="0AB13735">
            <w:pPr>
              <w:jc w:val="center"/>
              <w:rPr>
                <w:rFonts w:hint="eastAsia" w:ascii="宋体" w:hAnsi="宋体" w:eastAsia="宋体" w:cs="宋体"/>
                <w:color w:val="auto"/>
                <w:sz w:val="24"/>
                <w:highlight w:val="none"/>
              </w:rPr>
            </w:pPr>
          </w:p>
        </w:tc>
        <w:tc>
          <w:tcPr>
            <w:tcW w:w="810" w:type="dxa"/>
            <w:noWrap w:val="0"/>
            <w:vAlign w:val="center"/>
          </w:tcPr>
          <w:p w14:paraId="328450BC">
            <w:pPr>
              <w:jc w:val="center"/>
              <w:rPr>
                <w:rFonts w:hint="eastAsia" w:ascii="宋体" w:hAnsi="宋体" w:eastAsia="宋体" w:cs="宋体"/>
                <w:color w:val="auto"/>
                <w:sz w:val="24"/>
                <w:highlight w:val="none"/>
              </w:rPr>
            </w:pPr>
          </w:p>
        </w:tc>
      </w:tr>
      <w:tr w14:paraId="1239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298096F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916" w:type="dxa"/>
            <w:noWrap w:val="0"/>
            <w:vAlign w:val="center"/>
          </w:tcPr>
          <w:p w14:paraId="662C00B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供货及安装地点</w:t>
            </w:r>
          </w:p>
        </w:tc>
        <w:tc>
          <w:tcPr>
            <w:tcW w:w="2497" w:type="dxa"/>
            <w:noWrap w:val="0"/>
            <w:vAlign w:val="center"/>
          </w:tcPr>
          <w:p w14:paraId="1D89E683">
            <w:pPr>
              <w:jc w:val="center"/>
              <w:rPr>
                <w:rFonts w:hint="eastAsia" w:ascii="宋体" w:hAnsi="宋体" w:eastAsia="宋体" w:cs="宋体"/>
                <w:color w:val="auto"/>
                <w:sz w:val="24"/>
                <w:highlight w:val="none"/>
              </w:rPr>
            </w:pPr>
          </w:p>
        </w:tc>
        <w:tc>
          <w:tcPr>
            <w:tcW w:w="2575" w:type="dxa"/>
            <w:noWrap w:val="0"/>
            <w:vAlign w:val="center"/>
          </w:tcPr>
          <w:p w14:paraId="10114F9A">
            <w:pPr>
              <w:jc w:val="center"/>
              <w:rPr>
                <w:rFonts w:hint="eastAsia" w:ascii="宋体" w:hAnsi="宋体" w:eastAsia="宋体" w:cs="宋体"/>
                <w:color w:val="auto"/>
                <w:sz w:val="24"/>
                <w:highlight w:val="none"/>
              </w:rPr>
            </w:pPr>
          </w:p>
        </w:tc>
        <w:tc>
          <w:tcPr>
            <w:tcW w:w="810" w:type="dxa"/>
            <w:noWrap w:val="0"/>
            <w:vAlign w:val="center"/>
          </w:tcPr>
          <w:p w14:paraId="4E5A5530">
            <w:pPr>
              <w:jc w:val="center"/>
              <w:rPr>
                <w:rFonts w:hint="eastAsia" w:ascii="宋体" w:hAnsi="宋体" w:eastAsia="宋体" w:cs="宋体"/>
                <w:color w:val="auto"/>
                <w:sz w:val="24"/>
                <w:highlight w:val="none"/>
              </w:rPr>
            </w:pPr>
          </w:p>
        </w:tc>
      </w:tr>
      <w:tr w14:paraId="5DC9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289A9C3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916" w:type="dxa"/>
            <w:noWrap w:val="0"/>
            <w:vAlign w:val="center"/>
          </w:tcPr>
          <w:p w14:paraId="53B8EA3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供货及安装期限</w:t>
            </w:r>
          </w:p>
        </w:tc>
        <w:tc>
          <w:tcPr>
            <w:tcW w:w="2497" w:type="dxa"/>
            <w:noWrap w:val="0"/>
            <w:vAlign w:val="center"/>
          </w:tcPr>
          <w:p w14:paraId="4CBE8996">
            <w:pPr>
              <w:jc w:val="center"/>
              <w:rPr>
                <w:rFonts w:hint="eastAsia" w:ascii="宋体" w:hAnsi="宋体" w:eastAsia="宋体" w:cs="宋体"/>
                <w:color w:val="auto"/>
                <w:sz w:val="24"/>
                <w:highlight w:val="none"/>
              </w:rPr>
            </w:pPr>
          </w:p>
        </w:tc>
        <w:tc>
          <w:tcPr>
            <w:tcW w:w="2575" w:type="dxa"/>
            <w:noWrap w:val="0"/>
            <w:vAlign w:val="center"/>
          </w:tcPr>
          <w:p w14:paraId="072A1A24">
            <w:pPr>
              <w:pStyle w:val="48"/>
              <w:jc w:val="center"/>
              <w:rPr>
                <w:rFonts w:hint="eastAsia" w:ascii="宋体" w:hAnsi="宋体" w:eastAsia="宋体" w:cs="宋体"/>
                <w:color w:val="auto"/>
                <w:highlight w:val="none"/>
              </w:rPr>
            </w:pPr>
          </w:p>
        </w:tc>
        <w:tc>
          <w:tcPr>
            <w:tcW w:w="810" w:type="dxa"/>
            <w:noWrap w:val="0"/>
            <w:vAlign w:val="center"/>
          </w:tcPr>
          <w:p w14:paraId="7D18D044">
            <w:pPr>
              <w:jc w:val="center"/>
              <w:rPr>
                <w:rFonts w:hint="eastAsia" w:ascii="宋体" w:hAnsi="宋体" w:eastAsia="宋体" w:cs="宋体"/>
                <w:color w:val="auto"/>
                <w:sz w:val="24"/>
                <w:highlight w:val="none"/>
              </w:rPr>
            </w:pPr>
          </w:p>
        </w:tc>
      </w:tr>
      <w:tr w14:paraId="43B5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67FB0C4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916" w:type="dxa"/>
            <w:noWrap w:val="0"/>
            <w:vAlign w:val="center"/>
          </w:tcPr>
          <w:p w14:paraId="1671698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免费质保期</w:t>
            </w:r>
          </w:p>
        </w:tc>
        <w:tc>
          <w:tcPr>
            <w:tcW w:w="2497" w:type="dxa"/>
            <w:noWrap w:val="0"/>
            <w:vAlign w:val="center"/>
          </w:tcPr>
          <w:p w14:paraId="79A8DE10">
            <w:pPr>
              <w:jc w:val="center"/>
              <w:rPr>
                <w:rFonts w:hint="eastAsia" w:ascii="宋体" w:hAnsi="宋体" w:eastAsia="宋体" w:cs="宋体"/>
                <w:color w:val="auto"/>
                <w:sz w:val="24"/>
                <w:highlight w:val="none"/>
              </w:rPr>
            </w:pPr>
          </w:p>
        </w:tc>
        <w:tc>
          <w:tcPr>
            <w:tcW w:w="2575" w:type="dxa"/>
            <w:noWrap w:val="0"/>
            <w:vAlign w:val="center"/>
          </w:tcPr>
          <w:p w14:paraId="18176079">
            <w:pPr>
              <w:jc w:val="center"/>
              <w:rPr>
                <w:rFonts w:hint="eastAsia" w:ascii="宋体" w:hAnsi="宋体" w:eastAsia="宋体" w:cs="宋体"/>
                <w:color w:val="auto"/>
                <w:sz w:val="24"/>
                <w:highlight w:val="none"/>
              </w:rPr>
            </w:pPr>
          </w:p>
        </w:tc>
        <w:tc>
          <w:tcPr>
            <w:tcW w:w="810" w:type="dxa"/>
            <w:noWrap w:val="0"/>
            <w:vAlign w:val="center"/>
          </w:tcPr>
          <w:p w14:paraId="151FB4A7">
            <w:pPr>
              <w:jc w:val="center"/>
              <w:rPr>
                <w:rFonts w:hint="eastAsia" w:ascii="宋体" w:hAnsi="宋体" w:eastAsia="宋体" w:cs="宋体"/>
                <w:color w:val="auto"/>
                <w:sz w:val="24"/>
                <w:highlight w:val="none"/>
              </w:rPr>
            </w:pPr>
          </w:p>
        </w:tc>
      </w:tr>
      <w:tr w14:paraId="31E3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094133F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916" w:type="dxa"/>
            <w:noWrap w:val="0"/>
            <w:vAlign w:val="center"/>
          </w:tcPr>
          <w:p w14:paraId="63099856">
            <w:pPr>
              <w:jc w:val="center"/>
              <w:rPr>
                <w:rFonts w:hint="eastAsia" w:ascii="宋体" w:hAnsi="宋体" w:eastAsia="宋体" w:cs="宋体"/>
                <w:color w:val="auto"/>
                <w:sz w:val="24"/>
                <w:highlight w:val="none"/>
              </w:rPr>
            </w:pPr>
          </w:p>
        </w:tc>
        <w:tc>
          <w:tcPr>
            <w:tcW w:w="2497" w:type="dxa"/>
            <w:noWrap w:val="0"/>
            <w:vAlign w:val="center"/>
          </w:tcPr>
          <w:p w14:paraId="68BFAAE1">
            <w:pPr>
              <w:jc w:val="center"/>
              <w:rPr>
                <w:rFonts w:hint="eastAsia" w:ascii="宋体" w:hAnsi="宋体" w:eastAsia="宋体" w:cs="宋体"/>
                <w:color w:val="auto"/>
                <w:sz w:val="24"/>
                <w:highlight w:val="none"/>
              </w:rPr>
            </w:pPr>
          </w:p>
        </w:tc>
        <w:tc>
          <w:tcPr>
            <w:tcW w:w="2575" w:type="dxa"/>
            <w:noWrap w:val="0"/>
            <w:vAlign w:val="center"/>
          </w:tcPr>
          <w:p w14:paraId="1629C59A">
            <w:pPr>
              <w:jc w:val="center"/>
              <w:rPr>
                <w:rFonts w:hint="eastAsia" w:ascii="宋体" w:hAnsi="宋体" w:eastAsia="宋体" w:cs="宋体"/>
                <w:color w:val="auto"/>
                <w:sz w:val="24"/>
                <w:highlight w:val="none"/>
              </w:rPr>
            </w:pPr>
          </w:p>
        </w:tc>
        <w:tc>
          <w:tcPr>
            <w:tcW w:w="810" w:type="dxa"/>
            <w:noWrap w:val="0"/>
            <w:vAlign w:val="center"/>
          </w:tcPr>
          <w:p w14:paraId="6AF62BB3">
            <w:pPr>
              <w:jc w:val="center"/>
              <w:rPr>
                <w:rFonts w:hint="eastAsia" w:ascii="宋体" w:hAnsi="宋体" w:eastAsia="宋体" w:cs="宋体"/>
                <w:color w:val="auto"/>
                <w:sz w:val="24"/>
                <w:highlight w:val="none"/>
              </w:rPr>
            </w:pPr>
          </w:p>
        </w:tc>
      </w:tr>
    </w:tbl>
    <w:p w14:paraId="78B15FEB">
      <w:pPr>
        <w:spacing w:line="360" w:lineRule="auto"/>
        <w:ind w:firstLine="435"/>
        <w:outlineLvl w:val="9"/>
        <w:rPr>
          <w:rFonts w:hint="eastAsia" w:ascii="宋体" w:hAnsi="宋体" w:eastAsia="宋体" w:cs="宋体"/>
          <w:b/>
          <w:color w:val="auto"/>
          <w:sz w:val="24"/>
          <w:highlight w:val="none"/>
        </w:rPr>
      </w:pPr>
    </w:p>
    <w:p w14:paraId="60FE4200">
      <w:pPr>
        <w:spacing w:line="360" w:lineRule="auto"/>
        <w:ind w:firstLine="435"/>
        <w:outlineLvl w:val="3"/>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技术响应表</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560"/>
        <w:gridCol w:w="2863"/>
        <w:gridCol w:w="2482"/>
        <w:gridCol w:w="856"/>
      </w:tblGrid>
      <w:tr w14:paraId="2906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1" w:type="dxa"/>
            <w:noWrap w:val="0"/>
            <w:vAlign w:val="center"/>
          </w:tcPr>
          <w:p w14:paraId="5591C7B8">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560" w:type="dxa"/>
            <w:noWrap w:val="0"/>
            <w:vAlign w:val="center"/>
          </w:tcPr>
          <w:p w14:paraId="707AB367">
            <w:pPr>
              <w:pStyle w:val="11"/>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货物名称</w:t>
            </w:r>
          </w:p>
        </w:tc>
        <w:tc>
          <w:tcPr>
            <w:tcW w:w="2863" w:type="dxa"/>
            <w:noWrap w:val="0"/>
            <w:vAlign w:val="center"/>
          </w:tcPr>
          <w:p w14:paraId="7948CF92">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磋商文件规定的技术参数要求</w:t>
            </w:r>
          </w:p>
        </w:tc>
        <w:tc>
          <w:tcPr>
            <w:tcW w:w="2482" w:type="dxa"/>
            <w:noWrap w:val="0"/>
            <w:vAlign w:val="center"/>
          </w:tcPr>
          <w:p w14:paraId="7027C17F">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所投产品的品牌、型号及技术参数</w:t>
            </w:r>
          </w:p>
        </w:tc>
        <w:tc>
          <w:tcPr>
            <w:tcW w:w="856" w:type="dxa"/>
            <w:noWrap w:val="0"/>
            <w:vAlign w:val="center"/>
          </w:tcPr>
          <w:p w14:paraId="2731F056">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2EE1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64530B0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560" w:type="dxa"/>
            <w:noWrap w:val="0"/>
            <w:vAlign w:val="center"/>
          </w:tcPr>
          <w:p w14:paraId="118DCB08">
            <w:pPr>
              <w:jc w:val="center"/>
              <w:rPr>
                <w:rFonts w:hint="eastAsia" w:ascii="宋体" w:hAnsi="宋体" w:eastAsia="宋体" w:cs="宋体"/>
                <w:color w:val="auto"/>
                <w:sz w:val="24"/>
                <w:highlight w:val="none"/>
              </w:rPr>
            </w:pPr>
          </w:p>
        </w:tc>
        <w:tc>
          <w:tcPr>
            <w:tcW w:w="2863" w:type="dxa"/>
            <w:noWrap w:val="0"/>
            <w:vAlign w:val="center"/>
          </w:tcPr>
          <w:p w14:paraId="6BA2CF66">
            <w:pPr>
              <w:jc w:val="center"/>
              <w:rPr>
                <w:rFonts w:hint="eastAsia" w:ascii="宋体" w:hAnsi="宋体" w:eastAsia="宋体" w:cs="宋体"/>
                <w:color w:val="auto"/>
                <w:sz w:val="24"/>
                <w:highlight w:val="none"/>
              </w:rPr>
            </w:pPr>
          </w:p>
        </w:tc>
        <w:tc>
          <w:tcPr>
            <w:tcW w:w="2482" w:type="dxa"/>
            <w:noWrap w:val="0"/>
            <w:vAlign w:val="center"/>
          </w:tcPr>
          <w:p w14:paraId="4304560C">
            <w:pPr>
              <w:jc w:val="center"/>
              <w:rPr>
                <w:rFonts w:hint="eastAsia" w:ascii="宋体" w:hAnsi="宋体" w:eastAsia="宋体" w:cs="宋体"/>
                <w:color w:val="auto"/>
                <w:sz w:val="24"/>
                <w:highlight w:val="none"/>
              </w:rPr>
            </w:pPr>
          </w:p>
        </w:tc>
        <w:tc>
          <w:tcPr>
            <w:tcW w:w="856" w:type="dxa"/>
            <w:noWrap w:val="0"/>
            <w:vAlign w:val="center"/>
          </w:tcPr>
          <w:p w14:paraId="4D7EF37F">
            <w:pPr>
              <w:jc w:val="center"/>
              <w:rPr>
                <w:rFonts w:hint="eastAsia" w:ascii="宋体" w:hAnsi="宋体" w:eastAsia="宋体" w:cs="宋体"/>
                <w:color w:val="auto"/>
                <w:sz w:val="24"/>
                <w:highlight w:val="none"/>
              </w:rPr>
            </w:pPr>
          </w:p>
        </w:tc>
      </w:tr>
      <w:tr w14:paraId="4FA9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60DCAA8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560" w:type="dxa"/>
            <w:noWrap w:val="0"/>
            <w:vAlign w:val="center"/>
          </w:tcPr>
          <w:p w14:paraId="3586E7F8">
            <w:pPr>
              <w:jc w:val="center"/>
              <w:rPr>
                <w:rFonts w:hint="eastAsia" w:ascii="宋体" w:hAnsi="宋体" w:eastAsia="宋体" w:cs="宋体"/>
                <w:color w:val="auto"/>
                <w:sz w:val="24"/>
                <w:highlight w:val="none"/>
              </w:rPr>
            </w:pPr>
          </w:p>
        </w:tc>
        <w:tc>
          <w:tcPr>
            <w:tcW w:w="2863" w:type="dxa"/>
            <w:noWrap w:val="0"/>
            <w:vAlign w:val="center"/>
          </w:tcPr>
          <w:p w14:paraId="7142A18E">
            <w:pPr>
              <w:jc w:val="center"/>
              <w:rPr>
                <w:rFonts w:hint="eastAsia" w:ascii="宋体" w:hAnsi="宋体" w:eastAsia="宋体" w:cs="宋体"/>
                <w:color w:val="auto"/>
                <w:sz w:val="24"/>
                <w:highlight w:val="none"/>
              </w:rPr>
            </w:pPr>
          </w:p>
        </w:tc>
        <w:tc>
          <w:tcPr>
            <w:tcW w:w="2482" w:type="dxa"/>
            <w:noWrap w:val="0"/>
            <w:vAlign w:val="center"/>
          </w:tcPr>
          <w:p w14:paraId="6141B038">
            <w:pPr>
              <w:jc w:val="center"/>
              <w:rPr>
                <w:rFonts w:hint="eastAsia" w:ascii="宋体" w:hAnsi="宋体" w:eastAsia="宋体" w:cs="宋体"/>
                <w:color w:val="auto"/>
                <w:sz w:val="24"/>
                <w:highlight w:val="none"/>
              </w:rPr>
            </w:pPr>
          </w:p>
        </w:tc>
        <w:tc>
          <w:tcPr>
            <w:tcW w:w="856" w:type="dxa"/>
            <w:noWrap w:val="0"/>
            <w:vAlign w:val="center"/>
          </w:tcPr>
          <w:p w14:paraId="37AC4550">
            <w:pPr>
              <w:jc w:val="center"/>
              <w:rPr>
                <w:rFonts w:hint="eastAsia" w:ascii="宋体" w:hAnsi="宋体" w:eastAsia="宋体" w:cs="宋体"/>
                <w:color w:val="auto"/>
                <w:sz w:val="24"/>
                <w:highlight w:val="none"/>
              </w:rPr>
            </w:pPr>
          </w:p>
        </w:tc>
      </w:tr>
      <w:tr w14:paraId="2EBE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7D6DA0C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560" w:type="dxa"/>
            <w:noWrap w:val="0"/>
            <w:vAlign w:val="center"/>
          </w:tcPr>
          <w:p w14:paraId="7F692523">
            <w:pPr>
              <w:jc w:val="center"/>
              <w:rPr>
                <w:rFonts w:hint="eastAsia" w:ascii="宋体" w:hAnsi="宋体" w:eastAsia="宋体" w:cs="宋体"/>
                <w:color w:val="auto"/>
                <w:sz w:val="24"/>
                <w:highlight w:val="none"/>
              </w:rPr>
            </w:pPr>
          </w:p>
        </w:tc>
        <w:tc>
          <w:tcPr>
            <w:tcW w:w="2863" w:type="dxa"/>
            <w:noWrap w:val="0"/>
            <w:vAlign w:val="center"/>
          </w:tcPr>
          <w:p w14:paraId="511BB9C0">
            <w:pPr>
              <w:jc w:val="center"/>
              <w:rPr>
                <w:rFonts w:hint="eastAsia" w:ascii="宋体" w:hAnsi="宋体" w:eastAsia="宋体" w:cs="宋体"/>
                <w:color w:val="auto"/>
                <w:sz w:val="24"/>
                <w:highlight w:val="none"/>
              </w:rPr>
            </w:pPr>
          </w:p>
        </w:tc>
        <w:tc>
          <w:tcPr>
            <w:tcW w:w="2482" w:type="dxa"/>
            <w:noWrap w:val="0"/>
            <w:vAlign w:val="center"/>
          </w:tcPr>
          <w:p w14:paraId="4DB15715">
            <w:pPr>
              <w:pStyle w:val="48"/>
              <w:jc w:val="center"/>
              <w:rPr>
                <w:rFonts w:hint="eastAsia" w:ascii="宋体" w:hAnsi="宋体" w:eastAsia="宋体" w:cs="宋体"/>
                <w:color w:val="auto"/>
                <w:highlight w:val="none"/>
              </w:rPr>
            </w:pPr>
          </w:p>
        </w:tc>
        <w:tc>
          <w:tcPr>
            <w:tcW w:w="856" w:type="dxa"/>
            <w:noWrap w:val="0"/>
            <w:vAlign w:val="center"/>
          </w:tcPr>
          <w:p w14:paraId="3A59565A">
            <w:pPr>
              <w:jc w:val="center"/>
              <w:rPr>
                <w:rFonts w:hint="eastAsia" w:ascii="宋体" w:hAnsi="宋体" w:eastAsia="宋体" w:cs="宋体"/>
                <w:color w:val="auto"/>
                <w:sz w:val="24"/>
                <w:highlight w:val="none"/>
              </w:rPr>
            </w:pPr>
          </w:p>
        </w:tc>
      </w:tr>
      <w:tr w14:paraId="0837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0DB22AC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560" w:type="dxa"/>
            <w:noWrap w:val="0"/>
            <w:vAlign w:val="center"/>
          </w:tcPr>
          <w:p w14:paraId="4DF20A5E">
            <w:pPr>
              <w:jc w:val="center"/>
              <w:rPr>
                <w:rFonts w:hint="eastAsia" w:ascii="宋体" w:hAnsi="宋体" w:eastAsia="宋体" w:cs="宋体"/>
                <w:color w:val="auto"/>
                <w:sz w:val="24"/>
                <w:highlight w:val="none"/>
              </w:rPr>
            </w:pPr>
          </w:p>
        </w:tc>
        <w:tc>
          <w:tcPr>
            <w:tcW w:w="2863" w:type="dxa"/>
            <w:noWrap w:val="0"/>
            <w:vAlign w:val="center"/>
          </w:tcPr>
          <w:p w14:paraId="187C769A">
            <w:pPr>
              <w:jc w:val="center"/>
              <w:rPr>
                <w:rFonts w:hint="eastAsia" w:ascii="宋体" w:hAnsi="宋体" w:eastAsia="宋体" w:cs="宋体"/>
                <w:color w:val="auto"/>
                <w:sz w:val="24"/>
                <w:highlight w:val="none"/>
              </w:rPr>
            </w:pPr>
          </w:p>
        </w:tc>
        <w:tc>
          <w:tcPr>
            <w:tcW w:w="2482" w:type="dxa"/>
            <w:noWrap w:val="0"/>
            <w:vAlign w:val="center"/>
          </w:tcPr>
          <w:p w14:paraId="3CED8622">
            <w:pPr>
              <w:pStyle w:val="48"/>
              <w:jc w:val="center"/>
              <w:rPr>
                <w:rFonts w:hint="eastAsia" w:ascii="宋体" w:hAnsi="宋体" w:eastAsia="宋体" w:cs="宋体"/>
                <w:color w:val="auto"/>
                <w:highlight w:val="none"/>
              </w:rPr>
            </w:pPr>
          </w:p>
        </w:tc>
        <w:tc>
          <w:tcPr>
            <w:tcW w:w="856" w:type="dxa"/>
            <w:noWrap w:val="0"/>
            <w:vAlign w:val="center"/>
          </w:tcPr>
          <w:p w14:paraId="7D4DE858">
            <w:pPr>
              <w:jc w:val="center"/>
              <w:rPr>
                <w:rFonts w:hint="eastAsia" w:ascii="宋体" w:hAnsi="宋体" w:eastAsia="宋体" w:cs="宋体"/>
                <w:color w:val="auto"/>
                <w:sz w:val="24"/>
                <w:highlight w:val="none"/>
              </w:rPr>
            </w:pPr>
          </w:p>
        </w:tc>
      </w:tr>
      <w:tr w14:paraId="6F87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6C4736E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560" w:type="dxa"/>
            <w:noWrap w:val="0"/>
            <w:vAlign w:val="center"/>
          </w:tcPr>
          <w:p w14:paraId="01218FF8">
            <w:pPr>
              <w:jc w:val="center"/>
              <w:rPr>
                <w:rFonts w:hint="eastAsia" w:ascii="宋体" w:hAnsi="宋体" w:eastAsia="宋体" w:cs="宋体"/>
                <w:color w:val="auto"/>
                <w:sz w:val="24"/>
                <w:highlight w:val="none"/>
              </w:rPr>
            </w:pPr>
          </w:p>
        </w:tc>
        <w:tc>
          <w:tcPr>
            <w:tcW w:w="2863" w:type="dxa"/>
            <w:noWrap w:val="0"/>
            <w:vAlign w:val="center"/>
          </w:tcPr>
          <w:p w14:paraId="0A1B181E">
            <w:pPr>
              <w:jc w:val="center"/>
              <w:rPr>
                <w:rFonts w:hint="eastAsia" w:ascii="宋体" w:hAnsi="宋体" w:eastAsia="宋体" w:cs="宋体"/>
                <w:color w:val="auto"/>
                <w:sz w:val="24"/>
                <w:highlight w:val="none"/>
              </w:rPr>
            </w:pPr>
          </w:p>
        </w:tc>
        <w:tc>
          <w:tcPr>
            <w:tcW w:w="2482" w:type="dxa"/>
            <w:noWrap w:val="0"/>
            <w:vAlign w:val="center"/>
          </w:tcPr>
          <w:p w14:paraId="78D7E7C4">
            <w:pPr>
              <w:jc w:val="center"/>
              <w:rPr>
                <w:rFonts w:hint="eastAsia" w:ascii="宋体" w:hAnsi="宋体" w:eastAsia="宋体" w:cs="宋体"/>
                <w:color w:val="auto"/>
                <w:sz w:val="24"/>
                <w:highlight w:val="none"/>
              </w:rPr>
            </w:pPr>
          </w:p>
        </w:tc>
        <w:tc>
          <w:tcPr>
            <w:tcW w:w="856" w:type="dxa"/>
            <w:noWrap w:val="0"/>
            <w:vAlign w:val="center"/>
          </w:tcPr>
          <w:p w14:paraId="07892A92">
            <w:pPr>
              <w:jc w:val="center"/>
              <w:rPr>
                <w:rFonts w:hint="eastAsia" w:ascii="宋体" w:hAnsi="宋体" w:eastAsia="宋体" w:cs="宋体"/>
                <w:color w:val="auto"/>
                <w:sz w:val="24"/>
                <w:highlight w:val="none"/>
              </w:rPr>
            </w:pPr>
          </w:p>
        </w:tc>
      </w:tr>
    </w:tbl>
    <w:p w14:paraId="44876F3E">
      <w:pPr>
        <w:snapToGrid w:val="0"/>
        <w:spacing w:line="360" w:lineRule="auto"/>
        <w:rPr>
          <w:rFonts w:ascii="宋体" w:hAnsi="宋体" w:cs="宋体"/>
          <w:color w:val="auto"/>
          <w:sz w:val="24"/>
          <w:szCs w:val="24"/>
          <w:highlight w:val="none"/>
        </w:rPr>
      </w:pPr>
    </w:p>
    <w:p w14:paraId="79E499DD">
      <w:pPr>
        <w:snapToGrid w:val="0"/>
        <w:spacing w:line="460" w:lineRule="exact"/>
        <w:rPr>
          <w:rFonts w:ascii="宋体" w:hAnsi="宋体" w:cs="宋体"/>
          <w:b/>
          <w:bCs/>
          <w:color w:val="auto"/>
          <w:sz w:val="24"/>
          <w:szCs w:val="24"/>
          <w:highlight w:val="none"/>
        </w:rPr>
      </w:pPr>
    </w:p>
    <w:p w14:paraId="5617E8C0">
      <w:pPr>
        <w:snapToGrid w:val="0"/>
        <w:spacing w:line="460" w:lineRule="exact"/>
        <w:rPr>
          <w:rFonts w:ascii="宋体" w:hAnsi="宋体" w:cs="宋体"/>
          <w:b/>
          <w:bCs/>
          <w:color w:val="auto"/>
          <w:sz w:val="24"/>
          <w:szCs w:val="24"/>
          <w:highlight w:val="none"/>
        </w:rPr>
      </w:pPr>
      <w:r>
        <w:rPr>
          <w:rFonts w:hint="eastAsia" w:ascii="宋体" w:hAnsi="宋体" w:cs="宋体"/>
          <w:b/>
          <w:bCs/>
          <w:color w:val="auto"/>
          <w:sz w:val="24"/>
          <w:szCs w:val="24"/>
          <w:highlight w:val="none"/>
        </w:rPr>
        <w:t>供应商</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盖章</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w:t>
      </w:r>
    </w:p>
    <w:p w14:paraId="3E0F042B">
      <w:pPr>
        <w:spacing w:line="460" w:lineRule="exact"/>
        <w:jc w:val="left"/>
        <w:rPr>
          <w:rFonts w:ascii="宋体" w:hAnsi="宋体" w:cs="宋体"/>
          <w:color w:val="auto"/>
          <w:sz w:val="24"/>
          <w:szCs w:val="24"/>
          <w:highlight w:val="none"/>
        </w:rPr>
      </w:pPr>
      <w:r>
        <w:rPr>
          <w:rFonts w:hint="eastAsia" w:ascii="宋体" w:hAnsi="宋体" w:cs="宋体"/>
          <w:b/>
          <w:bCs/>
          <w:color w:val="auto"/>
          <w:sz w:val="24"/>
          <w:szCs w:val="24"/>
          <w:highlight w:val="none"/>
        </w:rPr>
        <w:t>日期：   年   月   日</w:t>
      </w:r>
    </w:p>
    <w:p w14:paraId="124EED61">
      <w:pPr>
        <w:spacing w:line="460" w:lineRule="exact"/>
        <w:rPr>
          <w:rFonts w:ascii="宋体" w:hAnsi="宋体" w:cs="宋体"/>
          <w:color w:val="auto"/>
          <w:sz w:val="24"/>
          <w:szCs w:val="24"/>
          <w:highlight w:val="none"/>
        </w:rPr>
      </w:pPr>
    </w:p>
    <w:p w14:paraId="575D655D">
      <w:pPr>
        <w:pStyle w:val="19"/>
        <w:keepNext w:val="0"/>
        <w:keepLines w:val="0"/>
        <w:widowControl/>
        <w:suppressLineNumbers w:val="0"/>
        <w:ind w:left="0" w:firstLine="0"/>
        <w:rPr>
          <w:rFonts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t>注：</w:t>
      </w:r>
    </w:p>
    <w:p w14:paraId="2758C8BC">
      <w:pPr>
        <w:pStyle w:val="19"/>
        <w:keepNext w:val="0"/>
        <w:keepLines w:val="0"/>
        <w:widowControl/>
        <w:suppressLineNumbers w:val="0"/>
        <w:ind w:lef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1、供应商须逐项对应描述货物主要参数、材质、配置及服务要求，如不进行描述，仅在响应栏填“响应”或未填写或复制（包括全部复制或主要参数及配置的复制）询价通知书技术参数的，包括有选择性的技术响应（例如在某一分项中出现两个及以上的品牌或两种及两种以上的技术规格），均可能导致响应无效。</w:t>
      </w:r>
    </w:p>
    <w:p w14:paraId="1B67224D">
      <w:pPr>
        <w:pStyle w:val="19"/>
        <w:keepNext w:val="0"/>
        <w:keepLines w:val="0"/>
        <w:widowControl/>
        <w:suppressLineNumbers w:val="0"/>
        <w:ind w:lef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2、供应商所供产品如与询价</w:t>
      </w:r>
      <w:r>
        <w:rPr>
          <w:rFonts w:hint="eastAsia" w:ascii="宋体" w:hAnsi="宋体" w:eastAsia="宋体" w:cs="宋体"/>
          <w:i w:val="0"/>
          <w:iCs w:val="0"/>
          <w:caps w:val="0"/>
          <w:color w:val="000000"/>
          <w:spacing w:val="0"/>
          <w:sz w:val="21"/>
          <w:szCs w:val="21"/>
          <w:lang w:val="en-US" w:eastAsia="zh-CN"/>
        </w:rPr>
        <w:t>文件</w:t>
      </w:r>
      <w:r>
        <w:rPr>
          <w:rFonts w:hint="eastAsia" w:ascii="宋体" w:hAnsi="宋体" w:eastAsia="宋体" w:cs="宋体"/>
          <w:i w:val="0"/>
          <w:iCs w:val="0"/>
          <w:caps w:val="0"/>
          <w:color w:val="000000"/>
          <w:spacing w:val="0"/>
          <w:sz w:val="21"/>
          <w:szCs w:val="21"/>
        </w:rPr>
        <w:t>要求的规格及配置不一致，则须在上表偏离说明中详细注明。</w:t>
      </w:r>
    </w:p>
    <w:p w14:paraId="1F1A800F">
      <w:pPr>
        <w:pStyle w:val="19"/>
        <w:keepNext w:val="0"/>
        <w:keepLines w:val="0"/>
        <w:widowControl/>
        <w:suppressLineNumbers w:val="0"/>
        <w:ind w:left="0" w:firstLine="0"/>
        <w:rPr>
          <w:rFonts w:hint="eastAsia" w:ascii="宋体" w:hAnsi="宋体" w:cs="宋体"/>
          <w:color w:val="auto"/>
          <w:sz w:val="24"/>
          <w:szCs w:val="28"/>
          <w:highlight w:val="none"/>
        </w:rPr>
      </w:pPr>
      <w:r>
        <w:rPr>
          <w:rFonts w:hint="eastAsia" w:ascii="宋体" w:hAnsi="宋体" w:eastAsia="宋体" w:cs="宋体"/>
          <w:i w:val="0"/>
          <w:iCs w:val="0"/>
          <w:caps w:val="0"/>
          <w:color w:val="000000"/>
          <w:spacing w:val="0"/>
          <w:sz w:val="21"/>
          <w:szCs w:val="21"/>
        </w:rPr>
        <w:t>3、响应部分可后附详细说明及技术资料</w:t>
      </w:r>
      <w:r>
        <w:rPr>
          <w:rFonts w:hint="eastAsia" w:ascii="宋体" w:hAnsi="宋体" w:eastAsia="宋体" w:cs="宋体"/>
          <w:i w:val="0"/>
          <w:iCs w:val="0"/>
          <w:caps w:val="0"/>
          <w:color w:val="000000"/>
          <w:spacing w:val="0"/>
          <w:sz w:val="21"/>
          <w:szCs w:val="21"/>
          <w:lang w:eastAsia="zh-CN"/>
        </w:rPr>
        <w:t>。</w:t>
      </w:r>
    </w:p>
    <w:p w14:paraId="46D7EE10">
      <w:pPr>
        <w:jc w:val="left"/>
        <w:outlineLvl w:val="2"/>
        <w:rPr>
          <w:rFonts w:hint="eastAsia" w:ascii="宋体" w:hAnsi="宋体" w:cs="宋体"/>
          <w:b/>
          <w:bCs/>
          <w:color w:val="auto"/>
          <w:kern w:val="2"/>
          <w:sz w:val="21"/>
          <w:szCs w:val="21"/>
          <w:highlight w:val="none"/>
          <w:lang w:val="en-US" w:eastAsia="zh-CN" w:bidi="ar-SA"/>
        </w:rPr>
      </w:pPr>
      <w:r>
        <w:rPr>
          <w:rFonts w:hint="eastAsia" w:ascii="宋体" w:hAnsi="宋体" w:cs="宋体"/>
          <w:bCs/>
          <w:color w:val="auto"/>
          <w:sz w:val="24"/>
          <w:szCs w:val="24"/>
          <w:highlight w:val="none"/>
        </w:rPr>
        <w:br w:type="page"/>
      </w:r>
      <w:r>
        <w:rPr>
          <w:rFonts w:hint="eastAsia" w:ascii="宋体" w:hAnsi="宋体" w:eastAsia="宋体" w:cs="宋体"/>
          <w:b/>
          <w:bCs/>
          <w:color w:val="auto"/>
          <w:kern w:val="2"/>
          <w:sz w:val="21"/>
          <w:szCs w:val="21"/>
          <w:highlight w:val="none"/>
          <w:lang w:val="en-US" w:eastAsia="zh-CN" w:bidi="ar-SA"/>
        </w:rPr>
        <w:t>附件</w:t>
      </w:r>
      <w:bookmarkEnd w:id="73"/>
      <w:bookmarkEnd w:id="74"/>
      <w:r>
        <w:rPr>
          <w:rFonts w:hint="eastAsia" w:ascii="宋体" w:hAnsi="宋体" w:eastAsia="宋体" w:cs="宋体"/>
          <w:b/>
          <w:bCs/>
          <w:color w:val="auto"/>
          <w:kern w:val="2"/>
          <w:sz w:val="21"/>
          <w:szCs w:val="21"/>
          <w:highlight w:val="none"/>
          <w:lang w:val="en-US" w:eastAsia="zh-CN" w:bidi="ar-SA"/>
        </w:rPr>
        <w:t>六</w:t>
      </w:r>
      <w:bookmarkStart w:id="75" w:name="_Toc32017"/>
    </w:p>
    <w:bookmarkEnd w:id="75"/>
    <w:p w14:paraId="4145AB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b/>
          <w:kern w:val="0"/>
          <w:sz w:val="24"/>
          <w:szCs w:val="24"/>
          <w:highlight w:val="none"/>
          <w:lang w:val="zh-CN"/>
        </w:rPr>
      </w:pPr>
      <w:bookmarkStart w:id="76" w:name="_Toc1950_WPSOffice_Level1"/>
      <w:r>
        <w:rPr>
          <w:rFonts w:hint="eastAsia" w:ascii="宋体" w:hAnsi="宋体" w:cs="宋体"/>
          <w:b/>
          <w:kern w:val="0"/>
          <w:sz w:val="24"/>
          <w:szCs w:val="24"/>
          <w:highlight w:val="none"/>
          <w:lang w:val="zh-CN"/>
        </w:rPr>
        <w:t>响应报价书</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6585"/>
      </w:tblGrid>
      <w:tr w14:paraId="6633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1D86E8EB">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供应商名称</w:t>
            </w:r>
          </w:p>
        </w:tc>
        <w:tc>
          <w:tcPr>
            <w:tcW w:w="3557" w:type="pct"/>
            <w:tcBorders>
              <w:left w:val="single" w:color="auto" w:sz="4" w:space="0"/>
            </w:tcBorders>
            <w:noWrap w:val="0"/>
            <w:vAlign w:val="center"/>
          </w:tcPr>
          <w:p w14:paraId="3C025DED">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r w14:paraId="1981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39AEF8E5">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响应</w:t>
            </w:r>
            <w:r>
              <w:rPr>
                <w:rFonts w:hint="eastAsia" w:ascii="宋体" w:hAnsi="宋体" w:eastAsia="宋体" w:cs="宋体"/>
                <w:b/>
                <w:color w:val="auto"/>
                <w:sz w:val="24"/>
                <w:highlight w:val="none"/>
              </w:rPr>
              <w:t>范围</w:t>
            </w:r>
          </w:p>
        </w:tc>
        <w:tc>
          <w:tcPr>
            <w:tcW w:w="3557" w:type="pct"/>
            <w:tcBorders>
              <w:left w:val="single" w:color="auto" w:sz="4" w:space="0"/>
            </w:tcBorders>
            <w:noWrap w:val="0"/>
            <w:vAlign w:val="center"/>
          </w:tcPr>
          <w:p w14:paraId="7284EDFA">
            <w:pPr>
              <w:keepNext w:val="0"/>
              <w:keepLines w:val="0"/>
              <w:pageBreakBefore w:val="0"/>
              <w:widowControl/>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r>
              <w:rPr>
                <w:rFonts w:hint="eastAsia" w:ascii="宋体" w:hAnsi="宋体" w:eastAsia="宋体" w:cs="宋体"/>
                <w:color w:val="auto"/>
                <w:sz w:val="24"/>
                <w:szCs w:val="28"/>
                <w:highlight w:val="none"/>
              </w:rPr>
              <w:t>全部 / 第</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包</w:t>
            </w:r>
          </w:p>
        </w:tc>
      </w:tr>
      <w:tr w14:paraId="3DBD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noWrap w:val="0"/>
            <w:vAlign w:val="center"/>
          </w:tcPr>
          <w:p w14:paraId="280DE585">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报价</w:t>
            </w:r>
          </w:p>
          <w:p w14:paraId="0D464295">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（详见备注说明）</w:t>
            </w:r>
          </w:p>
        </w:tc>
        <w:tc>
          <w:tcPr>
            <w:tcW w:w="3557" w:type="pct"/>
            <w:noWrap w:val="0"/>
            <w:vAlign w:val="center"/>
          </w:tcPr>
          <w:p w14:paraId="75B89E68">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4"/>
                <w:szCs w:val="28"/>
                <w:highlight w:val="none"/>
              </w:rPr>
            </w:pPr>
          </w:p>
          <w:p w14:paraId="686B0A3F">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07F9FE5">
            <w:pPr>
              <w:keepNext w:val="0"/>
              <w:keepLines w:val="0"/>
              <w:pageBreakBefore w:val="0"/>
              <w:kinsoku/>
              <w:wordWrap/>
              <w:overflowPunct/>
              <w:topLinePunct w:val="0"/>
              <w:autoSpaceDE/>
              <w:autoSpaceDN/>
              <w:bidi w:val="0"/>
              <w:adjustRightInd/>
              <w:spacing w:line="480" w:lineRule="exact"/>
              <w:ind w:right="-670"/>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6A5FE787">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b/>
                <w:color w:val="auto"/>
                <w:sz w:val="24"/>
                <w:highlight w:val="none"/>
              </w:rPr>
            </w:pPr>
          </w:p>
        </w:tc>
      </w:tr>
      <w:tr w14:paraId="7D8E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noWrap w:val="0"/>
            <w:vAlign w:val="center"/>
          </w:tcPr>
          <w:p w14:paraId="2B7AEEF7">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备注说明</w:t>
            </w:r>
          </w:p>
        </w:tc>
        <w:tc>
          <w:tcPr>
            <w:tcW w:w="3557" w:type="pct"/>
            <w:noWrap w:val="0"/>
            <w:vAlign w:val="center"/>
          </w:tcPr>
          <w:p w14:paraId="20437EA8">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bl>
    <w:p w14:paraId="6D4509FD">
      <w:pPr>
        <w:pStyle w:val="39"/>
        <w:spacing w:before="156"/>
        <w:ind w:left="0" w:leftChars="0" w:firstLine="0" w:firstLineChars="0"/>
        <w:rPr>
          <w:rFonts w:hint="eastAsia"/>
          <w:b/>
          <w:bCs/>
          <w:sz w:val="18"/>
          <w:szCs w:val="18"/>
          <w:highlight w:val="none"/>
          <w:shd w:val="clear" w:color="auto" w:fill="auto"/>
          <w:lang w:eastAsia="zh-CN"/>
        </w:rPr>
      </w:pPr>
    </w:p>
    <w:p w14:paraId="6A9BF598">
      <w:pPr>
        <w:adjustRightInd w:val="0"/>
        <w:snapToGrid w:val="0"/>
        <w:spacing w:line="400" w:lineRule="exact"/>
        <w:rPr>
          <w:rFonts w:ascii="宋体" w:hAnsi="宋体" w:cs="宋体"/>
          <w:szCs w:val="21"/>
          <w:highlight w:val="none"/>
          <w:u w:val="single"/>
        </w:rPr>
      </w:pPr>
      <w:r>
        <w:rPr>
          <w:rFonts w:hint="eastAsia" w:ascii="宋体" w:hAnsi="宋体" w:cs="宋体"/>
          <w:szCs w:val="21"/>
          <w:highlight w:val="none"/>
        </w:rPr>
        <w:t>供应商（公章）：</w:t>
      </w:r>
    </w:p>
    <w:p w14:paraId="6F2197D8">
      <w:pPr>
        <w:adjustRightInd w:val="0"/>
        <w:snapToGrid w:val="0"/>
        <w:spacing w:line="400" w:lineRule="exact"/>
        <w:rPr>
          <w:rFonts w:hint="eastAsia" w:ascii="宋体" w:hAnsi="宋体" w:cs="宋体"/>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2FD9AC12">
      <w:pPr>
        <w:pStyle w:val="39"/>
        <w:spacing w:before="156"/>
        <w:ind w:left="0" w:leftChars="0" w:firstLine="0" w:firstLineChars="0"/>
        <w:rPr>
          <w:rFonts w:hint="eastAsia"/>
          <w:b/>
          <w:bCs/>
          <w:sz w:val="18"/>
          <w:szCs w:val="18"/>
          <w:highlight w:val="none"/>
          <w:shd w:val="clear" w:color="auto" w:fill="auto"/>
          <w:lang w:eastAsia="zh-CN"/>
        </w:rPr>
      </w:pPr>
    </w:p>
    <w:p w14:paraId="1076A4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Cs w:val="21"/>
          <w:highlight w:val="none"/>
        </w:rPr>
      </w:pPr>
      <w:r>
        <w:rPr>
          <w:rFonts w:hint="eastAsia" w:ascii="宋体" w:hAnsi="宋体" w:cs="宋体"/>
          <w:b/>
          <w:bCs/>
          <w:szCs w:val="21"/>
          <w:highlight w:val="none"/>
        </w:rPr>
        <w:t>备注：</w:t>
      </w:r>
    </w:p>
    <w:p w14:paraId="1763B3F4">
      <w:pPr>
        <w:adjustRightInd w:val="0"/>
        <w:snapToGrid w:val="0"/>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8"/>
          <w:highlight w:val="none"/>
        </w:rPr>
        <w:t>1.本表内容根据磋商文件要求包括了</w:t>
      </w:r>
      <w:r>
        <w:rPr>
          <w:rFonts w:hint="eastAsia" w:ascii="宋体" w:hAnsi="宋体" w:eastAsia="宋体" w:cs="宋体"/>
          <w:b w:val="0"/>
          <w:bCs w:val="0"/>
          <w:color w:val="auto"/>
          <w:sz w:val="24"/>
          <w:szCs w:val="28"/>
          <w:highlight w:val="none"/>
          <w:lang w:val="en-US" w:eastAsia="zh-CN"/>
        </w:rPr>
        <w:t>货物</w:t>
      </w:r>
      <w:r>
        <w:rPr>
          <w:rFonts w:hint="eastAsia" w:ascii="宋体" w:hAnsi="宋体" w:eastAsia="宋体" w:cs="宋体"/>
          <w:b w:val="0"/>
          <w:bCs w:val="0"/>
          <w:color w:val="auto"/>
          <w:sz w:val="24"/>
          <w:szCs w:val="28"/>
          <w:highlight w:val="none"/>
        </w:rPr>
        <w:t>及其配套的设计、采购、制造、试验、运输、保险、仓储、税费以及现场落地、安装及安装耗损、调试、培训、技术服务（包括技术资料、图纸的提供）质保期内的售后服务保障等所有费用。</w:t>
      </w:r>
    </w:p>
    <w:p w14:paraId="12209B8F">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2.特殊事项在备注中注明。</w:t>
      </w:r>
    </w:p>
    <w:p w14:paraId="016F876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Cs/>
          <w:szCs w:val="21"/>
          <w:highlight w:val="none"/>
          <w:lang w:val="en-US" w:eastAsia="zh-CN"/>
        </w:rPr>
      </w:pPr>
      <w:r>
        <w:rPr>
          <w:rFonts w:hint="eastAsia" w:ascii="宋体" w:hAnsi="宋体" w:eastAsia="宋体" w:cs="宋体"/>
          <w:b w:val="0"/>
          <w:bCs w:val="0"/>
          <w:color w:val="auto"/>
          <w:sz w:val="24"/>
          <w:szCs w:val="28"/>
          <w:highlight w:val="none"/>
        </w:rPr>
        <w:t>3.表中大写金额与小写金额不一致的，以大写金额为准。</w:t>
      </w:r>
    </w:p>
    <w:p w14:paraId="14DBE0B3">
      <w:pPr>
        <w:adjustRightInd w:val="0"/>
        <w:snapToGrid w:val="0"/>
        <w:spacing w:line="400" w:lineRule="exact"/>
        <w:rPr>
          <w:rFonts w:hint="eastAsia" w:ascii="宋体" w:hAnsi="宋体" w:cs="宋体"/>
          <w:szCs w:val="21"/>
          <w:highlight w:val="none"/>
        </w:rPr>
      </w:pPr>
    </w:p>
    <w:p w14:paraId="0F1366AD">
      <w:pPr>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6DFC90CB">
      <w:pPr>
        <w:pStyle w:val="4"/>
        <w:adjustRightInd w:val="0"/>
        <w:snapToGrid w:val="0"/>
        <w:spacing w:before="0" w:after="0" w:line="240" w:lineRule="exact"/>
        <w:rPr>
          <w:rFonts w:ascii="宋体" w:hAnsi="宋体"/>
          <w:sz w:val="24"/>
          <w:szCs w:val="28"/>
          <w:highlight w:val="none"/>
        </w:rPr>
      </w:pPr>
      <w:r>
        <w:rPr>
          <w:rFonts w:hint="eastAsia" w:ascii="宋体" w:hAnsi="宋体" w:cs="宋体"/>
          <w:sz w:val="21"/>
          <w:szCs w:val="21"/>
          <w:highlight w:val="none"/>
        </w:rPr>
        <w:t>附件七</w:t>
      </w:r>
    </w:p>
    <w:p w14:paraId="5DFB1AAB">
      <w:pPr>
        <w:jc w:val="center"/>
        <w:rPr>
          <w:rFonts w:hint="default"/>
          <w:b/>
          <w:bCs/>
          <w:color w:val="auto"/>
          <w:sz w:val="28"/>
          <w:szCs w:val="28"/>
          <w:highlight w:val="none"/>
          <w:lang w:val="en-US"/>
        </w:rPr>
      </w:pPr>
      <w:r>
        <w:rPr>
          <w:rFonts w:hint="eastAsia"/>
          <w:b/>
          <w:bCs/>
          <w:color w:val="auto"/>
          <w:sz w:val="28"/>
          <w:szCs w:val="28"/>
          <w:highlight w:val="none"/>
          <w:lang w:val="en-US" w:eastAsia="zh-CN"/>
        </w:rPr>
        <w:t>其他资料</w:t>
      </w:r>
    </w:p>
    <w:p w14:paraId="5C35EC29">
      <w:pPr>
        <w:jc w:val="center"/>
        <w:rPr>
          <w:rFonts w:hint="eastAsia"/>
          <w:b w:val="0"/>
          <w:bCs w:val="0"/>
          <w:highlight w:val="none"/>
        </w:rPr>
      </w:pPr>
      <w:r>
        <w:rPr>
          <w:rFonts w:hint="eastAsia"/>
          <w:b w:val="0"/>
          <w:bCs w:val="0"/>
          <w:color w:val="auto"/>
          <w:sz w:val="28"/>
          <w:szCs w:val="28"/>
          <w:highlight w:val="none"/>
          <w:lang w:val="zh-CN"/>
        </w:rPr>
        <w:t>（询价文件要求和供应商认为需要提供的其它说明和资料</w:t>
      </w:r>
      <w:bookmarkEnd w:id="76"/>
      <w:r>
        <w:rPr>
          <w:rFonts w:hint="eastAsia"/>
          <w:b w:val="0"/>
          <w:bCs w:val="0"/>
          <w:color w:val="auto"/>
          <w:sz w:val="28"/>
          <w:szCs w:val="28"/>
          <w:highlight w:val="none"/>
          <w:lang w:val="zh-CN"/>
        </w:rPr>
        <w:t>，</w:t>
      </w:r>
      <w:r>
        <w:rPr>
          <w:rFonts w:hint="eastAsia"/>
          <w:b w:val="0"/>
          <w:bCs w:val="0"/>
          <w:color w:val="auto"/>
          <w:sz w:val="28"/>
          <w:szCs w:val="28"/>
          <w:highlight w:val="none"/>
          <w:lang w:val="en-US" w:eastAsia="zh-CN"/>
        </w:rPr>
        <w:t>如询价文件中采购需求要求的承诺函及其他证明材料等</w:t>
      </w:r>
      <w:r>
        <w:rPr>
          <w:rFonts w:hint="eastAsia"/>
          <w:b w:val="0"/>
          <w:bCs w:val="0"/>
          <w:color w:val="auto"/>
          <w:sz w:val="28"/>
          <w:szCs w:val="28"/>
          <w:highlight w:val="none"/>
          <w:lang w:val="zh-CN"/>
        </w:rPr>
        <w:t>。）</w:t>
      </w:r>
    </w:p>
    <w:p w14:paraId="285E0679">
      <w:pPr>
        <w:rPr>
          <w:highlight w:val="none"/>
        </w:rPr>
      </w:pPr>
    </w:p>
    <w:p w14:paraId="5271E050">
      <w:pPr>
        <w:jc w:val="center"/>
        <w:rPr>
          <w:rFonts w:hint="eastAsia" w:ascii="宋体" w:hAnsi="宋体" w:eastAsia="宋体" w:cs="宋体"/>
          <w:sz w:val="21"/>
          <w:szCs w:val="21"/>
          <w:highlight w:val="none"/>
          <w:lang w:val="zh-CN" w:eastAsia="zh-CN"/>
        </w:rPr>
      </w:pPr>
    </w:p>
    <w:sectPr>
      <w:footerReference r:id="rId7" w:type="default"/>
      <w:pgSz w:w="11906" w:h="16838"/>
      <w:pgMar w:top="1134" w:right="1449" w:bottom="1134" w:left="1417" w:header="567"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Helvetica">
    <w:panose1 w:val="020B0504020202030204"/>
    <w:charset w:val="00"/>
    <w:family w:val="swiss"/>
    <w:pitch w:val="default"/>
    <w:sig w:usb0="00000007"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BB1A6">
    <w:pPr>
      <w:pStyle w:val="15"/>
      <w:tabs>
        <w:tab w:val="center" w:pos="4520"/>
        <w:tab w:val="clear" w:pos="4153"/>
        <w:tab w:val="clear" w:pos="8306"/>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BAD">
    <w:pPr>
      <w:pStyle w:val="15"/>
      <w:tabs>
        <w:tab w:val="center" w:pos="4520"/>
        <w:tab w:val="clear" w:pos="4153"/>
        <w:tab w:val="clear" w:pos="8306"/>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F5DA">
    <w:pPr>
      <w:pStyle w:val="15"/>
      <w:tabs>
        <w:tab w:val="center" w:pos="4520"/>
        <w:tab w:val="clear" w:pos="4153"/>
        <w:tab w:val="clear" w:pos="8306"/>
      </w:tabs>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521C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B521C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EBF1">
    <w:pPr>
      <w:pStyle w:val="15"/>
      <w:tabs>
        <w:tab w:val="center" w:pos="4520"/>
        <w:tab w:val="clear" w:pos="4153"/>
        <w:tab w:val="clear" w:pos="8306"/>
      </w:tabs>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D6498">
                          <w:pPr>
                            <w:pStyle w:val="1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31D6498">
                    <w:pPr>
                      <w:pStyle w:val="1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7414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CAD653"/>
    <w:multiLevelType w:val="singleLevel"/>
    <w:tmpl w:val="F1CAD65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iYmRmNDdhZjY0ZjMyZjEyODNmNDgzNjAxNjAyYzYifQ=="/>
    <w:docVar w:name="KSO_WPS_MARK_KEY" w:val="a904e40b-748e-4d60-914d-b10d8643308d"/>
  </w:docVars>
  <w:rsids>
    <w:rsidRoot w:val="2F1C57A5"/>
    <w:rsid w:val="0003708B"/>
    <w:rsid w:val="000930F8"/>
    <w:rsid w:val="00126B38"/>
    <w:rsid w:val="00254FC6"/>
    <w:rsid w:val="00292389"/>
    <w:rsid w:val="005D1B32"/>
    <w:rsid w:val="00652210"/>
    <w:rsid w:val="00654C85"/>
    <w:rsid w:val="006C38AC"/>
    <w:rsid w:val="00702588"/>
    <w:rsid w:val="00847D88"/>
    <w:rsid w:val="00A35759"/>
    <w:rsid w:val="00A82174"/>
    <w:rsid w:val="00B03C56"/>
    <w:rsid w:val="00B17BC8"/>
    <w:rsid w:val="00B77B32"/>
    <w:rsid w:val="00CB3BF7"/>
    <w:rsid w:val="00D13545"/>
    <w:rsid w:val="00D46D20"/>
    <w:rsid w:val="00E02BD3"/>
    <w:rsid w:val="00EC351B"/>
    <w:rsid w:val="00EF4568"/>
    <w:rsid w:val="00F96E61"/>
    <w:rsid w:val="021500C0"/>
    <w:rsid w:val="021B0238"/>
    <w:rsid w:val="02432F6E"/>
    <w:rsid w:val="02792B6C"/>
    <w:rsid w:val="027A38DD"/>
    <w:rsid w:val="02A91D81"/>
    <w:rsid w:val="02AA1EE6"/>
    <w:rsid w:val="02CB619B"/>
    <w:rsid w:val="02D6062C"/>
    <w:rsid w:val="02E515F7"/>
    <w:rsid w:val="03150F8F"/>
    <w:rsid w:val="046301A2"/>
    <w:rsid w:val="049E2DCE"/>
    <w:rsid w:val="05033D45"/>
    <w:rsid w:val="0514676D"/>
    <w:rsid w:val="05694966"/>
    <w:rsid w:val="05997E8B"/>
    <w:rsid w:val="059C0CBD"/>
    <w:rsid w:val="0644344B"/>
    <w:rsid w:val="065734CB"/>
    <w:rsid w:val="066160FD"/>
    <w:rsid w:val="06BE48F4"/>
    <w:rsid w:val="071C02A2"/>
    <w:rsid w:val="07500CD8"/>
    <w:rsid w:val="07640C17"/>
    <w:rsid w:val="076B107D"/>
    <w:rsid w:val="07A94372"/>
    <w:rsid w:val="08626E29"/>
    <w:rsid w:val="088902E8"/>
    <w:rsid w:val="08C6368D"/>
    <w:rsid w:val="092A537F"/>
    <w:rsid w:val="09EF559D"/>
    <w:rsid w:val="09F429FB"/>
    <w:rsid w:val="0A1332DE"/>
    <w:rsid w:val="0A176557"/>
    <w:rsid w:val="0A337DC1"/>
    <w:rsid w:val="0A817F81"/>
    <w:rsid w:val="0A967446"/>
    <w:rsid w:val="0AD92462"/>
    <w:rsid w:val="0ADA7309"/>
    <w:rsid w:val="0AF412EE"/>
    <w:rsid w:val="0AF952A0"/>
    <w:rsid w:val="0B8A1E81"/>
    <w:rsid w:val="0C1C1BA2"/>
    <w:rsid w:val="0C5D10F3"/>
    <w:rsid w:val="0C6D2B6B"/>
    <w:rsid w:val="0C8B3F0F"/>
    <w:rsid w:val="0CB1489A"/>
    <w:rsid w:val="0CE51BA4"/>
    <w:rsid w:val="0D1D087A"/>
    <w:rsid w:val="0D1D0C43"/>
    <w:rsid w:val="0D4A538B"/>
    <w:rsid w:val="0D5A33CA"/>
    <w:rsid w:val="0DA718AA"/>
    <w:rsid w:val="0DB51F60"/>
    <w:rsid w:val="0E3A2331"/>
    <w:rsid w:val="0E7B6D74"/>
    <w:rsid w:val="0EB23F58"/>
    <w:rsid w:val="0EB65D20"/>
    <w:rsid w:val="0EC811A0"/>
    <w:rsid w:val="0ECB46E0"/>
    <w:rsid w:val="0ED87BB1"/>
    <w:rsid w:val="0F2B7E44"/>
    <w:rsid w:val="0F343190"/>
    <w:rsid w:val="0F550FDD"/>
    <w:rsid w:val="0F5A2EA7"/>
    <w:rsid w:val="11013491"/>
    <w:rsid w:val="116457F1"/>
    <w:rsid w:val="117874EE"/>
    <w:rsid w:val="117C2E11"/>
    <w:rsid w:val="11BE4368"/>
    <w:rsid w:val="12005DF9"/>
    <w:rsid w:val="12256160"/>
    <w:rsid w:val="122B4561"/>
    <w:rsid w:val="129A3494"/>
    <w:rsid w:val="12E67A2B"/>
    <w:rsid w:val="13197E23"/>
    <w:rsid w:val="1324544C"/>
    <w:rsid w:val="13315BA7"/>
    <w:rsid w:val="133E6718"/>
    <w:rsid w:val="13433CCB"/>
    <w:rsid w:val="13592465"/>
    <w:rsid w:val="13A961DB"/>
    <w:rsid w:val="13D84274"/>
    <w:rsid w:val="14051CA6"/>
    <w:rsid w:val="1414601F"/>
    <w:rsid w:val="14255A7F"/>
    <w:rsid w:val="147737A7"/>
    <w:rsid w:val="14827BCA"/>
    <w:rsid w:val="14866E4C"/>
    <w:rsid w:val="15055C7F"/>
    <w:rsid w:val="15081ED3"/>
    <w:rsid w:val="151E2BAA"/>
    <w:rsid w:val="15773C44"/>
    <w:rsid w:val="159267B6"/>
    <w:rsid w:val="161D1882"/>
    <w:rsid w:val="161D2237"/>
    <w:rsid w:val="16C41FE1"/>
    <w:rsid w:val="16D939C6"/>
    <w:rsid w:val="16E90795"/>
    <w:rsid w:val="16EB5EE4"/>
    <w:rsid w:val="174E2B31"/>
    <w:rsid w:val="174F1F7C"/>
    <w:rsid w:val="17C70888"/>
    <w:rsid w:val="17D46687"/>
    <w:rsid w:val="18536488"/>
    <w:rsid w:val="18B06CB8"/>
    <w:rsid w:val="18CE338D"/>
    <w:rsid w:val="18FA5F81"/>
    <w:rsid w:val="18FB5F6E"/>
    <w:rsid w:val="191D49AE"/>
    <w:rsid w:val="194B4C86"/>
    <w:rsid w:val="196364CE"/>
    <w:rsid w:val="19A110E6"/>
    <w:rsid w:val="19BD767D"/>
    <w:rsid w:val="19E22D40"/>
    <w:rsid w:val="19EE2A43"/>
    <w:rsid w:val="1A1D00D5"/>
    <w:rsid w:val="1A331B52"/>
    <w:rsid w:val="1A423C53"/>
    <w:rsid w:val="1A47417D"/>
    <w:rsid w:val="1ABD5F72"/>
    <w:rsid w:val="1AC13CB4"/>
    <w:rsid w:val="1AD662A5"/>
    <w:rsid w:val="1B4259F0"/>
    <w:rsid w:val="1B8850A8"/>
    <w:rsid w:val="1BB455C7"/>
    <w:rsid w:val="1BD37DB2"/>
    <w:rsid w:val="1BD82076"/>
    <w:rsid w:val="1BF95358"/>
    <w:rsid w:val="1BFD7962"/>
    <w:rsid w:val="1C230B2D"/>
    <w:rsid w:val="1C4529B6"/>
    <w:rsid w:val="1C7E28A8"/>
    <w:rsid w:val="1C996F6B"/>
    <w:rsid w:val="1CEF5655"/>
    <w:rsid w:val="1D16290A"/>
    <w:rsid w:val="1D217AE8"/>
    <w:rsid w:val="1D4A399E"/>
    <w:rsid w:val="1D7A1A96"/>
    <w:rsid w:val="1DC0444F"/>
    <w:rsid w:val="1E1265D5"/>
    <w:rsid w:val="1E351B86"/>
    <w:rsid w:val="1E54325B"/>
    <w:rsid w:val="1F217B6B"/>
    <w:rsid w:val="1F305B4D"/>
    <w:rsid w:val="1F394761"/>
    <w:rsid w:val="1F607BCC"/>
    <w:rsid w:val="1F9C73B3"/>
    <w:rsid w:val="1FB17C85"/>
    <w:rsid w:val="1FD9384E"/>
    <w:rsid w:val="1FD941DA"/>
    <w:rsid w:val="1FE443E7"/>
    <w:rsid w:val="20047356"/>
    <w:rsid w:val="200603BB"/>
    <w:rsid w:val="20363689"/>
    <w:rsid w:val="204A64FA"/>
    <w:rsid w:val="20A45DD5"/>
    <w:rsid w:val="215167E4"/>
    <w:rsid w:val="21AC7C15"/>
    <w:rsid w:val="21B023EB"/>
    <w:rsid w:val="21B52994"/>
    <w:rsid w:val="21BF7F56"/>
    <w:rsid w:val="21D26F0C"/>
    <w:rsid w:val="21EA62EB"/>
    <w:rsid w:val="21FD069E"/>
    <w:rsid w:val="221377C9"/>
    <w:rsid w:val="221A7232"/>
    <w:rsid w:val="221B322D"/>
    <w:rsid w:val="22316A8B"/>
    <w:rsid w:val="22BE48E0"/>
    <w:rsid w:val="230B6582"/>
    <w:rsid w:val="23146CA5"/>
    <w:rsid w:val="232446D8"/>
    <w:rsid w:val="234A74A5"/>
    <w:rsid w:val="236C589C"/>
    <w:rsid w:val="238564FF"/>
    <w:rsid w:val="24242146"/>
    <w:rsid w:val="248E7C04"/>
    <w:rsid w:val="249064A5"/>
    <w:rsid w:val="249C4D10"/>
    <w:rsid w:val="24BC729A"/>
    <w:rsid w:val="24C75E0E"/>
    <w:rsid w:val="252F4627"/>
    <w:rsid w:val="25545A31"/>
    <w:rsid w:val="25656A25"/>
    <w:rsid w:val="25991012"/>
    <w:rsid w:val="25CB28DB"/>
    <w:rsid w:val="25DF344B"/>
    <w:rsid w:val="260D2BCC"/>
    <w:rsid w:val="265579A6"/>
    <w:rsid w:val="26703B73"/>
    <w:rsid w:val="269B7E31"/>
    <w:rsid w:val="26E26F1B"/>
    <w:rsid w:val="26FF3DC4"/>
    <w:rsid w:val="2729283D"/>
    <w:rsid w:val="2756117E"/>
    <w:rsid w:val="282C5FBE"/>
    <w:rsid w:val="283956A8"/>
    <w:rsid w:val="288B3B53"/>
    <w:rsid w:val="28B95567"/>
    <w:rsid w:val="297D3AB0"/>
    <w:rsid w:val="298B6359"/>
    <w:rsid w:val="29AA48E0"/>
    <w:rsid w:val="29D81534"/>
    <w:rsid w:val="29F179E6"/>
    <w:rsid w:val="29FD45DD"/>
    <w:rsid w:val="2A235548"/>
    <w:rsid w:val="2A5D4158"/>
    <w:rsid w:val="2A655185"/>
    <w:rsid w:val="2A7D3E68"/>
    <w:rsid w:val="2A987BB9"/>
    <w:rsid w:val="2AAD5454"/>
    <w:rsid w:val="2AE476F0"/>
    <w:rsid w:val="2B1C14C3"/>
    <w:rsid w:val="2BA25F45"/>
    <w:rsid w:val="2BB052E5"/>
    <w:rsid w:val="2BE23A45"/>
    <w:rsid w:val="2BE55328"/>
    <w:rsid w:val="2BF43D15"/>
    <w:rsid w:val="2C131622"/>
    <w:rsid w:val="2C1E7A1F"/>
    <w:rsid w:val="2C285158"/>
    <w:rsid w:val="2C3D662E"/>
    <w:rsid w:val="2C987ECA"/>
    <w:rsid w:val="2CD258AD"/>
    <w:rsid w:val="2D254D25"/>
    <w:rsid w:val="2DA03CE2"/>
    <w:rsid w:val="2DD01CB0"/>
    <w:rsid w:val="2DD218DC"/>
    <w:rsid w:val="2DD57ECD"/>
    <w:rsid w:val="2DE118BC"/>
    <w:rsid w:val="2DE55A89"/>
    <w:rsid w:val="2E223573"/>
    <w:rsid w:val="2E3B2F1B"/>
    <w:rsid w:val="2E485C02"/>
    <w:rsid w:val="2E6A75E3"/>
    <w:rsid w:val="2E812FF3"/>
    <w:rsid w:val="2ED51A6E"/>
    <w:rsid w:val="2F0D5F48"/>
    <w:rsid w:val="2F1C57A5"/>
    <w:rsid w:val="2F704980"/>
    <w:rsid w:val="2FA7707A"/>
    <w:rsid w:val="30091271"/>
    <w:rsid w:val="30363740"/>
    <w:rsid w:val="30435FBD"/>
    <w:rsid w:val="309F528E"/>
    <w:rsid w:val="30B71989"/>
    <w:rsid w:val="30E913A6"/>
    <w:rsid w:val="315912AF"/>
    <w:rsid w:val="31AB79A4"/>
    <w:rsid w:val="31CF539F"/>
    <w:rsid w:val="31F9233C"/>
    <w:rsid w:val="32427031"/>
    <w:rsid w:val="324C7EAF"/>
    <w:rsid w:val="32661595"/>
    <w:rsid w:val="3305611D"/>
    <w:rsid w:val="332206BD"/>
    <w:rsid w:val="3328252A"/>
    <w:rsid w:val="33650A5F"/>
    <w:rsid w:val="33811DDB"/>
    <w:rsid w:val="33A53D1B"/>
    <w:rsid w:val="33BA231E"/>
    <w:rsid w:val="33CA487F"/>
    <w:rsid w:val="33D44972"/>
    <w:rsid w:val="340E6C58"/>
    <w:rsid w:val="34235050"/>
    <w:rsid w:val="344F5641"/>
    <w:rsid w:val="34796F56"/>
    <w:rsid w:val="34D536C4"/>
    <w:rsid w:val="351A24E7"/>
    <w:rsid w:val="354C4E5D"/>
    <w:rsid w:val="35680E1A"/>
    <w:rsid w:val="35696FCA"/>
    <w:rsid w:val="35A96085"/>
    <w:rsid w:val="35D75984"/>
    <w:rsid w:val="35EE6CA1"/>
    <w:rsid w:val="3623361D"/>
    <w:rsid w:val="363C34A7"/>
    <w:rsid w:val="363F4FAA"/>
    <w:rsid w:val="36892C57"/>
    <w:rsid w:val="36955D99"/>
    <w:rsid w:val="36CE13BF"/>
    <w:rsid w:val="36F21770"/>
    <w:rsid w:val="370F4DA6"/>
    <w:rsid w:val="372968C0"/>
    <w:rsid w:val="37AB5678"/>
    <w:rsid w:val="37C5249A"/>
    <w:rsid w:val="38312E6C"/>
    <w:rsid w:val="38377AA2"/>
    <w:rsid w:val="383A14EF"/>
    <w:rsid w:val="38A42C8E"/>
    <w:rsid w:val="38B45EFC"/>
    <w:rsid w:val="38CD16AE"/>
    <w:rsid w:val="38D036A4"/>
    <w:rsid w:val="38FC1F15"/>
    <w:rsid w:val="39707E46"/>
    <w:rsid w:val="39792C93"/>
    <w:rsid w:val="398D0AC5"/>
    <w:rsid w:val="39C4792F"/>
    <w:rsid w:val="39C552A9"/>
    <w:rsid w:val="39E723D3"/>
    <w:rsid w:val="3A667B03"/>
    <w:rsid w:val="3A9369B8"/>
    <w:rsid w:val="3AE97D6B"/>
    <w:rsid w:val="3B084AF6"/>
    <w:rsid w:val="3B8E3C6C"/>
    <w:rsid w:val="3B9C4230"/>
    <w:rsid w:val="3BD625E2"/>
    <w:rsid w:val="3C1C5FDB"/>
    <w:rsid w:val="3C2B40B2"/>
    <w:rsid w:val="3C422011"/>
    <w:rsid w:val="3C636DF2"/>
    <w:rsid w:val="3C967255"/>
    <w:rsid w:val="3CC571DC"/>
    <w:rsid w:val="3CEF665D"/>
    <w:rsid w:val="3CF70FDA"/>
    <w:rsid w:val="3D457CC8"/>
    <w:rsid w:val="3D5C50E1"/>
    <w:rsid w:val="3E046DF3"/>
    <w:rsid w:val="3E14418E"/>
    <w:rsid w:val="3E2D74F7"/>
    <w:rsid w:val="3E481E73"/>
    <w:rsid w:val="3E8B799A"/>
    <w:rsid w:val="3E9D780F"/>
    <w:rsid w:val="3EA632AC"/>
    <w:rsid w:val="3ED634EA"/>
    <w:rsid w:val="3F452FD7"/>
    <w:rsid w:val="3F516B05"/>
    <w:rsid w:val="3FE111C3"/>
    <w:rsid w:val="400A11D8"/>
    <w:rsid w:val="403E06F0"/>
    <w:rsid w:val="40460634"/>
    <w:rsid w:val="40753959"/>
    <w:rsid w:val="40884808"/>
    <w:rsid w:val="40B4502A"/>
    <w:rsid w:val="40C5008E"/>
    <w:rsid w:val="40FE59B1"/>
    <w:rsid w:val="410B4351"/>
    <w:rsid w:val="413B0476"/>
    <w:rsid w:val="41666DD5"/>
    <w:rsid w:val="41895983"/>
    <w:rsid w:val="419903CA"/>
    <w:rsid w:val="41DD49C0"/>
    <w:rsid w:val="41DF303B"/>
    <w:rsid w:val="42265CA1"/>
    <w:rsid w:val="425A6618"/>
    <w:rsid w:val="42B2150D"/>
    <w:rsid w:val="42BC355E"/>
    <w:rsid w:val="43061196"/>
    <w:rsid w:val="431D644D"/>
    <w:rsid w:val="43DD6A08"/>
    <w:rsid w:val="44147686"/>
    <w:rsid w:val="442A0FF7"/>
    <w:rsid w:val="44595EFE"/>
    <w:rsid w:val="44A83992"/>
    <w:rsid w:val="455D6192"/>
    <w:rsid w:val="45991206"/>
    <w:rsid w:val="45CD0EAF"/>
    <w:rsid w:val="45EE77A4"/>
    <w:rsid w:val="45F14BBF"/>
    <w:rsid w:val="45FC1F89"/>
    <w:rsid w:val="4607616F"/>
    <w:rsid w:val="46447AD0"/>
    <w:rsid w:val="4667667C"/>
    <w:rsid w:val="46F26477"/>
    <w:rsid w:val="46F751BF"/>
    <w:rsid w:val="46FE1966"/>
    <w:rsid w:val="4751683C"/>
    <w:rsid w:val="47AD1197"/>
    <w:rsid w:val="47BC742D"/>
    <w:rsid w:val="47E710FB"/>
    <w:rsid w:val="47ED349E"/>
    <w:rsid w:val="48641D5A"/>
    <w:rsid w:val="488700E4"/>
    <w:rsid w:val="48B84099"/>
    <w:rsid w:val="48D30C8F"/>
    <w:rsid w:val="48F66F76"/>
    <w:rsid w:val="48F93679"/>
    <w:rsid w:val="49151A34"/>
    <w:rsid w:val="493E0515"/>
    <w:rsid w:val="49485B51"/>
    <w:rsid w:val="49665DCB"/>
    <w:rsid w:val="49710222"/>
    <w:rsid w:val="49974E74"/>
    <w:rsid w:val="49CB7BC2"/>
    <w:rsid w:val="49D5105C"/>
    <w:rsid w:val="4A3A2308"/>
    <w:rsid w:val="4A405D23"/>
    <w:rsid w:val="4A4D2829"/>
    <w:rsid w:val="4A630440"/>
    <w:rsid w:val="4A804D1D"/>
    <w:rsid w:val="4B294DDA"/>
    <w:rsid w:val="4B296B88"/>
    <w:rsid w:val="4B3774F7"/>
    <w:rsid w:val="4B4022CA"/>
    <w:rsid w:val="4BE12156"/>
    <w:rsid w:val="4BF054CF"/>
    <w:rsid w:val="4C207F8B"/>
    <w:rsid w:val="4C9170DB"/>
    <w:rsid w:val="4CDF3954"/>
    <w:rsid w:val="4CE63047"/>
    <w:rsid w:val="4D18297E"/>
    <w:rsid w:val="4D634E6D"/>
    <w:rsid w:val="4D757618"/>
    <w:rsid w:val="4DBA7F6B"/>
    <w:rsid w:val="4DD8672F"/>
    <w:rsid w:val="4DEC6549"/>
    <w:rsid w:val="4E126F73"/>
    <w:rsid w:val="4E3C3076"/>
    <w:rsid w:val="4E5410D2"/>
    <w:rsid w:val="4E830CA5"/>
    <w:rsid w:val="4EF70F4D"/>
    <w:rsid w:val="4F1C43FC"/>
    <w:rsid w:val="4F490783"/>
    <w:rsid w:val="4F6D0B44"/>
    <w:rsid w:val="4F833E54"/>
    <w:rsid w:val="4F865798"/>
    <w:rsid w:val="4F9010E9"/>
    <w:rsid w:val="4FC14E99"/>
    <w:rsid w:val="4FC96B8B"/>
    <w:rsid w:val="4FF8168D"/>
    <w:rsid w:val="500100D3"/>
    <w:rsid w:val="5031085E"/>
    <w:rsid w:val="50345C2D"/>
    <w:rsid w:val="50791011"/>
    <w:rsid w:val="50945CAA"/>
    <w:rsid w:val="50B46B12"/>
    <w:rsid w:val="50F473C0"/>
    <w:rsid w:val="51373F3D"/>
    <w:rsid w:val="51537C10"/>
    <w:rsid w:val="52EB0BC7"/>
    <w:rsid w:val="53A51F4E"/>
    <w:rsid w:val="53AE2320"/>
    <w:rsid w:val="540B018A"/>
    <w:rsid w:val="5445776E"/>
    <w:rsid w:val="545C0256"/>
    <w:rsid w:val="54A309A3"/>
    <w:rsid w:val="54B56A54"/>
    <w:rsid w:val="54D53CF9"/>
    <w:rsid w:val="551676DF"/>
    <w:rsid w:val="552175DB"/>
    <w:rsid w:val="55581881"/>
    <w:rsid w:val="55642AD7"/>
    <w:rsid w:val="558001AF"/>
    <w:rsid w:val="55881C3C"/>
    <w:rsid w:val="559C563E"/>
    <w:rsid w:val="55B856D8"/>
    <w:rsid w:val="55FB7588"/>
    <w:rsid w:val="55FD58E3"/>
    <w:rsid w:val="561B4A74"/>
    <w:rsid w:val="566D2991"/>
    <w:rsid w:val="56B3048E"/>
    <w:rsid w:val="570A07F9"/>
    <w:rsid w:val="57110AFD"/>
    <w:rsid w:val="573804ED"/>
    <w:rsid w:val="57420238"/>
    <w:rsid w:val="57474810"/>
    <w:rsid w:val="57562B24"/>
    <w:rsid w:val="575E648A"/>
    <w:rsid w:val="57CD036B"/>
    <w:rsid w:val="58070EAA"/>
    <w:rsid w:val="581B40F7"/>
    <w:rsid w:val="58565344"/>
    <w:rsid w:val="58586F5C"/>
    <w:rsid w:val="58695F8B"/>
    <w:rsid w:val="589543F5"/>
    <w:rsid w:val="589B2E3D"/>
    <w:rsid w:val="58F46A27"/>
    <w:rsid w:val="58F73401"/>
    <w:rsid w:val="59232CD2"/>
    <w:rsid w:val="595A64AD"/>
    <w:rsid w:val="59952836"/>
    <w:rsid w:val="59CF2FF0"/>
    <w:rsid w:val="59E57AC2"/>
    <w:rsid w:val="5A4A09C0"/>
    <w:rsid w:val="5A623641"/>
    <w:rsid w:val="5A727FFD"/>
    <w:rsid w:val="5A772A38"/>
    <w:rsid w:val="5A985AD8"/>
    <w:rsid w:val="5A9B3313"/>
    <w:rsid w:val="5AB47BDF"/>
    <w:rsid w:val="5ACD39D4"/>
    <w:rsid w:val="5AF22F7E"/>
    <w:rsid w:val="5B331E3F"/>
    <w:rsid w:val="5B4D0671"/>
    <w:rsid w:val="5BA07BB6"/>
    <w:rsid w:val="5BBE35F6"/>
    <w:rsid w:val="5BD501E8"/>
    <w:rsid w:val="5BEA4600"/>
    <w:rsid w:val="5BFE250E"/>
    <w:rsid w:val="5C3E5A4E"/>
    <w:rsid w:val="5C6F2A8D"/>
    <w:rsid w:val="5C7B2FBB"/>
    <w:rsid w:val="5CA4442A"/>
    <w:rsid w:val="5CFA0810"/>
    <w:rsid w:val="5D273630"/>
    <w:rsid w:val="5D603CFB"/>
    <w:rsid w:val="5D6468EE"/>
    <w:rsid w:val="5DF16C05"/>
    <w:rsid w:val="5E363FA7"/>
    <w:rsid w:val="5E9A3517"/>
    <w:rsid w:val="5EB3743D"/>
    <w:rsid w:val="5EFB6C0F"/>
    <w:rsid w:val="5F124550"/>
    <w:rsid w:val="5F2358F6"/>
    <w:rsid w:val="5F2B66BC"/>
    <w:rsid w:val="5F7E529D"/>
    <w:rsid w:val="5FD27396"/>
    <w:rsid w:val="602418BF"/>
    <w:rsid w:val="60CF6C57"/>
    <w:rsid w:val="60DB1B99"/>
    <w:rsid w:val="61232DED"/>
    <w:rsid w:val="61363D00"/>
    <w:rsid w:val="61755069"/>
    <w:rsid w:val="618D0E1A"/>
    <w:rsid w:val="619C1CA6"/>
    <w:rsid w:val="61AB1547"/>
    <w:rsid w:val="62087795"/>
    <w:rsid w:val="62190094"/>
    <w:rsid w:val="6280132C"/>
    <w:rsid w:val="62990BC5"/>
    <w:rsid w:val="629D1B22"/>
    <w:rsid w:val="62E92825"/>
    <w:rsid w:val="630E6F66"/>
    <w:rsid w:val="632B74E9"/>
    <w:rsid w:val="633C657A"/>
    <w:rsid w:val="63626C83"/>
    <w:rsid w:val="63637DD7"/>
    <w:rsid w:val="639C65AB"/>
    <w:rsid w:val="63CE30A4"/>
    <w:rsid w:val="63DD1C5C"/>
    <w:rsid w:val="63F7292B"/>
    <w:rsid w:val="64144421"/>
    <w:rsid w:val="64487C27"/>
    <w:rsid w:val="64655912"/>
    <w:rsid w:val="64BA766C"/>
    <w:rsid w:val="65181CEF"/>
    <w:rsid w:val="65416857"/>
    <w:rsid w:val="65502555"/>
    <w:rsid w:val="65771F5A"/>
    <w:rsid w:val="657F4878"/>
    <w:rsid w:val="65A818D7"/>
    <w:rsid w:val="66357CC3"/>
    <w:rsid w:val="668354D2"/>
    <w:rsid w:val="66D83D64"/>
    <w:rsid w:val="66F918C9"/>
    <w:rsid w:val="676F2D16"/>
    <w:rsid w:val="678154B0"/>
    <w:rsid w:val="678F499B"/>
    <w:rsid w:val="67FB2AC4"/>
    <w:rsid w:val="681F449A"/>
    <w:rsid w:val="683A3D2B"/>
    <w:rsid w:val="68560087"/>
    <w:rsid w:val="68BA3798"/>
    <w:rsid w:val="690D0368"/>
    <w:rsid w:val="692F6410"/>
    <w:rsid w:val="693B5FAC"/>
    <w:rsid w:val="69846657"/>
    <w:rsid w:val="69F76497"/>
    <w:rsid w:val="69FF7CBD"/>
    <w:rsid w:val="6A47529D"/>
    <w:rsid w:val="6A5A6DA2"/>
    <w:rsid w:val="6AF61310"/>
    <w:rsid w:val="6B225547"/>
    <w:rsid w:val="6B2D6A78"/>
    <w:rsid w:val="6B413A50"/>
    <w:rsid w:val="6BEE750B"/>
    <w:rsid w:val="6C0040EC"/>
    <w:rsid w:val="6C640C01"/>
    <w:rsid w:val="6C9C40DC"/>
    <w:rsid w:val="6CC25408"/>
    <w:rsid w:val="6CD771B7"/>
    <w:rsid w:val="6CFE17CB"/>
    <w:rsid w:val="6D4E22D5"/>
    <w:rsid w:val="6D9A2F69"/>
    <w:rsid w:val="6DA52666"/>
    <w:rsid w:val="6DB0368A"/>
    <w:rsid w:val="6DB55A2D"/>
    <w:rsid w:val="6EB8009F"/>
    <w:rsid w:val="6F24244B"/>
    <w:rsid w:val="6F5632F9"/>
    <w:rsid w:val="6F6D34BB"/>
    <w:rsid w:val="6F743FC6"/>
    <w:rsid w:val="6FB26C4A"/>
    <w:rsid w:val="6FB45A58"/>
    <w:rsid w:val="6FCD14BC"/>
    <w:rsid w:val="6FDC2C2E"/>
    <w:rsid w:val="703F3E89"/>
    <w:rsid w:val="707C55BE"/>
    <w:rsid w:val="70AD37B3"/>
    <w:rsid w:val="70C9038E"/>
    <w:rsid w:val="70DC0075"/>
    <w:rsid w:val="711710AD"/>
    <w:rsid w:val="71736911"/>
    <w:rsid w:val="71D074AE"/>
    <w:rsid w:val="725B08FC"/>
    <w:rsid w:val="737E493D"/>
    <w:rsid w:val="73972979"/>
    <w:rsid w:val="73A60334"/>
    <w:rsid w:val="73B32E27"/>
    <w:rsid w:val="73D81B5D"/>
    <w:rsid w:val="741719F8"/>
    <w:rsid w:val="745E7792"/>
    <w:rsid w:val="74832F2C"/>
    <w:rsid w:val="74837B6D"/>
    <w:rsid w:val="74C7644B"/>
    <w:rsid w:val="750951B1"/>
    <w:rsid w:val="7557332E"/>
    <w:rsid w:val="75861014"/>
    <w:rsid w:val="75926BC3"/>
    <w:rsid w:val="75A576C7"/>
    <w:rsid w:val="75FE7F3D"/>
    <w:rsid w:val="769002A5"/>
    <w:rsid w:val="76A1003E"/>
    <w:rsid w:val="76B92D61"/>
    <w:rsid w:val="76EF4421"/>
    <w:rsid w:val="770F58A9"/>
    <w:rsid w:val="7738442A"/>
    <w:rsid w:val="77A25449"/>
    <w:rsid w:val="77CD6969"/>
    <w:rsid w:val="77DA4294"/>
    <w:rsid w:val="77FC0FFD"/>
    <w:rsid w:val="78397A44"/>
    <w:rsid w:val="789C2226"/>
    <w:rsid w:val="78AF606F"/>
    <w:rsid w:val="78D13638"/>
    <w:rsid w:val="78EA0FC2"/>
    <w:rsid w:val="78F92F7D"/>
    <w:rsid w:val="7916292F"/>
    <w:rsid w:val="795B2256"/>
    <w:rsid w:val="79A82877"/>
    <w:rsid w:val="79F628A4"/>
    <w:rsid w:val="7A1A522E"/>
    <w:rsid w:val="7A622655"/>
    <w:rsid w:val="7A686D7F"/>
    <w:rsid w:val="7A8516F5"/>
    <w:rsid w:val="7A9C250F"/>
    <w:rsid w:val="7AA81F8D"/>
    <w:rsid w:val="7AC1165A"/>
    <w:rsid w:val="7B0A70F5"/>
    <w:rsid w:val="7BE61DA8"/>
    <w:rsid w:val="7C1203A8"/>
    <w:rsid w:val="7C3F2CC5"/>
    <w:rsid w:val="7D196BB9"/>
    <w:rsid w:val="7D28069F"/>
    <w:rsid w:val="7D6153C7"/>
    <w:rsid w:val="7D6A6C42"/>
    <w:rsid w:val="7D8950E1"/>
    <w:rsid w:val="7D8C4BD1"/>
    <w:rsid w:val="7D8F0802"/>
    <w:rsid w:val="7DDB2259"/>
    <w:rsid w:val="7E456548"/>
    <w:rsid w:val="7EF1633B"/>
    <w:rsid w:val="7F427C3D"/>
    <w:rsid w:val="7F4A3B40"/>
    <w:rsid w:val="7F9B51B5"/>
    <w:rsid w:val="7FBA1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99"/>
    <w:pPr>
      <w:autoSpaceDE w:val="0"/>
      <w:autoSpaceDN w:val="0"/>
      <w:ind w:left="838"/>
      <w:jc w:val="center"/>
      <w:outlineLvl w:val="0"/>
    </w:pPr>
    <w:rPr>
      <w:rFonts w:ascii="宋体" w:hAnsi="宋体"/>
      <w:b/>
      <w:bCs/>
      <w:kern w:val="0"/>
      <w:sz w:val="32"/>
      <w:szCs w:val="32"/>
    </w:rPr>
  </w:style>
  <w:style w:type="paragraph" w:styleId="3">
    <w:name w:val="heading 2"/>
    <w:basedOn w:val="1"/>
    <w:next w:val="1"/>
    <w:autoRedefine/>
    <w:qFormat/>
    <w:uiPriority w:val="99"/>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9"/>
    <w:autoRedefine/>
    <w:qFormat/>
    <w:uiPriority w:val="99"/>
    <w:pPr>
      <w:keepNext/>
      <w:keepLines/>
      <w:spacing w:before="260" w:after="260" w:line="416" w:lineRule="auto"/>
      <w:outlineLvl w:val="2"/>
    </w:pPr>
    <w:rPr>
      <w:b/>
      <w:bCs/>
      <w:sz w:val="32"/>
      <w:szCs w:val="32"/>
    </w:rPr>
  </w:style>
  <w:style w:type="paragraph" w:styleId="5">
    <w:name w:val="heading 4"/>
    <w:basedOn w:val="1"/>
    <w:next w:val="1"/>
    <w:link w:val="64"/>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style>
  <w:style w:type="paragraph" w:styleId="7">
    <w:name w:val="Body Text"/>
    <w:basedOn w:val="1"/>
    <w:next w:val="1"/>
    <w:autoRedefine/>
    <w:qFormat/>
    <w:uiPriority w:val="99"/>
    <w:pPr>
      <w:spacing w:after="120"/>
    </w:pPr>
    <w:rPr>
      <w:szCs w:val="24"/>
    </w:rPr>
  </w:style>
  <w:style w:type="paragraph" w:styleId="8">
    <w:name w:val="Body Text Indent"/>
    <w:basedOn w:val="1"/>
    <w:next w:val="9"/>
    <w:autoRedefine/>
    <w:unhideWhenUsed/>
    <w:qFormat/>
    <w:uiPriority w:val="0"/>
    <w:pPr>
      <w:ind w:left="420" w:leftChars="200"/>
    </w:pPr>
  </w:style>
  <w:style w:type="paragraph" w:styleId="9">
    <w:name w:val="envelope return"/>
    <w:basedOn w:val="1"/>
    <w:autoRedefine/>
    <w:unhideWhenUsed/>
    <w:qFormat/>
    <w:uiPriority w:val="99"/>
    <w:pPr>
      <w:snapToGrid w:val="0"/>
      <w:spacing w:line="360" w:lineRule="auto"/>
    </w:pPr>
    <w:rPr>
      <w:rFonts w:ascii="Arial" w:hAnsi="Arial" w:cs="Arial"/>
    </w:rPr>
  </w:style>
  <w:style w:type="paragraph" w:styleId="10">
    <w:name w:val="Block Text"/>
    <w:basedOn w:val="1"/>
    <w:autoRedefine/>
    <w:qFormat/>
    <w:uiPriority w:val="0"/>
    <w:pPr>
      <w:spacing w:line="300" w:lineRule="auto"/>
      <w:ind w:left="29" w:leftChars="12" w:right="6" w:firstLine="560" w:firstLineChars="200"/>
    </w:pPr>
    <w:rPr>
      <w:sz w:val="28"/>
    </w:rPr>
  </w:style>
  <w:style w:type="paragraph" w:styleId="11">
    <w:name w:val="Plain Text"/>
    <w:basedOn w:val="1"/>
    <w:autoRedefine/>
    <w:qFormat/>
    <w:uiPriority w:val="99"/>
    <w:rPr>
      <w:rFonts w:ascii="宋体" w:hAnsi="Courier New"/>
      <w:szCs w:val="22"/>
    </w:rPr>
  </w:style>
  <w:style w:type="paragraph" w:styleId="12">
    <w:name w:val="Date"/>
    <w:basedOn w:val="1"/>
    <w:next w:val="1"/>
    <w:autoRedefine/>
    <w:qFormat/>
    <w:uiPriority w:val="99"/>
    <w:rPr>
      <w:rFonts w:ascii="Arial" w:hAnsi="Arial" w:eastAsia="楷体_GB2312"/>
      <w:sz w:val="28"/>
    </w:rPr>
  </w:style>
  <w:style w:type="paragraph" w:styleId="13">
    <w:name w:val="Body Text Indent 2"/>
    <w:basedOn w:val="1"/>
    <w:autoRedefine/>
    <w:qFormat/>
    <w:uiPriority w:val="0"/>
    <w:pPr>
      <w:spacing w:line="590" w:lineRule="exact"/>
      <w:ind w:firstLine="880" w:firstLineChars="200"/>
    </w:pPr>
    <w:rPr>
      <w:rFonts w:eastAsia="方正仿宋_GBK"/>
    </w:rPr>
  </w:style>
  <w:style w:type="paragraph" w:styleId="14">
    <w:name w:val="Balloon Text"/>
    <w:basedOn w:val="1"/>
    <w:link w:val="63"/>
    <w:autoRedefine/>
    <w:qFormat/>
    <w:uiPriority w:val="0"/>
    <w:rPr>
      <w:sz w:val="18"/>
      <w:szCs w:val="18"/>
    </w:rPr>
  </w:style>
  <w:style w:type="paragraph" w:styleId="15">
    <w:name w:val="footer"/>
    <w:basedOn w:val="1"/>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style>
  <w:style w:type="paragraph" w:styleId="18">
    <w:name w:val="Body Text 2"/>
    <w:basedOn w:val="1"/>
    <w:autoRedefine/>
    <w:qFormat/>
    <w:uiPriority w:val="0"/>
    <w:pPr>
      <w:spacing w:line="280" w:lineRule="exact"/>
    </w:pPr>
    <w:rPr>
      <w:rFonts w:ascii="仿宋_GB2312" w:eastAsia="仿宋_GB2312"/>
      <w:b/>
      <w:sz w:val="24"/>
    </w:rPr>
  </w:style>
  <w:style w:type="paragraph" w:styleId="19">
    <w:name w:val="Normal (Web)"/>
    <w:basedOn w:val="1"/>
    <w:autoRedefine/>
    <w:qFormat/>
    <w:uiPriority w:val="0"/>
    <w:pPr>
      <w:spacing w:before="100" w:beforeAutospacing="1" w:after="100" w:afterAutospacing="1"/>
      <w:jc w:val="left"/>
    </w:pPr>
    <w:rPr>
      <w:kern w:val="0"/>
      <w:sz w:val="24"/>
    </w:rPr>
  </w:style>
  <w:style w:type="paragraph" w:styleId="20">
    <w:name w:val="Body Text First Indent"/>
    <w:basedOn w:val="7"/>
    <w:autoRedefine/>
    <w:qFormat/>
    <w:uiPriority w:val="0"/>
    <w:pPr>
      <w:spacing w:line="400" w:lineRule="atLeast"/>
      <w:ind w:firstLine="426"/>
    </w:pPr>
    <w:rPr>
      <w:sz w:val="24"/>
      <w:szCs w:val="20"/>
    </w:rPr>
  </w:style>
  <w:style w:type="paragraph" w:styleId="21">
    <w:name w:val="Body Text First Indent 2"/>
    <w:basedOn w:val="8"/>
    <w:next w:val="1"/>
    <w:autoRedefine/>
    <w:qFormat/>
    <w:uiPriority w:val="0"/>
    <w:pPr>
      <w:spacing w:line="360" w:lineRule="auto"/>
      <w:jc w:val="left"/>
    </w:pPr>
    <w:rPr>
      <w:rFonts w:cs="宋体"/>
      <w:sz w:val="28"/>
      <w:szCs w:val="28"/>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style>
  <w:style w:type="character" w:styleId="26">
    <w:name w:val="page number"/>
    <w:basedOn w:val="24"/>
    <w:autoRedefine/>
    <w:qFormat/>
    <w:uiPriority w:val="0"/>
  </w:style>
  <w:style w:type="character" w:styleId="27">
    <w:name w:val="FollowedHyperlink"/>
    <w:basedOn w:val="24"/>
    <w:autoRedefine/>
    <w:qFormat/>
    <w:uiPriority w:val="0"/>
    <w:rPr>
      <w:color w:val="800080"/>
      <w:u w:val="none"/>
    </w:rPr>
  </w:style>
  <w:style w:type="character" w:styleId="28">
    <w:name w:val="Emphasis"/>
    <w:basedOn w:val="24"/>
    <w:autoRedefine/>
    <w:qFormat/>
    <w:uiPriority w:val="0"/>
  </w:style>
  <w:style w:type="character" w:styleId="29">
    <w:name w:val="HTML Definition"/>
    <w:basedOn w:val="24"/>
    <w:autoRedefine/>
    <w:qFormat/>
    <w:uiPriority w:val="0"/>
  </w:style>
  <w:style w:type="character" w:styleId="30">
    <w:name w:val="HTML Typewriter"/>
    <w:basedOn w:val="24"/>
    <w:autoRedefine/>
    <w:qFormat/>
    <w:uiPriority w:val="0"/>
    <w:rPr>
      <w:rFonts w:ascii="monospace" w:hAnsi="monospace" w:eastAsia="monospace" w:cs="monospace"/>
      <w:sz w:val="20"/>
    </w:rPr>
  </w:style>
  <w:style w:type="character" w:styleId="31">
    <w:name w:val="HTML Acronym"/>
    <w:basedOn w:val="24"/>
    <w:autoRedefine/>
    <w:qFormat/>
    <w:uiPriority w:val="0"/>
  </w:style>
  <w:style w:type="character" w:styleId="32">
    <w:name w:val="HTML Variable"/>
    <w:basedOn w:val="24"/>
    <w:autoRedefine/>
    <w:qFormat/>
    <w:uiPriority w:val="0"/>
  </w:style>
  <w:style w:type="character" w:styleId="33">
    <w:name w:val="Hyperlink"/>
    <w:autoRedefine/>
    <w:qFormat/>
    <w:uiPriority w:val="0"/>
    <w:rPr>
      <w:color w:val="0000FF"/>
      <w:u w:val="single"/>
    </w:rPr>
  </w:style>
  <w:style w:type="character" w:styleId="34">
    <w:name w:val="HTML Code"/>
    <w:basedOn w:val="24"/>
    <w:autoRedefine/>
    <w:qFormat/>
    <w:uiPriority w:val="0"/>
    <w:rPr>
      <w:rFonts w:hint="default" w:ascii="monospace" w:hAnsi="monospace" w:eastAsia="monospace" w:cs="monospace"/>
      <w:sz w:val="20"/>
    </w:rPr>
  </w:style>
  <w:style w:type="character" w:styleId="35">
    <w:name w:val="HTML Cite"/>
    <w:basedOn w:val="24"/>
    <w:autoRedefine/>
    <w:qFormat/>
    <w:uiPriority w:val="0"/>
  </w:style>
  <w:style w:type="character" w:styleId="36">
    <w:name w:val="HTML Keyboard"/>
    <w:basedOn w:val="24"/>
    <w:autoRedefine/>
    <w:qFormat/>
    <w:uiPriority w:val="0"/>
    <w:rPr>
      <w:rFonts w:hint="default" w:ascii="monospace" w:hAnsi="monospace" w:eastAsia="monospace" w:cs="monospace"/>
      <w:sz w:val="20"/>
    </w:rPr>
  </w:style>
  <w:style w:type="character" w:styleId="37">
    <w:name w:val="HTML Sample"/>
    <w:basedOn w:val="24"/>
    <w:autoRedefine/>
    <w:qFormat/>
    <w:uiPriority w:val="0"/>
    <w:rPr>
      <w:rFonts w:hint="default" w:ascii="monospace" w:hAnsi="monospace" w:eastAsia="monospace" w:cs="monospace"/>
    </w:rPr>
  </w:style>
  <w:style w:type="paragraph" w:customStyle="1" w:styleId="38">
    <w:name w:val="Char Char Char Char"/>
    <w:basedOn w:val="1"/>
    <w:next w:val="1"/>
    <w:autoRedefine/>
    <w:qFormat/>
    <w:uiPriority w:val="0"/>
    <w:rPr>
      <w:rFonts w:ascii="Tahoma" w:hAnsi="Tahoma"/>
      <w:sz w:val="24"/>
    </w:rPr>
  </w:style>
  <w:style w:type="paragraph" w:customStyle="1" w:styleId="39">
    <w:name w:val="模板普通正文"/>
    <w:basedOn w:val="8"/>
    <w:autoRedefine/>
    <w:qFormat/>
    <w:uiPriority w:val="0"/>
    <w:pPr>
      <w:spacing w:beforeLines="50" w:after="10"/>
      <w:ind w:left="0" w:leftChars="0" w:firstLine="490" w:firstLineChars="175"/>
      <w:jc w:val="left"/>
    </w:pPr>
    <w:rPr>
      <w:sz w:val="20"/>
    </w:rPr>
  </w:style>
  <w:style w:type="paragraph" w:customStyle="1" w:styleId="40">
    <w:name w:val="Default"/>
    <w:next w:val="41"/>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41">
    <w:name w:val="表格文字"/>
    <w:basedOn w:val="1"/>
    <w:autoRedefine/>
    <w:qFormat/>
    <w:uiPriority w:val="0"/>
    <w:pPr>
      <w:spacing w:line="360" w:lineRule="exact"/>
      <w:jc w:val="center"/>
    </w:pPr>
  </w:style>
  <w:style w:type="paragraph" w:customStyle="1" w:styleId="42">
    <w:name w:val="BodyText2"/>
    <w:basedOn w:val="1"/>
    <w:autoRedefine/>
    <w:qFormat/>
    <w:uiPriority w:val="0"/>
    <w:pPr>
      <w:textAlignment w:val="baseline"/>
    </w:pPr>
    <w:rPr>
      <w:rFonts w:ascii="仿宋_GB2312" w:eastAsia="仿宋_GB2312"/>
      <w:b/>
      <w:sz w:val="24"/>
    </w:rPr>
  </w:style>
  <w:style w:type="paragraph" w:customStyle="1" w:styleId="43">
    <w:name w:val="WPSOffice手动目录 1"/>
    <w:autoRedefine/>
    <w:qFormat/>
    <w:uiPriority w:val="0"/>
    <w:rPr>
      <w:rFonts w:ascii="Times New Roman" w:hAnsi="Times New Roman" w:eastAsia="宋体" w:cs="Times New Roman"/>
      <w:lang w:val="en-US" w:eastAsia="zh-CN" w:bidi="ar-SA"/>
    </w:rPr>
  </w:style>
  <w:style w:type="paragraph" w:customStyle="1" w:styleId="44">
    <w:name w:val="D&amp;L"/>
    <w:basedOn w:val="16"/>
    <w:autoRedefine/>
    <w:qFormat/>
    <w:uiPriority w:val="99"/>
    <w:pPr>
      <w:pBdr>
        <w:bottom w:val="thinThickSmallGap" w:color="auto" w:sz="18" w:space="1"/>
      </w:pBdr>
      <w:adjustRightInd w:val="0"/>
      <w:snapToGrid/>
      <w:spacing w:line="240" w:lineRule="atLeast"/>
      <w:textAlignment w:val="baseline"/>
    </w:pPr>
    <w:rPr>
      <w:kern w:val="0"/>
      <w:sz w:val="24"/>
      <w:szCs w:val="20"/>
    </w:rPr>
  </w:style>
  <w:style w:type="paragraph" w:customStyle="1" w:styleId="45">
    <w:name w:val="xl31"/>
    <w:basedOn w:val="1"/>
    <w:autoRedefine/>
    <w:qFormat/>
    <w:uiPriority w:val="99"/>
    <w:pPr>
      <w:widowControl/>
      <w:spacing w:before="100" w:beforeAutospacing="1" w:after="100" w:afterAutospacing="1"/>
      <w:jc w:val="center"/>
    </w:pPr>
    <w:rPr>
      <w:rFonts w:ascii="宋体" w:hAnsi="宋体"/>
      <w:b/>
      <w:bCs/>
      <w:kern w:val="0"/>
      <w:sz w:val="28"/>
      <w:szCs w:val="28"/>
    </w:rPr>
  </w:style>
  <w:style w:type="paragraph" w:customStyle="1" w:styleId="46">
    <w:name w:val="Char"/>
    <w:basedOn w:val="1"/>
    <w:autoRedefine/>
    <w:qFormat/>
    <w:uiPriority w:val="99"/>
    <w:rPr>
      <w:rFonts w:ascii="Tahoma" w:hAnsi="Tahoma"/>
      <w:sz w:val="24"/>
    </w:rPr>
  </w:style>
  <w:style w:type="paragraph" w:customStyle="1" w:styleId="47">
    <w:name w:val="样式 标题 2 + 宋体 五号 行距: 单倍行距"/>
    <w:basedOn w:val="3"/>
    <w:autoRedefine/>
    <w:qFormat/>
    <w:uiPriority w:val="99"/>
    <w:pPr>
      <w:spacing w:line="240" w:lineRule="auto"/>
    </w:pPr>
    <w:rPr>
      <w:rFonts w:ascii="宋体" w:hAnsi="宋体" w:eastAsia="宋体"/>
      <w:sz w:val="21"/>
    </w:rPr>
  </w:style>
  <w:style w:type="paragraph" w:customStyle="1" w:styleId="48">
    <w:name w:val="Char Char Char Char Char Char Char1 Char"/>
    <w:basedOn w:val="1"/>
    <w:autoRedefine/>
    <w:qFormat/>
    <w:uiPriority w:val="99"/>
    <w:rPr>
      <w:rFonts w:ascii="Tahoma" w:hAnsi="Tahoma"/>
      <w:sz w:val="24"/>
    </w:rPr>
  </w:style>
  <w:style w:type="character" w:customStyle="1" w:styleId="49">
    <w:name w:val="标题 3 Char"/>
    <w:basedOn w:val="24"/>
    <w:link w:val="4"/>
    <w:autoRedefine/>
    <w:qFormat/>
    <w:locked/>
    <w:uiPriority w:val="99"/>
    <w:rPr>
      <w:b/>
      <w:bCs/>
      <w:sz w:val="32"/>
      <w:szCs w:val="32"/>
    </w:rPr>
  </w:style>
  <w:style w:type="paragraph" w:customStyle="1" w:styleId="50">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列出段落1"/>
    <w:basedOn w:val="1"/>
    <w:autoRedefine/>
    <w:unhideWhenUsed/>
    <w:qFormat/>
    <w:uiPriority w:val="99"/>
    <w:pPr>
      <w:ind w:firstLine="420" w:firstLineChars="200"/>
    </w:pPr>
    <w:rPr>
      <w:rFonts w:ascii="Calibri" w:hAnsi="Calibri"/>
      <w:szCs w:val="22"/>
    </w:rPr>
  </w:style>
  <w:style w:type="paragraph" w:customStyle="1" w:styleId="52">
    <w:name w:val="Table Paragraph"/>
    <w:basedOn w:val="1"/>
    <w:autoRedefine/>
    <w:qFormat/>
    <w:uiPriority w:val="1"/>
  </w:style>
  <w:style w:type="paragraph" w:customStyle="1" w:styleId="53">
    <w:name w:val="_Style 1"/>
    <w:basedOn w:val="1"/>
    <w:autoRedefine/>
    <w:qFormat/>
    <w:uiPriority w:val="0"/>
    <w:pPr>
      <w:ind w:firstLine="420" w:firstLineChars="200"/>
    </w:pPr>
    <w:rPr>
      <w:rFonts w:ascii="Calibri" w:hAnsi="Calibri"/>
      <w:szCs w:val="22"/>
    </w:rPr>
  </w:style>
  <w:style w:type="paragraph" w:customStyle="1" w:styleId="54">
    <w:name w:val="正文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5">
    <w:name w:val="Heading #3|1"/>
    <w:basedOn w:val="1"/>
    <w:autoRedefine/>
    <w:qFormat/>
    <w:uiPriority w:val="0"/>
    <w:pPr>
      <w:spacing w:after="650"/>
      <w:jc w:val="center"/>
      <w:outlineLvl w:val="2"/>
    </w:pPr>
    <w:rPr>
      <w:rFonts w:ascii="宋体" w:hAnsi="宋体" w:cs="宋体"/>
      <w:sz w:val="40"/>
      <w:szCs w:val="40"/>
      <w:lang w:val="zh-TW" w:eastAsia="zh-TW" w:bidi="zh-TW"/>
    </w:rPr>
  </w:style>
  <w:style w:type="paragraph" w:customStyle="1" w:styleId="56">
    <w:name w:val="Body text|1"/>
    <w:basedOn w:val="1"/>
    <w:autoRedefine/>
    <w:qFormat/>
    <w:uiPriority w:val="0"/>
    <w:pPr>
      <w:spacing w:line="394" w:lineRule="auto"/>
      <w:ind w:firstLine="400"/>
    </w:pPr>
    <w:rPr>
      <w:rFonts w:ascii="宋体" w:hAnsi="宋体" w:cs="宋体"/>
      <w:sz w:val="28"/>
      <w:szCs w:val="28"/>
      <w:lang w:val="zh-TW" w:eastAsia="zh-TW" w:bidi="zh-TW"/>
    </w:rPr>
  </w:style>
  <w:style w:type="character" w:customStyle="1" w:styleId="57">
    <w:name w:val="font41"/>
    <w:basedOn w:val="24"/>
    <w:autoRedefine/>
    <w:qFormat/>
    <w:uiPriority w:val="0"/>
    <w:rPr>
      <w:rFonts w:hint="default" w:ascii="Arial" w:hAnsi="Arial" w:cs="Arial"/>
      <w:color w:val="000000"/>
      <w:sz w:val="20"/>
      <w:szCs w:val="20"/>
      <w:u w:val="none"/>
    </w:rPr>
  </w:style>
  <w:style w:type="character" w:customStyle="1" w:styleId="58">
    <w:name w:val="font11"/>
    <w:basedOn w:val="24"/>
    <w:autoRedefine/>
    <w:qFormat/>
    <w:uiPriority w:val="0"/>
    <w:rPr>
      <w:rFonts w:hint="eastAsia" w:ascii="宋体" w:hAnsi="宋体" w:eastAsia="宋体" w:cs="宋体"/>
      <w:color w:val="000000"/>
      <w:sz w:val="20"/>
      <w:szCs w:val="20"/>
      <w:u w:val="none"/>
    </w:rPr>
  </w:style>
  <w:style w:type="character" w:customStyle="1" w:styleId="59">
    <w:name w:val="font71"/>
    <w:basedOn w:val="24"/>
    <w:autoRedefine/>
    <w:qFormat/>
    <w:uiPriority w:val="0"/>
    <w:rPr>
      <w:rFonts w:hint="eastAsia" w:ascii="宋体" w:hAnsi="宋体" w:eastAsia="宋体" w:cs="宋体"/>
      <w:color w:val="000000"/>
      <w:sz w:val="22"/>
      <w:szCs w:val="22"/>
      <w:u w:val="none"/>
    </w:rPr>
  </w:style>
  <w:style w:type="character" w:customStyle="1" w:styleId="60">
    <w:name w:val="font31"/>
    <w:basedOn w:val="24"/>
    <w:autoRedefine/>
    <w:qFormat/>
    <w:uiPriority w:val="0"/>
    <w:rPr>
      <w:rFonts w:hint="eastAsia" w:ascii="宋体" w:hAnsi="宋体" w:eastAsia="宋体" w:cs="宋体"/>
      <w:color w:val="000000"/>
      <w:sz w:val="22"/>
      <w:szCs w:val="22"/>
      <w:u w:val="none"/>
    </w:rPr>
  </w:style>
  <w:style w:type="character" w:customStyle="1" w:styleId="61">
    <w:name w:val="font01"/>
    <w:basedOn w:val="24"/>
    <w:autoRedefine/>
    <w:qFormat/>
    <w:uiPriority w:val="0"/>
    <w:rPr>
      <w:rFonts w:ascii="Helvetica" w:hAnsi="Helvetica" w:eastAsia="Helvetica" w:cs="Helvetica"/>
      <w:color w:val="000000"/>
      <w:sz w:val="22"/>
      <w:szCs w:val="22"/>
      <w:u w:val="none"/>
    </w:rPr>
  </w:style>
  <w:style w:type="paragraph" w:customStyle="1" w:styleId="62">
    <w:name w:val="正文_1_0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3">
    <w:name w:val="批注框文本 Char"/>
    <w:basedOn w:val="24"/>
    <w:link w:val="14"/>
    <w:autoRedefine/>
    <w:qFormat/>
    <w:uiPriority w:val="0"/>
    <w:rPr>
      <w:kern w:val="2"/>
      <w:sz w:val="18"/>
      <w:szCs w:val="18"/>
    </w:rPr>
  </w:style>
  <w:style w:type="character" w:customStyle="1" w:styleId="64">
    <w:name w:val="标题 4 Char"/>
    <w:basedOn w:val="24"/>
    <w:link w:val="5"/>
    <w:autoRedefine/>
    <w:qFormat/>
    <w:uiPriority w:val="0"/>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970</Words>
  <Characters>1010</Characters>
  <Lines>118</Lines>
  <Paragraphs>33</Paragraphs>
  <TotalTime>37</TotalTime>
  <ScaleCrop>false</ScaleCrop>
  <LinksUpToDate>false</LinksUpToDate>
  <CharactersWithSpaces>1044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2023-08-15T13:34:00Z</dcterms:created>
  <dc:creator>Calm.</dc:creator>
  <cp:lastModifiedBy>储旭</cp:lastModifiedBy>
  <cp:lastPrinted>2026-09-22T03:25:00Z</cp:lastPrinted>
  <dcterms:modified xsi:type="dcterms:W3CDTF">2026-09-22T23:57:04Z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AEB34905C4904C1C85F5E76FEF8F4CF8_13</vt:lpwstr>
  </property>
  <property fmtid="{D5CDD505-2E9C-101B-9397-08002B2CF9AE}" pid="4" name="KSOTemplateDocerSaveRecord">
    <vt:lpwstr>eyJoZGlkIjoiODU0OGY5MGViOGRlMTEwNjFlZDY1NWU1YjcwNjk1NTciLCJ1c2VySWQiOiIxNjgwOTY3MTc4In0=</vt:lpwstr>
  </property>
</Properties>
</file>