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BFB702">
      <w:pPr>
        <w:spacing w:line="360" w:lineRule="auto"/>
        <w:jc w:val="center"/>
        <w:rPr>
          <w:rFonts w:hint="eastAsia" w:ascii="宋体" w:hAnsi="宋体"/>
          <w:b/>
          <w:color w:val="000000" w:themeColor="text1"/>
          <w:sz w:val="40"/>
          <w:szCs w:val="40"/>
          <w:highlight w:val="none"/>
          <w:lang w:eastAsia="zh-CN"/>
          <w14:textFill>
            <w14:solidFill>
              <w14:schemeClr w14:val="tx1"/>
            </w14:solidFill>
          </w14:textFill>
        </w:rPr>
      </w:pPr>
    </w:p>
    <w:p w14:paraId="284FFEA1">
      <w:pPr>
        <w:keepNext w:val="0"/>
        <w:keepLines w:val="0"/>
        <w:pageBreakBefore w:val="0"/>
        <w:widowControl w:val="0"/>
        <w:kinsoku/>
        <w:wordWrap/>
        <w:overflowPunct/>
        <w:topLinePunct w:val="0"/>
        <w:autoSpaceDE/>
        <w:autoSpaceDN/>
        <w:bidi w:val="0"/>
        <w:adjustRightInd w:val="0"/>
        <w:snapToGrid w:val="0"/>
        <w:spacing w:line="800" w:lineRule="exact"/>
        <w:jc w:val="center"/>
        <w:textAlignment w:val="auto"/>
        <w:outlineLvl w:val="9"/>
        <w:rPr>
          <w:rFonts w:hint="eastAsia" w:ascii="宋体" w:hAnsi="宋体" w:eastAsia="宋体" w:cs="宋体"/>
          <w:b/>
          <w:bCs/>
          <w:color w:val="000000" w:themeColor="text1"/>
          <w:sz w:val="48"/>
          <w:szCs w:val="48"/>
          <w:highlight w:val="none"/>
          <w14:textFill>
            <w14:solidFill>
              <w14:schemeClr w14:val="tx1"/>
            </w14:solidFill>
          </w14:textFill>
        </w:rPr>
      </w:pPr>
      <w:r>
        <w:rPr>
          <w:rFonts w:hint="eastAsia" w:ascii="宋体" w:hAnsi="宋体" w:eastAsia="宋体" w:cs="宋体"/>
          <w:b/>
          <w:bCs/>
          <w:color w:val="000000" w:themeColor="text1"/>
          <w:sz w:val="48"/>
          <w:szCs w:val="48"/>
          <w:highlight w:val="none"/>
          <w:lang w:val="en-US" w:eastAsia="zh-CN"/>
          <w14:textFill>
            <w14:solidFill>
              <w14:schemeClr w14:val="tx1"/>
            </w14:solidFill>
          </w14:textFill>
        </w:rPr>
        <w:t>谈判</w:t>
      </w:r>
      <w:r>
        <w:rPr>
          <w:rFonts w:hint="eastAsia" w:ascii="宋体" w:hAnsi="宋体" w:eastAsia="宋体" w:cs="宋体"/>
          <w:b/>
          <w:bCs/>
          <w:color w:val="000000" w:themeColor="text1"/>
          <w:sz w:val="48"/>
          <w:szCs w:val="48"/>
          <w:highlight w:val="none"/>
          <w14:textFill>
            <w14:solidFill>
              <w14:schemeClr w14:val="tx1"/>
            </w14:solidFill>
          </w14:textFill>
        </w:rPr>
        <w:t>文件</w:t>
      </w:r>
    </w:p>
    <w:p w14:paraId="553D172B">
      <w:pPr>
        <w:pStyle w:val="35"/>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宋体" w:hAnsi="宋体" w:eastAsia="宋体" w:cs="宋体"/>
          <w:b/>
          <w:bCs/>
          <w:color w:val="000000" w:themeColor="text1"/>
          <w:kern w:val="2"/>
          <w:sz w:val="44"/>
          <w:szCs w:val="44"/>
          <w:highlight w:val="none"/>
          <w:lang w:val="en-US" w:eastAsia="zh-CN" w:bidi="ar-SA"/>
          <w14:textFill>
            <w14:solidFill>
              <w14:schemeClr w14:val="tx1"/>
            </w14:solidFill>
          </w14:textFill>
        </w:rPr>
      </w:pPr>
      <w:r>
        <w:rPr>
          <w:rFonts w:hint="eastAsia" w:ascii="宋体" w:hAnsi="宋体" w:cs="宋体"/>
          <w:b/>
          <w:bCs/>
          <w:color w:val="000000" w:themeColor="text1"/>
          <w:kern w:val="2"/>
          <w:sz w:val="44"/>
          <w:szCs w:val="44"/>
          <w:highlight w:val="none"/>
          <w:lang w:val="en-US" w:eastAsia="zh-CN" w:bidi="ar-SA"/>
          <w14:textFill>
            <w14:solidFill>
              <w14:schemeClr w14:val="tx1"/>
            </w14:solidFill>
          </w14:textFill>
        </w:rPr>
        <w:t>（货物</w:t>
      </w:r>
      <w:r>
        <w:rPr>
          <w:rFonts w:hint="eastAsia" w:ascii="宋体" w:hAnsi="宋体" w:eastAsia="宋体" w:cs="宋体"/>
          <w:b/>
          <w:bCs/>
          <w:color w:val="000000" w:themeColor="text1"/>
          <w:kern w:val="2"/>
          <w:sz w:val="44"/>
          <w:szCs w:val="44"/>
          <w:highlight w:val="none"/>
          <w:lang w:val="en-US" w:eastAsia="zh-CN" w:bidi="ar-SA"/>
          <w14:textFill>
            <w14:solidFill>
              <w14:schemeClr w14:val="tx1"/>
            </w14:solidFill>
          </w14:textFill>
        </w:rPr>
        <w:t>类</w:t>
      </w:r>
      <w:r>
        <w:rPr>
          <w:rFonts w:hint="eastAsia" w:ascii="宋体" w:hAnsi="宋体" w:cs="宋体"/>
          <w:b/>
          <w:bCs/>
          <w:color w:val="000000" w:themeColor="text1"/>
          <w:kern w:val="2"/>
          <w:sz w:val="44"/>
          <w:szCs w:val="44"/>
          <w:highlight w:val="none"/>
          <w:lang w:val="en-US" w:eastAsia="zh-CN" w:bidi="ar-SA"/>
          <w14:textFill>
            <w14:solidFill>
              <w14:schemeClr w14:val="tx1"/>
            </w14:solidFill>
          </w14:textFill>
        </w:rPr>
        <w:t>）</w:t>
      </w:r>
    </w:p>
    <w:p w14:paraId="72F26F8D">
      <w:pPr>
        <w:pStyle w:val="10"/>
        <w:rPr>
          <w:rFonts w:hint="eastAsia" w:eastAsia="宋体"/>
          <w:color w:val="000000" w:themeColor="text1"/>
          <w:highlight w:val="none"/>
          <w:lang w:eastAsia="zh-CN"/>
          <w14:textFill>
            <w14:solidFill>
              <w14:schemeClr w14:val="tx1"/>
            </w14:solidFill>
          </w14:textFill>
        </w:rPr>
      </w:pPr>
    </w:p>
    <w:p w14:paraId="5395B038">
      <w:pPr>
        <w:pStyle w:val="11"/>
        <w:rPr>
          <w:rFonts w:hint="eastAsia"/>
          <w:color w:val="000000" w:themeColor="text1"/>
          <w:highlight w:val="none"/>
          <w14:textFill>
            <w14:solidFill>
              <w14:schemeClr w14:val="tx1"/>
            </w14:solidFill>
          </w14:textFill>
        </w:rPr>
      </w:pPr>
    </w:p>
    <w:p w14:paraId="47C0A50C">
      <w:pPr>
        <w:pStyle w:val="11"/>
        <w:rPr>
          <w:rFonts w:hint="eastAsia"/>
          <w:color w:val="000000" w:themeColor="text1"/>
          <w:highlight w:val="none"/>
          <w14:textFill>
            <w14:solidFill>
              <w14:schemeClr w14:val="tx1"/>
            </w14:solidFill>
          </w14:textFill>
        </w:rPr>
      </w:pPr>
    </w:p>
    <w:p w14:paraId="650E258C">
      <w:pPr>
        <w:pStyle w:val="11"/>
        <w:rPr>
          <w:rFonts w:hint="eastAsia"/>
          <w:color w:val="000000" w:themeColor="text1"/>
          <w:highlight w:val="none"/>
          <w14:textFill>
            <w14:solidFill>
              <w14:schemeClr w14:val="tx1"/>
            </w14:solidFill>
          </w14:textFill>
        </w:rPr>
      </w:pPr>
    </w:p>
    <w:p w14:paraId="18E52B50">
      <w:pPr>
        <w:pStyle w:val="11"/>
        <w:rPr>
          <w:rFonts w:hint="eastAsia"/>
          <w:color w:val="000000" w:themeColor="text1"/>
          <w:highlight w:val="none"/>
          <w14:textFill>
            <w14:solidFill>
              <w14:schemeClr w14:val="tx1"/>
            </w14:solidFill>
          </w14:textFill>
        </w:rPr>
      </w:pPr>
    </w:p>
    <w:p w14:paraId="7C763F68">
      <w:pPr>
        <w:bidi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drawing>
          <wp:inline distT="0" distB="0" distL="114300" distR="114300">
            <wp:extent cx="1961515" cy="1332230"/>
            <wp:effectExtent l="0" t="0" r="635" b="1270"/>
            <wp:docPr id="4"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logo"/>
                    <pic:cNvPicPr>
                      <a:picLocks noChangeAspect="1"/>
                    </pic:cNvPicPr>
                  </pic:nvPicPr>
                  <pic:blipFill>
                    <a:blip r:embed="rId13"/>
                    <a:stretch>
                      <a:fillRect/>
                    </a:stretch>
                  </pic:blipFill>
                  <pic:spPr>
                    <a:xfrm>
                      <a:off x="0" y="0"/>
                      <a:ext cx="1961515" cy="1332230"/>
                    </a:xfrm>
                    <a:prstGeom prst="rect">
                      <a:avLst/>
                    </a:prstGeom>
                    <a:noFill/>
                    <a:ln>
                      <a:noFill/>
                    </a:ln>
                  </pic:spPr>
                </pic:pic>
              </a:graphicData>
            </a:graphic>
          </wp:inline>
        </w:drawing>
      </w:r>
    </w:p>
    <w:p w14:paraId="730062CB">
      <w:pPr>
        <w:adjustRightInd w:val="0"/>
        <w:snapToGrid w:val="0"/>
        <w:spacing w:line="240" w:lineRule="auto"/>
        <w:jc w:val="center"/>
        <w:outlineLvl w:val="9"/>
        <w:rPr>
          <w:rFonts w:hint="eastAsia" w:ascii="宋体" w:hAnsi="宋体" w:eastAsia="宋体" w:cs="宋体"/>
          <w:b/>
          <w:bCs/>
          <w:color w:val="000000" w:themeColor="text1"/>
          <w:sz w:val="48"/>
          <w:szCs w:val="48"/>
          <w:highlight w:val="none"/>
          <w14:textFill>
            <w14:solidFill>
              <w14:schemeClr w14:val="tx1"/>
            </w14:solidFill>
          </w14:textFill>
        </w:rPr>
      </w:pPr>
      <w:r>
        <w:rPr>
          <w:rFonts w:hint="eastAsia" w:ascii="宋体" w:hAnsi="等线" w:eastAsia="宋体" w:cs="Times New Roman"/>
          <w:b/>
          <w:bCs/>
          <w:color w:val="000000" w:themeColor="text1"/>
          <w:spacing w:val="20"/>
          <w:kern w:val="0"/>
          <w:sz w:val="32"/>
          <w:szCs w:val="32"/>
          <w:highlight w:val="none"/>
          <w14:textFill>
            <w14:solidFill>
              <w14:schemeClr w14:val="tx1"/>
            </w14:solidFill>
          </w14:textFill>
        </w:rPr>
        <w:fldChar w:fldCharType="begin"/>
      </w:r>
      <w:r>
        <w:rPr>
          <w:rFonts w:hint="eastAsia" w:ascii="宋体" w:hAnsi="等线" w:eastAsia="宋体" w:cs="Times New Roman"/>
          <w:b/>
          <w:bCs/>
          <w:color w:val="000000" w:themeColor="text1"/>
          <w:spacing w:val="20"/>
          <w:kern w:val="0"/>
          <w:sz w:val="32"/>
          <w:szCs w:val="32"/>
          <w:highlight w:val="none"/>
          <w14:textFill>
            <w14:solidFill>
              <w14:schemeClr w14:val="tx1"/>
            </w14:solidFill>
          </w14:textFill>
        </w:rPr>
        <w:instrText xml:space="preserve"> HYPERLINK "http://www.ahdmig.cn/?tdsourcetag=s_pcqq_aiomsg" </w:instrText>
      </w:r>
      <w:r>
        <w:rPr>
          <w:rFonts w:hint="eastAsia" w:ascii="宋体" w:hAnsi="等线" w:eastAsia="宋体" w:cs="Times New Roman"/>
          <w:b/>
          <w:bCs/>
          <w:color w:val="000000" w:themeColor="text1"/>
          <w:spacing w:val="20"/>
          <w:kern w:val="0"/>
          <w:sz w:val="32"/>
          <w:szCs w:val="32"/>
          <w:highlight w:val="none"/>
          <w14:textFill>
            <w14:solidFill>
              <w14:schemeClr w14:val="tx1"/>
            </w14:solidFill>
          </w14:textFill>
        </w:rPr>
        <w:fldChar w:fldCharType="separate"/>
      </w:r>
      <w:r>
        <w:rPr>
          <w:rFonts w:hint="eastAsia" w:ascii="宋体" w:hAnsi="等线" w:eastAsia="宋体" w:cs="Times New Roman"/>
          <w:b/>
          <w:bCs/>
          <w:color w:val="000000" w:themeColor="text1"/>
          <w:spacing w:val="20"/>
          <w:kern w:val="0"/>
          <w:sz w:val="32"/>
          <w:szCs w:val="32"/>
          <w:highlight w:val="none"/>
          <w14:textFill>
            <w14:solidFill>
              <w14:schemeClr w14:val="tx1"/>
            </w14:solidFill>
          </w14:textFill>
        </w:rPr>
        <w:t>http://www.ahdmig.cn</w:t>
      </w:r>
      <w:r>
        <w:rPr>
          <w:rFonts w:hint="eastAsia" w:ascii="宋体" w:hAnsi="等线" w:eastAsia="宋体" w:cs="Times New Roman"/>
          <w:b/>
          <w:bCs/>
          <w:color w:val="000000" w:themeColor="text1"/>
          <w:spacing w:val="20"/>
          <w:kern w:val="0"/>
          <w:sz w:val="32"/>
          <w:szCs w:val="32"/>
          <w:highlight w:val="none"/>
          <w14:textFill>
            <w14:solidFill>
              <w14:schemeClr w14:val="tx1"/>
            </w14:solidFill>
          </w14:textFill>
        </w:rPr>
        <w:fldChar w:fldCharType="end"/>
      </w:r>
    </w:p>
    <w:p w14:paraId="633A754F">
      <w:pPr>
        <w:spacing w:line="600" w:lineRule="exact"/>
        <w:jc w:val="both"/>
        <w:rPr>
          <w:rFonts w:hint="eastAsia" w:ascii="宋体" w:hAnsi="宋体" w:eastAsia="宋体" w:cs="宋体"/>
          <w:b/>
          <w:bCs/>
          <w:color w:val="000000" w:themeColor="text1"/>
          <w:kern w:val="10"/>
          <w:position w:val="-12"/>
          <w:sz w:val="44"/>
          <w:szCs w:val="44"/>
          <w:highlight w:val="none"/>
          <w14:textFill>
            <w14:solidFill>
              <w14:schemeClr w14:val="tx1"/>
            </w14:solidFill>
          </w14:textFill>
        </w:rPr>
      </w:pPr>
    </w:p>
    <w:p w14:paraId="5953F54C">
      <w:pPr>
        <w:rPr>
          <w:rFonts w:hint="eastAsia" w:ascii="宋体" w:hAnsi="宋体" w:eastAsia="宋体" w:cs="宋体"/>
          <w:b/>
          <w:color w:val="000000" w:themeColor="text1"/>
          <w:sz w:val="30"/>
          <w:szCs w:val="30"/>
          <w:highlight w:val="none"/>
          <w14:textFill>
            <w14:solidFill>
              <w14:schemeClr w14:val="tx1"/>
            </w14:solidFill>
          </w14:textFill>
        </w:rPr>
      </w:pPr>
    </w:p>
    <w:p w14:paraId="5FD64288">
      <w:pPr>
        <w:pStyle w:val="36"/>
        <w:ind w:left="0" w:leftChars="0" w:firstLine="0" w:firstLineChars="0"/>
        <w:rPr>
          <w:rFonts w:hint="eastAsia"/>
          <w:color w:val="000000" w:themeColor="text1"/>
          <w:highlight w:val="none"/>
          <w14:textFill>
            <w14:solidFill>
              <w14:schemeClr w14:val="tx1"/>
            </w14:solidFill>
          </w14:textFill>
        </w:rPr>
      </w:pPr>
    </w:p>
    <w:p w14:paraId="03EDE4D2">
      <w:pPr>
        <w:pStyle w:val="11"/>
        <w:rPr>
          <w:rFonts w:hint="eastAsia"/>
          <w:color w:val="000000" w:themeColor="text1"/>
          <w:highlight w:val="none"/>
          <w14:textFill>
            <w14:solidFill>
              <w14:schemeClr w14:val="tx1"/>
            </w14:solidFill>
          </w14:textFill>
        </w:rPr>
      </w:pPr>
    </w:p>
    <w:p w14:paraId="34D1F4F2">
      <w:pPr>
        <w:pStyle w:val="11"/>
        <w:rPr>
          <w:rFonts w:hint="eastAsia"/>
          <w:color w:val="000000" w:themeColor="text1"/>
          <w:highlight w:val="none"/>
          <w14:textFill>
            <w14:solidFill>
              <w14:schemeClr w14:val="tx1"/>
            </w14:solidFill>
          </w14:textFill>
        </w:rPr>
      </w:pPr>
    </w:p>
    <w:p w14:paraId="133A280A">
      <w:pPr>
        <w:pStyle w:val="11"/>
        <w:rPr>
          <w:rFonts w:hint="eastAsia"/>
          <w:color w:val="000000" w:themeColor="text1"/>
          <w:highlight w:val="none"/>
          <w14:textFill>
            <w14:solidFill>
              <w14:schemeClr w14:val="tx1"/>
            </w14:solidFill>
          </w14:textFill>
        </w:rPr>
      </w:pPr>
    </w:p>
    <w:p w14:paraId="76C76294">
      <w:pPr>
        <w:pStyle w:val="11"/>
        <w:rPr>
          <w:rFonts w:hint="eastAsia"/>
          <w:color w:val="000000" w:themeColor="text1"/>
          <w:highlight w:val="none"/>
          <w14:textFill>
            <w14:solidFill>
              <w14:schemeClr w14:val="tx1"/>
            </w14:solidFill>
          </w14:textFill>
        </w:rPr>
      </w:pPr>
    </w:p>
    <w:p w14:paraId="443DE147">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026" w:leftChars="200" w:hanging="1606" w:hangingChars="500"/>
        <w:jc w:val="left"/>
        <w:textAlignment w:val="auto"/>
        <w:outlineLvl w:val="9"/>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pPr>
      <w:r>
        <w:rPr>
          <w:rFonts w:hint="eastAsia" w:ascii="宋体" w:hAnsi="宋体" w:eastAsia="宋体" w:cs="宋体"/>
          <w:b/>
          <w:color w:val="000000" w:themeColor="text1"/>
          <w:spacing w:val="0"/>
          <w:kern w:val="0"/>
          <w:sz w:val="32"/>
          <w:szCs w:val="32"/>
          <w:highlight w:val="none"/>
          <w14:textFill>
            <w14:solidFill>
              <w14:schemeClr w14:val="tx1"/>
            </w14:solidFill>
          </w14:textFill>
        </w:rPr>
        <w:t>项目名称：</w:t>
      </w:r>
      <w:r>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t>安徽省大别山水产有限公司2026年秋季</w:t>
      </w:r>
    </w:p>
    <w:p w14:paraId="500425F8">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016" w:leftChars="960" w:firstLine="0" w:firstLineChars="0"/>
        <w:jc w:val="left"/>
        <w:textAlignment w:val="auto"/>
        <w:outlineLvl w:val="9"/>
        <w:rPr>
          <w:rFonts w:hint="default" w:ascii="宋体" w:hAnsi="宋体" w:eastAsia="宋体" w:cs="宋体"/>
          <w:b/>
          <w:color w:val="000000" w:themeColor="text1"/>
          <w:spacing w:val="0"/>
          <w:kern w:val="0"/>
          <w:sz w:val="32"/>
          <w:szCs w:val="32"/>
          <w:highlight w:val="none"/>
          <w:lang w:val="en-US" w:eastAsia="zh-CN"/>
          <w14:textFill>
            <w14:solidFill>
              <w14:schemeClr w14:val="tx1"/>
            </w14:solidFill>
          </w14:textFill>
        </w:rPr>
      </w:pPr>
      <w:r>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t>增殖放流鱼苗采购项目</w:t>
      </w:r>
    </w:p>
    <w:p w14:paraId="1E5808EF">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026" w:leftChars="200" w:hanging="1606" w:hangingChars="500"/>
        <w:jc w:val="left"/>
        <w:textAlignment w:val="auto"/>
        <w:outlineLvl w:val="9"/>
        <w:rPr>
          <w:rFonts w:hint="default" w:ascii="宋体" w:hAnsi="宋体" w:eastAsia="宋体" w:cs="宋体"/>
          <w:b/>
          <w:color w:val="000000" w:themeColor="text1"/>
          <w:spacing w:val="0"/>
          <w:kern w:val="0"/>
          <w:sz w:val="32"/>
          <w:szCs w:val="32"/>
          <w:highlight w:val="none"/>
          <w:lang w:val="en-US" w:eastAsia="zh-CN"/>
          <w14:textFill>
            <w14:solidFill>
              <w14:schemeClr w14:val="tx1"/>
            </w14:solidFill>
          </w14:textFill>
        </w:rPr>
      </w:pPr>
      <w:r>
        <w:rPr>
          <w:rFonts w:hint="eastAsia" w:ascii="宋体" w:hAnsi="宋体" w:eastAsia="宋体" w:cs="宋体"/>
          <w:b/>
          <w:color w:val="000000" w:themeColor="text1"/>
          <w:spacing w:val="0"/>
          <w:kern w:val="0"/>
          <w:sz w:val="32"/>
          <w:szCs w:val="32"/>
          <w:highlight w:val="none"/>
          <w14:textFill>
            <w14:solidFill>
              <w14:schemeClr w14:val="tx1"/>
            </w14:solidFill>
          </w14:textFill>
        </w:rPr>
        <w:t>项目编号：</w:t>
      </w:r>
      <w:r>
        <w:rPr>
          <w:rFonts w:hint="eastAsia" w:ascii="宋体" w:hAnsi="宋体" w:cs="宋体"/>
          <w:b/>
          <w:color w:val="000000" w:themeColor="text1"/>
          <w:spacing w:val="0"/>
          <w:kern w:val="0"/>
          <w:sz w:val="32"/>
          <w:szCs w:val="32"/>
          <w:highlight w:val="none"/>
          <w:lang w:eastAsia="zh-CN"/>
          <w14:textFill>
            <w14:solidFill>
              <w14:schemeClr w14:val="tx1"/>
            </w14:solidFill>
          </w14:textFill>
        </w:rPr>
        <w:t>DBSCG-202</w:t>
      </w:r>
      <w:r>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t>6</w:t>
      </w:r>
      <w:r>
        <w:rPr>
          <w:rFonts w:hint="eastAsia" w:ascii="宋体" w:hAnsi="宋体" w:cs="宋体"/>
          <w:b/>
          <w:color w:val="000000" w:themeColor="text1"/>
          <w:spacing w:val="0"/>
          <w:kern w:val="0"/>
          <w:sz w:val="32"/>
          <w:szCs w:val="32"/>
          <w:highlight w:val="none"/>
          <w:lang w:eastAsia="zh-CN"/>
          <w14:textFill>
            <w14:solidFill>
              <w14:schemeClr w14:val="tx1"/>
            </w14:solidFill>
          </w14:textFill>
        </w:rPr>
        <w:t>-</w:t>
      </w:r>
      <w:r>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t>114</w:t>
      </w:r>
    </w:p>
    <w:p w14:paraId="47BC9A18">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026" w:leftChars="200" w:hanging="1606" w:hangingChars="500"/>
        <w:jc w:val="left"/>
        <w:textAlignment w:val="auto"/>
        <w:outlineLvl w:val="9"/>
        <w:rPr>
          <w:rFonts w:hint="default" w:ascii="宋体" w:hAnsi="宋体" w:eastAsia="宋体" w:cs="宋体"/>
          <w:b/>
          <w:color w:val="000000" w:themeColor="text1"/>
          <w:spacing w:val="0"/>
          <w:kern w:val="0"/>
          <w:sz w:val="32"/>
          <w:szCs w:val="32"/>
          <w:highlight w:val="none"/>
          <w:lang w:val="en-US"/>
          <w14:textFill>
            <w14:solidFill>
              <w14:schemeClr w14:val="tx1"/>
            </w14:solidFill>
          </w14:textFill>
        </w:rPr>
      </w:pPr>
      <w:r>
        <w:rPr>
          <w:rFonts w:hint="eastAsia" w:ascii="宋体" w:hAnsi="宋体" w:eastAsia="宋体" w:cs="宋体"/>
          <w:b/>
          <w:color w:val="000000" w:themeColor="text1"/>
          <w:spacing w:val="0"/>
          <w:kern w:val="0"/>
          <w:sz w:val="32"/>
          <w:szCs w:val="32"/>
          <w:highlight w:val="none"/>
          <w14:textFill>
            <w14:solidFill>
              <w14:schemeClr w14:val="tx1"/>
            </w14:solidFill>
          </w14:textFill>
        </w:rPr>
        <w:t>采</w:t>
      </w:r>
      <w:r>
        <w:rPr>
          <w:rFonts w:hint="eastAsia" w:ascii="宋体" w:hAnsi="宋体" w:eastAsia="宋体" w:cs="宋体"/>
          <w:b/>
          <w:color w:val="000000" w:themeColor="text1"/>
          <w:spacing w:val="0"/>
          <w:kern w:val="0"/>
          <w:sz w:val="32"/>
          <w:szCs w:val="32"/>
          <w:highlight w:val="none"/>
          <w:lang w:val="en-US" w:eastAsia="zh-CN"/>
          <w14:textFill>
            <w14:solidFill>
              <w14:schemeClr w14:val="tx1"/>
            </w14:solidFill>
          </w14:textFill>
        </w:rPr>
        <w:t xml:space="preserve"> </w:t>
      </w:r>
      <w:r>
        <w:rPr>
          <w:rFonts w:hint="eastAsia" w:ascii="宋体" w:hAnsi="宋体" w:eastAsia="宋体" w:cs="宋体"/>
          <w:b/>
          <w:color w:val="000000" w:themeColor="text1"/>
          <w:spacing w:val="0"/>
          <w:kern w:val="0"/>
          <w:sz w:val="32"/>
          <w:szCs w:val="32"/>
          <w:highlight w:val="none"/>
          <w14:textFill>
            <w14:solidFill>
              <w14:schemeClr w14:val="tx1"/>
            </w14:solidFill>
          </w14:textFill>
        </w:rPr>
        <w:t>购</w:t>
      </w:r>
      <w:r>
        <w:rPr>
          <w:rFonts w:hint="eastAsia" w:ascii="宋体" w:hAnsi="宋体" w:eastAsia="宋体" w:cs="宋体"/>
          <w:b/>
          <w:color w:val="000000" w:themeColor="text1"/>
          <w:spacing w:val="0"/>
          <w:kern w:val="0"/>
          <w:sz w:val="32"/>
          <w:szCs w:val="32"/>
          <w:highlight w:val="none"/>
          <w:lang w:val="en-US" w:eastAsia="zh-CN"/>
          <w14:textFill>
            <w14:solidFill>
              <w14:schemeClr w14:val="tx1"/>
            </w14:solidFill>
          </w14:textFill>
        </w:rPr>
        <w:t xml:space="preserve"> </w:t>
      </w:r>
      <w:r>
        <w:rPr>
          <w:rFonts w:hint="eastAsia" w:ascii="宋体" w:hAnsi="宋体" w:eastAsia="宋体" w:cs="宋体"/>
          <w:b/>
          <w:color w:val="000000" w:themeColor="text1"/>
          <w:spacing w:val="0"/>
          <w:kern w:val="0"/>
          <w:sz w:val="32"/>
          <w:szCs w:val="32"/>
          <w:highlight w:val="none"/>
          <w14:textFill>
            <w14:solidFill>
              <w14:schemeClr w14:val="tx1"/>
            </w14:solidFill>
          </w14:textFill>
        </w:rPr>
        <w:t>人：</w:t>
      </w:r>
      <w:r>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t>安徽省大别山水产有限公司</w:t>
      </w:r>
    </w:p>
    <w:p w14:paraId="7664FD9C">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026" w:leftChars="200" w:hanging="1606" w:hangingChars="500"/>
        <w:jc w:val="left"/>
        <w:textAlignment w:val="auto"/>
        <w:outlineLvl w:val="9"/>
        <w:rPr>
          <w:rFonts w:hint="eastAsia" w:ascii="宋体" w:hAnsi="宋体" w:eastAsia="宋体" w:cs="宋体"/>
          <w:b/>
          <w:color w:val="000000" w:themeColor="text1"/>
          <w:spacing w:val="0"/>
          <w:kern w:val="0"/>
          <w:sz w:val="32"/>
          <w:szCs w:val="32"/>
          <w:highlight w:val="none"/>
          <w:lang w:eastAsia="zh-CN"/>
          <w14:textFill>
            <w14:solidFill>
              <w14:schemeClr w14:val="tx1"/>
            </w14:solidFill>
          </w14:textFill>
        </w:rPr>
      </w:pPr>
      <w:r>
        <w:rPr>
          <w:rFonts w:hint="eastAsia" w:ascii="宋体" w:hAnsi="宋体" w:eastAsia="宋体" w:cs="宋体"/>
          <w:b/>
          <w:color w:val="000000" w:themeColor="text1"/>
          <w:spacing w:val="0"/>
          <w:kern w:val="0"/>
          <w:sz w:val="32"/>
          <w:szCs w:val="32"/>
          <w:highlight w:val="none"/>
          <w:lang w:eastAsia="zh-CN"/>
          <w14:textFill>
            <w14:solidFill>
              <w14:schemeClr w14:val="tx1"/>
            </w14:solidFill>
          </w14:textFill>
        </w:rPr>
        <w:t>代理</w:t>
      </w:r>
      <w:r>
        <w:rPr>
          <w:rFonts w:hint="eastAsia" w:ascii="宋体" w:hAnsi="宋体" w:eastAsia="宋体" w:cs="宋体"/>
          <w:b/>
          <w:color w:val="000000" w:themeColor="text1"/>
          <w:spacing w:val="0"/>
          <w:kern w:val="0"/>
          <w:sz w:val="32"/>
          <w:szCs w:val="32"/>
          <w:highlight w:val="none"/>
          <w14:textFill>
            <w14:solidFill>
              <w14:schemeClr w14:val="tx1"/>
            </w14:solidFill>
          </w14:textFill>
        </w:rPr>
        <w:t>机构：</w:t>
      </w:r>
      <w:r>
        <w:rPr>
          <w:rFonts w:hint="eastAsia" w:ascii="宋体" w:hAnsi="宋体" w:eastAsia="宋体" w:cs="宋体"/>
          <w:b/>
          <w:color w:val="000000" w:themeColor="text1"/>
          <w:spacing w:val="0"/>
          <w:kern w:val="0"/>
          <w:sz w:val="32"/>
          <w:szCs w:val="32"/>
          <w:highlight w:val="none"/>
          <w:lang w:eastAsia="zh-CN"/>
          <w14:textFill>
            <w14:solidFill>
              <w14:schemeClr w14:val="tx1"/>
            </w14:solidFill>
          </w14:textFill>
        </w:rPr>
        <w:t>安徽大别山工程咨询有限公司</w:t>
      </w:r>
    </w:p>
    <w:p w14:paraId="5245B0FD">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026" w:leftChars="200" w:hanging="1606" w:hangingChars="500"/>
        <w:jc w:val="left"/>
        <w:textAlignment w:val="auto"/>
        <w:outlineLvl w:val="9"/>
        <w:rPr>
          <w:rFonts w:hint="eastAsia" w:ascii="仿宋" w:hAnsi="仿宋" w:eastAsia="仿宋" w:cs="仿宋"/>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pacing w:val="0"/>
          <w:kern w:val="0"/>
          <w:sz w:val="32"/>
          <w:szCs w:val="32"/>
          <w:highlight w:val="none"/>
          <w:lang w:eastAsia="zh-CN"/>
          <w14:textFill>
            <w14:solidFill>
              <w14:schemeClr w14:val="tx1"/>
            </w14:solidFill>
          </w14:textFill>
        </w:rPr>
        <w:t>采购时间：</w:t>
      </w:r>
      <w:r>
        <w:rPr>
          <w:rFonts w:hint="eastAsia" w:ascii="宋体" w:hAnsi="宋体" w:eastAsia="宋体" w:cs="宋体"/>
          <w:b/>
          <w:color w:val="000000" w:themeColor="text1"/>
          <w:spacing w:val="0"/>
          <w:kern w:val="0"/>
          <w:sz w:val="32"/>
          <w:szCs w:val="32"/>
          <w:highlight w:val="none"/>
          <w:lang w:val="en-US" w:eastAsia="zh-CN"/>
          <w14:textFill>
            <w14:solidFill>
              <w14:schemeClr w14:val="tx1"/>
            </w14:solidFill>
          </w14:textFill>
        </w:rPr>
        <w:t>202</w:t>
      </w:r>
      <w:r>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t>6</w:t>
      </w:r>
      <w:r>
        <w:rPr>
          <w:rFonts w:hint="eastAsia" w:ascii="宋体" w:hAnsi="宋体" w:eastAsia="宋体" w:cs="宋体"/>
          <w:b/>
          <w:color w:val="000000" w:themeColor="text1"/>
          <w:spacing w:val="0"/>
          <w:kern w:val="0"/>
          <w:sz w:val="32"/>
          <w:szCs w:val="32"/>
          <w:highlight w:val="none"/>
          <w:lang w:eastAsia="zh-CN"/>
          <w14:textFill>
            <w14:solidFill>
              <w14:schemeClr w14:val="tx1"/>
            </w14:solidFill>
          </w14:textFill>
        </w:rPr>
        <w:t>年</w:t>
      </w:r>
      <w:r>
        <w:rPr>
          <w:rFonts w:hint="eastAsia" w:ascii="宋体" w:hAnsi="宋体" w:cs="宋体"/>
          <w:b/>
          <w:color w:val="000000" w:themeColor="text1"/>
          <w:spacing w:val="0"/>
          <w:kern w:val="0"/>
          <w:sz w:val="32"/>
          <w:szCs w:val="32"/>
          <w:highlight w:val="none"/>
          <w:lang w:val="en-US" w:eastAsia="zh-CN"/>
          <w14:textFill>
            <w14:solidFill>
              <w14:schemeClr w14:val="tx1"/>
            </w14:solidFill>
          </w14:textFill>
        </w:rPr>
        <w:t>10</w:t>
      </w:r>
      <w:r>
        <w:rPr>
          <w:rFonts w:hint="eastAsia" w:ascii="宋体" w:hAnsi="宋体" w:eastAsia="宋体" w:cs="宋体"/>
          <w:b/>
          <w:color w:val="000000" w:themeColor="text1"/>
          <w:spacing w:val="0"/>
          <w:kern w:val="0"/>
          <w:sz w:val="32"/>
          <w:szCs w:val="32"/>
          <w:highlight w:val="none"/>
          <w:lang w:val="en-US" w:eastAsia="zh-CN"/>
          <w14:textFill>
            <w14:solidFill>
              <w14:schemeClr w14:val="tx1"/>
            </w14:solidFill>
          </w14:textFill>
        </w:rPr>
        <w:t>月</w:t>
      </w:r>
    </w:p>
    <w:p w14:paraId="6FA69A95">
      <w:pPr>
        <w:rPr>
          <w:rFonts w:hint="eastAsia" w:ascii="仿宋" w:hAnsi="仿宋" w:eastAsia="仿宋" w:cs="仿宋"/>
          <w:color w:val="000000" w:themeColor="text1"/>
          <w:sz w:val="32"/>
          <w:szCs w:val="32"/>
          <w:highlight w:val="none"/>
          <w14:textFill>
            <w14:solidFill>
              <w14:schemeClr w14:val="tx1"/>
            </w14:solidFill>
          </w14:textFill>
        </w:rPr>
        <w:sectPr>
          <w:headerReference r:id="rId3" w:type="first"/>
          <w:footerReference r:id="rId5" w:type="first"/>
          <w:footerReference r:id="rId4" w:type="default"/>
          <w:pgSz w:w="11906" w:h="16838"/>
          <w:pgMar w:top="1440" w:right="1800" w:bottom="1440" w:left="1800" w:header="851" w:footer="992" w:gutter="0"/>
          <w:pgNumType w:fmt="decimal" w:start="1"/>
          <w:cols w:space="720" w:num="1"/>
          <w:docGrid w:type="lines" w:linePitch="312" w:charSpace="0"/>
        </w:sectPr>
      </w:pPr>
    </w:p>
    <w:p w14:paraId="6D98B27F">
      <w:pPr>
        <w:pStyle w:val="24"/>
        <w:tabs>
          <w:tab w:val="right" w:leader="dot" w:pos="9746"/>
        </w:tabs>
        <w:jc w:val="center"/>
        <w:outlineLvl w:val="1"/>
        <w:rPr>
          <w:rFonts w:hint="eastAsia" w:ascii="微软雅黑" w:hAnsi="微软雅黑" w:eastAsia="微软雅黑" w:cs="微软雅黑"/>
          <w:b/>
          <w:bCs/>
          <w:color w:val="000000" w:themeColor="text1"/>
          <w:sz w:val="32"/>
          <w:szCs w:val="32"/>
          <w:highlight w:val="none"/>
          <w:lang w:val="en-US" w:eastAsia="zh-CN"/>
          <w14:textFill>
            <w14:solidFill>
              <w14:schemeClr w14:val="tx1"/>
            </w14:solidFill>
          </w14:textFill>
        </w:rPr>
      </w:pPr>
      <w:r>
        <w:rPr>
          <w:rFonts w:hint="eastAsia" w:ascii="微软雅黑" w:hAnsi="微软雅黑" w:eastAsia="微软雅黑" w:cs="微软雅黑"/>
          <w:b/>
          <w:bCs/>
          <w:color w:val="000000" w:themeColor="text1"/>
          <w:sz w:val="32"/>
          <w:szCs w:val="32"/>
          <w:highlight w:val="none"/>
          <w:lang w:val="en-US" w:eastAsia="zh-CN"/>
          <w14:textFill>
            <w14:solidFill>
              <w14:schemeClr w14:val="tx1"/>
            </w14:solidFill>
          </w14:textFill>
        </w:rPr>
        <w:t>目  录</w:t>
      </w:r>
    </w:p>
    <w:p w14:paraId="32439988">
      <w:pPr>
        <w:pStyle w:val="24"/>
        <w:tabs>
          <w:tab w:val="right" w:leader="dot" w:pos="8306"/>
        </w:tabs>
        <w:rPr>
          <w:rFonts w:hint="eastAsia" w:ascii="宋体" w:hAnsi="宋体" w:eastAsia="宋体" w:cs="宋体"/>
          <w:sz w:val="28"/>
          <w:szCs w:val="28"/>
          <w:highlight w:val="none"/>
        </w:rPr>
      </w:pPr>
      <w:r>
        <w:rPr>
          <w:rFonts w:ascii="仿宋" w:hAnsi="仿宋" w:eastAsia="仿宋" w:cs="仿宋"/>
          <w:color w:val="000000" w:themeColor="text1"/>
          <w:sz w:val="32"/>
          <w:szCs w:val="32"/>
          <w:highlight w:val="none"/>
          <w14:textFill>
            <w14:solidFill>
              <w14:schemeClr w14:val="tx1"/>
            </w14:solidFill>
          </w14:textFill>
        </w:rPr>
        <w:fldChar w:fldCharType="begin"/>
      </w:r>
      <w:r>
        <w:rPr>
          <w:rFonts w:ascii="仿宋" w:hAnsi="仿宋" w:eastAsia="仿宋" w:cs="仿宋"/>
          <w:color w:val="000000" w:themeColor="text1"/>
          <w:sz w:val="32"/>
          <w:szCs w:val="32"/>
          <w:highlight w:val="none"/>
          <w14:textFill>
            <w14:solidFill>
              <w14:schemeClr w14:val="tx1"/>
            </w14:solidFill>
          </w14:textFill>
        </w:rPr>
        <w:instrText xml:space="preserve">TOC \o "1-1" \h \u </w:instrText>
      </w:r>
      <w:r>
        <w:rPr>
          <w:rFonts w:ascii="仿宋" w:hAnsi="仿宋" w:eastAsia="仿宋" w:cs="仿宋"/>
          <w:color w:val="000000" w:themeColor="text1"/>
          <w:sz w:val="32"/>
          <w:szCs w:val="32"/>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sz w:val="28"/>
          <w:szCs w:val="28"/>
          <w:highlight w:val="none"/>
        </w:rPr>
        <w:instrText xml:space="preserve"> HYPERLINK \l _Toc9590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lang w:val="en-US" w:eastAsia="zh-CN"/>
        </w:rPr>
        <w:t>第</w:t>
      </w:r>
      <w:r>
        <w:rPr>
          <w:rFonts w:hint="eastAsia" w:ascii="宋体" w:hAnsi="宋体" w:eastAsia="宋体" w:cs="宋体"/>
          <w:bCs/>
          <w:sz w:val="28"/>
          <w:szCs w:val="28"/>
          <w:highlight w:val="none"/>
          <w:lang w:eastAsia="zh-CN"/>
        </w:rPr>
        <w:t xml:space="preserve">一章 </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lang w:eastAsia="zh-CN"/>
        </w:rPr>
        <w:t>竞争谈判公告</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_Toc9590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w:t>
      </w:r>
      <w:r>
        <w:rPr>
          <w:rFonts w:hint="eastAsia" w:ascii="宋体" w:hAnsi="宋体" w:eastAsia="宋体" w:cs="宋体"/>
          <w:sz w:val="28"/>
          <w:szCs w:val="28"/>
          <w:highlight w:val="none"/>
        </w:rPr>
        <w:fldChar w:fldCharType="end"/>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6C4E940B">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sz w:val="28"/>
          <w:szCs w:val="28"/>
          <w:highlight w:val="none"/>
        </w:rPr>
        <w:instrText xml:space="preserve"> HYPERLINK \l _Toc8365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lang w:val="en-US" w:eastAsia="zh-CN"/>
        </w:rPr>
        <w:t xml:space="preserve">第二章  </w:t>
      </w:r>
      <w:r>
        <w:rPr>
          <w:rFonts w:hint="eastAsia" w:ascii="宋体" w:hAnsi="宋体" w:eastAsia="宋体" w:cs="宋体"/>
          <w:bCs/>
          <w:sz w:val="28"/>
          <w:szCs w:val="28"/>
          <w:highlight w:val="none"/>
        </w:rPr>
        <w:t>供应商须知</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_Toc8365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5</w:t>
      </w:r>
      <w:r>
        <w:rPr>
          <w:rFonts w:hint="eastAsia" w:ascii="宋体" w:hAnsi="宋体" w:eastAsia="宋体" w:cs="宋体"/>
          <w:sz w:val="28"/>
          <w:szCs w:val="28"/>
          <w:highlight w:val="none"/>
        </w:rPr>
        <w:fldChar w:fldCharType="end"/>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1BF69E95">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sz w:val="28"/>
          <w:szCs w:val="28"/>
          <w:highlight w:val="none"/>
        </w:rPr>
        <w:instrText xml:space="preserve"> HYPERLINK \l _Toc6755 </w:instrText>
      </w:r>
      <w:r>
        <w:rPr>
          <w:rFonts w:hint="eastAsia" w:ascii="宋体" w:hAnsi="宋体" w:eastAsia="宋体" w:cs="宋体"/>
          <w:sz w:val="28"/>
          <w:szCs w:val="28"/>
          <w:highlight w:val="none"/>
        </w:rPr>
        <w:fldChar w:fldCharType="separate"/>
      </w:r>
      <w:r>
        <w:rPr>
          <w:rFonts w:hint="eastAsia" w:ascii="宋体" w:hAnsi="宋体" w:eastAsia="宋体" w:cs="宋体"/>
          <w:bCs/>
          <w:caps/>
          <w:kern w:val="2"/>
          <w:sz w:val="28"/>
          <w:szCs w:val="28"/>
          <w:highlight w:val="none"/>
          <w:lang w:val="zh-CN" w:eastAsia="zh-CN" w:bidi="ar-SA"/>
        </w:rPr>
        <w:t>第</w:t>
      </w:r>
      <w:r>
        <w:rPr>
          <w:rFonts w:hint="eastAsia" w:ascii="宋体" w:hAnsi="宋体" w:eastAsia="宋体" w:cs="宋体"/>
          <w:bCs/>
          <w:caps/>
          <w:kern w:val="2"/>
          <w:sz w:val="28"/>
          <w:szCs w:val="28"/>
          <w:highlight w:val="none"/>
          <w:lang w:val="en-US" w:eastAsia="zh-CN" w:bidi="ar-SA"/>
        </w:rPr>
        <w:t>三</w:t>
      </w:r>
      <w:r>
        <w:rPr>
          <w:rFonts w:hint="eastAsia" w:ascii="宋体" w:hAnsi="宋体" w:eastAsia="宋体" w:cs="宋体"/>
          <w:bCs/>
          <w:caps/>
          <w:kern w:val="2"/>
          <w:sz w:val="28"/>
          <w:szCs w:val="28"/>
          <w:highlight w:val="none"/>
          <w:lang w:val="zh-CN" w:eastAsia="zh-CN" w:bidi="ar-SA"/>
        </w:rPr>
        <w:t>章</w:t>
      </w:r>
      <w:r>
        <w:rPr>
          <w:rFonts w:hint="eastAsia" w:ascii="宋体" w:hAnsi="宋体" w:eastAsia="宋体" w:cs="宋体"/>
          <w:bCs/>
          <w:caps/>
          <w:kern w:val="2"/>
          <w:sz w:val="28"/>
          <w:szCs w:val="28"/>
          <w:highlight w:val="none"/>
          <w:lang w:val="en-US" w:eastAsia="zh-CN" w:bidi="ar-SA"/>
        </w:rPr>
        <w:t xml:space="preserve">  </w:t>
      </w:r>
      <w:r>
        <w:rPr>
          <w:rFonts w:hint="eastAsia" w:ascii="宋体" w:hAnsi="宋体" w:eastAsia="宋体" w:cs="宋体"/>
          <w:bCs/>
          <w:sz w:val="28"/>
          <w:szCs w:val="28"/>
          <w:highlight w:val="none"/>
        </w:rPr>
        <w:t>采购合同</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_Toc6755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15</w:t>
      </w:r>
      <w:r>
        <w:rPr>
          <w:rFonts w:hint="eastAsia" w:ascii="宋体" w:hAnsi="宋体" w:eastAsia="宋体" w:cs="宋体"/>
          <w:sz w:val="28"/>
          <w:szCs w:val="28"/>
          <w:highlight w:val="none"/>
        </w:rPr>
        <w:fldChar w:fldCharType="end"/>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4E61427D">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sz w:val="28"/>
          <w:szCs w:val="28"/>
          <w:highlight w:val="none"/>
        </w:rPr>
        <w:instrText xml:space="preserve"> HYPERLINK \l _Toc21283 </w:instrText>
      </w:r>
      <w:r>
        <w:rPr>
          <w:rFonts w:hint="eastAsia" w:ascii="宋体" w:hAnsi="宋体" w:eastAsia="宋体" w:cs="宋体"/>
          <w:sz w:val="28"/>
          <w:szCs w:val="28"/>
          <w:highlight w:val="none"/>
        </w:rPr>
        <w:fldChar w:fldCharType="separate"/>
      </w:r>
      <w:r>
        <w:rPr>
          <w:rFonts w:hint="eastAsia" w:ascii="宋体" w:hAnsi="宋体" w:eastAsia="宋体" w:cs="宋体"/>
          <w:bCs/>
          <w:caps/>
          <w:kern w:val="2"/>
          <w:sz w:val="28"/>
          <w:szCs w:val="28"/>
          <w:highlight w:val="none"/>
          <w:lang w:val="zh-CN" w:eastAsia="zh-CN" w:bidi="ar-SA"/>
        </w:rPr>
        <w:t>第</w:t>
      </w:r>
      <w:r>
        <w:rPr>
          <w:rFonts w:hint="eastAsia" w:ascii="宋体" w:hAnsi="宋体" w:eastAsia="宋体" w:cs="宋体"/>
          <w:bCs/>
          <w:caps/>
          <w:kern w:val="2"/>
          <w:sz w:val="28"/>
          <w:szCs w:val="28"/>
          <w:highlight w:val="none"/>
          <w:lang w:val="en-US" w:eastAsia="zh-CN" w:bidi="ar-SA"/>
        </w:rPr>
        <w:t>四</w:t>
      </w:r>
      <w:r>
        <w:rPr>
          <w:rFonts w:hint="eastAsia" w:ascii="宋体" w:hAnsi="宋体" w:eastAsia="宋体" w:cs="宋体"/>
          <w:bCs/>
          <w:caps/>
          <w:kern w:val="2"/>
          <w:sz w:val="28"/>
          <w:szCs w:val="28"/>
          <w:highlight w:val="none"/>
          <w:lang w:val="zh-CN" w:eastAsia="zh-CN" w:bidi="ar-SA"/>
        </w:rPr>
        <w:t>章</w:t>
      </w:r>
      <w:r>
        <w:rPr>
          <w:rFonts w:hint="eastAsia" w:ascii="宋体" w:hAnsi="宋体" w:eastAsia="宋体" w:cs="宋体"/>
          <w:bCs/>
          <w:caps/>
          <w:kern w:val="2"/>
          <w:sz w:val="28"/>
          <w:szCs w:val="28"/>
          <w:highlight w:val="none"/>
          <w:lang w:val="en-US" w:eastAsia="zh-CN" w:bidi="ar-SA"/>
        </w:rPr>
        <w:t xml:space="preserve">  </w:t>
      </w:r>
      <w:r>
        <w:rPr>
          <w:rFonts w:hint="eastAsia" w:ascii="宋体" w:hAnsi="宋体" w:eastAsia="宋体" w:cs="宋体"/>
          <w:bCs/>
          <w:sz w:val="28"/>
          <w:szCs w:val="28"/>
          <w:highlight w:val="none"/>
        </w:rPr>
        <w:t>采购</w:t>
      </w:r>
      <w:r>
        <w:rPr>
          <w:rFonts w:hint="eastAsia" w:ascii="宋体" w:hAnsi="宋体" w:eastAsia="宋体" w:cs="宋体"/>
          <w:bCs/>
          <w:sz w:val="28"/>
          <w:szCs w:val="28"/>
          <w:highlight w:val="none"/>
          <w:lang w:val="en-US" w:eastAsia="zh-CN"/>
        </w:rPr>
        <w:t>需求</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_Toc21283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16</w:t>
      </w:r>
      <w:r>
        <w:rPr>
          <w:rFonts w:hint="eastAsia" w:ascii="宋体" w:hAnsi="宋体" w:eastAsia="宋体" w:cs="宋体"/>
          <w:sz w:val="28"/>
          <w:szCs w:val="28"/>
          <w:highlight w:val="none"/>
        </w:rPr>
        <w:fldChar w:fldCharType="end"/>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42998935">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sz w:val="28"/>
          <w:szCs w:val="28"/>
          <w:highlight w:val="none"/>
        </w:rPr>
        <w:instrText xml:space="preserve"> HYPERLINK \l _Toc16230 </w:instrText>
      </w:r>
      <w:r>
        <w:rPr>
          <w:rFonts w:hint="eastAsia" w:ascii="宋体" w:hAnsi="宋体" w:eastAsia="宋体" w:cs="宋体"/>
          <w:sz w:val="28"/>
          <w:szCs w:val="28"/>
          <w:highlight w:val="none"/>
        </w:rPr>
        <w:fldChar w:fldCharType="separate"/>
      </w:r>
      <w:r>
        <w:rPr>
          <w:rFonts w:hint="eastAsia" w:ascii="宋体" w:hAnsi="宋体" w:eastAsia="宋体" w:cs="宋体"/>
          <w:bCs/>
          <w:caps/>
          <w:kern w:val="2"/>
          <w:sz w:val="28"/>
          <w:szCs w:val="28"/>
          <w:highlight w:val="none"/>
          <w:lang w:val="zh-CN"/>
        </w:rPr>
        <w:t>第</w:t>
      </w:r>
      <w:r>
        <w:rPr>
          <w:rFonts w:hint="eastAsia" w:ascii="宋体" w:hAnsi="宋体" w:eastAsia="宋体" w:cs="宋体"/>
          <w:bCs/>
          <w:caps/>
          <w:kern w:val="2"/>
          <w:sz w:val="28"/>
          <w:szCs w:val="28"/>
          <w:highlight w:val="none"/>
          <w:lang w:val="en-US" w:eastAsia="zh-CN"/>
        </w:rPr>
        <w:t>五</w:t>
      </w:r>
      <w:r>
        <w:rPr>
          <w:rFonts w:hint="eastAsia" w:ascii="宋体" w:hAnsi="宋体" w:eastAsia="宋体" w:cs="宋体"/>
          <w:bCs/>
          <w:caps/>
          <w:kern w:val="2"/>
          <w:sz w:val="28"/>
          <w:szCs w:val="28"/>
          <w:highlight w:val="none"/>
          <w:lang w:val="zh-CN"/>
        </w:rPr>
        <w:t>章  评审方法和标准</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_Toc16230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18</w:t>
      </w:r>
      <w:r>
        <w:rPr>
          <w:rFonts w:hint="eastAsia" w:ascii="宋体" w:hAnsi="宋体" w:eastAsia="宋体" w:cs="宋体"/>
          <w:sz w:val="28"/>
          <w:szCs w:val="28"/>
          <w:highlight w:val="none"/>
        </w:rPr>
        <w:fldChar w:fldCharType="end"/>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614C6380">
      <w:pPr>
        <w:pStyle w:val="24"/>
        <w:tabs>
          <w:tab w:val="right" w:leader="dot" w:pos="8306"/>
        </w:tabs>
        <w:rPr>
          <w:highlight w:val="none"/>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sz w:val="28"/>
          <w:szCs w:val="28"/>
          <w:highlight w:val="none"/>
        </w:rPr>
        <w:instrText xml:space="preserve"> HYPERLINK \l _Toc24197 </w:instrText>
      </w:r>
      <w:r>
        <w:rPr>
          <w:rFonts w:hint="eastAsia" w:ascii="宋体" w:hAnsi="宋体" w:eastAsia="宋体" w:cs="宋体"/>
          <w:sz w:val="28"/>
          <w:szCs w:val="28"/>
          <w:highlight w:val="none"/>
        </w:rPr>
        <w:fldChar w:fldCharType="separate"/>
      </w:r>
      <w:r>
        <w:rPr>
          <w:rFonts w:hint="eastAsia" w:ascii="宋体" w:hAnsi="宋体" w:eastAsia="宋体" w:cs="宋体"/>
          <w:bCs/>
          <w:caps/>
          <w:kern w:val="2"/>
          <w:sz w:val="28"/>
          <w:szCs w:val="28"/>
          <w:highlight w:val="none"/>
          <w:lang w:val="zh-CN"/>
        </w:rPr>
        <w:t>第</w:t>
      </w:r>
      <w:r>
        <w:rPr>
          <w:rFonts w:hint="eastAsia" w:ascii="宋体" w:hAnsi="宋体" w:eastAsia="宋体" w:cs="宋体"/>
          <w:bCs/>
          <w:caps/>
          <w:kern w:val="2"/>
          <w:sz w:val="28"/>
          <w:szCs w:val="28"/>
          <w:highlight w:val="none"/>
          <w:lang w:val="en-US" w:eastAsia="zh-CN"/>
        </w:rPr>
        <w:t>六</w:t>
      </w:r>
      <w:r>
        <w:rPr>
          <w:rFonts w:hint="eastAsia" w:ascii="宋体" w:hAnsi="宋体" w:eastAsia="宋体" w:cs="宋体"/>
          <w:bCs/>
          <w:caps/>
          <w:kern w:val="2"/>
          <w:sz w:val="28"/>
          <w:szCs w:val="28"/>
          <w:highlight w:val="none"/>
          <w:lang w:val="zh-CN"/>
        </w:rPr>
        <w:t>章  谈判响应文件格式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_Toc24197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20</w:t>
      </w:r>
      <w:r>
        <w:rPr>
          <w:rFonts w:hint="eastAsia" w:ascii="宋体" w:hAnsi="宋体" w:eastAsia="宋体" w:cs="宋体"/>
          <w:sz w:val="28"/>
          <w:szCs w:val="28"/>
          <w:highlight w:val="none"/>
        </w:rPr>
        <w:fldChar w:fldCharType="end"/>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08A387E5">
      <w:pPr>
        <w:spacing w:line="360" w:lineRule="auto"/>
        <w:rPr>
          <w:rFonts w:hint="eastAsia" w:ascii="华文中宋" w:hAnsi="华文中宋" w:eastAsia="华文中宋" w:cs="华文中宋"/>
          <w:b w:val="0"/>
          <w:bCs/>
          <w:color w:val="000000" w:themeColor="text1"/>
          <w:sz w:val="28"/>
          <w:szCs w:val="28"/>
          <w:highlight w:val="none"/>
          <w:lang w:val="en-US" w:eastAsia="zh-CN"/>
          <w14:textFill>
            <w14:solidFill>
              <w14:schemeClr w14:val="tx1"/>
            </w14:solidFill>
          </w14:textFill>
        </w:rPr>
        <w:sectPr>
          <w:footerReference r:id="rId7" w:type="first"/>
          <w:footerReference r:id="rId6" w:type="default"/>
          <w:pgSz w:w="11906" w:h="16838"/>
          <w:pgMar w:top="1440" w:right="1800" w:bottom="1440" w:left="1800" w:header="851" w:footer="992" w:gutter="0"/>
          <w:pgNumType w:fmt="decimal"/>
          <w:cols w:space="720" w:num="1"/>
          <w:titlePg/>
          <w:docGrid w:type="lines" w:linePitch="312" w:charSpace="0"/>
        </w:sectPr>
      </w:pPr>
      <w:r>
        <w:rPr>
          <w:rFonts w:ascii="仿宋" w:hAnsi="仿宋" w:eastAsia="仿宋" w:cs="仿宋"/>
          <w:color w:val="000000" w:themeColor="text1"/>
          <w:szCs w:val="32"/>
          <w:highlight w:val="none"/>
          <w14:textFill>
            <w14:solidFill>
              <w14:schemeClr w14:val="tx1"/>
            </w14:solidFill>
          </w14:textFill>
        </w:rPr>
        <w:fldChar w:fldCharType="end"/>
      </w:r>
      <w:bookmarkStart w:id="0" w:name="_Toc30186"/>
      <w:bookmarkStart w:id="1" w:name="_Toc28964"/>
      <w:bookmarkStart w:id="2" w:name="_Toc216158623"/>
      <w:bookmarkStart w:id="3" w:name="_Toc363199264"/>
      <w:r>
        <w:rPr>
          <w:rFonts w:hint="eastAsia" w:ascii="华文中宋" w:hAnsi="华文中宋" w:eastAsia="华文中宋" w:cs="华文中宋"/>
          <w:b w:val="0"/>
          <w:bCs/>
          <w:color w:val="000000" w:themeColor="text1"/>
          <w:sz w:val="28"/>
          <w:szCs w:val="28"/>
          <w:highlight w:val="none"/>
          <w:lang w:val="en-US" w:eastAsia="zh-CN"/>
          <w14:textFill>
            <w14:solidFill>
              <w14:schemeClr w14:val="tx1"/>
            </w14:solidFill>
          </w14:textFill>
        </w:rPr>
        <w:t xml:space="preserve"> </w:t>
      </w:r>
    </w:p>
    <w:bookmarkEnd w:id="0"/>
    <w:bookmarkEnd w:id="1"/>
    <w:p w14:paraId="657BB1B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outlineLvl w:val="0"/>
        <w:rPr>
          <w:rFonts w:hint="eastAsia"/>
          <w:b/>
          <w:bCs/>
          <w:color w:val="000000" w:themeColor="text1"/>
          <w:sz w:val="32"/>
          <w:szCs w:val="32"/>
          <w:highlight w:val="none"/>
          <w14:textFill>
            <w14:solidFill>
              <w14:schemeClr w14:val="tx1"/>
            </w14:solidFill>
          </w14:textFill>
        </w:rPr>
      </w:pPr>
      <w:bookmarkStart w:id="4" w:name="_Toc20153"/>
      <w:bookmarkStart w:id="5" w:name="_Toc9590"/>
      <w:bookmarkStart w:id="6" w:name="_Toc4745"/>
      <w:r>
        <w:rPr>
          <w:rFonts w:hint="eastAsia"/>
          <w:b/>
          <w:bCs/>
          <w:color w:val="000000" w:themeColor="text1"/>
          <w:sz w:val="32"/>
          <w:szCs w:val="32"/>
          <w:highlight w:val="none"/>
          <w:lang w:val="en-US" w:eastAsia="zh-CN"/>
          <w14:textFill>
            <w14:solidFill>
              <w14:schemeClr w14:val="tx1"/>
            </w14:solidFill>
          </w14:textFill>
        </w:rPr>
        <w:t>第</w:t>
      </w:r>
      <w:r>
        <w:rPr>
          <w:rFonts w:hint="eastAsia"/>
          <w:b/>
          <w:bCs/>
          <w:color w:val="000000" w:themeColor="text1"/>
          <w:sz w:val="32"/>
          <w:szCs w:val="32"/>
          <w:highlight w:val="none"/>
          <w:lang w:eastAsia="zh-CN"/>
          <w14:textFill>
            <w14:solidFill>
              <w14:schemeClr w14:val="tx1"/>
            </w14:solidFill>
          </w14:textFill>
        </w:rPr>
        <w:t xml:space="preserve">一章 </w:t>
      </w:r>
      <w:r>
        <w:rPr>
          <w:rFonts w:hint="eastAsia"/>
          <w:b/>
          <w:bCs/>
          <w:color w:val="000000" w:themeColor="text1"/>
          <w:sz w:val="32"/>
          <w:szCs w:val="32"/>
          <w:highlight w:val="none"/>
          <w:lang w:val="en-US" w:eastAsia="zh-CN"/>
          <w14:textFill>
            <w14:solidFill>
              <w14:schemeClr w14:val="tx1"/>
            </w14:solidFill>
          </w14:textFill>
        </w:rPr>
        <w:t xml:space="preserve"> </w:t>
      </w:r>
      <w:r>
        <w:rPr>
          <w:rFonts w:hint="eastAsia"/>
          <w:b/>
          <w:bCs/>
          <w:color w:val="000000" w:themeColor="text1"/>
          <w:sz w:val="32"/>
          <w:szCs w:val="32"/>
          <w:highlight w:val="none"/>
          <w:lang w:eastAsia="zh-CN"/>
          <w14:textFill>
            <w14:solidFill>
              <w14:schemeClr w14:val="tx1"/>
            </w14:solidFill>
          </w14:textFill>
        </w:rPr>
        <w:t>竞争谈判公告</w:t>
      </w:r>
      <w:bookmarkEnd w:id="4"/>
      <w:bookmarkEnd w:id="5"/>
      <w:bookmarkEnd w:id="6"/>
    </w:p>
    <w:p w14:paraId="58CE8351">
      <w:pPr>
        <w:keepNext w:val="0"/>
        <w:keepLines w:val="0"/>
        <w:pageBreakBefore w:val="0"/>
        <w:widowControl w:val="0"/>
        <w:kinsoku/>
        <w:wordWrap/>
        <w:overflowPunct/>
        <w:topLinePunct w:val="0"/>
        <w:autoSpaceDE/>
        <w:autoSpaceDN/>
        <w:bidi w:val="0"/>
        <w:adjustRightInd/>
        <w:snapToGrid w:val="0"/>
        <w:spacing w:before="157" w:beforeLines="50" w:after="0" w:line="360" w:lineRule="auto"/>
        <w:ind w:firstLine="420" w:firstLineChars="200"/>
        <w:jc w:val="left"/>
        <w:textAlignment w:val="auto"/>
        <w:outlineLvl w:val="9"/>
        <w:rPr>
          <w:rFonts w:hint="eastAsia" w:ascii="宋体" w:hAnsi="宋体" w:eastAsia="宋体" w:cs="宋体"/>
          <w:b w:val="0"/>
          <w:bCs/>
          <w:color w:val="000000" w:themeColor="text1"/>
          <w:sz w:val="21"/>
          <w:szCs w:val="21"/>
          <w:highlight w:val="none"/>
          <w14:textFill>
            <w14:solidFill>
              <w14:schemeClr w14:val="tx1"/>
            </w14:solidFill>
          </w14:textFill>
        </w:rPr>
      </w:pPr>
      <w:bookmarkStart w:id="7" w:name="_Toc35393629"/>
      <w:bookmarkStart w:id="8" w:name="_Toc28359089"/>
      <w:bookmarkStart w:id="9" w:name="_Toc23161"/>
      <w:bookmarkStart w:id="10" w:name="_Toc35393798"/>
      <w:bookmarkStart w:id="11" w:name="_Toc7777"/>
      <w:bookmarkStart w:id="12" w:name="_Toc17456"/>
      <w:bookmarkStart w:id="13" w:name="_Toc28359012"/>
      <w:r>
        <w:rPr>
          <w:rFonts w:hint="eastAsia" w:ascii="宋体" w:hAnsi="宋体" w:eastAsia="宋体" w:cs="宋体"/>
          <w:b w:val="0"/>
          <w:bCs/>
          <w:color w:val="000000" w:themeColor="text1"/>
          <w:sz w:val="21"/>
          <w:szCs w:val="21"/>
          <w:highlight w:val="none"/>
          <w14:textFill>
            <w14:solidFill>
              <w14:schemeClr w14:val="tx1"/>
            </w14:solidFill>
          </w14:textFill>
        </w:rPr>
        <w:t>安徽大别山工程咨询有限公司受</w:t>
      </w:r>
      <w:r>
        <w:rPr>
          <w:rFonts w:hint="eastAsia" w:ascii="宋体" w:hAnsi="宋体" w:cs="宋体"/>
          <w:b w:val="0"/>
          <w:bCs/>
          <w:color w:val="000000" w:themeColor="text1"/>
          <w:sz w:val="21"/>
          <w:szCs w:val="21"/>
          <w:highlight w:val="none"/>
          <w:u w:val="single"/>
          <w:lang w:eastAsia="zh-CN"/>
          <w14:textFill>
            <w14:solidFill>
              <w14:schemeClr w14:val="tx1"/>
            </w14:solidFill>
          </w14:textFill>
        </w:rPr>
        <w:t>安徽省大别山水产有限公司</w:t>
      </w:r>
      <w:r>
        <w:rPr>
          <w:rFonts w:hint="eastAsia" w:ascii="宋体" w:hAnsi="宋体" w:eastAsia="宋体" w:cs="宋体"/>
          <w:b w:val="0"/>
          <w:bCs/>
          <w:color w:val="000000" w:themeColor="text1"/>
          <w:sz w:val="21"/>
          <w:szCs w:val="21"/>
          <w:highlight w:val="none"/>
          <w14:textFill>
            <w14:solidFill>
              <w14:schemeClr w14:val="tx1"/>
            </w14:solidFill>
          </w14:textFill>
        </w:rPr>
        <w:t>委托，代理</w:t>
      </w:r>
      <w:r>
        <w:rPr>
          <w:rFonts w:hint="eastAsia" w:ascii="宋体" w:hAnsi="宋体" w:cs="宋体"/>
          <w:b w:val="0"/>
          <w:bCs/>
          <w:color w:val="000000" w:themeColor="text1"/>
          <w:sz w:val="21"/>
          <w:szCs w:val="21"/>
          <w:highlight w:val="none"/>
          <w:u w:val="single"/>
          <w:lang w:eastAsia="zh-CN"/>
          <w14:textFill>
            <w14:solidFill>
              <w14:schemeClr w14:val="tx1"/>
            </w14:solidFill>
          </w14:textFill>
        </w:rPr>
        <w:t>安徽省大别山水产有限公司202</w:t>
      </w:r>
      <w:r>
        <w:rPr>
          <w:rFonts w:hint="eastAsia" w:ascii="宋体" w:hAnsi="宋体" w:cs="宋体"/>
          <w:b w:val="0"/>
          <w:bCs/>
          <w:color w:val="000000" w:themeColor="text1"/>
          <w:sz w:val="21"/>
          <w:szCs w:val="21"/>
          <w:highlight w:val="none"/>
          <w:u w:val="single"/>
          <w:lang w:val="en-US" w:eastAsia="zh-CN"/>
          <w14:textFill>
            <w14:solidFill>
              <w14:schemeClr w14:val="tx1"/>
            </w14:solidFill>
          </w14:textFill>
        </w:rPr>
        <w:t>6</w:t>
      </w:r>
      <w:r>
        <w:rPr>
          <w:rFonts w:hint="eastAsia" w:ascii="宋体" w:hAnsi="宋体" w:cs="宋体"/>
          <w:b w:val="0"/>
          <w:bCs/>
          <w:color w:val="000000" w:themeColor="text1"/>
          <w:sz w:val="21"/>
          <w:szCs w:val="21"/>
          <w:highlight w:val="none"/>
          <w:u w:val="single"/>
          <w:lang w:eastAsia="zh-CN"/>
          <w14:textFill>
            <w14:solidFill>
              <w14:schemeClr w14:val="tx1"/>
            </w14:solidFill>
          </w14:textFill>
        </w:rPr>
        <w:t>年秋季增殖放流鱼苗采购项目</w:t>
      </w:r>
      <w:r>
        <w:rPr>
          <w:rFonts w:hint="eastAsia" w:ascii="宋体" w:hAnsi="宋体" w:eastAsia="宋体" w:cs="宋体"/>
          <w:b w:val="0"/>
          <w:bCs/>
          <w:color w:val="000000" w:themeColor="text1"/>
          <w:sz w:val="21"/>
          <w:szCs w:val="21"/>
          <w:highlight w:val="none"/>
          <w14:textFill>
            <w14:solidFill>
              <w14:schemeClr w14:val="tx1"/>
            </w14:solidFill>
          </w14:textFill>
        </w:rPr>
        <w:t>，经</w:t>
      </w:r>
      <w:r>
        <w:rPr>
          <w:rFonts w:hint="eastAsia" w:ascii="宋体" w:hAnsi="宋体" w:cs="宋体"/>
          <w:b w:val="0"/>
          <w:bCs/>
          <w:color w:val="000000" w:themeColor="text1"/>
          <w:sz w:val="21"/>
          <w:szCs w:val="21"/>
          <w:highlight w:val="none"/>
          <w:lang w:val="en-US" w:eastAsia="zh-CN"/>
          <w14:textFill>
            <w14:solidFill>
              <w14:schemeClr w14:val="tx1"/>
            </w14:solidFill>
          </w14:textFill>
        </w:rPr>
        <w:t>采购人确认</w:t>
      </w:r>
      <w:r>
        <w:rPr>
          <w:rFonts w:hint="eastAsia" w:ascii="宋体" w:hAnsi="宋体" w:eastAsia="宋体" w:cs="宋体"/>
          <w:b w:val="0"/>
          <w:bCs/>
          <w:color w:val="000000" w:themeColor="text1"/>
          <w:sz w:val="21"/>
          <w:szCs w:val="21"/>
          <w:highlight w:val="none"/>
          <w14:textFill>
            <w14:solidFill>
              <w14:schemeClr w14:val="tx1"/>
            </w14:solidFill>
          </w14:textFill>
        </w:rPr>
        <w:t>，本项目采用</w:t>
      </w:r>
      <w:r>
        <w:rPr>
          <w:rFonts w:hint="eastAsia" w:ascii="宋体" w:hAnsi="宋体" w:eastAsia="宋体" w:cs="宋体"/>
          <w:b w:val="0"/>
          <w:bCs/>
          <w:color w:val="000000" w:themeColor="text1"/>
          <w:sz w:val="21"/>
          <w:szCs w:val="21"/>
          <w:highlight w:val="none"/>
          <w:u w:val="single"/>
          <w14:textFill>
            <w14:solidFill>
              <w14:schemeClr w14:val="tx1"/>
            </w14:solidFill>
          </w14:textFill>
        </w:rPr>
        <w:t>竞争谈判</w:t>
      </w:r>
      <w:r>
        <w:rPr>
          <w:rFonts w:hint="eastAsia" w:ascii="宋体" w:hAnsi="宋体" w:eastAsia="宋体" w:cs="宋体"/>
          <w:b w:val="0"/>
          <w:bCs/>
          <w:color w:val="000000" w:themeColor="text1"/>
          <w:sz w:val="21"/>
          <w:szCs w:val="21"/>
          <w:highlight w:val="none"/>
          <w14:textFill>
            <w14:solidFill>
              <w14:schemeClr w14:val="tx1"/>
            </w14:solidFill>
          </w14:textFill>
        </w:rPr>
        <w:t>方式采购，已具备采购条件，欢迎符合条件的</w:t>
      </w:r>
      <w:r>
        <w:rPr>
          <w:rFonts w:hint="eastAsia" w:ascii="宋体" w:hAnsi="宋体" w:cs="宋体"/>
          <w:b w:val="0"/>
          <w:bCs/>
          <w:color w:val="000000" w:themeColor="text1"/>
          <w:sz w:val="21"/>
          <w:szCs w:val="21"/>
          <w:highlight w:val="none"/>
          <w:lang w:val="en-US" w:eastAsia="zh-CN"/>
          <w14:textFill>
            <w14:solidFill>
              <w14:schemeClr w14:val="tx1"/>
            </w14:solidFill>
          </w14:textFill>
        </w:rPr>
        <w:t>国内</w:t>
      </w:r>
      <w:r>
        <w:rPr>
          <w:rFonts w:hint="eastAsia" w:ascii="宋体" w:hAnsi="宋体" w:eastAsia="宋体" w:cs="宋体"/>
          <w:b w:val="0"/>
          <w:bCs/>
          <w:color w:val="000000" w:themeColor="text1"/>
          <w:sz w:val="21"/>
          <w:szCs w:val="21"/>
          <w:highlight w:val="none"/>
          <w14:textFill>
            <w14:solidFill>
              <w14:schemeClr w14:val="tx1"/>
            </w14:solidFill>
          </w14:textFill>
        </w:rPr>
        <w:t>供应商参加竞争谈判。</w:t>
      </w:r>
    </w:p>
    <w:p w14:paraId="06A0EFED">
      <w:pPr>
        <w:keepNext w:val="0"/>
        <w:keepLines w:val="0"/>
        <w:pageBreakBefore w:val="0"/>
        <w:widowControl w:val="0"/>
        <w:kinsoku/>
        <w:wordWrap/>
        <w:overflowPunct/>
        <w:topLinePunct w:val="0"/>
        <w:autoSpaceDE/>
        <w:autoSpaceDN/>
        <w:bidi w:val="0"/>
        <w:adjustRightInd/>
        <w:snapToGrid w:val="0"/>
        <w:spacing w:after="0" w:line="360" w:lineRule="auto"/>
        <w:ind w:firstLine="422" w:firstLineChars="200"/>
        <w:jc w:val="left"/>
        <w:textAlignment w:val="auto"/>
        <w:outlineLvl w:val="9"/>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一、项目基本情况</w:t>
      </w:r>
      <w:bookmarkEnd w:id="7"/>
      <w:bookmarkEnd w:id="8"/>
      <w:bookmarkEnd w:id="9"/>
      <w:bookmarkEnd w:id="10"/>
      <w:bookmarkEnd w:id="11"/>
      <w:bookmarkEnd w:id="12"/>
      <w:bookmarkEnd w:id="13"/>
    </w:p>
    <w:p w14:paraId="6A5B057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、项目名称：</w:t>
      </w:r>
      <w:r>
        <w:rPr>
          <w:rFonts w:hint="eastAsia" w:ascii="宋体" w:hAnsi="宋体" w:cs="宋体"/>
          <w:color w:val="000000" w:themeColor="text1"/>
          <w:sz w:val="21"/>
          <w:szCs w:val="21"/>
          <w:highlight w:val="none"/>
          <w:lang w:eastAsia="zh-CN"/>
          <w14:textFill>
            <w14:solidFill>
              <w14:schemeClr w14:val="tx1"/>
            </w14:solidFill>
          </w14:textFill>
        </w:rPr>
        <w:t>安徽省大别山水产有限公司2026年秋季增殖放流鱼苗采购项目</w:t>
      </w:r>
    </w:p>
    <w:p w14:paraId="31EBDA3A">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项目编号：</w:t>
      </w:r>
      <w:bookmarkStart w:id="69" w:name="_GoBack"/>
      <w:r>
        <w:rPr>
          <w:rFonts w:hint="eastAsia" w:ascii="宋体" w:hAnsi="宋体" w:cs="宋体"/>
          <w:color w:val="000000" w:themeColor="text1"/>
          <w:sz w:val="21"/>
          <w:szCs w:val="21"/>
          <w:highlight w:val="none"/>
          <w:lang w:val="en-US" w:eastAsia="zh-CN"/>
          <w14:textFill>
            <w14:solidFill>
              <w14:schemeClr w14:val="tx1"/>
            </w14:solidFill>
          </w14:textFill>
        </w:rPr>
        <w:t>DBSCG-2026-114</w:t>
      </w:r>
      <w:bookmarkEnd w:id="69"/>
    </w:p>
    <w:p w14:paraId="0A0B03DC">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3、项目类型：货物类</w:t>
      </w:r>
    </w:p>
    <w:p w14:paraId="568E1354">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4、采购方式：竞争谈判</w:t>
      </w:r>
    </w:p>
    <w:p w14:paraId="307BFA7A">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5、预算金额：2768351.00元</w:t>
      </w:r>
    </w:p>
    <w:p w14:paraId="17209661">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6、最高限价：2768351.00元（小规格鳙鱼苗种(0.5-1.2斤/尾)采购最高限价为4.85元/斤；大规格鳙鱼苗种(1.7-2.5斤/尾)采购最高限价为5.60元/斤；鲢鱼苗种(0.5-1.2斤/尾)采购最高限价为2.85元/斤。）</w:t>
      </w:r>
    </w:p>
    <w:p w14:paraId="519D6E29">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7、采购需求：本项目采购内容为鳙鱼苗、鲢鱼苗一批，详见</w:t>
      </w:r>
      <w:r>
        <w:rPr>
          <w:rFonts w:hint="eastAsia" w:ascii="宋体" w:hAnsi="宋体" w:eastAsia="宋体" w:cs="宋体"/>
          <w:color w:val="000000" w:themeColor="text1"/>
          <w:sz w:val="21"/>
          <w:szCs w:val="21"/>
          <w:highlight w:val="none"/>
          <w:lang w:val="en-US" w:eastAsia="zh-CN"/>
          <w14:textFill>
            <w14:solidFill>
              <w14:schemeClr w14:val="tx1"/>
            </w14:solidFill>
          </w14:textFill>
        </w:rPr>
        <w:t>采购需求。</w:t>
      </w:r>
    </w:p>
    <w:p w14:paraId="2659A830">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8、供货</w:t>
      </w:r>
      <w:r>
        <w:rPr>
          <w:rFonts w:hint="eastAsia" w:ascii="宋体" w:hAnsi="宋体" w:eastAsia="宋体" w:cs="宋体"/>
          <w:color w:val="000000" w:themeColor="text1"/>
          <w:sz w:val="21"/>
          <w:szCs w:val="21"/>
          <w:highlight w:val="none"/>
          <w:lang w:val="en-US" w:eastAsia="zh-CN"/>
          <w14:textFill>
            <w14:solidFill>
              <w14:schemeClr w14:val="tx1"/>
            </w14:solidFill>
          </w14:textFill>
        </w:rPr>
        <w:t>期：合同签订后按采购人需求分批次供货。</w:t>
      </w:r>
    </w:p>
    <w:p w14:paraId="04463801">
      <w:pPr>
        <w:pageBreakBefore w:val="0"/>
        <w:kinsoku/>
        <w:wordWrap/>
        <w:overflowPunct/>
        <w:topLinePunct w:val="0"/>
        <w:autoSpaceDE/>
        <w:autoSpaceDN/>
        <w:bidi w:val="0"/>
        <w:adjustRightInd/>
        <w:snapToGrid w:val="0"/>
        <w:spacing w:before="0" w:after="0" w:line="360" w:lineRule="auto"/>
        <w:ind w:firstLine="422" w:firstLineChars="200"/>
        <w:jc w:val="left"/>
        <w:textAlignment w:val="auto"/>
        <w:outlineLvl w:val="9"/>
        <w:rPr>
          <w:rFonts w:hint="eastAsia" w:ascii="宋体" w:hAnsi="宋体" w:eastAsia="宋体" w:cs="宋体"/>
          <w:b/>
          <w:bCs w:val="0"/>
          <w:color w:val="000000" w:themeColor="text1"/>
          <w:sz w:val="21"/>
          <w:szCs w:val="21"/>
          <w:highlight w:val="none"/>
          <w14:textFill>
            <w14:solidFill>
              <w14:schemeClr w14:val="tx1"/>
            </w14:solidFill>
          </w14:textFill>
        </w:rPr>
      </w:pPr>
      <w:bookmarkStart w:id="14" w:name="_Toc35393630"/>
      <w:bookmarkStart w:id="15" w:name="_Toc28359090"/>
      <w:bookmarkStart w:id="16" w:name="_Toc20998"/>
      <w:bookmarkStart w:id="17" w:name="_Toc11070"/>
      <w:bookmarkStart w:id="18" w:name="_Toc12105"/>
      <w:bookmarkStart w:id="19" w:name="_Toc28359013"/>
      <w:bookmarkStart w:id="20" w:name="_Toc35393799"/>
      <w:r>
        <w:rPr>
          <w:rFonts w:hint="eastAsia" w:ascii="宋体" w:hAnsi="宋体" w:eastAsia="宋体" w:cs="宋体"/>
          <w:b/>
          <w:bCs w:val="0"/>
          <w:color w:val="000000" w:themeColor="text1"/>
          <w:sz w:val="21"/>
          <w:szCs w:val="21"/>
          <w:highlight w:val="none"/>
          <w14:textFill>
            <w14:solidFill>
              <w14:schemeClr w14:val="tx1"/>
            </w14:solidFill>
          </w14:textFill>
        </w:rPr>
        <w:t>二、申请人的资格要求</w:t>
      </w:r>
      <w:bookmarkEnd w:id="14"/>
      <w:bookmarkEnd w:id="15"/>
      <w:bookmarkEnd w:id="16"/>
      <w:bookmarkEnd w:id="17"/>
      <w:bookmarkEnd w:id="18"/>
      <w:bookmarkEnd w:id="19"/>
      <w:bookmarkEnd w:id="20"/>
    </w:p>
    <w:p w14:paraId="0CE8FA0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1、供应商须具有有效的营业执照，经营范围须包含水产养殖等相关内容</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694F1819">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2、供应商应具有市级及以上水产原、良种场资格或提供承诺函保证为本项目提供鱼苗来源地具备市级及以上水产原、良种场（鲢鳙水花、乌子、小片、大片）资格并在交货时提供当期鱼苗苗种来源采购证明；</w:t>
      </w:r>
    </w:p>
    <w:p w14:paraId="438E3EB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bookmarkStart w:id="21" w:name="_Toc28359091"/>
      <w:bookmarkStart w:id="22" w:name="_Toc28359014"/>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、供应商存在以下不良信用记录情形之一的，不得推荐为中标候选供应商，不得确定为中标供应商（仅以下述渠道查询结果为准，其他网站无效）</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7CA8FA8C">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（1）供应商被人民法院列入失信被执行人的，</w:t>
      </w:r>
    </w:p>
    <w:p w14:paraId="5CA11441">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信用中国官网（www.creditchina.gov.cn）；</w:t>
      </w:r>
    </w:p>
    <w:p w14:paraId="321348EF">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（2）供应商被市场监督管理部门列入企业经营异常名录的，</w:t>
      </w:r>
    </w:p>
    <w:p w14:paraId="0C6C9E7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信用中国官网（www.creditchina.gov.cn）；</w:t>
      </w:r>
    </w:p>
    <w:p w14:paraId="01C27EC4">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（3）供应商被税务部门列入重大税收违法案件当事人名单的，</w:t>
      </w:r>
    </w:p>
    <w:p w14:paraId="2A094CC6">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信用中国官网（www.creditchina.gov.cn）；</w:t>
      </w:r>
    </w:p>
    <w:p w14:paraId="2A73385B">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（4）供应商被政府采购监管部门列入政府采购严重违法失信行为记录名单的，</w:t>
      </w:r>
    </w:p>
    <w:p w14:paraId="3BA8026B">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中国政府采购官网（www.ccgp.gov.cn）。</w:t>
      </w:r>
    </w:p>
    <w:bookmarkEnd w:id="21"/>
    <w:bookmarkEnd w:id="22"/>
    <w:p w14:paraId="50C8F14B">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bookmarkStart w:id="23" w:name="_Toc18386"/>
      <w:r>
        <w:rPr>
          <w:rFonts w:hint="eastAsia" w:ascii="宋体" w:hAnsi="宋体" w:eastAsia="宋体" w:cs="宋体"/>
          <w:b/>
          <w:bCs w:val="0"/>
          <w:color w:val="000000" w:themeColor="text1"/>
          <w:sz w:val="21"/>
          <w:szCs w:val="21"/>
          <w:highlight w:val="none"/>
          <w14:textFill>
            <w14:solidFill>
              <w14:schemeClr w14:val="tx1"/>
            </w14:solidFill>
          </w14:textFill>
        </w:rPr>
        <w:t>三、招标文件获取时间</w:t>
      </w:r>
    </w:p>
    <w:p w14:paraId="2F2CEEB9">
      <w:pPr>
        <w:pageBreakBefore w:val="0"/>
        <w:kinsoku/>
        <w:wordWrap/>
        <w:overflowPunct/>
        <w:topLinePunct w:val="0"/>
        <w:autoSpaceDE/>
        <w:autoSpaceDN/>
        <w:bidi w:val="0"/>
        <w:adjustRightInd/>
        <w:snapToGrid w:val="0"/>
        <w:spacing w:line="360" w:lineRule="auto"/>
        <w:ind w:firstLine="420" w:firstLineChars="200"/>
        <w:jc w:val="both"/>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本项目勿需报名，投标供应商于</w:t>
      </w:r>
      <w:r>
        <w:rPr>
          <w:rFonts w:hint="eastAsia" w:ascii="宋体" w:hAnsi="宋体" w:cs="宋体"/>
          <w:color w:val="000000" w:themeColor="text1"/>
          <w:sz w:val="21"/>
          <w:szCs w:val="21"/>
          <w:highlight w:val="none"/>
          <w:lang w:val="en-US" w:eastAsia="zh-CN"/>
          <w14:textFill>
            <w14:solidFill>
              <w14:schemeClr w14:val="tx1"/>
            </w14:solidFill>
          </w14:textFill>
        </w:rPr>
        <w:t>2026年10月9日</w:t>
      </w:r>
      <w:r>
        <w:rPr>
          <w:rFonts w:hint="eastAsia" w:ascii="宋体" w:hAnsi="宋体" w:eastAsia="宋体" w:cs="宋体"/>
          <w:color w:val="000000" w:themeColor="text1"/>
          <w:sz w:val="21"/>
          <w:szCs w:val="21"/>
          <w:highlight w:val="none"/>
          <w:lang w:val="en-US" w:eastAsia="zh-CN"/>
          <w14:textFill>
            <w14:solidFill>
              <w14:schemeClr w14:val="tx1"/>
            </w14:solidFill>
          </w14:textFill>
        </w:rPr>
        <w:t>起（北京时间，下同）起自行登录安徽霍山国有资产投资控股集团有限公司（http://www.ahdmig.cn/）“招标采购”栏目中下载招标文件等相关资料。请投标供应商关注安徽霍山国有资产投资控股集团有限公司（http://www.ahdmig.cn/）“招标采购”“补充公告”中关于本项目的补遗、答疑等内容。</w:t>
      </w:r>
    </w:p>
    <w:p w14:paraId="44AD820C">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四、开标日期和地点</w:t>
      </w:r>
    </w:p>
    <w:p w14:paraId="11661471">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（一</w:t>
      </w: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开标日期：</w:t>
      </w:r>
      <w:r>
        <w:rPr>
          <w:rFonts w:hint="eastAsia" w:ascii="宋体" w:hAnsi="宋体" w:cs="宋体"/>
          <w:b w:val="0"/>
          <w:bCs/>
          <w:color w:val="000000" w:themeColor="text1"/>
          <w:sz w:val="21"/>
          <w:szCs w:val="21"/>
          <w:highlight w:val="none"/>
          <w:lang w:eastAsia="zh-CN"/>
          <w14:textFill>
            <w14:solidFill>
              <w14:schemeClr w14:val="tx1"/>
            </w14:solidFill>
          </w14:textFill>
        </w:rPr>
        <w:t>2026年10月16日09时00分</w:t>
      </w:r>
    </w:p>
    <w:p w14:paraId="68F2B2B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（二</w:t>
      </w: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开标地点：安徽大别山工程咨询有限公司开标厅201室（霍山县国投大厦</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77A9143A">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五、联系方式</w:t>
      </w:r>
    </w:p>
    <w:p w14:paraId="6B02657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一)项目单位：</w:t>
      </w:r>
      <w:r>
        <w:rPr>
          <w:rFonts w:hint="eastAsia" w:ascii="宋体" w:hAnsi="宋体" w:cs="宋体"/>
          <w:b w:val="0"/>
          <w:bCs/>
          <w:color w:val="000000" w:themeColor="text1"/>
          <w:sz w:val="21"/>
          <w:szCs w:val="21"/>
          <w:highlight w:val="none"/>
          <w:lang w:eastAsia="zh-CN"/>
          <w14:textFill>
            <w14:solidFill>
              <w14:schemeClr w14:val="tx1"/>
            </w14:solidFill>
          </w14:textFill>
        </w:rPr>
        <w:t>安徽省大别山水产有限公司</w:t>
      </w:r>
    </w:p>
    <w:p w14:paraId="47D03277">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地  址：</w:t>
      </w:r>
      <w:r>
        <w:rPr>
          <w:rFonts w:hint="eastAsia" w:ascii="宋体" w:hAnsi="宋体" w:cs="宋体"/>
          <w:b w:val="0"/>
          <w:bCs/>
          <w:color w:val="auto"/>
          <w:sz w:val="21"/>
          <w:szCs w:val="21"/>
          <w:highlight w:val="none"/>
          <w:lang w:eastAsia="zh-CN"/>
        </w:rPr>
        <w:t>霍山县</w:t>
      </w:r>
      <w:r>
        <w:rPr>
          <w:rFonts w:hint="eastAsia" w:ascii="宋体" w:hAnsi="宋体" w:cs="宋体"/>
          <w:b w:val="0"/>
          <w:bCs/>
          <w:color w:val="auto"/>
          <w:sz w:val="21"/>
          <w:szCs w:val="21"/>
          <w:highlight w:val="none"/>
          <w:lang w:val="en-US" w:eastAsia="zh-CN"/>
        </w:rPr>
        <w:t>迎驾大道西路10</w:t>
      </w:r>
      <w:r>
        <w:rPr>
          <w:rFonts w:hint="eastAsia" w:ascii="宋体" w:hAnsi="宋体" w:cs="宋体"/>
          <w:b w:val="0"/>
          <w:bCs/>
          <w:color w:val="auto"/>
          <w:sz w:val="21"/>
          <w:szCs w:val="21"/>
          <w:highlight w:val="none"/>
          <w:lang w:eastAsia="zh-CN"/>
        </w:rPr>
        <w:t>号</w:t>
      </w:r>
    </w:p>
    <w:p w14:paraId="05BB811D">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000000" w:themeColor="text1"/>
          <w:sz w:val="21"/>
          <w:szCs w:val="21"/>
          <w:highlight w:val="none"/>
          <w:lang w:val="en-US"/>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联系人：</w:t>
      </w:r>
      <w:r>
        <w:rPr>
          <w:rFonts w:hint="eastAsia" w:ascii="宋体" w:hAnsi="宋体" w:cs="宋体"/>
          <w:b w:val="0"/>
          <w:bCs/>
          <w:color w:val="000000" w:themeColor="text1"/>
          <w:sz w:val="21"/>
          <w:szCs w:val="21"/>
          <w:highlight w:val="none"/>
          <w:lang w:val="en-US" w:eastAsia="zh-CN"/>
          <w14:textFill>
            <w14:solidFill>
              <w14:schemeClr w14:val="tx1"/>
            </w14:solidFill>
          </w14:textFill>
        </w:rPr>
        <w:t>孙先生</w:t>
      </w:r>
    </w:p>
    <w:p w14:paraId="63BEC3F0">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联系方式</w:t>
      </w: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cs="宋体"/>
          <w:b w:val="0"/>
          <w:bCs/>
          <w:color w:val="auto"/>
          <w:sz w:val="21"/>
          <w:szCs w:val="21"/>
          <w:highlight w:val="none"/>
          <w:lang w:val="en-US" w:eastAsia="zh-CN"/>
        </w:rPr>
        <w:t>19156498590</w:t>
      </w:r>
    </w:p>
    <w:p w14:paraId="08E89B4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二)代理机构：安徽大别山工程咨询有限公司</w:t>
      </w:r>
    </w:p>
    <w:p w14:paraId="1EAFDB0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地  址：霍山县国投大厦2楼20</w:t>
      </w:r>
      <w:r>
        <w:rPr>
          <w:rFonts w:hint="eastAsia" w:ascii="宋体" w:hAnsi="宋体" w:cs="宋体"/>
          <w:b w:val="0"/>
          <w:bCs/>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color w:val="000000" w:themeColor="text1"/>
          <w:sz w:val="21"/>
          <w:szCs w:val="21"/>
          <w:highlight w:val="none"/>
          <w14:textFill>
            <w14:solidFill>
              <w14:schemeClr w14:val="tx1"/>
            </w14:solidFill>
          </w14:textFill>
        </w:rPr>
        <w:t>室</w:t>
      </w:r>
    </w:p>
    <w:p w14:paraId="073ED1A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联系人：</w:t>
      </w:r>
      <w:r>
        <w:rPr>
          <w:rFonts w:hint="eastAsia" w:ascii="宋体" w:hAnsi="宋体" w:cs="宋体"/>
          <w:b w:val="0"/>
          <w:bCs/>
          <w:color w:val="000000" w:themeColor="text1"/>
          <w:sz w:val="21"/>
          <w:szCs w:val="21"/>
          <w:highlight w:val="none"/>
          <w:lang w:val="en-US" w:eastAsia="zh-CN"/>
          <w14:textFill>
            <w14:solidFill>
              <w14:schemeClr w14:val="tx1"/>
            </w14:solidFill>
          </w14:textFill>
        </w:rPr>
        <w:t>徐先生</w:t>
      </w:r>
    </w:p>
    <w:p w14:paraId="03D7964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联系方式：0564-5020033，</w:t>
      </w:r>
      <w:r>
        <w:rPr>
          <w:rFonts w:hint="eastAsia" w:ascii="宋体" w:hAnsi="宋体" w:cs="宋体"/>
          <w:b w:val="0"/>
          <w:bCs/>
          <w:color w:val="000000" w:themeColor="text1"/>
          <w:sz w:val="21"/>
          <w:szCs w:val="21"/>
          <w:highlight w:val="none"/>
          <w:lang w:val="en-US" w:eastAsia="zh-CN"/>
          <w14:textFill>
            <w14:solidFill>
              <w14:schemeClr w14:val="tx1"/>
            </w14:solidFill>
          </w14:textFill>
        </w:rPr>
        <w:t>17756405133</w:t>
      </w:r>
    </w:p>
    <w:p w14:paraId="1C5962D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（三</w:t>
      </w: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监督部门：安徽霍山国有资产投资控股集团有限公司纪检监察室</w:t>
      </w:r>
    </w:p>
    <w:p w14:paraId="0E5C134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地  址：霍山县国投大厦</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16</w:t>
      </w:r>
      <w:r>
        <w:rPr>
          <w:rFonts w:hint="eastAsia" w:ascii="宋体" w:hAnsi="宋体" w:eastAsia="宋体" w:cs="宋体"/>
          <w:b w:val="0"/>
          <w:bCs/>
          <w:color w:val="000000" w:themeColor="text1"/>
          <w:sz w:val="21"/>
          <w:szCs w:val="21"/>
          <w:highlight w:val="none"/>
          <w14:textFill>
            <w14:solidFill>
              <w14:schemeClr w14:val="tx1"/>
            </w14:solidFill>
          </w14:textFill>
        </w:rPr>
        <w:t>楼</w:t>
      </w:r>
      <w:r>
        <w:rPr>
          <w:rFonts w:hint="eastAsia" w:ascii="宋体" w:hAnsi="宋体" w:cs="宋体"/>
          <w:b w:val="0"/>
          <w:bCs/>
          <w:color w:val="000000" w:themeColor="text1"/>
          <w:sz w:val="21"/>
          <w:szCs w:val="21"/>
          <w:highlight w:val="none"/>
          <w:lang w:val="en-US" w:eastAsia="zh-CN"/>
          <w14:textFill>
            <w14:solidFill>
              <w14:schemeClr w14:val="tx1"/>
            </w14:solidFill>
          </w14:textFill>
        </w:rPr>
        <w:t>1607室</w:t>
      </w:r>
    </w:p>
    <w:p w14:paraId="33F9F7C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联系人：</w:t>
      </w:r>
      <w:r>
        <w:rPr>
          <w:rFonts w:hint="eastAsia" w:ascii="宋体" w:hAnsi="宋体" w:cs="宋体"/>
          <w:b w:val="0"/>
          <w:bCs/>
          <w:color w:val="000000" w:themeColor="text1"/>
          <w:sz w:val="21"/>
          <w:szCs w:val="21"/>
          <w:highlight w:val="none"/>
          <w:lang w:val="en-US" w:eastAsia="zh-CN"/>
          <w14:textFill>
            <w14:solidFill>
              <w14:schemeClr w14:val="tx1"/>
            </w14:solidFill>
          </w14:textFill>
        </w:rPr>
        <w:t>张</w:t>
      </w:r>
      <w:r>
        <w:rPr>
          <w:rFonts w:hint="eastAsia" w:ascii="宋体" w:hAnsi="宋体" w:cs="宋体"/>
          <w:b w:val="0"/>
          <w:bCs/>
          <w:color w:val="000000" w:themeColor="text1"/>
          <w:sz w:val="21"/>
          <w:szCs w:val="21"/>
          <w:highlight w:val="none"/>
          <w:lang w:eastAsia="zh-CN"/>
          <w14:textFill>
            <w14:solidFill>
              <w14:schemeClr w14:val="tx1"/>
            </w14:solidFill>
          </w14:textFill>
        </w:rPr>
        <w:t>先生</w:t>
      </w:r>
    </w:p>
    <w:p w14:paraId="69966B0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电  话：0564-5020180</w:t>
      </w:r>
    </w:p>
    <w:p w14:paraId="6901DA89">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六、发布媒介</w:t>
      </w:r>
    </w:p>
    <w:p w14:paraId="7B45D89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安徽霍山国有资产投资控股集团有限公司（</w:t>
      </w:r>
      <w:r>
        <w:rPr>
          <w:rFonts w:hint="eastAsia" w:ascii="宋体" w:hAnsi="宋体" w:cs="宋体"/>
          <w:b w:val="0"/>
          <w:bCs/>
          <w:color w:val="000000" w:themeColor="text1"/>
          <w:sz w:val="21"/>
          <w:szCs w:val="21"/>
          <w:highlight w:val="none"/>
          <w:lang w:eastAsia="zh-CN"/>
          <w14:textFill>
            <w14:solidFill>
              <w14:schemeClr w14:val="tx1"/>
            </w14:solidFill>
          </w14:textFill>
        </w:rPr>
        <w:t>http://www.ahdmig.cn/）。</w:t>
      </w:r>
    </w:p>
    <w:p w14:paraId="49675FD4">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cs="宋体"/>
          <w:b w:val="0"/>
          <w:bCs/>
          <w:color w:val="000000" w:themeColor="text1"/>
          <w:sz w:val="21"/>
          <w:szCs w:val="21"/>
          <w:highlight w:val="none"/>
          <w:lang w:eastAsia="zh-CN"/>
          <w14:textFill>
            <w14:solidFill>
              <w14:schemeClr w14:val="tx1"/>
            </w14:solidFill>
          </w14:textFill>
        </w:rPr>
      </w:pPr>
    </w:p>
    <w:p w14:paraId="3A0678CE">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cs="宋体"/>
          <w:b w:val="0"/>
          <w:bCs/>
          <w:color w:val="000000" w:themeColor="text1"/>
          <w:sz w:val="21"/>
          <w:szCs w:val="21"/>
          <w:highlight w:val="none"/>
          <w:lang w:eastAsia="zh-CN"/>
          <w14:textFill>
            <w14:solidFill>
              <w14:schemeClr w14:val="tx1"/>
            </w14:solidFill>
          </w14:textFill>
        </w:rPr>
        <w:t>安徽省大别山水产有限公司</w:t>
      </w:r>
    </w:p>
    <w:p w14:paraId="6C198FF5">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安徽大别山工程咨询有限公司</w:t>
      </w:r>
    </w:p>
    <w:p w14:paraId="30BEA341">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cs="宋体"/>
          <w:b w:val="0"/>
          <w:bCs/>
          <w:color w:val="000000" w:themeColor="text1"/>
          <w:sz w:val="21"/>
          <w:szCs w:val="21"/>
          <w:highlight w:val="none"/>
          <w:lang w:eastAsia="zh-CN"/>
          <w14:textFill>
            <w14:solidFill>
              <w14:schemeClr w14:val="tx1"/>
            </w14:solidFill>
          </w14:textFill>
        </w:rPr>
      </w:pPr>
      <w:r>
        <w:rPr>
          <w:rFonts w:hint="eastAsia" w:ascii="宋体" w:hAnsi="宋体" w:cs="宋体"/>
          <w:b w:val="0"/>
          <w:bCs/>
          <w:color w:val="000000" w:themeColor="text1"/>
          <w:sz w:val="21"/>
          <w:szCs w:val="21"/>
          <w:highlight w:val="none"/>
          <w:lang w:eastAsia="zh-CN"/>
          <w14:textFill>
            <w14:solidFill>
              <w14:schemeClr w14:val="tx1"/>
            </w14:solidFill>
          </w14:textFill>
        </w:rPr>
        <w:t>2026年10月9日</w:t>
      </w:r>
    </w:p>
    <w:p w14:paraId="7B64C815">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br w:type="page"/>
      </w:r>
    </w:p>
    <w:p w14:paraId="42F8C6F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outlineLvl w:val="0"/>
        <w:rPr>
          <w:b/>
          <w:bCs/>
          <w:color w:val="000000" w:themeColor="text1"/>
          <w:sz w:val="32"/>
          <w:szCs w:val="32"/>
          <w:highlight w:val="none"/>
          <w14:textFill>
            <w14:solidFill>
              <w14:schemeClr w14:val="tx1"/>
            </w14:solidFill>
          </w14:textFill>
        </w:rPr>
      </w:pPr>
      <w:bookmarkStart w:id="24" w:name="_Toc22581"/>
      <w:bookmarkStart w:id="25" w:name="_Toc9928"/>
      <w:bookmarkStart w:id="26" w:name="_Toc9266"/>
      <w:bookmarkStart w:id="27" w:name="_Toc8365"/>
      <w:r>
        <w:rPr>
          <w:rFonts w:hint="eastAsia"/>
          <w:b/>
          <w:bCs/>
          <w:color w:val="000000" w:themeColor="text1"/>
          <w:sz w:val="32"/>
          <w:szCs w:val="32"/>
          <w:highlight w:val="none"/>
          <w:lang w:val="en-US" w:eastAsia="zh-CN"/>
          <w14:textFill>
            <w14:solidFill>
              <w14:schemeClr w14:val="tx1"/>
            </w14:solidFill>
          </w14:textFill>
        </w:rPr>
        <w:t xml:space="preserve">第二章  </w:t>
      </w:r>
      <w:r>
        <w:rPr>
          <w:rFonts w:hint="eastAsia"/>
          <w:b/>
          <w:bCs/>
          <w:color w:val="000000" w:themeColor="text1"/>
          <w:sz w:val="32"/>
          <w:szCs w:val="32"/>
          <w:highlight w:val="none"/>
          <w14:textFill>
            <w14:solidFill>
              <w14:schemeClr w14:val="tx1"/>
            </w14:solidFill>
          </w14:textFill>
        </w:rPr>
        <w:t>供应商须知</w:t>
      </w:r>
      <w:bookmarkEnd w:id="2"/>
      <w:bookmarkEnd w:id="3"/>
      <w:bookmarkEnd w:id="23"/>
      <w:bookmarkEnd w:id="24"/>
      <w:bookmarkEnd w:id="25"/>
      <w:bookmarkEnd w:id="26"/>
      <w:bookmarkEnd w:id="27"/>
    </w:p>
    <w:p w14:paraId="03AC77EC">
      <w:pPr>
        <w:keepNext w:val="0"/>
        <w:keepLines w:val="0"/>
        <w:pageBreakBefore w:val="0"/>
        <w:widowControl/>
        <w:shd w:val="clear" w:color="auto" w:fill="FFFFFF"/>
        <w:kinsoku/>
        <w:wordWrap/>
        <w:overflowPunct/>
        <w:topLinePunct w:val="0"/>
        <w:autoSpaceDE/>
        <w:autoSpaceDN/>
        <w:bidi w:val="0"/>
        <w:adjustRightInd w:val="0"/>
        <w:snapToGrid w:val="0"/>
        <w:spacing w:line="480" w:lineRule="auto"/>
        <w:jc w:val="center"/>
        <w:textAlignment w:val="auto"/>
        <w:outlineLvl w:val="1"/>
        <w:rPr>
          <w:rFonts w:hint="eastAsia" w:ascii="宋体" w:hAnsi="宋体" w:eastAsia="宋体" w:cs="宋体"/>
          <w:b/>
          <w:bCs/>
          <w:color w:val="000000" w:themeColor="text1"/>
          <w:kern w:val="0"/>
          <w:sz w:val="30"/>
          <w:szCs w:val="30"/>
          <w:highlight w:val="none"/>
          <w:lang w:val="zh-CN"/>
          <w14:textFill>
            <w14:solidFill>
              <w14:schemeClr w14:val="tx1"/>
            </w14:solidFill>
          </w14:textFill>
        </w:rPr>
      </w:pPr>
      <w:r>
        <w:rPr>
          <w:rFonts w:hint="eastAsia" w:ascii="宋体" w:hAnsi="宋体" w:eastAsia="宋体" w:cs="宋体"/>
          <w:b/>
          <w:bCs/>
          <w:color w:val="000000" w:themeColor="text1"/>
          <w:kern w:val="0"/>
          <w:sz w:val="30"/>
          <w:szCs w:val="30"/>
          <w:highlight w:val="none"/>
          <w14:textFill>
            <w14:solidFill>
              <w14:schemeClr w14:val="tx1"/>
            </w14:solidFill>
          </w14:textFill>
        </w:rPr>
        <w:t>一、</w:t>
      </w:r>
      <w:r>
        <w:rPr>
          <w:rFonts w:hint="eastAsia" w:ascii="宋体" w:hAnsi="宋体" w:eastAsia="宋体" w:cs="宋体"/>
          <w:b/>
          <w:bCs/>
          <w:color w:val="000000" w:themeColor="text1"/>
          <w:kern w:val="0"/>
          <w:sz w:val="30"/>
          <w:szCs w:val="30"/>
          <w:highlight w:val="none"/>
          <w:lang w:val="zh-CN"/>
          <w14:textFill>
            <w14:solidFill>
              <w14:schemeClr w14:val="tx1"/>
            </w14:solidFill>
          </w14:textFill>
        </w:rPr>
        <w:t>供应商须知前附表</w:t>
      </w:r>
    </w:p>
    <w:tbl>
      <w:tblPr>
        <w:tblStyle w:val="37"/>
        <w:tblW w:w="1004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7"/>
        <w:gridCol w:w="2190"/>
        <w:gridCol w:w="7090"/>
      </w:tblGrid>
      <w:tr w14:paraId="72A23F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44FBB37">
            <w:pPr>
              <w:adjustRightInd w:val="0"/>
              <w:snapToGrid w:val="0"/>
              <w:spacing w:line="360" w:lineRule="exac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序号</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AC8011F">
            <w:pPr>
              <w:adjustRightInd w:val="0"/>
              <w:snapToGrid w:val="0"/>
              <w:spacing w:line="360" w:lineRule="exact"/>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内  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E1D04AE">
            <w:pPr>
              <w:tabs>
                <w:tab w:val="left" w:pos="1180"/>
              </w:tabs>
              <w:adjustRightInd w:val="0"/>
              <w:snapToGrid w:val="0"/>
              <w:spacing w:line="360" w:lineRule="exact"/>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说明与要求</w:t>
            </w:r>
          </w:p>
        </w:tc>
      </w:tr>
      <w:tr w14:paraId="07B155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3CBABC0">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60175E8">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项目名称</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C64FF1F">
            <w:pPr>
              <w:adjustRightInd w:val="0"/>
              <w:snapToGrid w:val="0"/>
              <w:spacing w:line="310" w:lineRule="exact"/>
              <w:rPr>
                <w:rFonts w:hint="default" w:ascii="宋体" w:hAnsi="宋体" w:cs="宋体"/>
                <w:color w:val="000000" w:themeColor="text1"/>
                <w:szCs w:val="21"/>
                <w:highlight w:val="none"/>
                <w:lang w:val="en-US"/>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安徽省大别山水产有限公司2026年秋季增殖放流鱼苗采购项目</w:t>
            </w:r>
          </w:p>
        </w:tc>
      </w:tr>
      <w:tr w14:paraId="60148F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92C47FB">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E767347">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项目性质</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A389EDB">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货物类</w:t>
            </w:r>
          </w:p>
        </w:tc>
      </w:tr>
      <w:tr w14:paraId="7ACD5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4E0CE3A">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E7E7F27">
            <w:pPr>
              <w:adjustRightInd w:val="0"/>
              <w:snapToGrid w:val="0"/>
              <w:spacing w:line="310" w:lineRule="exact"/>
              <w:rPr>
                <w:rFonts w:hint="eastAsia" w:ascii="Times New Roman" w:hAnsi="Times New Roman" w:eastAsia="宋体" w:cs="Arial"/>
                <w:color w:val="000000" w:themeColor="text1"/>
                <w:szCs w:val="21"/>
                <w:highlight w:val="none"/>
                <w:lang w:eastAsia="zh-CN"/>
                <w14:textFill>
                  <w14:solidFill>
                    <w14:schemeClr w14:val="tx1"/>
                  </w14:solidFill>
                </w14:textFill>
              </w:rPr>
            </w:pPr>
            <w:r>
              <w:rPr>
                <w:rFonts w:hint="eastAsia" w:ascii="Times New Roman" w:hAnsi="Times New Roman" w:eastAsia="宋体" w:cs="Arial"/>
                <w:color w:val="000000" w:themeColor="text1"/>
                <w:szCs w:val="21"/>
                <w:highlight w:val="none"/>
                <w:lang w:eastAsia="zh-CN"/>
                <w14:textFill>
                  <w14:solidFill>
                    <w14:schemeClr w14:val="tx1"/>
                  </w14:solidFill>
                </w14:textFill>
              </w:rPr>
              <w:t>采购单位</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D750A16">
            <w:pPr>
              <w:adjustRightInd w:val="0"/>
              <w:snapToGrid w:val="0"/>
              <w:spacing w:line="310" w:lineRule="exact"/>
              <w:rPr>
                <w:rFonts w:hint="eastAsia" w:ascii="宋体" w:hAnsi="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安徽省大别山水产有限公司</w:t>
            </w:r>
          </w:p>
          <w:p w14:paraId="206649A3">
            <w:pPr>
              <w:adjustRightInd w:val="0"/>
              <w:snapToGrid w:val="0"/>
              <w:spacing w:line="310" w:lineRule="exact"/>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地址：霍山县</w:t>
            </w:r>
            <w:r>
              <w:rPr>
                <w:rFonts w:hint="eastAsia" w:ascii="宋体" w:hAnsi="宋体" w:cs="宋体"/>
                <w:color w:val="000000" w:themeColor="text1"/>
                <w:highlight w:val="none"/>
                <w:lang w:val="en-US" w:eastAsia="zh-CN"/>
                <w14:textFill>
                  <w14:solidFill>
                    <w14:schemeClr w14:val="tx1"/>
                  </w14:solidFill>
                </w14:textFill>
              </w:rPr>
              <w:t>迎驾大道西路10号</w:t>
            </w:r>
          </w:p>
          <w:p w14:paraId="64617DE1">
            <w:pPr>
              <w:adjustRightInd w:val="0"/>
              <w:snapToGrid w:val="0"/>
              <w:spacing w:line="310" w:lineRule="exact"/>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联系人：</w:t>
            </w:r>
            <w:r>
              <w:rPr>
                <w:rFonts w:hint="eastAsia" w:ascii="宋体" w:hAnsi="宋体" w:cs="宋体"/>
                <w:color w:val="000000" w:themeColor="text1"/>
                <w:highlight w:val="none"/>
                <w:lang w:val="en-US" w:eastAsia="zh-CN"/>
                <w14:textFill>
                  <w14:solidFill>
                    <w14:schemeClr w14:val="tx1"/>
                  </w14:solidFill>
                </w14:textFill>
              </w:rPr>
              <w:t>孙先生</w:t>
            </w:r>
          </w:p>
          <w:p w14:paraId="4A3584F4">
            <w:pPr>
              <w:adjustRightInd w:val="0"/>
              <w:snapToGrid w:val="0"/>
              <w:spacing w:line="310" w:lineRule="exact"/>
              <w:rPr>
                <w:rFonts w:hint="default" w:ascii="Times New Roman" w:hAnsi="Times New Roman" w:eastAsia="宋体" w:cs="Arial"/>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联系方式：1</w:t>
            </w:r>
            <w:r>
              <w:rPr>
                <w:rFonts w:hint="eastAsia" w:ascii="宋体" w:hAnsi="宋体" w:cs="宋体"/>
                <w:color w:val="000000" w:themeColor="text1"/>
                <w:highlight w:val="none"/>
                <w:lang w:val="en-US" w:eastAsia="zh-CN"/>
                <w14:textFill>
                  <w14:solidFill>
                    <w14:schemeClr w14:val="tx1"/>
                  </w14:solidFill>
                </w14:textFill>
              </w:rPr>
              <w:t>9156498590</w:t>
            </w:r>
          </w:p>
        </w:tc>
      </w:tr>
      <w:tr w14:paraId="40F3DF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F042CB4">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F25DAD4">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代理机构</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C84BF37">
            <w:pPr>
              <w:adjustRightInd w:val="0"/>
              <w:snapToGrid w:val="0"/>
              <w:spacing w:line="310" w:lineRule="exact"/>
              <w:rPr>
                <w:rFonts w:hint="default" w:ascii="宋体" w:hAnsi="宋体" w:eastAsia="宋体" w:cs="宋体"/>
                <w:color w:val="000000" w:themeColor="text1"/>
                <w:highlight w:val="none"/>
                <w:lang w:val="en-US" w:eastAsia="zh-CN"/>
                <w14:textFill>
                  <w14:solidFill>
                    <w14:schemeClr w14:val="tx1"/>
                  </w14:solidFill>
                </w14:textFill>
              </w:rPr>
            </w:pPr>
            <w:r>
              <w:rPr>
                <w:rFonts w:hint="default" w:ascii="宋体" w:hAnsi="宋体" w:eastAsia="宋体" w:cs="宋体"/>
                <w:color w:val="000000" w:themeColor="text1"/>
                <w:highlight w:val="none"/>
                <w:lang w:val="en-US" w:eastAsia="zh-CN"/>
                <w14:textFill>
                  <w14:solidFill>
                    <w14:schemeClr w14:val="tx1"/>
                  </w14:solidFill>
                </w14:textFill>
              </w:rPr>
              <w:t>代理机构：安徽大别山工程咨询有限公司</w:t>
            </w:r>
          </w:p>
          <w:p w14:paraId="160A6C53">
            <w:pPr>
              <w:adjustRightInd w:val="0"/>
              <w:snapToGrid w:val="0"/>
              <w:spacing w:line="310" w:lineRule="exact"/>
              <w:rPr>
                <w:rFonts w:hint="default" w:ascii="宋体" w:hAnsi="宋体" w:eastAsia="宋体" w:cs="宋体"/>
                <w:color w:val="000000" w:themeColor="text1"/>
                <w:highlight w:val="none"/>
                <w:lang w:val="en-US" w:eastAsia="zh-CN"/>
                <w14:textFill>
                  <w14:solidFill>
                    <w14:schemeClr w14:val="tx1"/>
                  </w14:solidFill>
                </w14:textFill>
              </w:rPr>
            </w:pPr>
            <w:r>
              <w:rPr>
                <w:rFonts w:hint="default" w:ascii="宋体" w:hAnsi="宋体" w:eastAsia="宋体" w:cs="宋体"/>
                <w:color w:val="000000" w:themeColor="text1"/>
                <w:highlight w:val="none"/>
                <w:lang w:val="en-US" w:eastAsia="zh-CN"/>
                <w14:textFill>
                  <w14:solidFill>
                    <w14:schemeClr w14:val="tx1"/>
                  </w14:solidFill>
                </w14:textFill>
              </w:rPr>
              <w:t>地址：霍山县国投大厦2楼20</w:t>
            </w:r>
            <w:r>
              <w:rPr>
                <w:rFonts w:hint="eastAsia" w:ascii="宋体" w:hAnsi="宋体" w:cs="宋体"/>
                <w:color w:val="000000" w:themeColor="text1"/>
                <w:highlight w:val="none"/>
                <w:lang w:val="en-US" w:eastAsia="zh-CN"/>
                <w14:textFill>
                  <w14:solidFill>
                    <w14:schemeClr w14:val="tx1"/>
                  </w14:solidFill>
                </w14:textFill>
              </w:rPr>
              <w:t>4</w:t>
            </w:r>
            <w:r>
              <w:rPr>
                <w:rFonts w:hint="default" w:ascii="宋体" w:hAnsi="宋体" w:eastAsia="宋体" w:cs="宋体"/>
                <w:color w:val="000000" w:themeColor="text1"/>
                <w:highlight w:val="none"/>
                <w:lang w:val="en-US" w:eastAsia="zh-CN"/>
                <w14:textFill>
                  <w14:solidFill>
                    <w14:schemeClr w14:val="tx1"/>
                  </w14:solidFill>
                </w14:textFill>
              </w:rPr>
              <w:t>室</w:t>
            </w:r>
          </w:p>
          <w:p w14:paraId="5E02F090">
            <w:pPr>
              <w:adjustRightInd w:val="0"/>
              <w:snapToGrid w:val="0"/>
              <w:spacing w:line="310" w:lineRule="exact"/>
              <w:rPr>
                <w:rFonts w:hint="default" w:ascii="宋体" w:hAnsi="宋体" w:eastAsia="宋体" w:cs="宋体"/>
                <w:color w:val="000000" w:themeColor="text1"/>
                <w:highlight w:val="none"/>
                <w:lang w:val="en-US" w:eastAsia="zh-CN"/>
                <w14:textFill>
                  <w14:solidFill>
                    <w14:schemeClr w14:val="tx1"/>
                  </w14:solidFill>
                </w14:textFill>
              </w:rPr>
            </w:pPr>
            <w:r>
              <w:rPr>
                <w:rFonts w:hint="default" w:ascii="宋体" w:hAnsi="宋体" w:eastAsia="宋体" w:cs="宋体"/>
                <w:color w:val="000000" w:themeColor="text1"/>
                <w:highlight w:val="none"/>
                <w:lang w:val="en-US" w:eastAsia="zh-CN"/>
                <w14:textFill>
                  <w14:solidFill>
                    <w14:schemeClr w14:val="tx1"/>
                  </w14:solidFill>
                </w14:textFill>
              </w:rPr>
              <w:t>联系人：</w:t>
            </w:r>
            <w:r>
              <w:rPr>
                <w:rFonts w:hint="eastAsia" w:ascii="宋体" w:hAnsi="宋体" w:cs="宋体"/>
                <w:color w:val="000000" w:themeColor="text1"/>
                <w:highlight w:val="none"/>
                <w:lang w:val="en-US" w:eastAsia="zh-CN"/>
                <w14:textFill>
                  <w14:solidFill>
                    <w14:schemeClr w14:val="tx1"/>
                  </w14:solidFill>
                </w14:textFill>
              </w:rPr>
              <w:t>徐先生</w:t>
            </w:r>
          </w:p>
          <w:p w14:paraId="6A65E970">
            <w:pPr>
              <w:adjustRightInd w:val="0"/>
              <w:snapToGrid w:val="0"/>
              <w:spacing w:line="310" w:lineRule="exact"/>
              <w:rPr>
                <w:rFonts w:hint="default" w:ascii="宋体" w:hAnsi="宋体" w:eastAsia="宋体" w:cs="宋体"/>
                <w:color w:val="000000" w:themeColor="text1"/>
                <w:highlight w:val="none"/>
                <w:lang w:val="en-US" w:eastAsia="zh-CN"/>
                <w14:textFill>
                  <w14:solidFill>
                    <w14:schemeClr w14:val="tx1"/>
                  </w14:solidFill>
                </w14:textFill>
              </w:rPr>
            </w:pPr>
            <w:r>
              <w:rPr>
                <w:rFonts w:hint="default" w:ascii="宋体" w:hAnsi="宋体" w:eastAsia="宋体" w:cs="宋体"/>
                <w:color w:val="000000" w:themeColor="text1"/>
                <w:highlight w:val="none"/>
                <w:lang w:val="en-US" w:eastAsia="zh-CN"/>
                <w14:textFill>
                  <w14:solidFill>
                    <w14:schemeClr w14:val="tx1"/>
                  </w14:solidFill>
                </w14:textFill>
              </w:rPr>
              <w:t>电话：0564-5020033，</w:t>
            </w:r>
            <w:r>
              <w:rPr>
                <w:rFonts w:hint="eastAsia" w:ascii="宋体" w:hAnsi="宋体" w:cs="宋体"/>
                <w:color w:val="000000" w:themeColor="text1"/>
                <w:highlight w:val="none"/>
                <w:lang w:val="en-US" w:eastAsia="zh-CN"/>
                <w14:textFill>
                  <w14:solidFill>
                    <w14:schemeClr w14:val="tx1"/>
                  </w14:solidFill>
                </w14:textFill>
              </w:rPr>
              <w:t>17756405133</w:t>
            </w:r>
          </w:p>
        </w:tc>
      </w:tr>
      <w:tr w14:paraId="26E70F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2"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383AB29">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0E71F53">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2232D22">
            <w:pPr>
              <w:adjustRightInd w:val="0"/>
              <w:snapToGrid w:val="0"/>
              <w:spacing w:line="31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竞争谈判</w:t>
            </w:r>
          </w:p>
        </w:tc>
      </w:tr>
      <w:tr w14:paraId="22426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1D5945B">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1D34528">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资金来源</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71F3367">
            <w:pPr>
              <w:adjustRightInd w:val="0"/>
              <w:snapToGrid w:val="0"/>
              <w:spacing w:line="310" w:lineRule="exac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自筹资金</w:t>
            </w:r>
          </w:p>
        </w:tc>
      </w:tr>
      <w:tr w14:paraId="6FE2F1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378C290">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2EDB78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项目内容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1B21BBFE">
            <w:pPr>
              <w:keepNext w:val="0"/>
              <w:keepLines w:val="0"/>
              <w:pageBreakBefore w:val="0"/>
              <w:widowControl w:val="0"/>
              <w:kinsoku/>
              <w:wordWrap/>
              <w:overflowPunct/>
              <w:topLinePunct w:val="0"/>
              <w:autoSpaceDE/>
              <w:autoSpaceDN/>
              <w:bidi w:val="0"/>
              <w:spacing w:line="240" w:lineRule="auto"/>
              <w:jc w:val="both"/>
              <w:textAlignment w:val="auto"/>
              <w:rPr>
                <w:rFonts w:hint="default"/>
                <w:color w:val="000000" w:themeColor="text1"/>
                <w:highlight w:val="none"/>
                <w:lang w:val="en-US"/>
                <w14:textFill>
                  <w14:solidFill>
                    <w14:schemeClr w14:val="tx1"/>
                  </w14:solidFill>
                </w14:textFill>
              </w:rPr>
            </w:pPr>
            <w:r>
              <w:rPr>
                <w:rFonts w:hint="eastAsia"/>
                <w:color w:val="000000" w:themeColor="text1"/>
                <w:highlight w:val="none"/>
                <w:lang w:eastAsia="zh-CN"/>
                <w14:textFill>
                  <w14:solidFill>
                    <w14:schemeClr w14:val="tx1"/>
                  </w14:solidFill>
                </w14:textFill>
              </w:rPr>
              <w:t>详见谈判公告。</w:t>
            </w:r>
          </w:p>
        </w:tc>
      </w:tr>
      <w:tr w14:paraId="077BF4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6B1CE56E">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8</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5BAB8594">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供应商资格要求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769F5CA">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both"/>
              <w:textAlignment w:val="auto"/>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详见谈判公告。</w:t>
            </w:r>
          </w:p>
        </w:tc>
      </w:tr>
      <w:tr w14:paraId="72268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2840842">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9</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5A283FFB">
            <w:pPr>
              <w:pStyle w:val="101"/>
              <w:pBdr>
                <w:bottom w:val="none" w:color="auto" w:sz="0" w:space="0"/>
              </w:pBdr>
              <w:tabs>
                <w:tab w:val="clear" w:pos="4153"/>
                <w:tab w:val="clear" w:pos="8306"/>
              </w:tabs>
              <w:adjustRightInd/>
              <w:spacing w:line="46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询问、质疑</w:t>
            </w:r>
          </w:p>
          <w:p w14:paraId="0FD216B6">
            <w:pPr>
              <w:shd w:val="solid" w:color="FFFFFF" w:fill="auto"/>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CE5FFCB">
            <w:pPr>
              <w:widowControl/>
              <w:shd w:val="clear" w:color="auto" w:fill="FFFFFF"/>
              <w:adjustRightInd w:val="0"/>
              <w:snapToGrid w:val="0"/>
              <w:spacing w:line="360" w:lineRule="exact"/>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供应商如果对</w:t>
            </w:r>
            <w:r>
              <w:rPr>
                <w:rFonts w:hint="eastAsia" w:ascii="宋体" w:hAnsi="宋体" w:eastAsia="宋体" w:cs="宋体"/>
                <w:color w:val="000000" w:themeColor="text1"/>
                <w:highlight w:val="none"/>
                <w:lang w:val="en-US" w:eastAsia="zh-CN"/>
                <w14:textFill>
                  <w14:solidFill>
                    <w14:schemeClr w14:val="tx1"/>
                  </w14:solidFill>
                </w14:textFill>
              </w:rPr>
              <w:t>招标</w:t>
            </w:r>
            <w:r>
              <w:rPr>
                <w:rFonts w:hint="eastAsia" w:ascii="宋体" w:hAnsi="宋体" w:eastAsia="宋体" w:cs="宋体"/>
                <w:color w:val="000000" w:themeColor="text1"/>
                <w:highlight w:val="none"/>
                <w14:textFill>
                  <w14:solidFill>
                    <w14:schemeClr w14:val="tx1"/>
                  </w14:solidFill>
                </w14:textFill>
              </w:rPr>
              <w:t>文件存在误解或理解不清，可以按以下方式提出询问：</w:t>
            </w:r>
            <w:r>
              <w:rPr>
                <w:rFonts w:hint="eastAsia" w:ascii="宋体" w:hAnsi="宋体" w:eastAsia="宋体" w:cs="宋体"/>
                <w:color w:val="000000" w:themeColor="text1"/>
                <w:highlight w:val="none"/>
                <w:lang w:eastAsia="zh-CN"/>
                <w14:textFill>
                  <w14:solidFill>
                    <w14:schemeClr w14:val="tx1"/>
                  </w14:solidFill>
                </w14:textFill>
              </w:rPr>
              <w:t>谈判截止日期前</w:t>
            </w: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cs="宋体"/>
                <w:color w:val="000000" w:themeColor="text1"/>
                <w:highlight w:val="none"/>
                <w:lang w:eastAsia="zh-CN"/>
                <w14:textFill>
                  <w14:solidFill>
                    <w14:schemeClr w14:val="tx1"/>
                  </w14:solidFill>
                </w14:textFill>
              </w:rPr>
              <w:t>日</w:t>
            </w:r>
            <w:r>
              <w:rPr>
                <w:rFonts w:hint="eastAsia" w:ascii="宋体" w:hAnsi="宋体" w:eastAsia="宋体" w:cs="宋体"/>
                <w:color w:val="000000" w:themeColor="text1"/>
                <w:highlight w:val="none"/>
                <w14:textFill>
                  <w14:solidFill>
                    <w14:schemeClr w14:val="tx1"/>
                  </w14:solidFill>
                </w14:textFill>
              </w:rPr>
              <w:t>前提交电子版发至邮</w:t>
            </w:r>
            <w:r>
              <w:rPr>
                <w:rFonts w:hint="eastAsia" w:ascii="宋体" w:hAnsi="宋体" w:cs="宋体"/>
                <w:color w:val="000000" w:themeColor="text1"/>
                <w:highlight w:val="none"/>
                <w:lang w:val="en-US" w:eastAsia="zh-CN"/>
                <w14:textFill>
                  <w14:solidFill>
                    <w14:schemeClr w14:val="tx1"/>
                  </w14:solidFill>
                </w14:textFill>
              </w:rPr>
              <w:t>2628963924</w:t>
            </w:r>
            <w:r>
              <w:rPr>
                <w:rFonts w:hint="eastAsia" w:ascii="宋体" w:hAnsi="宋体" w:eastAsia="宋体" w:cs="宋体"/>
                <w:color w:val="000000" w:themeColor="text1"/>
                <w:highlight w:val="none"/>
                <w14:textFill>
                  <w14:solidFill>
                    <w14:schemeClr w14:val="tx1"/>
                  </w14:solidFill>
                </w14:textFill>
              </w:rPr>
              <w:t>@qq.com。逾期不予受理（不得署名</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w:t>
            </w:r>
          </w:p>
          <w:p w14:paraId="65DC860B">
            <w:pPr>
              <w:widowControl/>
              <w:shd w:val="clear" w:color="auto" w:fill="FFFFFF"/>
              <w:adjustRightInd w:val="0"/>
              <w:snapToGrid w:val="0"/>
              <w:spacing w:line="360" w:lineRule="exact"/>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答复：</w:t>
            </w:r>
            <w:r>
              <w:rPr>
                <w:rFonts w:hint="eastAsia" w:ascii="宋体" w:hAnsi="宋体" w:eastAsia="宋体" w:cs="宋体"/>
                <w:color w:val="000000" w:themeColor="text1"/>
                <w:highlight w:val="none"/>
                <w:lang w:eastAsia="zh-CN"/>
                <w14:textFill>
                  <w14:solidFill>
                    <w14:schemeClr w14:val="tx1"/>
                  </w14:solidFill>
                </w14:textFill>
              </w:rPr>
              <w:t>谈判截止日期前</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cs="宋体"/>
                <w:color w:val="000000" w:themeColor="text1"/>
                <w:highlight w:val="none"/>
                <w:lang w:eastAsia="zh-CN"/>
                <w14:textFill>
                  <w14:solidFill>
                    <w14:schemeClr w14:val="tx1"/>
                  </w14:solidFill>
                </w14:textFill>
              </w:rPr>
              <w:t>日</w:t>
            </w:r>
            <w:r>
              <w:rPr>
                <w:rFonts w:hint="eastAsia" w:ascii="宋体" w:hAnsi="宋体" w:eastAsia="宋体" w:cs="宋体"/>
                <w:color w:val="000000" w:themeColor="text1"/>
                <w:highlight w:val="none"/>
                <w14:textFill>
                  <w14:solidFill>
                    <w14:schemeClr w14:val="tx1"/>
                  </w14:solidFill>
                </w14:textFill>
              </w:rPr>
              <w:t>前于“</w:t>
            </w:r>
            <w:r>
              <w:rPr>
                <w:rFonts w:hint="eastAsia" w:ascii="宋体" w:hAnsi="宋体" w:eastAsia="宋体" w:cs="宋体"/>
                <w:color w:val="000000" w:themeColor="text1"/>
                <w:highlight w:val="none"/>
                <w:lang w:eastAsia="zh-CN"/>
                <w14:textFill>
                  <w14:solidFill>
                    <w14:schemeClr w14:val="tx1"/>
                  </w14:solidFill>
                </w14:textFill>
              </w:rPr>
              <w:t>安徽霍山国有资产投资控股集团有限公司</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eastAsia="zh-CN"/>
                <w14:textFill>
                  <w14:solidFill>
                    <w14:schemeClr w14:val="tx1"/>
                  </w14:solidFill>
                </w14:textFill>
              </w:rPr>
              <w:t>http://www.ahdmig.cn/）</w:t>
            </w:r>
            <w:r>
              <w:rPr>
                <w:rFonts w:hint="eastAsia" w:ascii="宋体" w:hAnsi="宋体" w:eastAsia="宋体" w:cs="宋体"/>
                <w:color w:val="000000" w:themeColor="text1"/>
                <w:highlight w:val="none"/>
                <w14:textFill>
                  <w14:solidFill>
                    <w14:schemeClr w14:val="tx1"/>
                  </w14:solidFill>
                </w14:textFill>
              </w:rPr>
              <w:t>”发布，</w:t>
            </w:r>
            <w:r>
              <w:rPr>
                <w:rFonts w:hint="eastAsia" w:ascii="宋体" w:hAnsi="宋体" w:eastAsia="宋体" w:cs="宋体"/>
                <w:color w:val="000000" w:themeColor="text1"/>
                <w:highlight w:val="none"/>
                <w:lang w:val="en-US" w:eastAsia="zh-CN"/>
                <w14:textFill>
                  <w14:solidFill>
                    <w14:schemeClr w14:val="tx1"/>
                  </w14:solidFill>
                </w14:textFill>
              </w:rPr>
              <w:t>采购</w:t>
            </w:r>
            <w:r>
              <w:rPr>
                <w:rFonts w:hint="eastAsia" w:ascii="宋体" w:hAnsi="宋体" w:eastAsia="宋体" w:cs="宋体"/>
                <w:color w:val="000000" w:themeColor="text1"/>
                <w:highlight w:val="none"/>
                <w14:textFill>
                  <w14:solidFill>
                    <w14:schemeClr w14:val="tx1"/>
                  </w14:solidFill>
                </w14:textFill>
              </w:rPr>
              <w:t>人不再另行通知，该答复内容为招标文件的组成部分，对供应商具有同样约束力效力。</w:t>
            </w:r>
          </w:p>
          <w:p w14:paraId="1BF1C754">
            <w:pPr>
              <w:widowControl/>
              <w:shd w:val="clear" w:color="auto" w:fill="FFFFFF"/>
              <w:adjustRightInd w:val="0"/>
              <w:snapToGrid w:val="0"/>
              <w:spacing w:line="360" w:lineRule="exact"/>
              <w:ind w:firstLine="420" w:firstLineChars="200"/>
              <w:jc w:val="lef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供应商如果认为自己的权益受到损害，请按招标文件质疑与投诉规定，提出质疑。供应商在递交质疑函纸质版的同时，必须将与纸质版质疑函一致的电子版（</w:t>
            </w:r>
            <w:r>
              <w:rPr>
                <w:rFonts w:hint="eastAsia" w:ascii="宋体" w:hAnsi="宋体" w:eastAsia="宋体" w:cs="宋体"/>
                <w:color w:val="000000" w:themeColor="text1"/>
                <w:highlight w:val="none"/>
                <w14:textFill>
                  <w14:solidFill>
                    <w14:schemeClr w14:val="tx1"/>
                  </w14:solidFill>
                </w14:textFill>
              </w:rPr>
              <w:t xml:space="preserve">为 word 或 </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"mailto:wps,可编辑模式）发送至729311153@qq.com邮箱。质疑须在开标2020年"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wps,可编辑模式</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发送</w:t>
            </w:r>
            <w:r>
              <w:rPr>
                <w:rFonts w:hint="eastAsia" w:ascii="宋体" w:hAnsi="宋体" w:cs="宋体"/>
                <w:color w:val="000000" w:themeColor="text1"/>
                <w:highlight w:val="none"/>
                <w:lang w:val="en-US" w:eastAsia="zh-CN"/>
                <w14:textFill>
                  <w14:solidFill>
                    <w14:schemeClr w14:val="tx1"/>
                  </w14:solidFill>
                </w14:textFill>
              </w:rPr>
              <w:t>2628963924</w:t>
            </w:r>
            <w:r>
              <w:rPr>
                <w:rFonts w:hint="eastAsia" w:ascii="宋体" w:hAnsi="宋体" w:eastAsia="宋体" w:cs="宋体"/>
                <w:color w:val="000000" w:themeColor="text1"/>
                <w:highlight w:val="none"/>
                <w14:textFill>
                  <w14:solidFill>
                    <w14:schemeClr w14:val="tx1"/>
                  </w14:solidFill>
                </w14:textFill>
              </w:rPr>
              <w:t>@qq.com邮箱。质疑须在</w:t>
            </w:r>
            <w:r>
              <w:rPr>
                <w:rFonts w:hint="eastAsia" w:ascii="宋体" w:hAnsi="宋体" w:eastAsia="宋体" w:cs="宋体"/>
                <w:color w:val="000000" w:themeColor="text1"/>
                <w:highlight w:val="none"/>
                <w:lang w:eastAsia="zh-CN"/>
                <w14:textFill>
                  <w14:solidFill>
                    <w14:schemeClr w14:val="tx1"/>
                  </w14:solidFill>
                </w14:textFill>
              </w:rPr>
              <w:t>谈判</w:t>
            </w:r>
            <w:r>
              <w:rPr>
                <w:rFonts w:hint="eastAsia" w:ascii="宋体" w:hAnsi="宋体" w:eastAsia="宋体" w:cs="宋体"/>
                <w:color w:val="000000" w:themeColor="text1"/>
                <w:highlight w:val="none"/>
                <w14:textFill>
                  <w14:solidFill>
                    <w14:schemeClr w14:val="tx1"/>
                  </w14:solidFill>
                </w14:textFill>
              </w:rPr>
              <w:t>截止日期</w:t>
            </w: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cs="宋体"/>
                <w:color w:val="000000" w:themeColor="text1"/>
                <w:highlight w:val="none"/>
                <w:lang w:eastAsia="zh-CN"/>
                <w14:textFill>
                  <w14:solidFill>
                    <w14:schemeClr w14:val="tx1"/>
                  </w14:solidFill>
                </w14:textFill>
              </w:rPr>
              <w:t>日</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前提</w:t>
            </w:r>
            <w:r>
              <w:rPr>
                <w:rFonts w:hint="eastAsia" w:ascii="宋体" w:hAnsi="宋体" w:cs="宋体"/>
                <w:color w:val="000000" w:themeColor="text1"/>
                <w:highlight w:val="none"/>
                <w14:textFill>
                  <w14:solidFill>
                    <w14:schemeClr w14:val="tx1"/>
                  </w14:solidFill>
                </w14:textFill>
              </w:rPr>
              <w:t>出，否则不予受理。</w:t>
            </w:r>
          </w:p>
          <w:p w14:paraId="177F1F7B">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质疑函应当包括下列主要内容：</w:t>
            </w:r>
          </w:p>
          <w:p w14:paraId="620B313B">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1.质疑人的名称、地址、联系电话</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固定电话及手机)；</w:t>
            </w:r>
          </w:p>
          <w:p w14:paraId="71DAD45E">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2.项目名称、项目编号及标段号或分包号；</w:t>
            </w:r>
          </w:p>
          <w:p w14:paraId="58374FE2">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3.具体的质疑事项、原因、基本事实及相关证明材料；</w:t>
            </w:r>
          </w:p>
          <w:p w14:paraId="491FE3BE">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4.本次质疑的法人授权书（后附法人、被授权人身份证扫描件</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w:t>
            </w:r>
          </w:p>
          <w:p w14:paraId="17180132">
            <w:pPr>
              <w:rPr>
                <w:rFonts w:hint="eastAsia" w:eastAsia="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5.提起质疑的日期。</w:t>
            </w:r>
          </w:p>
        </w:tc>
      </w:tr>
      <w:tr w14:paraId="28955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69C4BB5B">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D4E85B8">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资格审查方式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AEF7F13">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□资格预审 </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资格后审</w:t>
            </w:r>
          </w:p>
        </w:tc>
      </w:tr>
      <w:tr w14:paraId="1DE8FD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D48450B">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C2A3C49">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是否接受联合体</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C5705B6">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□接受    </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不接受</w:t>
            </w:r>
          </w:p>
        </w:tc>
      </w:tr>
      <w:tr w14:paraId="4B6D3C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8391AD7">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969AE41">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预备会</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50331AC">
            <w:pPr>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不召开  □召开</w:t>
            </w:r>
          </w:p>
        </w:tc>
      </w:tr>
      <w:tr w14:paraId="178BE8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513EB42">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30E5894">
            <w:pPr>
              <w:adjustRightInd w:val="0"/>
              <w:snapToGrid w:val="0"/>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偏离</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43A4E77">
            <w:pPr>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不允许负偏离    □允许</w:t>
            </w:r>
          </w:p>
        </w:tc>
      </w:tr>
      <w:tr w14:paraId="5276EF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B616E44">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60AE9DF">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分包</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0A0C84E">
            <w:pPr>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不允许        □允许</w:t>
            </w:r>
          </w:p>
        </w:tc>
      </w:tr>
      <w:tr w14:paraId="6234F4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9"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4C6F157">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0AF7366">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有效期</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2270ED14">
            <w:pPr>
              <w:rPr>
                <w:rFonts w:hint="eastAsia" w:eastAsia="宋体"/>
                <w:color w:val="FF0000"/>
                <w:highlight w:val="none"/>
                <w:lang w:eastAsia="zh-CN"/>
              </w:rPr>
            </w:pPr>
            <w:r>
              <w:rPr>
                <w:rFonts w:hint="eastAsia"/>
                <w:color w:val="auto"/>
                <w:highlight w:val="none"/>
                <w:lang w:val="en-US" w:eastAsia="zh-CN"/>
              </w:rPr>
              <w:t>60</w:t>
            </w:r>
            <w:r>
              <w:rPr>
                <w:rFonts w:hint="eastAsia"/>
                <w:color w:val="auto"/>
                <w:highlight w:val="none"/>
              </w:rPr>
              <w:t>历</w:t>
            </w:r>
            <w:r>
              <w:rPr>
                <w:rFonts w:hint="eastAsia"/>
                <w:color w:val="auto"/>
                <w:highlight w:val="none"/>
                <w:lang w:eastAsia="zh-CN"/>
              </w:rPr>
              <w:t>日</w:t>
            </w:r>
            <w:r>
              <w:rPr>
                <w:rFonts w:hint="eastAsia"/>
                <w:color w:val="auto"/>
                <w:highlight w:val="none"/>
              </w:rPr>
              <w:t>（从提交响应文件截止之日算起</w:t>
            </w:r>
            <w:r>
              <w:rPr>
                <w:rFonts w:hint="eastAsia"/>
                <w:color w:val="auto"/>
                <w:highlight w:val="none"/>
                <w:lang w:eastAsia="zh-CN"/>
              </w:rPr>
              <w:t>）</w:t>
            </w:r>
          </w:p>
        </w:tc>
      </w:tr>
      <w:tr w14:paraId="28C7A0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3AF99A8">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3F685C8">
            <w:pPr>
              <w:adjustRightInd w:val="0"/>
              <w:snapToGrid w:val="0"/>
              <w:spacing w:line="310" w:lineRule="exact"/>
              <w:jc w:val="left"/>
              <w:rPr>
                <w:rFonts w:hint="eastAsia" w:ascii="宋体" w:hAnsi="宋体" w:cs="宋体"/>
                <w:color w:val="000000" w:themeColor="text1"/>
                <w:kern w:val="0"/>
                <w:szCs w:val="21"/>
                <w:highlight w:val="none"/>
                <w:lang w:val="zh-CN"/>
                <w14:textFill>
                  <w14:solidFill>
                    <w14:schemeClr w14:val="tx1"/>
                  </w14:solidFill>
                </w14:textFill>
              </w:rPr>
            </w:pPr>
            <w:r>
              <w:rPr>
                <w:rFonts w:hint="eastAsia" w:ascii="宋体" w:hAnsi="宋体" w:cs="宋体"/>
                <w:color w:val="000000" w:themeColor="text1"/>
                <w:kern w:val="0"/>
                <w:szCs w:val="21"/>
                <w:highlight w:val="none"/>
                <w:lang w:val="zh-CN"/>
                <w14:textFill>
                  <w14:solidFill>
                    <w14:schemeClr w14:val="tx1"/>
                  </w14:solidFill>
                </w14:textFill>
              </w:rPr>
              <w:t>合同备案</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E3B7DA0">
            <w:pPr>
              <w:rPr>
                <w:rFonts w:hint="default" w:ascii="宋体" w:hAnsi="宋体" w:eastAsia="宋体"/>
                <w:b/>
                <w:color w:val="000000" w:themeColor="text1"/>
                <w:highlight w:val="none"/>
                <w:lang w:val="en-US" w:eastAsia="zh-CN"/>
                <w14:textFill>
                  <w14:solidFill>
                    <w14:schemeClr w14:val="tx1"/>
                  </w14:solidFill>
                </w14:textFill>
              </w:rPr>
            </w:pPr>
            <w:r>
              <w:rPr>
                <w:rFonts w:hint="eastAsia" w:ascii="宋体" w:hAnsi="宋体"/>
                <w:b/>
                <w:color w:val="000000" w:themeColor="text1"/>
                <w:highlight w:val="none"/>
                <w:lang w:val="en-US" w:eastAsia="zh-CN"/>
                <w14:textFill>
                  <w14:solidFill>
                    <w14:schemeClr w14:val="tx1"/>
                  </w14:solidFill>
                </w14:textFill>
              </w:rPr>
              <w:t>/</w:t>
            </w:r>
          </w:p>
        </w:tc>
      </w:tr>
      <w:tr w14:paraId="28DA9E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6"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5B78932">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706C97B">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是否允许递交备选方案</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B66FA37">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不允许            □允许</w:t>
            </w:r>
          </w:p>
        </w:tc>
      </w:tr>
      <w:tr w14:paraId="27DF4B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5CBA5FE">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8</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BE7B3A5">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响应文件份数</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9D45B54">
            <w:pPr>
              <w:adjustRightInd w:val="0"/>
              <w:snapToGrid w:val="0"/>
              <w:spacing w:line="310" w:lineRule="exact"/>
              <w:rPr>
                <w:rFonts w:hint="default"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cs="宋体"/>
                <w:b/>
                <w:color w:val="000000" w:themeColor="text1"/>
                <w:szCs w:val="21"/>
                <w:highlight w:val="none"/>
                <w:u w:val="single"/>
                <w14:textFill>
                  <w14:solidFill>
                    <w14:schemeClr w14:val="tx1"/>
                  </w14:solidFill>
                </w14:textFill>
              </w:rPr>
              <w:t xml:space="preserve"> 壹 </w:t>
            </w:r>
            <w:r>
              <w:rPr>
                <w:rFonts w:hint="eastAsia" w:ascii="宋体" w:hAnsi="宋体" w:cs="宋体"/>
                <w:b/>
                <w:color w:val="000000" w:themeColor="text1"/>
                <w:szCs w:val="21"/>
                <w:highlight w:val="none"/>
                <w14:textFill>
                  <w14:solidFill>
                    <w14:schemeClr w14:val="tx1"/>
                  </w14:solidFill>
                </w14:textFill>
              </w:rPr>
              <w:t xml:space="preserve">份正本， </w:t>
            </w:r>
            <w:r>
              <w:rPr>
                <w:rFonts w:hint="eastAsia" w:ascii="宋体" w:hAnsi="宋体" w:cs="宋体"/>
                <w:b/>
                <w:color w:val="000000" w:themeColor="text1"/>
                <w:szCs w:val="21"/>
                <w:highlight w:val="none"/>
                <w:u w:val="single"/>
                <w14:textFill>
                  <w14:solidFill>
                    <w14:schemeClr w14:val="tx1"/>
                  </w14:solidFill>
                </w14:textFill>
              </w:rPr>
              <w:t xml:space="preserve"> 贰 </w:t>
            </w:r>
            <w:r>
              <w:rPr>
                <w:rFonts w:hint="eastAsia" w:ascii="宋体" w:hAnsi="宋体" w:cs="宋体"/>
                <w:b/>
                <w:color w:val="000000" w:themeColor="text1"/>
                <w:szCs w:val="21"/>
                <w:highlight w:val="none"/>
                <w14:textFill>
                  <w14:solidFill>
                    <w14:schemeClr w14:val="tx1"/>
                  </w14:solidFill>
                </w14:textFill>
              </w:rPr>
              <w:t>份副本</w:t>
            </w:r>
            <w:r>
              <w:rPr>
                <w:rFonts w:hint="eastAsia" w:ascii="宋体" w:hAnsi="宋体" w:cs="宋体"/>
                <w:b/>
                <w:color w:val="000000" w:themeColor="text1"/>
                <w:szCs w:val="21"/>
                <w:highlight w:val="none"/>
                <w:lang w:val="en-US" w:eastAsia="zh-CN"/>
                <w14:textFill>
                  <w14:solidFill>
                    <w14:schemeClr w14:val="tx1"/>
                  </w14:solidFill>
                </w14:textFill>
              </w:rPr>
              <w:t>。</w:t>
            </w:r>
          </w:p>
        </w:tc>
      </w:tr>
      <w:tr w14:paraId="60BFC5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7669663">
            <w:pPr>
              <w:adjustRightInd w:val="0"/>
              <w:snapToGrid w:val="0"/>
              <w:spacing w:line="310" w:lineRule="exact"/>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19</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E81DC96">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签字或盖章要求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851161E">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谈判响应文件应按采购文件要求盖章或签字。由授权代表签字或盖章的在谈判响应文件中须同时提供谈判授权书。谈判响应文件签字或盖章不符合采购文件要求的，按无效投标处理。</w:t>
            </w:r>
          </w:p>
        </w:tc>
      </w:tr>
      <w:tr w14:paraId="66B024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9CE83ED">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0</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C51E6A2">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装订要求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DFD21B8">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谈判响应文件正、副本均应装订成册，保证装订牢固，不掉页、不粘面。谈判响应文件未按要求装订的，按无效投标处理。</w:t>
            </w:r>
          </w:p>
        </w:tc>
      </w:tr>
      <w:tr w14:paraId="1C51A5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630DFE0">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9F5E282">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密封要求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517E9C9">
            <w:pPr>
              <w:adjustRightInd w:val="0"/>
              <w:snapToGrid w:val="0"/>
              <w:spacing w:line="310" w:lineRule="exact"/>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谈判响应文件所有正、副本均应密封在一个文件袋中，并在封套上加盖供应商公章，封套上应写明：“</w:t>
            </w:r>
            <w:r>
              <w:rPr>
                <w:rFonts w:hint="eastAsia"/>
                <w:color w:val="000000" w:themeColor="text1"/>
                <w:highlight w:val="none"/>
                <w:u w:val="single"/>
                <w:lang w:eastAsia="zh-CN"/>
                <w14:textFill>
                  <w14:solidFill>
                    <w14:schemeClr w14:val="tx1"/>
                  </w14:solidFill>
                </w14:textFill>
              </w:rPr>
              <w:t>（采购项目名称）</w:t>
            </w:r>
            <w:r>
              <w:rPr>
                <w:rFonts w:hint="eastAsia"/>
                <w:color w:val="000000" w:themeColor="text1"/>
                <w:highlight w:val="none"/>
                <w:lang w:eastAsia="zh-CN"/>
                <w14:textFill>
                  <w14:solidFill>
                    <w14:schemeClr w14:val="tx1"/>
                  </w14:solidFill>
                </w14:textFill>
              </w:rPr>
              <w:t>谈判响应文件、</w:t>
            </w:r>
            <w:r>
              <w:rPr>
                <w:rFonts w:hint="eastAsia"/>
                <w:color w:val="000000" w:themeColor="text1"/>
                <w:highlight w:val="none"/>
                <w:u w:val="single"/>
                <w:lang w:eastAsia="zh-CN"/>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lang w:eastAsia="zh-CN"/>
                <w14:textFill>
                  <w14:solidFill>
                    <w14:schemeClr w14:val="tx1"/>
                  </w14:solidFill>
                </w14:textFill>
              </w:rPr>
              <w:t xml:space="preserve">  </w:t>
            </w:r>
            <w:r>
              <w:rPr>
                <w:rFonts w:hint="eastAsia"/>
                <w:color w:val="000000" w:themeColor="text1"/>
                <w:highlight w:val="none"/>
                <w:lang w:eastAsia="zh-CN"/>
                <w14:textFill>
                  <w14:solidFill>
                    <w14:schemeClr w14:val="tx1"/>
                  </w14:solidFill>
                </w14:textFill>
              </w:rPr>
              <w:t>年</w:t>
            </w:r>
            <w:r>
              <w:rPr>
                <w:rFonts w:hint="eastAsia"/>
                <w:color w:val="000000" w:themeColor="text1"/>
                <w:highlight w:val="none"/>
                <w:u w:val="single"/>
                <w:lang w:eastAsia="zh-CN"/>
                <w14:textFill>
                  <w14:solidFill>
                    <w14:schemeClr w14:val="tx1"/>
                  </w14:solidFill>
                </w14:textFill>
              </w:rPr>
              <w:t xml:space="preserve">   </w:t>
            </w:r>
            <w:r>
              <w:rPr>
                <w:rFonts w:hint="eastAsia"/>
                <w:color w:val="000000" w:themeColor="text1"/>
                <w:highlight w:val="none"/>
                <w:lang w:eastAsia="zh-CN"/>
                <w14:textFill>
                  <w14:solidFill>
                    <w14:schemeClr w14:val="tx1"/>
                  </w14:solidFill>
                </w14:textFill>
              </w:rPr>
              <w:t>月</w:t>
            </w:r>
          </w:p>
          <w:p w14:paraId="45EE26FB">
            <w:pPr>
              <w:adjustRightInd w:val="0"/>
              <w:snapToGrid w:val="0"/>
              <w:spacing w:line="310" w:lineRule="exact"/>
              <w:rPr>
                <w:rFonts w:hint="eastAsia"/>
                <w:color w:val="000000" w:themeColor="text1"/>
                <w:highlight w:val="none"/>
                <w:lang w:eastAsia="zh-CN"/>
                <w14:textFill>
                  <w14:solidFill>
                    <w14:schemeClr w14:val="tx1"/>
                  </w14:solidFill>
                </w14:textFill>
              </w:rPr>
            </w:pPr>
            <w:r>
              <w:rPr>
                <w:rFonts w:hint="eastAsia"/>
                <w:color w:val="000000" w:themeColor="text1"/>
                <w:highlight w:val="none"/>
                <w:u w:val="single"/>
                <w:lang w:eastAsia="zh-CN"/>
                <w14:textFill>
                  <w14:solidFill>
                    <w14:schemeClr w14:val="tx1"/>
                  </w14:solidFill>
                </w14:textFill>
              </w:rPr>
              <w:t xml:space="preserve">   </w:t>
            </w:r>
            <w:r>
              <w:rPr>
                <w:rFonts w:hint="eastAsia"/>
                <w:color w:val="000000" w:themeColor="text1"/>
                <w:highlight w:val="none"/>
                <w:lang w:eastAsia="zh-CN"/>
                <w14:textFill>
                  <w14:solidFill>
                    <w14:schemeClr w14:val="tx1"/>
                  </w14:solidFill>
                </w14:textFill>
              </w:rPr>
              <w:t>日</w:t>
            </w:r>
            <w:r>
              <w:rPr>
                <w:rFonts w:hint="eastAsia"/>
                <w:color w:val="000000" w:themeColor="text1"/>
                <w:highlight w:val="none"/>
                <w:u w:val="single"/>
                <w:lang w:eastAsia="zh-CN"/>
                <w14:textFill>
                  <w14:solidFill>
                    <w14:schemeClr w14:val="tx1"/>
                  </w14:solidFill>
                </w14:textFill>
              </w:rPr>
              <w:t xml:space="preserve">   </w:t>
            </w:r>
            <w:r>
              <w:rPr>
                <w:rFonts w:hint="eastAsia"/>
                <w:color w:val="000000" w:themeColor="text1"/>
                <w:highlight w:val="none"/>
                <w:lang w:eastAsia="zh-CN"/>
                <w14:textFill>
                  <w14:solidFill>
                    <w14:schemeClr w14:val="tx1"/>
                  </w14:solidFill>
                </w14:textFill>
              </w:rPr>
              <w:t>时</w:t>
            </w:r>
            <w:r>
              <w:rPr>
                <w:rFonts w:hint="eastAsia"/>
                <w:color w:val="000000" w:themeColor="text1"/>
                <w:highlight w:val="none"/>
                <w:u w:val="single"/>
                <w:lang w:eastAsia="zh-CN"/>
                <w14:textFill>
                  <w14:solidFill>
                    <w14:schemeClr w14:val="tx1"/>
                  </w14:solidFill>
                </w14:textFill>
              </w:rPr>
              <w:t xml:space="preserve">   </w:t>
            </w:r>
            <w:r>
              <w:rPr>
                <w:rFonts w:hint="eastAsia"/>
                <w:color w:val="000000" w:themeColor="text1"/>
                <w:highlight w:val="none"/>
                <w:lang w:eastAsia="zh-CN"/>
                <w14:textFill>
                  <w14:solidFill>
                    <w14:schemeClr w14:val="tx1"/>
                  </w14:solidFill>
                </w14:textFill>
              </w:rPr>
              <w:t>分前不得开启”字样。</w:t>
            </w:r>
          </w:p>
          <w:p w14:paraId="7B22F87E">
            <w:pPr>
              <w:adjustRightInd w:val="0"/>
              <w:snapToGrid w:val="0"/>
              <w:spacing w:line="310" w:lineRule="exact"/>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供应商未按要求密封响应文件的，自行承担响应文件遗失、提前解封等责任。</w:t>
            </w:r>
          </w:p>
        </w:tc>
      </w:tr>
      <w:tr w14:paraId="72DE34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0B2529A">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8C9CC17">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响应文件递交</w:t>
            </w:r>
            <w:r>
              <w:rPr>
                <w:rFonts w:hint="eastAsia" w:ascii="宋体" w:hAnsi="宋体" w:cs="宋体"/>
                <w:color w:val="000000" w:themeColor="text1"/>
                <w:szCs w:val="21"/>
                <w:highlight w:val="none"/>
                <w:lang w:val="en-US" w:eastAsia="zh-CN"/>
                <w14:textFill>
                  <w14:solidFill>
                    <w14:schemeClr w14:val="tx1"/>
                  </w14:solidFill>
                </w14:textFill>
              </w:rPr>
              <w:t>截</w:t>
            </w:r>
            <w:r>
              <w:rPr>
                <w:rFonts w:hint="eastAsia" w:ascii="宋体" w:hAnsi="宋体" w:cs="宋体"/>
                <w:color w:val="000000" w:themeColor="text1"/>
                <w:szCs w:val="21"/>
                <w:highlight w:val="none"/>
                <w14:textFill>
                  <w14:solidFill>
                    <w14:schemeClr w14:val="tx1"/>
                  </w14:solidFill>
                </w14:textFill>
              </w:rPr>
              <w:t>止时间及地点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8BD9C20">
            <w:pPr>
              <w:adjustRightInd w:val="0"/>
              <w:snapToGrid w:val="0"/>
              <w:spacing w:line="310" w:lineRule="exact"/>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截止</w:t>
            </w:r>
            <w:r>
              <w:rPr>
                <w:rFonts w:hint="eastAsia"/>
                <w:color w:val="000000" w:themeColor="text1"/>
                <w:highlight w:val="none"/>
                <w14:textFill>
                  <w14:solidFill>
                    <w14:schemeClr w14:val="tx1"/>
                  </w14:solidFill>
                </w14:textFill>
              </w:rPr>
              <w:t>时间：</w:t>
            </w:r>
            <w:r>
              <w:rPr>
                <w:rFonts w:hint="eastAsia"/>
                <w:color w:val="000000" w:themeColor="text1"/>
                <w:highlight w:val="none"/>
                <w:lang w:val="en-US" w:eastAsia="zh-CN"/>
                <w14:textFill>
                  <w14:solidFill>
                    <w14:schemeClr w14:val="tx1"/>
                  </w14:solidFill>
                </w14:textFill>
              </w:rPr>
              <w:t>同开标时间</w:t>
            </w:r>
          </w:p>
          <w:p w14:paraId="51A8A558">
            <w:pPr>
              <w:adjustRightInd w:val="0"/>
              <w:snapToGrid w:val="0"/>
              <w:spacing w:line="310" w:lineRule="exact"/>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color w:val="000000" w:themeColor="text1"/>
                <w:highlight w:val="none"/>
                <w:lang w:eastAsia="zh-CN"/>
                <w14:textFill>
                  <w14:solidFill>
                    <w14:schemeClr w14:val="tx1"/>
                  </w14:solidFill>
                </w14:textFill>
              </w:rPr>
              <w:t>安徽大别山工程咨询有限公司开标厅</w:t>
            </w:r>
            <w:r>
              <w:rPr>
                <w:rFonts w:hint="eastAsia"/>
                <w:color w:val="000000" w:themeColor="text1"/>
                <w:highlight w:val="none"/>
                <w:lang w:val="en-US" w:eastAsia="zh-CN"/>
                <w14:textFill>
                  <w14:solidFill>
                    <w14:schemeClr w14:val="tx1"/>
                  </w14:solidFill>
                </w14:textFill>
              </w:rPr>
              <w:t>201室</w:t>
            </w:r>
            <w:r>
              <w:rPr>
                <w:rFonts w:hint="eastAsia"/>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霍山县国投大厦）</w:t>
            </w:r>
          </w:p>
        </w:tc>
      </w:tr>
      <w:tr w14:paraId="22443B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7A15480">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8B1446B">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开标时间及地点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9362B17">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详见采购公告。（</w:t>
            </w:r>
            <w:r>
              <w:rPr>
                <w:rFonts w:hint="eastAsia" w:ascii="宋体" w:hAnsi="宋体"/>
                <w:color w:val="000000" w:themeColor="text1"/>
                <w:szCs w:val="21"/>
                <w:highlight w:val="none"/>
                <w14:textFill>
                  <w14:solidFill>
                    <w14:schemeClr w14:val="tx1"/>
                  </w14:solidFill>
                </w14:textFill>
              </w:rPr>
              <w:t>若法定代表人本人参加开标会则只需查验身份证原件；若代理人参加开标会则需查验谈判授权书</w:t>
            </w:r>
            <w:r>
              <w:rPr>
                <w:rFonts w:hint="eastAsia" w:ascii="宋体" w:hAnsi="宋体"/>
                <w:color w:val="000000" w:themeColor="text1"/>
                <w:szCs w:val="21"/>
                <w:highlight w:val="none"/>
                <w:lang w:val="en-US" w:eastAsia="zh-CN"/>
                <w14:textFill>
                  <w14:solidFill>
                    <w14:schemeClr w14:val="tx1"/>
                  </w14:solidFill>
                </w14:textFill>
              </w:rPr>
              <w:t>原件</w:t>
            </w:r>
            <w:r>
              <w:rPr>
                <w:rFonts w:hint="eastAsia" w:ascii="宋体" w:hAnsi="宋体"/>
                <w:color w:val="000000" w:themeColor="text1"/>
                <w:szCs w:val="21"/>
                <w:highlight w:val="none"/>
                <w14:textFill>
                  <w14:solidFill>
                    <w14:schemeClr w14:val="tx1"/>
                  </w14:solidFill>
                </w14:textFill>
              </w:rPr>
              <w:t>和代理人身份证原件</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b/>
                <w:bCs/>
                <w:color w:val="000000" w:themeColor="text1"/>
                <w:szCs w:val="21"/>
                <w:highlight w:val="none"/>
                <w14:textFill>
                  <w14:solidFill>
                    <w14:schemeClr w14:val="tx1"/>
                  </w14:solidFill>
                </w14:textFill>
              </w:rPr>
              <w:t>需在</w:t>
            </w:r>
            <w:r>
              <w:rPr>
                <w:rFonts w:hint="eastAsia" w:ascii="宋体"/>
                <w:b/>
                <w:bCs/>
                <w:color w:val="000000" w:themeColor="text1"/>
                <w:szCs w:val="21"/>
                <w:highlight w:val="none"/>
                <w:lang w:val="en-US" w:eastAsia="zh-CN"/>
                <w14:textFill>
                  <w14:solidFill>
                    <w14:schemeClr w14:val="tx1"/>
                  </w14:solidFill>
                </w14:textFill>
              </w:rPr>
              <w:t>响应</w:t>
            </w:r>
            <w:r>
              <w:rPr>
                <w:rFonts w:hint="eastAsia" w:ascii="宋体"/>
                <w:b/>
                <w:bCs/>
                <w:color w:val="000000" w:themeColor="text1"/>
                <w:szCs w:val="21"/>
                <w:highlight w:val="none"/>
                <w14:textFill>
                  <w14:solidFill>
                    <w14:schemeClr w14:val="tx1"/>
                  </w14:solidFill>
                </w14:textFill>
              </w:rPr>
              <w:t>文件中提供谈判授权书及</w:t>
            </w:r>
            <w:r>
              <w:rPr>
                <w:rFonts w:hint="eastAsia" w:ascii="宋体"/>
                <w:b/>
                <w:bCs/>
                <w:color w:val="000000" w:themeColor="text1"/>
                <w:szCs w:val="21"/>
                <w:highlight w:val="none"/>
                <w:lang w:val="en-US" w:eastAsia="zh-CN"/>
                <w14:textFill>
                  <w14:solidFill>
                    <w14:schemeClr w14:val="tx1"/>
                  </w14:solidFill>
                </w14:textFill>
              </w:rPr>
              <w:t>代理人</w:t>
            </w:r>
            <w:r>
              <w:rPr>
                <w:rFonts w:hint="eastAsia" w:ascii="宋体"/>
                <w:b/>
                <w:bCs/>
                <w:color w:val="000000" w:themeColor="text1"/>
                <w:szCs w:val="21"/>
                <w:highlight w:val="none"/>
                <w14:textFill>
                  <w14:solidFill>
                    <w14:schemeClr w14:val="tx1"/>
                  </w14:solidFill>
                </w14:textFill>
              </w:rPr>
              <w:t>身份证的复印件并加盖</w:t>
            </w:r>
            <w:r>
              <w:rPr>
                <w:rFonts w:hint="eastAsia" w:ascii="宋体"/>
                <w:b/>
                <w:bCs/>
                <w:color w:val="000000" w:themeColor="text1"/>
                <w:szCs w:val="21"/>
                <w:highlight w:val="none"/>
                <w:lang w:eastAsia="zh-CN"/>
                <w14:textFill>
                  <w14:solidFill>
                    <w14:schemeClr w14:val="tx1"/>
                  </w14:solidFill>
                </w14:textFill>
              </w:rPr>
              <w:t>供应商</w:t>
            </w:r>
            <w:r>
              <w:rPr>
                <w:rFonts w:hint="eastAsia" w:ascii="宋体"/>
                <w:b/>
                <w:bCs/>
                <w:color w:val="000000" w:themeColor="text1"/>
                <w:szCs w:val="21"/>
                <w:highlight w:val="none"/>
                <w14:textFill>
                  <w14:solidFill>
                    <w14:schemeClr w14:val="tx1"/>
                  </w14:solidFill>
                </w14:textFill>
              </w:rPr>
              <w:t>公章，评标现场查验原件。</w:t>
            </w:r>
            <w:r>
              <w:rPr>
                <w:rFonts w:hint="eastAsia" w:ascii="宋体" w:hAnsi="宋体" w:cs="宋体"/>
                <w:b/>
                <w:bCs/>
                <w:color w:val="000000" w:themeColor="text1"/>
                <w:szCs w:val="21"/>
                <w:highlight w:val="none"/>
                <w:u w:val="single"/>
                <w14:textFill>
                  <w14:solidFill>
                    <w14:schemeClr w14:val="tx1"/>
                  </w14:solidFill>
                </w14:textFill>
              </w:rPr>
              <w:t>代理人参加投标的，</w:t>
            </w:r>
            <w:r>
              <w:rPr>
                <w:rFonts w:hint="eastAsia" w:ascii="宋体" w:hAnsi="宋体" w:cs="宋体"/>
                <w:bCs/>
                <w:color w:val="000000" w:themeColor="text1"/>
                <w:szCs w:val="21"/>
                <w:highlight w:val="none"/>
                <w:u w:val="single"/>
                <w14:textFill>
                  <w14:solidFill>
                    <w14:schemeClr w14:val="tx1"/>
                  </w14:solidFill>
                </w14:textFill>
              </w:rPr>
              <w:t>如开标现场其未单独提交谈判授权书，且投标文件也未有谈判授权书，其投标文件按照无效投标处理</w:t>
            </w:r>
            <w:r>
              <w:rPr>
                <w:rFonts w:hint="eastAsia" w:ascii="宋体" w:hAnsi="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w:t>
            </w:r>
          </w:p>
        </w:tc>
      </w:tr>
      <w:tr w14:paraId="623351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AA87616">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F4264AB">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方法及标准</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09DD091">
            <w:pPr>
              <w:adjustRightInd w:val="0"/>
              <w:snapToGrid w:val="0"/>
              <w:spacing w:line="310" w:lineRule="exac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详见本文件</w:t>
            </w:r>
            <w:r>
              <w:rPr>
                <w:rFonts w:hint="eastAsia" w:ascii="宋体" w:hAnsi="宋体" w:cs="宋体"/>
                <w:color w:val="000000" w:themeColor="text1"/>
                <w:szCs w:val="21"/>
                <w:highlight w:val="none"/>
                <w:lang w:val="en-US" w:eastAsia="zh-CN"/>
                <w14:textFill>
                  <w14:solidFill>
                    <w14:schemeClr w14:val="tx1"/>
                  </w14:solidFill>
                </w14:textFill>
              </w:rPr>
              <w:t>第五章</w:t>
            </w:r>
          </w:p>
        </w:tc>
      </w:tr>
      <w:tr w14:paraId="63A6A2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B2AF8EB">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2FE0E8F">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小组的组建</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22D54CAE">
            <w:pPr>
              <w:adjustRightInd w:val="0"/>
              <w:snapToGrid w:val="0"/>
              <w:spacing w:line="310" w:lineRule="exac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小组构成</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按相关法律法规执行</w:t>
            </w:r>
            <w:r>
              <w:rPr>
                <w:rFonts w:hint="eastAsia" w:ascii="宋体" w:hAnsi="宋体" w:cs="宋体"/>
                <w:color w:val="000000" w:themeColor="text1"/>
                <w:szCs w:val="21"/>
                <w:highlight w:val="none"/>
                <w:lang w:eastAsia="zh-CN"/>
                <w14:textFill>
                  <w14:solidFill>
                    <w14:schemeClr w14:val="tx1"/>
                  </w14:solidFill>
                </w14:textFill>
              </w:rPr>
              <w:t>；</w:t>
            </w:r>
          </w:p>
          <w:p w14:paraId="148E6DE8">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小组确定方式</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随机抽取。</w:t>
            </w:r>
          </w:p>
        </w:tc>
      </w:tr>
      <w:tr w14:paraId="40483C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40A6E57">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4F2E09E">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是否授权</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小组确定成交单位</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97EF5DA">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是      □否</w:t>
            </w:r>
          </w:p>
        </w:tc>
      </w:tr>
      <w:tr w14:paraId="52E7D5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395480C5">
            <w:pPr>
              <w:adjustRightInd w:val="0"/>
              <w:snapToGrid w:val="0"/>
              <w:spacing w:line="310" w:lineRule="exact"/>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DF93156">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both"/>
              <w:textAlignment w:val="auto"/>
              <w:outlineLvl w:val="9"/>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谈判保证金</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1ED6F1E9">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1、保证金允许方式：银行转账</w:t>
            </w:r>
          </w:p>
          <w:p w14:paraId="3D147064">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2、保证金金额为人民币：</w:t>
            </w:r>
            <w:r>
              <w:rPr>
                <w:rFonts w:hint="eastAsia" w:ascii="宋体" w:hAnsi="宋体" w:cs="宋体"/>
                <w:color w:val="auto"/>
                <w:szCs w:val="21"/>
                <w:highlight w:val="none"/>
                <w:lang w:val="en-US" w:eastAsia="zh-CN"/>
              </w:rPr>
              <w:t>伍万元整</w:t>
            </w:r>
            <w:r>
              <w:rPr>
                <w:rFonts w:hint="default"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50000.00</w:t>
            </w:r>
            <w:r>
              <w:rPr>
                <w:rFonts w:hint="default" w:ascii="宋体" w:hAnsi="宋体" w:eastAsia="宋体" w:cs="宋体"/>
                <w:color w:val="auto"/>
                <w:szCs w:val="21"/>
                <w:highlight w:val="none"/>
                <w:lang w:val="en-US" w:eastAsia="zh-CN"/>
              </w:rPr>
              <w:t>元）</w:t>
            </w:r>
          </w:p>
          <w:p w14:paraId="071B56C1">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保证金可汇入以下任一家银行账户</w:t>
            </w:r>
          </w:p>
          <w:p w14:paraId="0D67B4D8">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户名：安徽大别山工程咨询有限公司</w:t>
            </w:r>
          </w:p>
          <w:p w14:paraId="70043CBB">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汇入银行：安徽霍山农村商业银行股份有限公司文盛支行</w:t>
            </w:r>
          </w:p>
          <w:p w14:paraId="6508F8B9">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汇入银行账号：20010048352066600000021</w:t>
            </w:r>
          </w:p>
          <w:p w14:paraId="52BB8740">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汇入银行：徽商银行六安霍山支行</w:t>
            </w:r>
          </w:p>
          <w:p w14:paraId="41EFB807">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汇入银行账号：223024186581000002</w:t>
            </w:r>
          </w:p>
          <w:p w14:paraId="0508DE68">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w:t>
            </w:r>
            <w:r>
              <w:rPr>
                <w:rFonts w:hint="default" w:ascii="宋体" w:hAnsi="宋体" w:eastAsia="宋体" w:cs="宋体"/>
                <w:color w:val="auto"/>
                <w:szCs w:val="21"/>
                <w:highlight w:val="none"/>
                <w:lang w:val="en-US" w:eastAsia="zh-CN"/>
              </w:rPr>
              <w:t>、保证金</w:t>
            </w:r>
            <w:r>
              <w:rPr>
                <w:rFonts w:hint="eastAsia" w:ascii="宋体" w:hAnsi="宋体" w:cs="宋体"/>
                <w:color w:val="auto"/>
                <w:szCs w:val="21"/>
                <w:highlight w:val="none"/>
                <w:lang w:val="en-US" w:eastAsia="zh-CN"/>
              </w:rPr>
              <w:t>缴纳</w:t>
            </w:r>
            <w:r>
              <w:rPr>
                <w:rFonts w:hint="default" w:ascii="宋体" w:hAnsi="宋体" w:eastAsia="宋体" w:cs="宋体"/>
                <w:color w:val="auto"/>
                <w:szCs w:val="21"/>
                <w:highlight w:val="none"/>
                <w:lang w:val="en-US" w:eastAsia="zh-CN"/>
              </w:rPr>
              <w:t>截止时间：</w:t>
            </w:r>
            <w:r>
              <w:rPr>
                <w:rFonts w:hint="eastAsia" w:ascii="宋体" w:hAnsi="宋体" w:cs="宋体"/>
                <w:b w:val="0"/>
                <w:bCs/>
                <w:sz w:val="20"/>
                <w:szCs w:val="20"/>
                <w:highlight w:val="none"/>
                <w:lang w:val="en-US" w:eastAsia="zh-CN"/>
              </w:rPr>
              <w:t>同本项目开标时间</w:t>
            </w:r>
          </w:p>
          <w:p w14:paraId="5F0136F8">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备注：银行转账时在备注栏请注明该项目招标编号或项目名称。</w:t>
            </w:r>
          </w:p>
          <w:p w14:paraId="1B5985C9">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4</w:t>
            </w:r>
            <w:r>
              <w:rPr>
                <w:rFonts w:hint="default" w:ascii="宋体" w:hAnsi="宋体" w:eastAsia="宋体" w:cs="宋体"/>
                <w:color w:val="auto"/>
                <w:szCs w:val="21"/>
                <w:highlight w:val="none"/>
                <w:lang w:val="en-US" w:eastAsia="zh-CN"/>
              </w:rPr>
              <w:t>、发布</w:t>
            </w:r>
            <w:r>
              <w:rPr>
                <w:rFonts w:hint="eastAsia" w:ascii="宋体" w:hAnsi="宋体" w:cs="宋体"/>
                <w:color w:val="auto"/>
                <w:szCs w:val="21"/>
                <w:highlight w:val="none"/>
                <w:lang w:val="en-US" w:eastAsia="zh-CN"/>
              </w:rPr>
              <w:t>成交</w:t>
            </w:r>
            <w:r>
              <w:rPr>
                <w:rFonts w:hint="default" w:ascii="宋体" w:hAnsi="宋体" w:eastAsia="宋体" w:cs="宋体"/>
                <w:color w:val="auto"/>
                <w:szCs w:val="21"/>
                <w:highlight w:val="none"/>
                <w:lang w:val="en-US" w:eastAsia="zh-CN"/>
              </w:rPr>
              <w:t>结果公告后，放弃</w:t>
            </w:r>
            <w:r>
              <w:rPr>
                <w:rFonts w:hint="eastAsia" w:ascii="宋体" w:hAnsi="宋体" w:cs="宋体"/>
                <w:color w:val="auto"/>
                <w:szCs w:val="21"/>
                <w:highlight w:val="none"/>
                <w:lang w:val="en-US" w:eastAsia="zh-CN"/>
              </w:rPr>
              <w:t>成交</w:t>
            </w:r>
            <w:r>
              <w:rPr>
                <w:rFonts w:hint="default" w:ascii="宋体" w:hAnsi="宋体" w:eastAsia="宋体" w:cs="宋体"/>
                <w:color w:val="auto"/>
                <w:szCs w:val="21"/>
                <w:highlight w:val="none"/>
                <w:lang w:val="en-US" w:eastAsia="zh-CN"/>
              </w:rPr>
              <w:t>资格或违反有关规定的，保证金不予退还。</w:t>
            </w:r>
          </w:p>
          <w:p w14:paraId="4820BB6D">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auto"/>
                <w:szCs w:val="21"/>
                <w:highlight w:val="none"/>
                <w:lang w:val="en-US" w:eastAsia="zh-CN"/>
              </w:rPr>
              <w:t>5</w:t>
            </w:r>
            <w:r>
              <w:rPr>
                <w:rFonts w:hint="default" w:ascii="宋体" w:hAnsi="宋体" w:eastAsia="宋体" w:cs="宋体"/>
                <w:color w:val="auto"/>
                <w:szCs w:val="21"/>
                <w:highlight w:val="none"/>
                <w:lang w:val="en-US" w:eastAsia="zh-CN"/>
              </w:rPr>
              <w:t>、各投标人请严格按照招标公告和交易文件载明的银行、账户汇入</w:t>
            </w:r>
            <w:r>
              <w:rPr>
                <w:rFonts w:hint="eastAsia" w:ascii="宋体" w:hAnsi="宋体" w:cs="宋体"/>
                <w:color w:val="auto"/>
                <w:szCs w:val="21"/>
                <w:highlight w:val="none"/>
                <w:lang w:val="en-US" w:eastAsia="zh-CN"/>
              </w:rPr>
              <w:t>谈判</w:t>
            </w:r>
            <w:r>
              <w:rPr>
                <w:rFonts w:hint="default" w:ascii="宋体" w:hAnsi="宋体" w:eastAsia="宋体" w:cs="宋体"/>
                <w:color w:val="auto"/>
                <w:szCs w:val="21"/>
                <w:highlight w:val="none"/>
                <w:lang w:val="en-US" w:eastAsia="zh-CN"/>
              </w:rPr>
              <w:t>保证金，否则在开标时将无法查询保证金是否到账，导致投标文件被拒绝！</w:t>
            </w:r>
          </w:p>
        </w:tc>
      </w:tr>
      <w:tr w14:paraId="6231C3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559F29B">
            <w:pPr>
              <w:adjustRightInd w:val="0"/>
              <w:snapToGrid w:val="0"/>
              <w:spacing w:line="31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8</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6E1F63F">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履约保证金</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0CAD776">
            <w:pPr>
              <w:widowControl/>
              <w:adjustRightInd w:val="0"/>
              <w:snapToGrid w:val="0"/>
              <w:spacing w:line="320" w:lineRule="exact"/>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r w14:paraId="7D153B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996FB47">
            <w:pPr>
              <w:adjustRightInd w:val="0"/>
              <w:snapToGrid w:val="0"/>
              <w:spacing w:line="310" w:lineRule="exact"/>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29</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B492D1B">
            <w:pPr>
              <w:adjustRightInd w:val="0"/>
              <w:snapToGrid w:val="0"/>
              <w:spacing w:line="310" w:lineRule="exac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免费</w:t>
            </w:r>
            <w:r>
              <w:rPr>
                <w:rFonts w:hint="eastAsia" w:ascii="宋体" w:hAnsi="宋体" w:eastAsia="宋体" w:cs="宋体"/>
                <w:color w:val="000000" w:themeColor="text1"/>
                <w:szCs w:val="21"/>
                <w:highlight w:val="none"/>
                <w:lang w:val="en-US" w:eastAsia="zh-CN"/>
                <w14:textFill>
                  <w14:solidFill>
                    <w14:schemeClr w14:val="tx1"/>
                  </w14:solidFill>
                </w14:textFill>
              </w:rPr>
              <w:t>质保期</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2122C486">
            <w:pPr>
              <w:adjustRightInd w:val="0"/>
              <w:snapToGrid w:val="0"/>
              <w:spacing w:line="310" w:lineRule="exact"/>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w:t>
            </w:r>
          </w:p>
        </w:tc>
      </w:tr>
      <w:tr w14:paraId="2D9894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ADBCDD8">
            <w:pPr>
              <w:adjustRightInd w:val="0"/>
              <w:snapToGrid w:val="0"/>
              <w:spacing w:line="310" w:lineRule="exact"/>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30</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5F58071">
            <w:pPr>
              <w:adjustRightInd w:val="0"/>
              <w:snapToGrid w:val="0"/>
              <w:spacing w:line="320" w:lineRule="exact"/>
              <w:jc w:val="left"/>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采购代理服务费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ADDCED1">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本项目采购代理服务费由中标人（成交人）支付。根据《国家发展改革委关于进一步放开建设项目专业服务价格的通知》（发改价格【2015】299号）文件精神，现将费用标准予以告知，本项目采购代理服务费计算公式为：15000+（成交价-1000000）*1.1%。</w:t>
            </w:r>
          </w:p>
          <w:p w14:paraId="1C438A2E">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费用</w:t>
            </w:r>
            <w:r>
              <w:rPr>
                <w:rFonts w:hint="eastAsia" w:ascii="宋体" w:hAnsi="宋体" w:eastAsia="宋体" w:cs="宋体"/>
                <w:color w:val="000000" w:themeColor="text1"/>
                <w:szCs w:val="21"/>
                <w:highlight w:val="none"/>
                <w:lang w:val="en-US" w:eastAsia="zh-CN"/>
                <w14:textFill>
                  <w14:solidFill>
                    <w14:schemeClr w14:val="tx1"/>
                  </w14:solidFill>
                </w14:textFill>
              </w:rPr>
              <w:t>缴纳账户：</w:t>
            </w:r>
          </w:p>
          <w:p w14:paraId="4EA207DB">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户名：安徽大别山工程咨询有限公司</w:t>
            </w:r>
          </w:p>
          <w:p w14:paraId="2EAFFEC2">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开户行：安徽霍山农村商业银行股份有限公司营业部</w:t>
            </w:r>
          </w:p>
          <w:p w14:paraId="133F60C9">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color w:val="000000" w:themeColor="text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账号：20010048352066600000012</w:t>
            </w:r>
          </w:p>
        </w:tc>
      </w:tr>
      <w:tr w14:paraId="596BF1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19E0DDC">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15FBE85">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交货</w:t>
            </w:r>
            <w:r>
              <w:rPr>
                <w:rFonts w:hint="eastAsia" w:ascii="宋体" w:hAnsi="宋体" w:cs="宋体"/>
                <w:color w:val="000000" w:themeColor="text1"/>
                <w:szCs w:val="21"/>
                <w:highlight w:val="none"/>
                <w14:textFill>
                  <w14:solidFill>
                    <w14:schemeClr w14:val="tx1"/>
                  </w14:solidFill>
                </w14:textFill>
              </w:rPr>
              <w:t>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2CFB54B">
            <w:pPr>
              <w:adjustRightInd w:val="0"/>
              <w:snapToGrid w:val="0"/>
              <w:spacing w:line="310" w:lineRule="exact"/>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Times New Roman"/>
                <w:b w:val="0"/>
                <w:bCs/>
                <w:color w:val="000000" w:themeColor="text1"/>
                <w:kern w:val="0"/>
                <w:sz w:val="21"/>
                <w:szCs w:val="21"/>
                <w:highlight w:val="none"/>
                <w:lang w:val="en-US" w:eastAsia="zh-CN" w:bidi="ar-SA"/>
                <w14:textFill>
                  <w14:solidFill>
                    <w14:schemeClr w14:val="tx1"/>
                  </w14:solidFill>
                </w14:textFill>
              </w:rPr>
              <w:t>采购人指定地点。</w:t>
            </w:r>
          </w:p>
        </w:tc>
      </w:tr>
      <w:tr w14:paraId="2AB86B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83057D2">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85E325B">
            <w:pPr>
              <w:adjustRightInd w:val="0"/>
              <w:snapToGrid w:val="0"/>
              <w:spacing w:line="310" w:lineRule="exact"/>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供货期</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1B6A715">
            <w:pPr>
              <w:adjustRightInd w:val="0"/>
              <w:snapToGrid w:val="0"/>
              <w:spacing w:line="310" w:lineRule="exact"/>
              <w:jc w:val="left"/>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i w:val="0"/>
                <w:caps w:val="0"/>
                <w:color w:val="000000" w:themeColor="text1"/>
                <w:spacing w:val="0"/>
                <w:sz w:val="21"/>
                <w:szCs w:val="21"/>
                <w:highlight w:val="none"/>
                <w:shd w:val="clear" w:color="auto" w:fill="FFFFFF"/>
                <w:lang w:val="en-US" w:eastAsia="zh-CN"/>
                <w14:textFill>
                  <w14:solidFill>
                    <w14:schemeClr w14:val="tx1"/>
                  </w14:solidFill>
                </w14:textFill>
              </w:rPr>
              <w:t>合同签订后按采购人需求分批次供货。</w:t>
            </w:r>
          </w:p>
        </w:tc>
      </w:tr>
      <w:tr w14:paraId="157B89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6AE4144E">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3</w:t>
            </w:r>
            <w:r>
              <w:rPr>
                <w:rFonts w:hint="eastAsia" w:ascii="宋体" w:hAnsi="宋体" w:cs="宋体"/>
                <w:bCs/>
                <w:color w:val="000000" w:themeColor="text1"/>
                <w:szCs w:val="21"/>
                <w:highlight w:val="none"/>
                <w:lang w:val="en-US" w:eastAsia="zh-CN"/>
                <w14:textFill>
                  <w14:solidFill>
                    <w14:schemeClr w14:val="tx1"/>
                  </w14:solidFill>
                </w14:textFill>
              </w:rPr>
              <w:t>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6D45904">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签订合同地点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0F8A80B">
            <w:pPr>
              <w:adjustRightInd w:val="0"/>
              <w:snapToGrid w:val="0"/>
              <w:spacing w:line="310" w:lineRule="exact"/>
              <w:jc w:val="left"/>
              <w:rPr>
                <w:rFonts w:hint="eastAsia" w:ascii="宋体" w:hAnsi="宋体" w:eastAsia="宋体" w:cs="宋体"/>
                <w:i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i w:val="0"/>
                <w:caps w:val="0"/>
                <w:color w:val="000000" w:themeColor="text1"/>
                <w:spacing w:val="0"/>
                <w:sz w:val="21"/>
                <w:szCs w:val="21"/>
                <w:highlight w:val="none"/>
                <w:shd w:val="clear" w:color="auto" w:fill="FFFFFF"/>
                <w:lang w:val="en-US" w:eastAsia="zh-CN"/>
                <w14:textFill>
                  <w14:solidFill>
                    <w14:schemeClr w14:val="tx1"/>
                  </w14:solidFill>
                </w14:textFill>
              </w:rPr>
              <w:t>采购人指定地点</w:t>
            </w:r>
          </w:p>
        </w:tc>
      </w:tr>
      <w:tr w14:paraId="33501C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CAB2BF0">
            <w:pPr>
              <w:adjustRightInd w:val="0"/>
              <w:snapToGrid w:val="0"/>
              <w:spacing w:line="310" w:lineRule="exact"/>
              <w:jc w:val="center"/>
              <w:rPr>
                <w:rFonts w:hint="eastAsia" w:ascii="宋体" w:hAnsi="宋体" w:eastAsia="宋体" w:cs="宋体"/>
                <w:bCs/>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88CF273">
            <w:pPr>
              <w:adjustRightInd w:val="0"/>
              <w:snapToGrid w:val="0"/>
              <w:spacing w:line="310" w:lineRule="exact"/>
              <w:rPr>
                <w:rFonts w:hint="eastAsia" w:ascii="宋体" w:hAnsi="宋体" w:eastAsia="宋体" w:cs="宋体"/>
                <w:color w:val="000000" w:themeColor="text1"/>
                <w:kern w:val="0"/>
                <w:szCs w:val="21"/>
                <w:highlight w:val="none"/>
                <w:lang w:val="en-US" w:eastAsia="zh-CN"/>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付款方式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E108A23">
            <w:pPr>
              <w:adjustRightInd w:val="0"/>
              <w:snapToGrid w:val="0"/>
              <w:spacing w:line="310" w:lineRule="exact"/>
              <w:jc w:val="left"/>
              <w:rPr>
                <w:rFonts w:hint="default" w:ascii="宋体" w:hAnsi="宋体" w:eastAsia="宋体" w:cs="宋体"/>
                <w:i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cs="宋体"/>
                <w:i w:val="0"/>
                <w:caps w:val="0"/>
                <w:color w:val="000000" w:themeColor="text1"/>
                <w:spacing w:val="0"/>
                <w:sz w:val="21"/>
                <w:szCs w:val="21"/>
                <w:highlight w:val="none"/>
                <w:shd w:val="clear" w:color="auto" w:fill="FFFFFF"/>
                <w:lang w:val="en-US" w:eastAsia="zh-CN"/>
                <w14:textFill>
                  <w14:solidFill>
                    <w14:schemeClr w14:val="tx1"/>
                  </w14:solidFill>
                </w14:textFill>
              </w:rPr>
              <w:t>供货完成且收到对应的全额增值税发票后10日内支付至合同最终结算款的90%，30日内支付余下合同最终结算款的10%尾款。</w:t>
            </w:r>
          </w:p>
        </w:tc>
      </w:tr>
      <w:tr w14:paraId="630097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EA01CB1">
            <w:pPr>
              <w:adjustRightInd w:val="0"/>
              <w:snapToGrid w:val="0"/>
              <w:spacing w:line="31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4CFBE5F">
            <w:pPr>
              <w:adjustRightInd w:val="0"/>
              <w:snapToGrid w:val="0"/>
              <w:spacing w:line="31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竞争谈判</w:t>
            </w:r>
            <w:r>
              <w:rPr>
                <w:rFonts w:hint="eastAsia" w:ascii="宋体" w:hAnsi="宋体" w:cs="宋体"/>
                <w:color w:val="000000" w:themeColor="text1"/>
                <w:szCs w:val="21"/>
                <w:highlight w:val="none"/>
                <w14:textFill>
                  <w14:solidFill>
                    <w14:schemeClr w14:val="tx1"/>
                  </w14:solidFill>
                </w14:textFill>
              </w:rPr>
              <w:t>文件发售方式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299EACE">
            <w:pPr>
              <w:adjustRightInd w:val="0"/>
              <w:snapToGrid w:val="0"/>
              <w:spacing w:line="310" w:lineRule="exact"/>
              <w:jc w:val="left"/>
              <w:rPr>
                <w:rFonts w:hint="eastAsia" w:ascii="宋体" w:hAnsi="宋体" w:cs="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详见</w:t>
            </w:r>
            <w:r>
              <w:rPr>
                <w:rFonts w:hint="eastAsia" w:ascii="宋体" w:hAnsi="宋体"/>
                <w:color w:val="000000" w:themeColor="text1"/>
                <w:highlight w:val="none"/>
                <w:lang w:val="en-US" w:eastAsia="zh-CN"/>
                <w14:textFill>
                  <w14:solidFill>
                    <w14:schemeClr w14:val="tx1"/>
                  </w14:solidFill>
                </w14:textFill>
              </w:rPr>
              <w:t>谈判</w:t>
            </w:r>
            <w:r>
              <w:rPr>
                <w:rFonts w:hint="eastAsia" w:ascii="宋体" w:hAnsi="宋体"/>
                <w:color w:val="000000" w:themeColor="text1"/>
                <w:highlight w:val="none"/>
                <w14:textFill>
                  <w14:solidFill>
                    <w14:schemeClr w14:val="tx1"/>
                  </w14:solidFill>
                </w14:textFill>
              </w:rPr>
              <w:t>公告</w:t>
            </w:r>
          </w:p>
        </w:tc>
      </w:tr>
      <w:tr w14:paraId="46EF80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3AE6502">
            <w:pPr>
              <w:adjustRightInd w:val="0"/>
              <w:snapToGrid w:val="0"/>
              <w:spacing w:line="310" w:lineRule="exact"/>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F84E263">
            <w:pPr>
              <w:adjustRightInd w:val="0"/>
              <w:snapToGrid w:val="0"/>
              <w:spacing w:line="310" w:lineRule="exac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最高限价</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7D430B0">
            <w:pPr>
              <w:adjustRightInd w:val="0"/>
              <w:snapToGrid w:val="0"/>
              <w:spacing w:line="310" w:lineRule="exact"/>
              <w:jc w:val="left"/>
              <w:rPr>
                <w:rFonts w:hint="default"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cs="宋体"/>
                <w:i w:val="0"/>
                <w:caps w:val="0"/>
                <w:color w:val="000000" w:themeColor="text1"/>
                <w:spacing w:val="0"/>
                <w:sz w:val="21"/>
                <w:szCs w:val="21"/>
                <w:highlight w:val="none"/>
                <w:shd w:val="clear" w:color="auto" w:fill="FFFFFF"/>
                <w:lang w:val="en-US" w:eastAsia="zh-CN"/>
                <w14:textFill>
                  <w14:solidFill>
                    <w14:schemeClr w14:val="tx1"/>
                  </w14:solidFill>
                </w14:textFill>
              </w:rPr>
              <w:t>详见谈判公告</w:t>
            </w:r>
          </w:p>
        </w:tc>
      </w:tr>
      <w:tr w14:paraId="6D7945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E879D1A">
            <w:pPr>
              <w:adjustRightInd w:val="0"/>
              <w:snapToGrid w:val="0"/>
              <w:spacing w:line="310" w:lineRule="exact"/>
              <w:jc w:val="center"/>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FD937CE">
            <w:pPr>
              <w:adjustRightInd w:val="0"/>
              <w:snapToGrid w:val="0"/>
              <w:spacing w:line="310" w:lineRule="exact"/>
              <w:rPr>
                <w:rFonts w:hint="default"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注意事项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52D0F49">
            <w:pPr>
              <w:pStyle w:val="36"/>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cs="宋体"/>
                <w:i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highlight w:val="none"/>
                <w:lang w:val="en-US" w:eastAsia="zh-CN" w:bidi="ar-SA"/>
                <w14:textFill>
                  <w14:solidFill>
                    <w14:schemeClr w14:val="tx1"/>
                  </w14:solidFill>
                </w14:textFill>
              </w:rPr>
              <w:t>投标人在响应文件递交截止时间内收到的响应文件不足2家的，或评审过程中造成流标现象的，其响应文件也不予退还给投标人。</w:t>
            </w:r>
          </w:p>
        </w:tc>
      </w:tr>
    </w:tbl>
    <w:p w14:paraId="3F3A62A2">
      <w:pPr>
        <w:rPr>
          <w:rFonts w:hint="eastAsia"/>
          <w:color w:val="000000" w:themeColor="text1"/>
          <w:highlight w:val="none"/>
          <w14:textFill>
            <w14:solidFill>
              <w14:schemeClr w14:val="tx1"/>
            </w14:solidFill>
          </w14:textFill>
        </w:rPr>
      </w:pPr>
      <w:bookmarkStart w:id="28" w:name="_Toc228155793"/>
      <w:bookmarkStart w:id="29" w:name="OLE_LINK3"/>
      <w:bookmarkStart w:id="30" w:name="_Toc163036384"/>
      <w:bookmarkStart w:id="31" w:name="OLE_LINK4"/>
    </w:p>
    <w:p w14:paraId="5737104F">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二、</w:t>
      </w:r>
      <w:bookmarkEnd w:id="28"/>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供应商须知</w:t>
      </w:r>
    </w:p>
    <w:p w14:paraId="09DB5F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1、适用范围</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本</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文件仅适用于本</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文件所述的</w:t>
      </w:r>
      <w:r>
        <w:rPr>
          <w:rFonts w:hint="eastAsia" w:ascii="宋体" w:hAnsi="宋体" w:cs="宋体"/>
          <w:color w:val="000000" w:themeColor="text1"/>
          <w:sz w:val="24"/>
          <w:szCs w:val="24"/>
          <w:highlight w:val="none"/>
          <w:lang w:val="en-US" w:eastAsia="zh-CN"/>
          <w14:textFill>
            <w14:solidFill>
              <w14:schemeClr w14:val="tx1"/>
            </w14:solidFill>
          </w14:textFill>
        </w:rPr>
        <w:t>货物</w:t>
      </w:r>
      <w:r>
        <w:rPr>
          <w:rFonts w:hint="eastAsia" w:ascii="宋体" w:hAnsi="宋体" w:cs="宋体"/>
          <w:color w:val="000000" w:themeColor="text1"/>
          <w:sz w:val="24"/>
          <w:szCs w:val="24"/>
          <w:highlight w:val="none"/>
          <w14:textFill>
            <w14:solidFill>
              <w14:schemeClr w14:val="tx1"/>
            </w14:solidFill>
          </w14:textFill>
        </w:rPr>
        <w:t>项目招标。</w:t>
      </w:r>
    </w:p>
    <w:p w14:paraId="5C76E0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2、合格的供应商</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合格的供应商应符合本</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文件载明的</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color w:val="000000" w:themeColor="text1"/>
          <w:sz w:val="24"/>
          <w:szCs w:val="24"/>
          <w:highlight w:val="none"/>
          <w14:textFill>
            <w14:solidFill>
              <w14:schemeClr w14:val="tx1"/>
            </w14:solidFill>
          </w14:textFill>
        </w:rPr>
        <w:t>供应商资</w:t>
      </w:r>
      <w:r>
        <w:rPr>
          <w:rFonts w:hint="eastAsia" w:ascii="宋体" w:hAnsi="宋体" w:cs="宋体"/>
          <w:color w:val="000000" w:themeColor="text1"/>
          <w:sz w:val="24"/>
          <w:szCs w:val="24"/>
          <w:highlight w:val="none"/>
          <w14:textFill>
            <w14:solidFill>
              <w14:schemeClr w14:val="tx1"/>
            </w14:solidFill>
          </w14:textFill>
        </w:rPr>
        <w:t>格。</w:t>
      </w:r>
    </w:p>
    <w:p w14:paraId="6A4C6B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val="zh-CN"/>
          <w14:textFill>
            <w14:solidFill>
              <w14:schemeClr w14:val="tx1"/>
            </w14:solidFill>
          </w14:textFill>
        </w:rPr>
        <w:t>谈判报价：谈判报价为供应商在竞争谈判文件中提出的各项支付金额的总和。包括本次谈判全部内容及人员工资、材料费、工具费、税费等所发生的</w:t>
      </w:r>
      <w:r>
        <w:rPr>
          <w:rFonts w:hint="eastAsia" w:ascii="宋体" w:hAnsi="宋体" w:eastAsia="宋体" w:cs="宋体"/>
          <w:color w:val="000000" w:themeColor="text1"/>
          <w:sz w:val="24"/>
          <w:szCs w:val="24"/>
          <w:highlight w:val="none"/>
          <w:lang w:val="zh-CN"/>
          <w14:textFill>
            <w14:solidFill>
              <w14:schemeClr w14:val="tx1"/>
            </w14:solidFill>
          </w14:textFill>
        </w:rPr>
        <w:t>所有费用等。</w:t>
      </w:r>
      <w:r>
        <w:rPr>
          <w:rFonts w:hint="eastAsia" w:ascii="宋体" w:hAnsi="宋体" w:eastAsia="宋体" w:cs="宋体"/>
          <w:color w:val="000000" w:themeColor="text1"/>
          <w:sz w:val="24"/>
          <w:szCs w:val="24"/>
          <w:highlight w:val="none"/>
          <w:lang w:val="zh-CN" w:eastAsia="zh-CN"/>
          <w14:textFill>
            <w14:solidFill>
              <w14:schemeClr w14:val="tx1"/>
            </w14:solidFill>
          </w14:textFill>
        </w:rPr>
        <w:t>谈判</w:t>
      </w:r>
      <w:r>
        <w:rPr>
          <w:rFonts w:hint="eastAsia" w:ascii="宋体" w:hAnsi="宋体" w:eastAsia="宋体" w:cs="宋体"/>
          <w:color w:val="000000" w:themeColor="text1"/>
          <w:sz w:val="24"/>
          <w:szCs w:val="24"/>
          <w:highlight w:val="none"/>
          <w:lang w:val="zh-CN"/>
          <w14:textFill>
            <w14:solidFill>
              <w14:schemeClr w14:val="tx1"/>
            </w14:solidFill>
          </w14:textFill>
        </w:rPr>
        <w:t>供应商不得递交两份或多份内容不同的</w:t>
      </w:r>
      <w:r>
        <w:rPr>
          <w:rFonts w:hint="eastAsia" w:ascii="宋体" w:hAnsi="宋体" w:eastAsia="宋体" w:cs="宋体"/>
          <w:color w:val="000000" w:themeColor="text1"/>
          <w:sz w:val="24"/>
          <w:szCs w:val="24"/>
          <w:highlight w:val="none"/>
          <w:lang w:val="zh-CN" w:eastAsia="zh-CN"/>
          <w14:textFill>
            <w14:solidFill>
              <w14:schemeClr w14:val="tx1"/>
            </w14:solidFill>
          </w14:textFill>
        </w:rPr>
        <w:t>谈判</w:t>
      </w:r>
      <w:r>
        <w:rPr>
          <w:rFonts w:hint="eastAsia" w:ascii="宋体" w:hAnsi="宋体" w:eastAsia="宋体" w:cs="宋体"/>
          <w:color w:val="000000" w:themeColor="text1"/>
          <w:sz w:val="24"/>
          <w:szCs w:val="24"/>
          <w:highlight w:val="none"/>
          <w:lang w:val="zh-CN"/>
          <w14:textFill>
            <w14:solidFill>
              <w14:schemeClr w14:val="tx1"/>
            </w14:solidFill>
          </w14:textFill>
        </w:rPr>
        <w:t>响应文件，或在一份</w:t>
      </w:r>
      <w:r>
        <w:rPr>
          <w:rFonts w:hint="eastAsia" w:ascii="宋体" w:hAnsi="宋体" w:eastAsia="宋体" w:cs="宋体"/>
          <w:color w:val="000000" w:themeColor="text1"/>
          <w:sz w:val="24"/>
          <w:szCs w:val="24"/>
          <w:highlight w:val="none"/>
          <w:lang w:val="zh-CN" w:eastAsia="zh-CN"/>
          <w14:textFill>
            <w14:solidFill>
              <w14:schemeClr w14:val="tx1"/>
            </w14:solidFill>
          </w14:textFill>
        </w:rPr>
        <w:t>谈判</w:t>
      </w:r>
      <w:r>
        <w:rPr>
          <w:rFonts w:hint="eastAsia" w:ascii="宋体" w:hAnsi="宋体" w:eastAsia="宋体" w:cs="宋体"/>
          <w:color w:val="000000" w:themeColor="text1"/>
          <w:sz w:val="24"/>
          <w:szCs w:val="24"/>
          <w:highlight w:val="none"/>
          <w:lang w:val="zh-CN"/>
          <w14:textFill>
            <w14:solidFill>
              <w14:schemeClr w14:val="tx1"/>
            </w14:solidFill>
          </w14:textFill>
        </w:rPr>
        <w:t>响应文件中对同一谈判项目报有两个或多个报价，且未声明哪一个有效（</w:t>
      </w:r>
      <w:r>
        <w:rPr>
          <w:rFonts w:hint="eastAsia" w:ascii="宋体" w:hAnsi="宋体" w:cs="宋体"/>
          <w:color w:val="000000" w:themeColor="text1"/>
          <w:sz w:val="24"/>
          <w:szCs w:val="24"/>
          <w:highlight w:val="none"/>
          <w14:textFill>
            <w14:solidFill>
              <w14:schemeClr w14:val="tx1"/>
            </w14:solidFill>
          </w14:textFill>
        </w:rPr>
        <w:t>按</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文件规定提交</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替代方案的除外</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，否则将被判定为无效</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w:t>
      </w:r>
    </w:p>
    <w:p w14:paraId="787398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费用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供应商应承担其编制</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响应文件以及递交</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响应文件所涉及的一切费用，无论</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结果如何，采购单位对上述费用不负任何责任。</w:t>
      </w:r>
    </w:p>
    <w:p w14:paraId="574A22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5、</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有效期：</w:t>
      </w:r>
      <w:r>
        <w:rPr>
          <w:rFonts w:hint="eastAsia" w:ascii="宋体" w:hAnsi="宋体" w:cs="宋体"/>
          <w:color w:val="000000" w:themeColor="text1"/>
          <w:kern w:val="0"/>
          <w:sz w:val="24"/>
          <w:szCs w:val="24"/>
          <w:highlight w:val="none"/>
          <w14:textFill>
            <w14:solidFill>
              <w14:schemeClr w14:val="tx1"/>
            </w14:solidFill>
          </w14:textFill>
        </w:rPr>
        <w:t>见供应商须知前附表</w:t>
      </w:r>
      <w:r>
        <w:rPr>
          <w:rFonts w:hint="eastAsia" w:ascii="宋体" w:hAnsi="宋体" w:cs="宋体"/>
          <w:bCs/>
          <w:color w:val="000000" w:themeColor="text1"/>
          <w:sz w:val="24"/>
          <w:szCs w:val="24"/>
          <w:highlight w:val="none"/>
          <w14:textFill>
            <w14:solidFill>
              <w14:schemeClr w14:val="tx1"/>
            </w14:solidFill>
          </w14:textFill>
        </w:rPr>
        <w:t>。</w:t>
      </w:r>
    </w:p>
    <w:p w14:paraId="46663C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6、供应商应确保所提供的</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资料的真实性、有效性及合法性，否则，由此引起的被废标等任何责任由其自行承担。</w:t>
      </w:r>
    </w:p>
    <w:p w14:paraId="77D175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7、为保证</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活动顺利进行，供应商应派相关技术人员进行现场答疑，授权代表必须到达</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现场。</w:t>
      </w:r>
    </w:p>
    <w:p w14:paraId="468EB9D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8、如果</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小组认为有必要，可要求供应商在指定时间内提交</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响应文件的补充资料或证明材料。指定时间内未能提交或提交不全，做无效标处理。</w:t>
      </w:r>
    </w:p>
    <w:p w14:paraId="02EE6D0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9、</w:t>
      </w:r>
      <w:r>
        <w:rPr>
          <w:rFonts w:hint="eastAsia" w:ascii="宋体" w:hAnsi="宋体" w:cs="宋体"/>
          <w:bCs/>
          <w:color w:val="000000" w:themeColor="text1"/>
          <w:sz w:val="24"/>
          <w:szCs w:val="24"/>
          <w:highlight w:val="none"/>
          <w:lang w:eastAsia="zh-CN"/>
          <w14:textFill>
            <w14:solidFill>
              <w14:schemeClr w14:val="tx1"/>
            </w14:solidFill>
          </w14:textFill>
        </w:rPr>
        <w:t>竞争谈判</w:t>
      </w:r>
      <w:r>
        <w:rPr>
          <w:rFonts w:hint="eastAsia" w:ascii="宋体" w:hAnsi="宋体" w:cs="宋体"/>
          <w:bCs/>
          <w:color w:val="000000" w:themeColor="text1"/>
          <w:sz w:val="24"/>
          <w:szCs w:val="24"/>
          <w:highlight w:val="none"/>
          <w14:textFill>
            <w14:solidFill>
              <w14:schemeClr w14:val="tx1"/>
            </w14:solidFill>
          </w14:textFill>
        </w:rPr>
        <w:t>文件中如果提供参考商标或品牌，仅作为说明并没有限制性。供应商在</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中若选用替代商标或品牌，应优于或相当于参考商标或品牌，否则</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小组有权拒绝其</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w:t>
      </w:r>
    </w:p>
    <w:p w14:paraId="632CCC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10、供应商必须保证，采购人在中华人民共和国境内使用</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货物、资料、技术、服务或其任何一部分时，享有不受限制的无偿使用权，不会产生因第三方提出侵犯其专利权、商标权或其它知识产权而引起的法律或经济纠纷。如供应商不拥有相应的知识产权，则在</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报价中必须包括合法获取该知识产权的一切相关费用。</w:t>
      </w:r>
    </w:p>
    <w:p w14:paraId="58C7EF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11、</w:t>
      </w:r>
      <w:r>
        <w:rPr>
          <w:rFonts w:hint="eastAsia" w:ascii="宋体" w:hAnsi="宋体" w:cs="宋体"/>
          <w:color w:val="000000" w:themeColor="text1"/>
          <w:sz w:val="24"/>
          <w:szCs w:val="24"/>
          <w:highlight w:val="none"/>
          <w14:textFill>
            <w14:solidFill>
              <w14:schemeClr w14:val="tx1"/>
            </w14:solidFill>
          </w14:textFill>
        </w:rPr>
        <w:t>本项目</w:t>
      </w:r>
      <w:r>
        <w:rPr>
          <w:rFonts w:hint="eastAsia" w:ascii="宋体" w:hAnsi="宋体" w:cs="宋体"/>
          <w:color w:val="000000" w:themeColor="text1"/>
          <w:sz w:val="24"/>
          <w:szCs w:val="24"/>
          <w:highlight w:val="none"/>
          <w:lang w:val="en-US" w:eastAsia="zh-CN"/>
          <w14:textFill>
            <w14:solidFill>
              <w14:schemeClr w14:val="tx1"/>
            </w14:solidFill>
          </w14:textFill>
        </w:rPr>
        <w:t>不</w:t>
      </w:r>
      <w:r>
        <w:rPr>
          <w:rFonts w:hint="eastAsia" w:ascii="宋体" w:hAnsi="宋体" w:cs="宋体"/>
          <w:color w:val="000000" w:themeColor="text1"/>
          <w:sz w:val="24"/>
          <w:szCs w:val="24"/>
          <w:highlight w:val="none"/>
          <w14:textFill>
            <w14:solidFill>
              <w14:schemeClr w14:val="tx1"/>
            </w14:solidFill>
          </w14:textFill>
        </w:rPr>
        <w:t>接受联合体</w:t>
      </w:r>
      <w:r>
        <w:rPr>
          <w:rFonts w:hint="eastAsia" w:ascii="宋体" w:hAnsi="宋体" w:cs="宋体"/>
          <w:color w:val="000000" w:themeColor="text1"/>
          <w:sz w:val="24"/>
          <w:szCs w:val="24"/>
          <w:highlight w:val="none"/>
          <w:lang w:val="en-US" w:eastAsia="zh-CN"/>
          <w14:textFill>
            <w14:solidFill>
              <w14:schemeClr w14:val="tx1"/>
            </w14:solidFill>
          </w14:textFill>
        </w:rPr>
        <w:t>投标</w:t>
      </w:r>
      <w:r>
        <w:rPr>
          <w:rFonts w:hint="eastAsia" w:ascii="宋体" w:hAnsi="宋体" w:cs="宋体"/>
          <w:color w:val="000000" w:themeColor="text1"/>
          <w:sz w:val="24"/>
          <w:szCs w:val="24"/>
          <w:highlight w:val="none"/>
          <w14:textFill>
            <w14:solidFill>
              <w14:schemeClr w14:val="tx1"/>
            </w14:solidFill>
          </w14:textFill>
        </w:rPr>
        <w:t>。</w:t>
      </w:r>
    </w:p>
    <w:p w14:paraId="78EC65B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12、</w:t>
      </w:r>
      <w:r>
        <w:rPr>
          <w:rFonts w:hint="eastAsia" w:ascii="宋体" w:hAnsi="宋体" w:cs="宋体"/>
          <w:color w:val="000000" w:themeColor="text1"/>
          <w:sz w:val="24"/>
          <w:szCs w:val="24"/>
          <w:highlight w:val="none"/>
          <w14:textFill>
            <w14:solidFill>
              <w14:schemeClr w14:val="tx1"/>
            </w14:solidFill>
          </w14:textFill>
        </w:rPr>
        <w:t>本项目</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报价采用的币种为</w:t>
      </w:r>
      <w:r>
        <w:rPr>
          <w:rFonts w:hint="eastAsia" w:ascii="宋体" w:hAnsi="宋体" w:cs="宋体"/>
          <w:color w:val="000000" w:themeColor="text1"/>
          <w:sz w:val="24"/>
          <w:szCs w:val="24"/>
          <w:highlight w:val="none"/>
          <w:u w:val="single"/>
          <w14:textFill>
            <w14:solidFill>
              <w14:schemeClr w14:val="tx1"/>
            </w14:solidFill>
          </w14:textFill>
        </w:rPr>
        <w:t xml:space="preserve"> 人民币 </w:t>
      </w:r>
      <w:r>
        <w:rPr>
          <w:rFonts w:hint="eastAsia" w:ascii="宋体" w:hAnsi="宋体" w:cs="宋体"/>
          <w:color w:val="000000" w:themeColor="text1"/>
          <w:sz w:val="24"/>
          <w:szCs w:val="24"/>
          <w:highlight w:val="none"/>
          <w14:textFill>
            <w14:solidFill>
              <w14:schemeClr w14:val="tx1"/>
            </w14:solidFill>
          </w14:textFill>
        </w:rPr>
        <w:t>。</w:t>
      </w:r>
    </w:p>
    <w:p w14:paraId="03787D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13、</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响应文件和与</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有关的所有文件均应使用</w:t>
      </w:r>
      <w:r>
        <w:rPr>
          <w:rFonts w:hint="eastAsia" w:ascii="宋体" w:hAnsi="宋体" w:cs="宋体"/>
          <w:color w:val="000000" w:themeColor="text1"/>
          <w:sz w:val="24"/>
          <w:szCs w:val="24"/>
          <w:highlight w:val="none"/>
          <w:u w:val="single"/>
          <w14:textFill>
            <w14:solidFill>
              <w14:schemeClr w14:val="tx1"/>
            </w14:solidFill>
          </w14:textFill>
        </w:rPr>
        <w:t xml:space="preserve"> 汉语 </w:t>
      </w:r>
      <w:r>
        <w:rPr>
          <w:rFonts w:hint="eastAsia" w:ascii="宋体" w:hAnsi="宋体" w:cs="宋体"/>
          <w:color w:val="000000" w:themeColor="text1"/>
          <w:sz w:val="24"/>
          <w:szCs w:val="24"/>
          <w:highlight w:val="none"/>
          <w14:textFill>
            <w14:solidFill>
              <w14:schemeClr w14:val="tx1"/>
            </w14:solidFill>
          </w14:textFill>
        </w:rPr>
        <w:t>。</w:t>
      </w:r>
    </w:p>
    <w:p w14:paraId="7BCC59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14、除另有规定外，</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响应文件使用的</w:t>
      </w:r>
      <w:r>
        <w:rPr>
          <w:rFonts w:hint="eastAsia" w:ascii="宋体" w:hAnsi="宋体" w:cs="宋体"/>
          <w:color w:val="000000" w:themeColor="text1"/>
          <w:sz w:val="24"/>
          <w:szCs w:val="24"/>
          <w:highlight w:val="none"/>
          <w:lang w:val="en-US" w:eastAsia="zh-CN"/>
          <w14:textFill>
            <w14:solidFill>
              <w14:schemeClr w14:val="tx1"/>
            </w14:solidFill>
          </w14:textFill>
        </w:rPr>
        <w:t>度</w:t>
      </w:r>
      <w:r>
        <w:rPr>
          <w:rFonts w:hint="eastAsia" w:ascii="宋体" w:hAnsi="宋体" w:cs="宋体"/>
          <w:color w:val="000000" w:themeColor="text1"/>
          <w:sz w:val="24"/>
          <w:szCs w:val="24"/>
          <w:highlight w:val="none"/>
          <w14:textFill>
            <w14:solidFill>
              <w14:schemeClr w14:val="tx1"/>
            </w14:solidFill>
          </w14:textFill>
        </w:rPr>
        <w:t>量衡单位，均采用</w:t>
      </w:r>
      <w:r>
        <w:rPr>
          <w:rFonts w:hint="eastAsia" w:ascii="宋体" w:hAnsi="宋体" w:cs="宋体"/>
          <w:color w:val="000000" w:themeColor="text1"/>
          <w:sz w:val="24"/>
          <w:szCs w:val="24"/>
          <w:highlight w:val="none"/>
          <w:u w:val="single"/>
          <w14:textFill>
            <w14:solidFill>
              <w14:schemeClr w14:val="tx1"/>
            </w14:solidFill>
          </w14:textFill>
        </w:rPr>
        <w:t>中华人民共和国法定</w:t>
      </w:r>
      <w:r>
        <w:rPr>
          <w:rFonts w:hint="eastAsia" w:ascii="宋体" w:hAnsi="宋体" w:cs="宋体"/>
          <w:color w:val="000000" w:themeColor="text1"/>
          <w:sz w:val="24"/>
          <w:szCs w:val="24"/>
          <w:highlight w:val="none"/>
          <w14:textFill>
            <w14:solidFill>
              <w14:schemeClr w14:val="tx1"/>
            </w14:solidFill>
          </w14:textFill>
        </w:rPr>
        <w:t>计量单位。</w:t>
      </w:r>
    </w:p>
    <w:p w14:paraId="683B5FF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15、</w:t>
      </w:r>
      <w:r>
        <w:rPr>
          <w:rFonts w:hint="eastAsia" w:ascii="宋体" w:hAnsi="宋体" w:cs="宋体"/>
          <w:bCs/>
          <w:color w:val="000000" w:themeColor="text1"/>
          <w:sz w:val="24"/>
          <w:szCs w:val="24"/>
          <w:highlight w:val="none"/>
          <w:lang w:eastAsia="zh-CN"/>
          <w14:textFill>
            <w14:solidFill>
              <w14:schemeClr w14:val="tx1"/>
            </w14:solidFill>
          </w14:textFill>
        </w:rPr>
        <w:t>本公司</w:t>
      </w:r>
      <w:r>
        <w:rPr>
          <w:rFonts w:hint="eastAsia" w:ascii="宋体" w:hAnsi="宋体" w:cs="宋体"/>
          <w:bCs/>
          <w:color w:val="000000" w:themeColor="text1"/>
          <w:sz w:val="24"/>
          <w:szCs w:val="24"/>
          <w:highlight w:val="none"/>
          <w14:textFill>
            <w14:solidFill>
              <w14:schemeClr w14:val="tx1"/>
            </w14:solidFill>
          </w14:textFill>
        </w:rPr>
        <w:t>一律不予退还供应商的</w:t>
      </w:r>
      <w:r>
        <w:rPr>
          <w:rFonts w:hint="eastAsia" w:ascii="宋体" w:hAnsi="宋体" w:cs="宋体"/>
          <w:bCs/>
          <w:color w:val="000000" w:themeColor="text1"/>
          <w:sz w:val="24"/>
          <w:szCs w:val="24"/>
          <w:highlight w:val="none"/>
          <w:lang w:eastAsia="zh-CN"/>
          <w14:textFill>
            <w14:solidFill>
              <w14:schemeClr w14:val="tx1"/>
            </w14:solidFill>
          </w14:textFill>
        </w:rPr>
        <w:t>谈判</w:t>
      </w:r>
      <w:r>
        <w:rPr>
          <w:rFonts w:hint="eastAsia" w:ascii="宋体" w:hAnsi="宋体" w:cs="宋体"/>
          <w:bCs/>
          <w:color w:val="000000" w:themeColor="text1"/>
          <w:sz w:val="24"/>
          <w:szCs w:val="24"/>
          <w:highlight w:val="none"/>
          <w14:textFill>
            <w14:solidFill>
              <w14:schemeClr w14:val="tx1"/>
            </w14:solidFill>
          </w14:textFill>
        </w:rPr>
        <w:t>响应文件。</w:t>
      </w:r>
    </w:p>
    <w:p w14:paraId="088CE81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b/>
          <w:bCs w:val="0"/>
          <w:color w:val="000000" w:themeColor="text1"/>
          <w:sz w:val="24"/>
          <w:szCs w:val="24"/>
          <w:highlight w:val="none"/>
          <w14:textFill>
            <w14:solidFill>
              <w14:schemeClr w14:val="tx1"/>
            </w14:solidFill>
          </w14:textFill>
        </w:rPr>
      </w:pPr>
      <w:r>
        <w:rPr>
          <w:rFonts w:hint="eastAsia" w:ascii="宋体" w:hAnsi="宋体" w:cs="宋体"/>
          <w:b/>
          <w:bCs w:val="0"/>
          <w:color w:val="000000" w:themeColor="text1"/>
          <w:sz w:val="24"/>
          <w:szCs w:val="24"/>
          <w:highlight w:val="none"/>
          <w14:textFill>
            <w14:solidFill>
              <w14:schemeClr w14:val="tx1"/>
            </w14:solidFill>
          </w14:textFill>
        </w:rPr>
        <w:t>16、与本次招标活动相关的信息，将在</w:t>
      </w:r>
      <w:r>
        <w:rPr>
          <w:rFonts w:hint="eastAsia" w:ascii="宋体" w:hAnsi="宋体" w:cs="宋体"/>
          <w:b/>
          <w:bCs w:val="0"/>
          <w:color w:val="000000" w:themeColor="text1"/>
          <w:sz w:val="24"/>
          <w:szCs w:val="24"/>
          <w:highlight w:val="none"/>
          <w:lang w:eastAsia="zh-CN"/>
          <w14:textFill>
            <w14:solidFill>
              <w14:schemeClr w14:val="tx1"/>
            </w14:solidFill>
          </w14:textFill>
        </w:rPr>
        <w:t>安徽霍山国有资产投资控股集团有限公司</w:t>
      </w:r>
      <w:r>
        <w:rPr>
          <w:rFonts w:hint="eastAsia" w:ascii="宋体" w:hAnsi="宋体" w:cs="宋体"/>
          <w:b/>
          <w:bCs w:val="0"/>
          <w:color w:val="000000" w:themeColor="text1"/>
          <w:sz w:val="24"/>
          <w:szCs w:val="24"/>
          <w:highlight w:val="none"/>
          <w14:textFill>
            <w14:solidFill>
              <w14:schemeClr w14:val="tx1"/>
            </w14:solidFill>
          </w14:textFill>
        </w:rPr>
        <w:t>（</w:t>
      </w:r>
      <w:r>
        <w:rPr>
          <w:rFonts w:hint="eastAsia" w:ascii="宋体" w:hAnsi="宋体" w:cs="宋体"/>
          <w:b/>
          <w:bCs w:val="0"/>
          <w:color w:val="000000" w:themeColor="text1"/>
          <w:sz w:val="24"/>
          <w:szCs w:val="24"/>
          <w:highlight w:val="none"/>
          <w:lang w:eastAsia="zh-CN"/>
          <w14:textFill>
            <w14:solidFill>
              <w14:schemeClr w14:val="tx1"/>
            </w14:solidFill>
          </w14:textFill>
        </w:rPr>
        <w:t>http://www.ahdmig.cn/）</w:t>
      </w:r>
      <w:r>
        <w:rPr>
          <w:rFonts w:hint="eastAsia" w:ascii="宋体" w:hAnsi="宋体" w:cs="宋体"/>
          <w:b/>
          <w:bCs w:val="0"/>
          <w:color w:val="000000" w:themeColor="text1"/>
          <w:sz w:val="24"/>
          <w:szCs w:val="24"/>
          <w:highlight w:val="none"/>
          <w14:textFill>
            <w14:solidFill>
              <w14:schemeClr w14:val="tx1"/>
            </w14:solidFill>
          </w14:textFill>
        </w:rPr>
        <w:t>上及时发布。供应商对本须知如有不清楚之处，请在递交</w:t>
      </w:r>
      <w:r>
        <w:rPr>
          <w:rFonts w:hint="eastAsia" w:ascii="宋体" w:hAnsi="宋体" w:cs="宋体"/>
          <w:b/>
          <w:bCs w:val="0"/>
          <w:color w:val="000000" w:themeColor="text1"/>
          <w:sz w:val="24"/>
          <w:szCs w:val="24"/>
          <w:highlight w:val="none"/>
          <w:lang w:val="en-US" w:eastAsia="zh-CN"/>
          <w14:textFill>
            <w14:solidFill>
              <w14:schemeClr w14:val="tx1"/>
            </w14:solidFill>
          </w14:textFill>
        </w:rPr>
        <w:t>响应</w:t>
      </w:r>
      <w:r>
        <w:rPr>
          <w:rFonts w:hint="eastAsia" w:ascii="宋体" w:hAnsi="宋体" w:cs="宋体"/>
          <w:b/>
          <w:bCs w:val="0"/>
          <w:color w:val="000000" w:themeColor="text1"/>
          <w:sz w:val="24"/>
          <w:szCs w:val="24"/>
          <w:highlight w:val="none"/>
          <w14:textFill>
            <w14:solidFill>
              <w14:schemeClr w14:val="tx1"/>
            </w14:solidFill>
          </w14:textFill>
        </w:rPr>
        <w:t>文件截止时间</w:t>
      </w:r>
      <w:r>
        <w:rPr>
          <w:rFonts w:hint="eastAsia" w:ascii="宋体" w:hAnsi="宋体" w:cs="宋体"/>
          <w:b/>
          <w:bCs w:val="0"/>
          <w:color w:val="000000" w:themeColor="text1"/>
          <w:sz w:val="24"/>
          <w:szCs w:val="24"/>
          <w:highlight w:val="none"/>
          <w:lang w:val="en-US" w:eastAsia="zh-CN"/>
          <w14:textFill>
            <w14:solidFill>
              <w14:schemeClr w14:val="tx1"/>
            </w14:solidFill>
          </w14:textFill>
        </w:rPr>
        <w:t>2</w:t>
      </w:r>
      <w:r>
        <w:rPr>
          <w:rFonts w:hint="eastAsia" w:ascii="宋体" w:hAnsi="宋体" w:cs="宋体"/>
          <w:b/>
          <w:bCs w:val="0"/>
          <w:color w:val="000000" w:themeColor="text1"/>
          <w:sz w:val="24"/>
          <w:szCs w:val="24"/>
          <w:highlight w:val="none"/>
          <w:lang w:eastAsia="zh-CN"/>
          <w14:textFill>
            <w14:solidFill>
              <w14:schemeClr w14:val="tx1"/>
            </w14:solidFill>
          </w14:textFill>
        </w:rPr>
        <w:t>日</w:t>
      </w:r>
      <w:r>
        <w:rPr>
          <w:rFonts w:hint="eastAsia" w:ascii="宋体" w:hAnsi="宋体" w:cs="宋体"/>
          <w:b/>
          <w:bCs w:val="0"/>
          <w:color w:val="000000" w:themeColor="text1"/>
          <w:sz w:val="24"/>
          <w:szCs w:val="24"/>
          <w:highlight w:val="none"/>
          <w14:textFill>
            <w14:solidFill>
              <w14:schemeClr w14:val="tx1"/>
            </w14:solidFill>
          </w14:textFill>
        </w:rPr>
        <w:t>前，以书面形式告知采购人</w:t>
      </w:r>
      <w:r>
        <w:rPr>
          <w:rFonts w:hint="eastAsia" w:ascii="宋体" w:hAnsi="宋体" w:cs="宋体"/>
          <w:b/>
          <w:bCs w:val="0"/>
          <w:color w:val="000000" w:themeColor="text1"/>
          <w:sz w:val="24"/>
          <w:szCs w:val="24"/>
          <w:highlight w:val="none"/>
          <w:lang w:val="en-US" w:eastAsia="zh-CN"/>
          <w14:textFill>
            <w14:solidFill>
              <w14:schemeClr w14:val="tx1"/>
            </w14:solidFill>
          </w14:textFill>
        </w:rPr>
        <w:t>或</w:t>
      </w:r>
      <w:r>
        <w:rPr>
          <w:rFonts w:hint="eastAsia" w:ascii="宋体" w:hAnsi="宋体" w:cs="宋体"/>
          <w:b/>
          <w:bCs w:val="0"/>
          <w:color w:val="000000" w:themeColor="text1"/>
          <w:sz w:val="24"/>
          <w:szCs w:val="24"/>
          <w:highlight w:val="none"/>
          <w:lang w:eastAsia="zh-CN"/>
          <w14:textFill>
            <w14:solidFill>
              <w14:schemeClr w14:val="tx1"/>
            </w14:solidFill>
          </w14:textFill>
        </w:rPr>
        <w:t>安徽大别山工程咨询有限公司</w:t>
      </w:r>
      <w:r>
        <w:rPr>
          <w:rFonts w:hint="eastAsia" w:ascii="宋体" w:hAnsi="宋体" w:cs="宋体"/>
          <w:b/>
          <w:bCs w:val="0"/>
          <w:color w:val="000000" w:themeColor="text1"/>
          <w:sz w:val="24"/>
          <w:szCs w:val="24"/>
          <w:highlight w:val="none"/>
          <w14:textFill>
            <w14:solidFill>
              <w14:schemeClr w14:val="tx1"/>
            </w14:solidFill>
          </w14:textFill>
        </w:rPr>
        <w:t>并说明原因，逾期不予受理。</w:t>
      </w:r>
    </w:p>
    <w:p w14:paraId="346EBEB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17、本</w:t>
      </w:r>
      <w:r>
        <w:rPr>
          <w:rFonts w:hint="eastAsia" w:ascii="宋体" w:hAnsi="宋体" w:cs="宋体"/>
          <w:bCs/>
          <w:color w:val="000000" w:themeColor="text1"/>
          <w:sz w:val="24"/>
          <w:szCs w:val="24"/>
          <w:highlight w:val="none"/>
          <w:lang w:eastAsia="zh-CN"/>
          <w14:textFill>
            <w14:solidFill>
              <w14:schemeClr w14:val="tx1"/>
            </w14:solidFill>
          </w14:textFill>
        </w:rPr>
        <w:t>竞争谈判</w:t>
      </w:r>
      <w:r>
        <w:rPr>
          <w:rFonts w:hint="eastAsia" w:ascii="宋体" w:hAnsi="宋体" w:cs="宋体"/>
          <w:bCs/>
          <w:color w:val="000000" w:themeColor="text1"/>
          <w:sz w:val="24"/>
          <w:szCs w:val="24"/>
          <w:highlight w:val="none"/>
          <w14:textFill>
            <w14:solidFill>
              <w14:schemeClr w14:val="tx1"/>
            </w14:solidFill>
          </w14:textFill>
        </w:rPr>
        <w:t>文件的解释权属于采购人</w:t>
      </w:r>
      <w:r>
        <w:rPr>
          <w:rFonts w:hint="eastAsia" w:ascii="宋体" w:hAnsi="宋体" w:cs="宋体"/>
          <w:bCs/>
          <w:color w:val="000000" w:themeColor="text1"/>
          <w:sz w:val="24"/>
          <w:szCs w:val="24"/>
          <w:highlight w:val="none"/>
          <w:lang w:val="en-US" w:eastAsia="zh-CN"/>
          <w14:textFill>
            <w14:solidFill>
              <w14:schemeClr w14:val="tx1"/>
            </w14:solidFill>
          </w14:textFill>
        </w:rPr>
        <w:t>和</w:t>
      </w:r>
      <w:r>
        <w:rPr>
          <w:rFonts w:hint="eastAsia" w:ascii="宋体" w:hAnsi="宋体" w:cs="宋体"/>
          <w:bCs/>
          <w:color w:val="000000" w:themeColor="text1"/>
          <w:sz w:val="24"/>
          <w:szCs w:val="24"/>
          <w:highlight w:val="none"/>
          <w:lang w:eastAsia="zh-CN"/>
          <w14:textFill>
            <w14:solidFill>
              <w14:schemeClr w14:val="tx1"/>
            </w14:solidFill>
          </w14:textFill>
        </w:rPr>
        <w:t>安徽大别山工程咨询有限公司</w:t>
      </w:r>
      <w:r>
        <w:rPr>
          <w:rFonts w:hint="eastAsia" w:ascii="宋体" w:hAnsi="宋体" w:cs="宋体"/>
          <w:bCs/>
          <w:color w:val="000000" w:themeColor="text1"/>
          <w:sz w:val="24"/>
          <w:szCs w:val="24"/>
          <w:highlight w:val="none"/>
          <w14:textFill>
            <w14:solidFill>
              <w14:schemeClr w14:val="tx1"/>
            </w14:solidFill>
          </w14:textFill>
        </w:rPr>
        <w:t>。</w:t>
      </w:r>
    </w:p>
    <w:bookmarkEnd w:id="29"/>
    <w:bookmarkEnd w:id="30"/>
    <w:bookmarkEnd w:id="31"/>
    <w:p w14:paraId="38C598FE">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三、</w:t>
      </w: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竞争谈判文件内容、澄清及修改</w:t>
      </w:r>
    </w:p>
    <w:p w14:paraId="42E4DE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文件的组成</w:t>
      </w:r>
    </w:p>
    <w:p w14:paraId="5A3040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文件包括本章第3条发出的修改澄清通知。</w:t>
      </w:r>
    </w:p>
    <w:p w14:paraId="33373FF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供应商应认真审阅</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文件所有的内容，如果供应商的</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响应文件不能实质性地响应</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文件要求，将作废标处理。</w:t>
      </w:r>
    </w:p>
    <w:p w14:paraId="56FF07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文件的澄清</w:t>
      </w:r>
    </w:p>
    <w:p w14:paraId="4FD672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要求澄清</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文件的供应商，最迟应在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截止日期前</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cs="宋体"/>
          <w:color w:val="000000" w:themeColor="text1"/>
          <w:sz w:val="24"/>
          <w:szCs w:val="24"/>
          <w:highlight w:val="none"/>
          <w14:textFill>
            <w14:solidFill>
              <w14:schemeClr w14:val="tx1"/>
            </w14:solidFill>
          </w14:textFill>
        </w:rPr>
        <w:t>以书面或传真的方式向采购人提出要求澄清的问题。采购人在不迟于</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截止日前</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cs="宋体"/>
          <w:color w:val="000000" w:themeColor="text1"/>
          <w:sz w:val="24"/>
          <w:szCs w:val="24"/>
          <w:highlight w:val="none"/>
          <w14:textFill>
            <w14:solidFill>
              <w14:schemeClr w14:val="tx1"/>
            </w14:solidFill>
          </w14:textFill>
        </w:rPr>
        <w:t>以书面形式予以解答，此书面答复（包括对询问的解释，但不说明询问来源</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将以补充书面文件形式在</w:t>
      </w:r>
      <w:r>
        <w:rPr>
          <w:rFonts w:hint="eastAsia" w:ascii="宋体" w:hAnsi="宋体" w:cs="宋体"/>
          <w:color w:val="000000" w:themeColor="text1"/>
          <w:sz w:val="24"/>
          <w:szCs w:val="24"/>
          <w:highlight w:val="none"/>
          <w:lang w:eastAsia="zh-CN"/>
          <w14:textFill>
            <w14:solidFill>
              <w14:schemeClr w14:val="tx1"/>
            </w14:solidFill>
          </w14:textFill>
        </w:rPr>
        <w:t>安徽霍山国有资产投资控股集团有限公司</w:t>
      </w:r>
      <w:r>
        <w:rPr>
          <w:rFonts w:hint="eastAsia" w:ascii="宋体" w:hAnsi="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http://www.ahdmig.cn/）</w:t>
      </w:r>
      <w:r>
        <w:rPr>
          <w:rFonts w:hint="eastAsia" w:ascii="宋体" w:hAnsi="宋体" w:cs="宋体"/>
          <w:color w:val="000000" w:themeColor="text1"/>
          <w:sz w:val="24"/>
          <w:szCs w:val="24"/>
          <w:highlight w:val="none"/>
          <w14:textFill>
            <w14:solidFill>
              <w14:schemeClr w14:val="tx1"/>
            </w14:solidFill>
          </w14:textFill>
        </w:rPr>
        <w:t>上及时发布，由此而产生的对</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文件内容的修改，将均在网上发布。</w:t>
      </w:r>
    </w:p>
    <w:p w14:paraId="3964F1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供应商对采购人提供的</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文件所做的推证、解释和结论，采购人概不负责，供应商由于对</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文件的任何推证和误解以及</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文件对有关问题的口头解释所造成的后果，均由供应商自负。供应商应认真检查</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文件是否齐全，如有遗漏，请于3日内向</w:t>
      </w:r>
      <w:r>
        <w:rPr>
          <w:rFonts w:hint="eastAsia" w:ascii="宋体" w:hAnsi="宋体" w:cs="宋体"/>
          <w:color w:val="000000" w:themeColor="text1"/>
          <w:sz w:val="24"/>
          <w:szCs w:val="24"/>
          <w:highlight w:val="none"/>
          <w:lang w:val="en-US" w:eastAsia="zh-CN"/>
          <w14:textFill>
            <w14:solidFill>
              <w14:schemeClr w14:val="tx1"/>
            </w14:solidFill>
          </w14:textFill>
        </w:rPr>
        <w:t>本公司</w:t>
      </w:r>
      <w:r>
        <w:rPr>
          <w:rFonts w:hint="eastAsia" w:ascii="宋体" w:hAnsi="宋体" w:cs="宋体"/>
          <w:color w:val="000000" w:themeColor="text1"/>
          <w:sz w:val="24"/>
          <w:szCs w:val="24"/>
          <w:highlight w:val="none"/>
          <w14:textFill>
            <w14:solidFill>
              <w14:schemeClr w14:val="tx1"/>
            </w14:solidFill>
          </w14:textFill>
        </w:rPr>
        <w:t>索取，否则责任自负。</w:t>
      </w:r>
    </w:p>
    <w:p w14:paraId="7AB84B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文件的修改</w:t>
      </w:r>
    </w:p>
    <w:p w14:paraId="7A3646A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截止日期</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cs="宋体"/>
          <w:color w:val="000000" w:themeColor="text1"/>
          <w:sz w:val="24"/>
          <w:szCs w:val="24"/>
          <w:highlight w:val="none"/>
          <w14:textFill>
            <w14:solidFill>
              <w14:schemeClr w14:val="tx1"/>
            </w14:solidFill>
          </w14:textFill>
        </w:rPr>
        <w:t>前，采购人可以以网站发布更正通知的方式修改</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文件，修改通知作为</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文件的组成部分，对供应商有同等约束作用。</w:t>
      </w:r>
    </w:p>
    <w:p w14:paraId="2898462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供应商在收到</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文件修改通知后24小时内，应以电话、电报、电传或传真等形式告知</w:t>
      </w:r>
      <w:r>
        <w:rPr>
          <w:rFonts w:hint="eastAsia" w:ascii="宋体" w:hAnsi="宋体" w:cs="宋体"/>
          <w:color w:val="000000" w:themeColor="text1"/>
          <w:sz w:val="24"/>
          <w:szCs w:val="24"/>
          <w:highlight w:val="none"/>
          <w:lang w:eastAsia="zh-CN"/>
          <w14:textFill>
            <w14:solidFill>
              <w14:schemeClr w14:val="tx1"/>
            </w14:solidFill>
          </w14:textFill>
        </w:rPr>
        <w:t>本公司</w:t>
      </w:r>
      <w:r>
        <w:rPr>
          <w:rFonts w:hint="eastAsia" w:ascii="宋体" w:hAnsi="宋体" w:cs="宋体"/>
          <w:color w:val="000000" w:themeColor="text1"/>
          <w:sz w:val="24"/>
          <w:szCs w:val="24"/>
          <w:highlight w:val="none"/>
          <w14:textFill>
            <w14:solidFill>
              <w14:schemeClr w14:val="tx1"/>
            </w14:solidFill>
          </w14:textFill>
        </w:rPr>
        <w:t>予以确认。</w:t>
      </w:r>
    </w:p>
    <w:p w14:paraId="373927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为使供应商有合理的时间将修改通知内容考虑进去，采购人可以酌情延长递交</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响应文件的截止日期，具体时间将在修改通知中写明。当</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文件、修改通知内容相互矛盾时，以最后发出的书面通知为准。</w:t>
      </w:r>
    </w:p>
    <w:p w14:paraId="17CF29D7">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四、谈判响应文件的编制</w:t>
      </w:r>
    </w:p>
    <w:p w14:paraId="3F642B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响应文件是对</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文件实质性响应的承诺文件。</w:t>
      </w:r>
    </w:p>
    <w:p w14:paraId="6D22C8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响应文件的份数和签署</w:t>
      </w:r>
    </w:p>
    <w:p w14:paraId="335F74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color w:val="000000" w:themeColor="text1"/>
          <w:kern w:val="0"/>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b/>
          <w:color w:val="000000" w:themeColor="text1"/>
          <w:kern w:val="0"/>
          <w:sz w:val="24"/>
          <w:szCs w:val="24"/>
          <w:highlight w:val="none"/>
          <w14:textFill>
            <w14:solidFill>
              <w14:schemeClr w14:val="tx1"/>
            </w14:solidFill>
          </w14:textFill>
        </w:rPr>
        <w:t>供应商应按本</w:t>
      </w:r>
      <w:r>
        <w:rPr>
          <w:rFonts w:hint="eastAsia" w:ascii="宋体" w:hAnsi="宋体" w:cs="宋体"/>
          <w:b/>
          <w:color w:val="000000" w:themeColor="text1"/>
          <w:kern w:val="0"/>
          <w:sz w:val="24"/>
          <w:szCs w:val="24"/>
          <w:highlight w:val="none"/>
          <w:lang w:eastAsia="zh-CN"/>
          <w14:textFill>
            <w14:solidFill>
              <w14:schemeClr w14:val="tx1"/>
            </w14:solidFill>
          </w14:textFill>
        </w:rPr>
        <w:t>竞争谈判</w:t>
      </w:r>
      <w:r>
        <w:rPr>
          <w:rFonts w:hint="eastAsia" w:ascii="宋体" w:hAnsi="宋体" w:cs="宋体"/>
          <w:b/>
          <w:color w:val="000000" w:themeColor="text1"/>
          <w:kern w:val="0"/>
          <w:sz w:val="24"/>
          <w:szCs w:val="24"/>
          <w:highlight w:val="none"/>
          <w14:textFill>
            <w14:solidFill>
              <w14:schemeClr w14:val="tx1"/>
            </w14:solidFill>
          </w14:textFill>
        </w:rPr>
        <w:t>文件的规定，向采购单位提交</w:t>
      </w:r>
      <w:r>
        <w:rPr>
          <w:rFonts w:hint="eastAsia" w:ascii="宋体" w:hAnsi="宋体" w:cs="宋体"/>
          <w:b/>
          <w:color w:val="000000" w:themeColor="text1"/>
          <w:kern w:val="0"/>
          <w:sz w:val="24"/>
          <w:szCs w:val="24"/>
          <w:highlight w:val="none"/>
          <w:lang w:eastAsia="zh-CN"/>
          <w14:textFill>
            <w14:solidFill>
              <w14:schemeClr w14:val="tx1"/>
            </w14:solidFill>
          </w14:textFill>
        </w:rPr>
        <w:t>谈判</w:t>
      </w:r>
      <w:r>
        <w:rPr>
          <w:rFonts w:hint="eastAsia" w:ascii="宋体" w:hAnsi="宋体" w:cs="宋体"/>
          <w:b/>
          <w:color w:val="000000" w:themeColor="text1"/>
          <w:kern w:val="0"/>
          <w:sz w:val="24"/>
          <w:szCs w:val="24"/>
          <w:highlight w:val="none"/>
          <w14:textFill>
            <w14:solidFill>
              <w14:schemeClr w14:val="tx1"/>
            </w14:solidFill>
          </w14:textFill>
        </w:rPr>
        <w:t>响应文件，其中壹份正本，贰份副本。并在封</w:t>
      </w:r>
      <w:r>
        <w:rPr>
          <w:rFonts w:hint="eastAsia" w:ascii="宋体" w:hAnsi="宋体" w:cs="宋体"/>
          <w:b/>
          <w:color w:val="000000" w:themeColor="text1"/>
          <w:kern w:val="0"/>
          <w:sz w:val="24"/>
          <w:szCs w:val="24"/>
          <w:highlight w:val="none"/>
          <w:lang w:val="en-US" w:eastAsia="zh-CN"/>
          <w14:textFill>
            <w14:solidFill>
              <w14:schemeClr w14:val="tx1"/>
            </w14:solidFill>
          </w14:textFill>
        </w:rPr>
        <w:t>面</w:t>
      </w:r>
      <w:r>
        <w:rPr>
          <w:rFonts w:hint="eastAsia" w:ascii="宋体" w:hAnsi="宋体" w:cs="宋体"/>
          <w:b/>
          <w:color w:val="000000" w:themeColor="text1"/>
          <w:kern w:val="0"/>
          <w:sz w:val="24"/>
          <w:szCs w:val="24"/>
          <w:highlight w:val="none"/>
          <w14:textFill>
            <w14:solidFill>
              <w14:schemeClr w14:val="tx1"/>
            </w14:solidFill>
          </w14:textFill>
        </w:rPr>
        <w:t>上注明“正本”或“副本”字样，当正本与副本有不一致时，以正本为准。</w:t>
      </w:r>
    </w:p>
    <w:p w14:paraId="5A9019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响应文件正、副本均使用A4纸统一装订，且均应使用不能擦去的墨水书写或打印，按前附表要求盖章、签字。</w:t>
      </w:r>
    </w:p>
    <w:p w14:paraId="289BEDD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bCs/>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全套</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响应文件应无修改和行间插字，除非这些修改是根据“</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文件修改通知”的要求进行的，或者是供应商明显笔误必须修改的。不论何种原因造成的涂改、插字和删除，都应由</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响应文件签署人加盖印鉴。</w:t>
      </w:r>
    </w:p>
    <w:p w14:paraId="1B8B2D49">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五、谈判响应文件的递交</w:t>
      </w:r>
    </w:p>
    <w:p w14:paraId="325DE9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响应文件的密封与标志</w:t>
      </w:r>
    </w:p>
    <w:p w14:paraId="6BE888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谈判响应文件所有正、副本均应密封在一个文件袋中，并在封套上加盖供应商公章，封套上应写明：“</w:t>
      </w:r>
      <w:r>
        <w:rPr>
          <w:rFonts w:hint="eastAsia" w:ascii="宋体" w:hAnsi="宋体" w:cs="宋体"/>
          <w:color w:val="000000" w:themeColor="text1"/>
          <w:sz w:val="24"/>
          <w:szCs w:val="24"/>
          <w:highlight w:val="none"/>
          <w:u w:val="single"/>
          <w14:textFill>
            <w14:solidFill>
              <w14:schemeClr w14:val="tx1"/>
            </w14:solidFill>
          </w14:textFill>
        </w:rPr>
        <w:t>（采购项目名称</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谈判响应文件、</w:t>
      </w:r>
      <w:r>
        <w:rPr>
          <w:rFonts w:hint="eastAsia" w:ascii="宋体" w:hAnsi="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时</w:t>
      </w:r>
      <w:r>
        <w:rPr>
          <w:rFonts w:hint="eastAsia" w:ascii="宋体" w:hAnsi="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分前不得开启”字样。</w:t>
      </w:r>
    </w:p>
    <w:p w14:paraId="040F169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供应商未按要求密封响应文件的，自行承担响应文件遗失、提前解封等责任。</w:t>
      </w:r>
    </w:p>
    <w:p w14:paraId="5C59F63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截止期</w:t>
      </w:r>
    </w:p>
    <w:p w14:paraId="32D02DC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（1</w:t>
      </w:r>
      <w:r>
        <w:rPr>
          <w:rFonts w:hint="eastAsia" w:ascii="宋体" w:hAnsi="宋体" w:cs="宋体"/>
          <w:color w:val="000000" w:themeColor="text1"/>
          <w:kern w:val="0"/>
          <w:sz w:val="24"/>
          <w:szCs w:val="24"/>
          <w:highlight w:val="none"/>
          <w:lang w:eastAsia="zh-CN"/>
          <w14:textFill>
            <w14:solidFill>
              <w14:schemeClr w14:val="tx1"/>
            </w14:solidFill>
          </w14:textFill>
        </w:rPr>
        <w:t>）</w:t>
      </w:r>
      <w:r>
        <w:rPr>
          <w:rFonts w:hint="eastAsia" w:ascii="宋体" w:hAnsi="宋体" w:cs="宋体"/>
          <w:color w:val="000000" w:themeColor="text1"/>
          <w:kern w:val="0"/>
          <w:sz w:val="24"/>
          <w:szCs w:val="24"/>
          <w:highlight w:val="none"/>
          <w14:textFill>
            <w14:solidFill>
              <w14:schemeClr w14:val="tx1"/>
            </w14:solidFill>
          </w14:textFill>
        </w:rPr>
        <w:t>供应商应在</w:t>
      </w:r>
      <w:r>
        <w:rPr>
          <w:rFonts w:hint="eastAsia" w:ascii="宋体" w:hAnsi="宋体" w:cs="宋体"/>
          <w:color w:val="000000" w:themeColor="text1"/>
          <w:kern w:val="0"/>
          <w:sz w:val="24"/>
          <w:szCs w:val="24"/>
          <w:highlight w:val="none"/>
          <w:lang w:eastAsia="zh-CN"/>
          <w14:textFill>
            <w14:solidFill>
              <w14:schemeClr w14:val="tx1"/>
            </w14:solidFill>
          </w14:textFill>
        </w:rPr>
        <w:t>谈判</w:t>
      </w:r>
      <w:r>
        <w:rPr>
          <w:rFonts w:hint="eastAsia" w:ascii="宋体" w:hAnsi="宋体" w:cs="宋体"/>
          <w:color w:val="000000" w:themeColor="text1"/>
          <w:kern w:val="0"/>
          <w:sz w:val="24"/>
          <w:szCs w:val="24"/>
          <w:highlight w:val="none"/>
          <w14:textFill>
            <w14:solidFill>
              <w14:schemeClr w14:val="tx1"/>
            </w14:solidFill>
          </w14:textFill>
        </w:rPr>
        <w:t>须知中规定的时间之前将</w:t>
      </w:r>
      <w:r>
        <w:rPr>
          <w:rFonts w:hint="eastAsia" w:ascii="宋体" w:hAnsi="宋体" w:cs="宋体"/>
          <w:color w:val="000000" w:themeColor="text1"/>
          <w:kern w:val="0"/>
          <w:sz w:val="24"/>
          <w:szCs w:val="24"/>
          <w:highlight w:val="none"/>
          <w:lang w:eastAsia="zh-CN"/>
          <w14:textFill>
            <w14:solidFill>
              <w14:schemeClr w14:val="tx1"/>
            </w14:solidFill>
          </w14:textFill>
        </w:rPr>
        <w:t>谈判</w:t>
      </w:r>
      <w:r>
        <w:rPr>
          <w:rFonts w:hint="eastAsia" w:ascii="宋体" w:hAnsi="宋体" w:cs="宋体"/>
          <w:color w:val="000000" w:themeColor="text1"/>
          <w:kern w:val="0"/>
          <w:sz w:val="24"/>
          <w:szCs w:val="24"/>
          <w:highlight w:val="none"/>
          <w14:textFill>
            <w14:solidFill>
              <w14:schemeClr w14:val="tx1"/>
            </w14:solidFill>
          </w14:textFill>
        </w:rPr>
        <w:t>响应文件递交到指定地点。采购单位在接到</w:t>
      </w:r>
      <w:r>
        <w:rPr>
          <w:rFonts w:hint="eastAsia" w:ascii="宋体" w:hAnsi="宋体" w:cs="宋体"/>
          <w:color w:val="000000" w:themeColor="text1"/>
          <w:kern w:val="0"/>
          <w:sz w:val="24"/>
          <w:szCs w:val="24"/>
          <w:highlight w:val="none"/>
          <w:lang w:eastAsia="zh-CN"/>
          <w14:textFill>
            <w14:solidFill>
              <w14:schemeClr w14:val="tx1"/>
            </w14:solidFill>
          </w14:textFill>
        </w:rPr>
        <w:t>谈判</w:t>
      </w:r>
      <w:r>
        <w:rPr>
          <w:rFonts w:hint="eastAsia" w:ascii="宋体" w:hAnsi="宋体" w:cs="宋体"/>
          <w:color w:val="000000" w:themeColor="text1"/>
          <w:kern w:val="0"/>
          <w:sz w:val="24"/>
          <w:szCs w:val="24"/>
          <w:highlight w:val="none"/>
          <w14:textFill>
            <w14:solidFill>
              <w14:schemeClr w14:val="tx1"/>
            </w14:solidFill>
          </w14:textFill>
        </w:rPr>
        <w:t>响应文件时将注明收到的日期和时间。</w:t>
      </w:r>
    </w:p>
    <w:p w14:paraId="771F471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（2</w:t>
      </w:r>
      <w:r>
        <w:rPr>
          <w:rFonts w:hint="eastAsia" w:ascii="宋体" w:hAnsi="宋体" w:cs="宋体"/>
          <w:color w:val="000000" w:themeColor="text1"/>
          <w:kern w:val="0"/>
          <w:sz w:val="24"/>
          <w:szCs w:val="24"/>
          <w:highlight w:val="none"/>
          <w:lang w:eastAsia="zh-CN"/>
          <w14:textFill>
            <w14:solidFill>
              <w14:schemeClr w14:val="tx1"/>
            </w14:solidFill>
          </w14:textFill>
        </w:rPr>
        <w:t>）</w:t>
      </w:r>
      <w:r>
        <w:rPr>
          <w:rFonts w:hint="eastAsia" w:ascii="宋体" w:hAnsi="宋体" w:cs="宋体"/>
          <w:color w:val="000000" w:themeColor="text1"/>
          <w:kern w:val="0"/>
          <w:sz w:val="24"/>
          <w:szCs w:val="24"/>
          <w:highlight w:val="none"/>
          <w14:textFill>
            <w14:solidFill>
              <w14:schemeClr w14:val="tx1"/>
            </w14:solidFill>
          </w14:textFill>
        </w:rPr>
        <w:t>超过</w:t>
      </w:r>
      <w:r>
        <w:rPr>
          <w:rFonts w:hint="eastAsia" w:ascii="宋体" w:hAnsi="宋体" w:cs="宋体"/>
          <w:color w:val="000000" w:themeColor="text1"/>
          <w:kern w:val="0"/>
          <w:sz w:val="24"/>
          <w:szCs w:val="24"/>
          <w:highlight w:val="none"/>
          <w:lang w:eastAsia="zh-CN"/>
          <w14:textFill>
            <w14:solidFill>
              <w14:schemeClr w14:val="tx1"/>
            </w14:solidFill>
          </w14:textFill>
        </w:rPr>
        <w:t>谈判</w:t>
      </w:r>
      <w:r>
        <w:rPr>
          <w:rFonts w:hint="eastAsia" w:ascii="宋体" w:hAnsi="宋体" w:cs="宋体"/>
          <w:color w:val="000000" w:themeColor="text1"/>
          <w:kern w:val="0"/>
          <w:sz w:val="24"/>
          <w:szCs w:val="24"/>
          <w:highlight w:val="none"/>
          <w14:textFill>
            <w14:solidFill>
              <w14:schemeClr w14:val="tx1"/>
            </w14:solidFill>
          </w14:textFill>
        </w:rPr>
        <w:t>截止期送达的</w:t>
      </w:r>
      <w:r>
        <w:rPr>
          <w:rFonts w:hint="eastAsia" w:ascii="宋体" w:hAnsi="宋体" w:cs="宋体"/>
          <w:color w:val="000000" w:themeColor="text1"/>
          <w:kern w:val="0"/>
          <w:sz w:val="24"/>
          <w:szCs w:val="24"/>
          <w:highlight w:val="none"/>
          <w:lang w:eastAsia="zh-CN"/>
          <w14:textFill>
            <w14:solidFill>
              <w14:schemeClr w14:val="tx1"/>
            </w14:solidFill>
          </w14:textFill>
        </w:rPr>
        <w:t>谈判</w:t>
      </w:r>
      <w:r>
        <w:rPr>
          <w:rFonts w:hint="eastAsia" w:ascii="宋体" w:hAnsi="宋体" w:cs="宋体"/>
          <w:color w:val="000000" w:themeColor="text1"/>
          <w:kern w:val="0"/>
          <w:sz w:val="24"/>
          <w:szCs w:val="24"/>
          <w:highlight w:val="none"/>
          <w14:textFill>
            <w14:solidFill>
              <w14:schemeClr w14:val="tx1"/>
            </w14:solidFill>
          </w14:textFill>
        </w:rPr>
        <w:t>响应文件将被拒绝并原封退给供应商。</w:t>
      </w:r>
    </w:p>
    <w:p w14:paraId="75A09A8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响应文件的修改与撤回</w:t>
      </w:r>
    </w:p>
    <w:p w14:paraId="4C059B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供应商可以在递交</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响应文件以后，在规定的</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截止期之前，以书面形式向采购单位递交修改或撤回其</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响应文件的通知。在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截止期以后，不得更改</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w:t>
      </w:r>
    </w:p>
    <w:p w14:paraId="27023B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供应商的修改或撤回通知，应按本文件的要求编制、密封、标志和递交（密封袋上应标明“修改”或“撤回”字样</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w:t>
      </w:r>
    </w:p>
    <w:p w14:paraId="4732EF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有效期内，供应商不得撤销</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响应文件，否则其</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若有</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不予退还。</w:t>
      </w:r>
    </w:p>
    <w:p w14:paraId="7D4483A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若有</w:t>
      </w:r>
      <w:r>
        <w:rPr>
          <w:rFonts w:hint="eastAsia" w:ascii="宋体" w:hAnsi="宋体" w:cs="宋体"/>
          <w:color w:val="000000" w:themeColor="text1"/>
          <w:sz w:val="24"/>
          <w:szCs w:val="24"/>
          <w:highlight w:val="none"/>
          <w:lang w:eastAsia="zh-CN"/>
          <w14:textFill>
            <w14:solidFill>
              <w14:schemeClr w14:val="tx1"/>
            </w14:solidFill>
          </w14:textFill>
        </w:rPr>
        <w:t>）</w:t>
      </w:r>
    </w:p>
    <w:p w14:paraId="7E8F17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前，供应商应向</w:t>
      </w:r>
      <w:r>
        <w:rPr>
          <w:rFonts w:hint="eastAsia" w:ascii="宋体" w:hAnsi="宋体" w:cs="宋体"/>
          <w:color w:val="000000" w:themeColor="text1"/>
          <w:sz w:val="24"/>
          <w:szCs w:val="24"/>
          <w:highlight w:val="none"/>
          <w:lang w:eastAsia="zh-CN"/>
          <w14:textFill>
            <w14:solidFill>
              <w14:schemeClr w14:val="tx1"/>
            </w14:solidFill>
          </w14:textFill>
        </w:rPr>
        <w:t>本公司</w:t>
      </w:r>
      <w:r>
        <w:rPr>
          <w:rFonts w:hint="eastAsia" w:ascii="宋体" w:hAnsi="宋体" w:cs="宋体"/>
          <w:color w:val="000000" w:themeColor="text1"/>
          <w:sz w:val="24"/>
          <w:szCs w:val="24"/>
          <w:highlight w:val="none"/>
          <w14:textFill>
            <w14:solidFill>
              <w14:schemeClr w14:val="tx1"/>
            </w14:solidFill>
          </w14:textFill>
        </w:rPr>
        <w:t>提交供应商须知前附表规定金额的</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保证金，作为</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的一部分。</w:t>
      </w:r>
    </w:p>
    <w:p w14:paraId="471B17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在评审时，对于未按要求提交</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保证金的</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，将被视为非响应性</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而导致</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无效。</w:t>
      </w:r>
    </w:p>
    <w:p w14:paraId="4B2895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bCs/>
          <w:color w:val="000000" w:themeColor="text1"/>
          <w:kern w:val="0"/>
          <w:sz w:val="24"/>
          <w:szCs w:val="24"/>
          <w:highlight w:val="none"/>
          <w:lang w:val="zh-CN"/>
          <w14:textFill>
            <w14:solidFill>
              <w14:schemeClr w14:val="tx1"/>
            </w14:solidFill>
          </w14:textFill>
        </w:rPr>
        <w:t>成交单位的保证金在缴纳代理服务费后，退至其账户；未成交单位（含成交备选单位）的谈判保证金在确定成交单位后5个工作日内退其单位账户。</w:t>
      </w:r>
    </w:p>
    <w:p w14:paraId="6879829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5、</w:t>
      </w:r>
      <w:r>
        <w:rPr>
          <w:rFonts w:hint="eastAsia" w:ascii="宋体" w:hAnsi="宋体" w:cs="宋体"/>
          <w:b/>
          <w:color w:val="000000" w:themeColor="text1"/>
          <w:sz w:val="24"/>
          <w:szCs w:val="24"/>
          <w:highlight w:val="none"/>
          <w14:textFill>
            <w14:solidFill>
              <w14:schemeClr w14:val="tx1"/>
            </w14:solidFill>
          </w14:textFill>
        </w:rPr>
        <w:t>发生下列情况之一时，</w:t>
      </w:r>
      <w:r>
        <w:rPr>
          <w:rFonts w:hint="eastAsia" w:ascii="宋体" w:hAnsi="宋体" w:cs="宋体"/>
          <w:b/>
          <w:color w:val="000000" w:themeColor="text1"/>
          <w:sz w:val="24"/>
          <w:szCs w:val="24"/>
          <w:highlight w:val="none"/>
          <w:lang w:eastAsia="zh-CN"/>
          <w14:textFill>
            <w14:solidFill>
              <w14:schemeClr w14:val="tx1"/>
            </w14:solidFill>
          </w14:textFill>
        </w:rPr>
        <w:t>谈判</w:t>
      </w:r>
      <w:r>
        <w:rPr>
          <w:rFonts w:hint="eastAsia" w:ascii="宋体" w:hAnsi="宋体" w:cs="宋体"/>
          <w:b/>
          <w:color w:val="000000" w:themeColor="text1"/>
          <w:sz w:val="24"/>
          <w:szCs w:val="24"/>
          <w:highlight w:val="none"/>
          <w14:textFill>
            <w14:solidFill>
              <w14:schemeClr w14:val="tx1"/>
            </w14:solidFill>
          </w14:textFill>
        </w:rPr>
        <w:t>保证金</w:t>
      </w:r>
      <w:r>
        <w:rPr>
          <w:rFonts w:hint="eastAsia" w:ascii="宋体" w:hAnsi="宋体" w:cs="宋体"/>
          <w:b/>
          <w:color w:val="000000" w:themeColor="text1"/>
          <w:sz w:val="24"/>
          <w:szCs w:val="24"/>
          <w:highlight w:val="none"/>
          <w:lang w:eastAsia="zh-CN"/>
          <w14:textFill>
            <w14:solidFill>
              <w14:schemeClr w14:val="tx1"/>
            </w14:solidFill>
          </w14:textFill>
        </w:rPr>
        <w:t>（</w:t>
      </w:r>
      <w:r>
        <w:rPr>
          <w:rFonts w:hint="eastAsia" w:ascii="宋体" w:hAnsi="宋体" w:cs="宋体"/>
          <w:b/>
          <w:color w:val="000000" w:themeColor="text1"/>
          <w:sz w:val="24"/>
          <w:szCs w:val="24"/>
          <w:highlight w:val="none"/>
          <w:lang w:val="en-US" w:eastAsia="zh-CN"/>
          <w14:textFill>
            <w14:solidFill>
              <w14:schemeClr w14:val="tx1"/>
            </w14:solidFill>
          </w14:textFill>
        </w:rPr>
        <w:t>若有</w:t>
      </w:r>
      <w:r>
        <w:rPr>
          <w:rFonts w:hint="eastAsia" w:ascii="宋体" w:hAnsi="宋体" w:cs="宋体"/>
          <w:b/>
          <w:color w:val="000000" w:themeColor="text1"/>
          <w:sz w:val="24"/>
          <w:szCs w:val="24"/>
          <w:highlight w:val="none"/>
          <w:lang w:eastAsia="zh-CN"/>
          <w14:textFill>
            <w14:solidFill>
              <w14:schemeClr w14:val="tx1"/>
            </w14:solidFill>
          </w14:textFill>
        </w:rPr>
        <w:t>）</w:t>
      </w:r>
      <w:r>
        <w:rPr>
          <w:rFonts w:hint="eastAsia" w:ascii="宋体" w:hAnsi="宋体" w:cs="宋体"/>
          <w:b/>
          <w:color w:val="000000" w:themeColor="text1"/>
          <w:sz w:val="24"/>
          <w:szCs w:val="24"/>
          <w:highlight w:val="none"/>
          <w14:textFill>
            <w14:solidFill>
              <w14:schemeClr w14:val="tx1"/>
            </w14:solidFill>
          </w14:textFill>
        </w:rPr>
        <w:t>将不予退还：</w:t>
      </w:r>
    </w:p>
    <w:p w14:paraId="7D80B19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供应商</w:t>
      </w:r>
      <w:r>
        <w:rPr>
          <w:rFonts w:hint="eastAsia" w:ascii="宋体" w:hAnsi="宋体" w:cs="宋体"/>
          <w:color w:val="000000" w:themeColor="text1"/>
          <w:kern w:val="10"/>
          <w:sz w:val="24"/>
          <w:szCs w:val="24"/>
          <w:highlight w:val="none"/>
          <w14:textFill>
            <w14:solidFill>
              <w14:schemeClr w14:val="tx1"/>
            </w14:solidFill>
          </w14:textFill>
        </w:rPr>
        <w:t>在提交</w:t>
      </w:r>
      <w:r>
        <w:rPr>
          <w:rFonts w:hint="eastAsia" w:ascii="宋体" w:hAnsi="宋体" w:cs="宋体"/>
          <w:color w:val="000000" w:themeColor="text1"/>
          <w:kern w:val="10"/>
          <w:sz w:val="24"/>
          <w:szCs w:val="24"/>
          <w:highlight w:val="none"/>
          <w:lang w:eastAsia="zh-CN"/>
          <w14:textFill>
            <w14:solidFill>
              <w14:schemeClr w14:val="tx1"/>
            </w14:solidFill>
          </w14:textFill>
        </w:rPr>
        <w:t>谈判</w:t>
      </w:r>
      <w:r>
        <w:rPr>
          <w:rFonts w:hint="eastAsia" w:ascii="宋体" w:hAnsi="宋体" w:cs="宋体"/>
          <w:color w:val="000000" w:themeColor="text1"/>
          <w:kern w:val="10"/>
          <w:sz w:val="24"/>
          <w:szCs w:val="24"/>
          <w:highlight w:val="none"/>
          <w14:textFill>
            <w14:solidFill>
              <w14:schemeClr w14:val="tx1"/>
            </w14:solidFill>
          </w14:textFill>
        </w:rPr>
        <w:t>担保后不参加</w:t>
      </w:r>
      <w:r>
        <w:rPr>
          <w:rFonts w:hint="eastAsia" w:ascii="宋体" w:hAnsi="宋体" w:cs="宋体"/>
          <w:color w:val="000000" w:themeColor="text1"/>
          <w:kern w:val="10"/>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或在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有效期内撤销</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响应文件的；</w:t>
      </w:r>
    </w:p>
    <w:p w14:paraId="7F00AF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成交人未能在规定期限内按照</w:t>
      </w:r>
      <w:r>
        <w:rPr>
          <w:rFonts w:hint="eastAsia" w:ascii="宋体" w:hAnsi="宋体" w:cs="宋体"/>
          <w:color w:val="000000" w:themeColor="text1"/>
          <w:sz w:val="24"/>
          <w:szCs w:val="24"/>
          <w:highlight w:val="none"/>
          <w:lang w:eastAsia="zh-CN"/>
          <w14:textFill>
            <w14:solidFill>
              <w14:schemeClr w14:val="tx1"/>
            </w14:solidFill>
          </w14:textFill>
        </w:rPr>
        <w:t>竞争谈判</w:t>
      </w:r>
      <w:r>
        <w:rPr>
          <w:rFonts w:hint="eastAsia" w:ascii="宋体" w:hAnsi="宋体" w:cs="宋体"/>
          <w:color w:val="000000" w:themeColor="text1"/>
          <w:sz w:val="24"/>
          <w:szCs w:val="24"/>
          <w:highlight w:val="none"/>
          <w14:textFill>
            <w14:solidFill>
              <w14:schemeClr w14:val="tx1"/>
            </w14:solidFill>
          </w14:textFill>
        </w:rPr>
        <w:t>文件内容提交履约担保或签订合同协议的；</w:t>
      </w:r>
    </w:p>
    <w:p w14:paraId="3E70A18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成交人因自身原</w:t>
      </w:r>
      <w:r>
        <w:rPr>
          <w:rFonts w:hint="eastAsia" w:ascii="宋体" w:hAnsi="宋体" w:cs="宋体"/>
          <w:color w:val="000000" w:themeColor="text1"/>
          <w:sz w:val="24"/>
          <w:szCs w:val="24"/>
          <w:highlight w:val="none"/>
          <w:lang w:val="en-US" w:eastAsia="zh-CN"/>
          <w14:textFill>
            <w14:solidFill>
              <w14:schemeClr w14:val="tx1"/>
            </w14:solidFill>
          </w14:textFill>
        </w:rPr>
        <w:t>因</w:t>
      </w:r>
      <w:r>
        <w:rPr>
          <w:rFonts w:hint="eastAsia" w:ascii="宋体" w:hAnsi="宋体" w:cs="宋体"/>
          <w:color w:val="000000" w:themeColor="text1"/>
          <w:sz w:val="24"/>
          <w:szCs w:val="24"/>
          <w:highlight w:val="none"/>
          <w14:textFill>
            <w14:solidFill>
              <w14:schemeClr w14:val="tx1"/>
            </w14:solidFill>
          </w14:textFill>
        </w:rPr>
        <w:t>放弃成交资格的；</w:t>
      </w:r>
    </w:p>
    <w:p w14:paraId="6F0D42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bCs/>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供应商在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cs="宋体"/>
          <w:color w:val="000000" w:themeColor="text1"/>
          <w:sz w:val="24"/>
          <w:szCs w:val="24"/>
          <w:highlight w:val="none"/>
          <w14:textFill>
            <w14:solidFill>
              <w14:schemeClr w14:val="tx1"/>
            </w14:solidFill>
          </w14:textFill>
        </w:rPr>
        <w:t>活动中存在违规和违法行为的。</w:t>
      </w:r>
    </w:p>
    <w:p w14:paraId="09FD2439">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六</w:t>
      </w:r>
      <w:bookmarkStart w:id="32" w:name="_Toc15950"/>
      <w:bookmarkStart w:id="33" w:name="_Toc13583"/>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、谈判程序</w:t>
      </w:r>
      <w:bookmarkEnd w:id="32"/>
      <w:bookmarkEnd w:id="33"/>
    </w:p>
    <w:p w14:paraId="6FA8BDBE">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人员是按规定组成的三人或三人以上的</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小组。</w:t>
      </w:r>
    </w:p>
    <w:p w14:paraId="48C276C7">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2、在掌握了供应商的基本情况后，</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小组将按</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现场签到顺序，与供应商分别进行</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w:t>
      </w:r>
    </w:p>
    <w:p w14:paraId="6D3CFB8A">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是分别单独进行的。供应商不得与其他参与</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的供应商相互串通；</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小组也不得将与某一供应商的</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情况向其他供应商及其关系人透露。</w:t>
      </w:r>
    </w:p>
    <w:p w14:paraId="6A6C64C4">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采用一轮</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、两轮报价的方式进行。但最终采取多少轮</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，由</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小组视情况而定。</w:t>
      </w:r>
    </w:p>
    <w:p w14:paraId="538D4F40">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结束后，</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小组将要求所有符合条件的供应商在规定的时间内进行最后的报价。</w:t>
      </w:r>
    </w:p>
    <w:p w14:paraId="5B3EC95C">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6、供应商必须在规定的时间内将自己在</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中作出的澄清、变动以及最终的报价，经法定代表人或被授权代表签字后，以书面的方式提交给</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小组。</w:t>
      </w:r>
    </w:p>
    <w:p w14:paraId="1EDCC117">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bookmarkStart w:id="34" w:name="_Toc7501"/>
      <w:bookmarkStart w:id="35" w:name="_Toc636"/>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七</w:t>
      </w: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、评审及异常情况处理</w:t>
      </w:r>
      <w:bookmarkEnd w:id="34"/>
      <w:bookmarkEnd w:id="35"/>
    </w:p>
    <w:p w14:paraId="0D80FF3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bookmarkStart w:id="36" w:name="_Toc3702"/>
      <w:bookmarkStart w:id="37" w:name="_Toc5003"/>
      <w:r>
        <w:rPr>
          <w:rFonts w:hint="eastAsia" w:ascii="宋体" w:hAnsi="宋体" w:eastAsia="宋体" w:cs="宋体"/>
          <w:color w:val="000000" w:themeColor="text1"/>
          <w:sz w:val="24"/>
          <w:szCs w:val="24"/>
          <w:highlight w:val="none"/>
          <w14:textFill>
            <w14:solidFill>
              <w14:schemeClr w14:val="tx1"/>
            </w14:solidFill>
          </w14:textFill>
        </w:rPr>
        <w:t>1、谈判小组将遵循公平、公正的原则，对供应商最终提交的确认价进行综合评审，根据符合采购需求、质量和服务相等且报价最低的原则推荐出成交供应商。如果最后一轮报价出现多家供应商报价相同时，谈判小组将采取抽签的方式确定成交候选人。</w:t>
      </w:r>
    </w:p>
    <w:p w14:paraId="066939F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2、谈判时出现以下情况之一的，将予以废标：</w:t>
      </w:r>
    </w:p>
    <w:p w14:paraId="52AC911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符合专业条件的供应商或者对采购文件作实质性响应的供应商不足三家的；</w:t>
      </w:r>
    </w:p>
    <w:p w14:paraId="5A2B1EA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注：采用竞争谈判采购方式采购下在采购过程中符合要求的供应商只有</w:t>
      </w:r>
      <w:r>
        <w:rPr>
          <w:rFonts w:hint="eastAsia" w:ascii="宋体" w:hAnsi="宋体" w:cs="宋体"/>
          <w:color w:val="000000" w:themeColor="text1"/>
          <w:sz w:val="24"/>
          <w:szCs w:val="24"/>
          <w:highlight w:val="none"/>
          <w:lang w:val="en-US" w:eastAsia="zh-CN"/>
          <w14:textFill>
            <w14:solidFill>
              <w14:schemeClr w14:val="tx1"/>
            </w14:solidFill>
          </w14:textFill>
        </w:rPr>
        <w:t>2家</w:t>
      </w:r>
      <w:r>
        <w:rPr>
          <w:rFonts w:hint="eastAsia" w:ascii="宋体" w:hAnsi="宋体" w:eastAsia="宋体" w:cs="宋体"/>
          <w:color w:val="000000" w:themeColor="text1"/>
          <w:sz w:val="24"/>
          <w:szCs w:val="24"/>
          <w:highlight w:val="none"/>
          <w14:textFill>
            <w14:solidFill>
              <w14:schemeClr w14:val="tx1"/>
            </w14:solidFill>
          </w14:textFill>
        </w:rPr>
        <w:t>的，竞争谈判采购活动可以继续进行，符合要求的供应商只有</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家的，</w:t>
      </w:r>
      <w:r>
        <w:rPr>
          <w:rFonts w:hint="eastAsia" w:ascii="宋体" w:hAnsi="宋体" w:cs="宋体"/>
          <w:color w:val="000000" w:themeColor="text1"/>
          <w:sz w:val="24"/>
          <w:szCs w:val="24"/>
          <w:highlight w:val="none"/>
          <w:lang w:val="en-US" w:eastAsia="zh-CN"/>
          <w14:textFill>
            <w14:solidFill>
              <w14:schemeClr w14:val="tx1"/>
            </w14:solidFill>
          </w14:textFill>
        </w:rPr>
        <w:t>可</w:t>
      </w:r>
      <w:r>
        <w:rPr>
          <w:rFonts w:hint="eastAsia" w:ascii="宋体" w:hAnsi="宋体" w:eastAsia="宋体" w:cs="宋体"/>
          <w:color w:val="000000" w:themeColor="text1"/>
          <w:sz w:val="24"/>
          <w:szCs w:val="24"/>
          <w:highlight w:val="none"/>
          <w14:textFill>
            <w14:solidFill>
              <w14:schemeClr w14:val="tx1"/>
            </w14:solidFill>
          </w14:textFill>
        </w:rPr>
        <w:t>依采购实体制度规定转入单源直接采购程序。</w:t>
      </w:r>
    </w:p>
    <w:p w14:paraId="79DC483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供应商的报价均超过了采购预算，经过多轮谈判仍不能降到预算内、且采购人不能支付的；</w:t>
      </w:r>
    </w:p>
    <w:p w14:paraId="1952910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经过谈判，供应商所提供的货物服务仍无法满足谈判文件实质性要求、影响工作的；</w:t>
      </w:r>
    </w:p>
    <w:p w14:paraId="053A914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出现影响采购公正的违法、违规行为的；</w:t>
      </w:r>
    </w:p>
    <w:p w14:paraId="3F72386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因重大变故，采购任务取消的。</w:t>
      </w:r>
    </w:p>
    <w:p w14:paraId="1C05B61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3、重新组织谈判，采购单位将通过安徽霍山国有资产投资控股集团有限公司（</w:t>
      </w:r>
      <w:r>
        <w:rPr>
          <w:rFonts w:hint="eastAsia" w:ascii="宋体" w:hAnsi="宋体" w:cs="宋体"/>
          <w:color w:val="000000" w:themeColor="text1"/>
          <w:sz w:val="24"/>
          <w:szCs w:val="24"/>
          <w:highlight w:val="none"/>
          <w:lang w:eastAsia="zh-CN"/>
          <w14:textFill>
            <w14:solidFill>
              <w14:schemeClr w14:val="tx1"/>
            </w14:solidFill>
          </w14:textFill>
        </w:rPr>
        <w:t>http://www.ahdmig.cn/）</w:t>
      </w:r>
      <w:r>
        <w:rPr>
          <w:rFonts w:hint="eastAsia" w:ascii="宋体" w:hAnsi="宋体" w:eastAsia="宋体" w:cs="宋体"/>
          <w:color w:val="000000" w:themeColor="text1"/>
          <w:sz w:val="24"/>
          <w:szCs w:val="24"/>
          <w:highlight w:val="none"/>
          <w14:textFill>
            <w14:solidFill>
              <w14:schemeClr w14:val="tx1"/>
            </w14:solidFill>
          </w14:textFill>
        </w:rPr>
        <w:t>“招标采购”栏目进行公告。</w:t>
      </w:r>
    </w:p>
    <w:p w14:paraId="243903E5">
      <w:pPr>
        <w:pStyle w:val="3"/>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八</w:t>
      </w: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、报价响应及答疑</w:t>
      </w:r>
      <w:bookmarkEnd w:id="36"/>
      <w:bookmarkEnd w:id="37"/>
    </w:p>
    <w:p w14:paraId="031D2C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1、响应报价应含有所投</w:t>
      </w:r>
      <w:r>
        <w:rPr>
          <w:rFonts w:hint="eastAsia" w:ascii="宋体" w:hAnsi="宋体" w:eastAsia="宋体" w:cs="宋体"/>
          <w:color w:val="000000" w:themeColor="text1"/>
          <w:sz w:val="24"/>
          <w:szCs w:val="24"/>
          <w:highlight w:val="none"/>
          <w:lang w:val="en-US" w:eastAsia="zh-CN"/>
          <w14:textFill>
            <w14:solidFill>
              <w14:schemeClr w14:val="tx1"/>
            </w14:solidFill>
          </w14:textFill>
        </w:rPr>
        <w:t>供货</w:t>
      </w:r>
      <w:r>
        <w:rPr>
          <w:rFonts w:hint="eastAsia" w:ascii="宋体" w:hAnsi="宋体" w:eastAsia="宋体" w:cs="宋体"/>
          <w:color w:val="000000" w:themeColor="text1"/>
          <w:sz w:val="24"/>
          <w:szCs w:val="24"/>
          <w:highlight w:val="none"/>
          <w:lang w:eastAsia="zh-CN"/>
          <w14:textFill>
            <w14:solidFill>
              <w14:schemeClr w14:val="tx1"/>
            </w14:solidFill>
          </w14:textFill>
        </w:rPr>
        <w:t>各</w:t>
      </w:r>
      <w:r>
        <w:rPr>
          <w:rFonts w:hint="eastAsia" w:ascii="宋体" w:hAnsi="宋体" w:eastAsia="宋体" w:cs="宋体"/>
          <w:color w:val="000000" w:themeColor="text1"/>
          <w:sz w:val="24"/>
          <w:szCs w:val="24"/>
          <w:highlight w:val="none"/>
          <w14:textFill>
            <w14:solidFill>
              <w14:schemeClr w14:val="tx1"/>
            </w14:solidFill>
          </w14:textFill>
        </w:rPr>
        <w:t>环节所发生的一切费用。响应报价为供应商在响应文件中提出的各项支付金额的总和。</w:t>
      </w:r>
    </w:p>
    <w:p w14:paraId="2D20909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如有需要，</w:t>
      </w:r>
      <w:r>
        <w:rPr>
          <w:rFonts w:hint="eastAsia" w:ascii="宋体" w:hAnsi="宋体" w:eastAsia="宋体" w:cs="宋体"/>
          <w:color w:val="000000" w:themeColor="text1"/>
          <w:sz w:val="24"/>
          <w:szCs w:val="24"/>
          <w:highlight w:val="none"/>
          <w14:textFill>
            <w14:solidFill>
              <w14:schemeClr w14:val="tx1"/>
            </w14:solidFill>
          </w14:textFill>
        </w:rPr>
        <w:t>供应商应自行对</w:t>
      </w:r>
      <w:r>
        <w:rPr>
          <w:rFonts w:hint="eastAsia" w:ascii="宋体" w:hAnsi="宋体" w:eastAsia="宋体" w:cs="宋体"/>
          <w:color w:val="000000" w:themeColor="text1"/>
          <w:sz w:val="24"/>
          <w:szCs w:val="24"/>
          <w:highlight w:val="none"/>
          <w:lang w:val="en-US" w:eastAsia="zh-CN"/>
          <w14:textFill>
            <w14:solidFill>
              <w14:schemeClr w14:val="tx1"/>
            </w14:solidFill>
          </w14:textFill>
        </w:rPr>
        <w:t>供货</w:t>
      </w:r>
      <w:r>
        <w:rPr>
          <w:rFonts w:hint="eastAsia" w:ascii="宋体" w:hAnsi="宋体" w:eastAsia="宋体" w:cs="宋体"/>
          <w:color w:val="000000" w:themeColor="text1"/>
          <w:sz w:val="24"/>
          <w:szCs w:val="24"/>
          <w:highlight w:val="none"/>
          <w14:textFill>
            <w14:solidFill>
              <w14:schemeClr w14:val="tx1"/>
            </w14:solidFill>
          </w14:textFill>
        </w:rPr>
        <w:t>现场和周围环境进行勘察，以获取编制响应文件和签署合同所需的资料。勘察现场所发生的费用由供应商</w:t>
      </w:r>
      <w:r>
        <w:rPr>
          <w:rFonts w:hint="eastAsia" w:ascii="宋体" w:hAnsi="宋体" w:eastAsia="宋体" w:cs="宋体"/>
          <w:color w:val="000000" w:themeColor="text1"/>
          <w:sz w:val="24"/>
          <w:szCs w:val="24"/>
          <w:highlight w:val="none"/>
          <w:lang w:eastAsia="zh-CN"/>
          <w14:textFill>
            <w14:solidFill>
              <w14:schemeClr w14:val="tx1"/>
            </w14:solidFill>
          </w14:textFill>
        </w:rPr>
        <w:t>自行</w:t>
      </w:r>
      <w:r>
        <w:rPr>
          <w:rFonts w:hint="eastAsia" w:ascii="宋体" w:hAnsi="宋体" w:eastAsia="宋体" w:cs="宋体"/>
          <w:color w:val="000000" w:themeColor="text1"/>
          <w:sz w:val="24"/>
          <w:szCs w:val="24"/>
          <w:highlight w:val="none"/>
          <w14:textFill>
            <w14:solidFill>
              <w14:schemeClr w14:val="tx1"/>
            </w14:solidFill>
          </w14:textFill>
        </w:rPr>
        <w:t>承担。采购人向供应商提供的有关</w:t>
      </w:r>
      <w:r>
        <w:rPr>
          <w:rFonts w:hint="eastAsia" w:ascii="宋体" w:hAnsi="宋体" w:eastAsia="宋体" w:cs="宋体"/>
          <w:color w:val="000000" w:themeColor="text1"/>
          <w:sz w:val="24"/>
          <w:szCs w:val="24"/>
          <w:highlight w:val="none"/>
          <w:lang w:val="en-US" w:eastAsia="zh-CN"/>
          <w14:textFill>
            <w14:solidFill>
              <w14:schemeClr w14:val="tx1"/>
            </w14:solidFill>
          </w14:textFill>
        </w:rPr>
        <w:t>供货</w:t>
      </w:r>
      <w:r>
        <w:rPr>
          <w:rFonts w:hint="eastAsia" w:ascii="宋体" w:hAnsi="宋体" w:eastAsia="宋体" w:cs="宋体"/>
          <w:color w:val="000000" w:themeColor="text1"/>
          <w:sz w:val="24"/>
          <w:szCs w:val="24"/>
          <w:highlight w:val="none"/>
          <w14:textFill>
            <w14:solidFill>
              <w14:schemeClr w14:val="tx1"/>
            </w14:solidFill>
          </w14:textFill>
        </w:rPr>
        <w:t>现场的资料和数据，是采购人现有的能使供应商利用的资料。采购人对供应商由此而做出的推论、理解和结论概不负责。供应商因自身原因未到现场实地踏勘的，成交后签订合同时和履约过程中，不得以不完全了解现场情况为由，提出任何形式的增加合同外</w:t>
      </w:r>
      <w:r>
        <w:rPr>
          <w:rFonts w:hint="eastAsia" w:ascii="宋体" w:hAnsi="宋体" w:eastAsia="宋体" w:cs="宋体"/>
          <w:color w:val="000000" w:themeColor="text1"/>
          <w:sz w:val="24"/>
          <w:szCs w:val="24"/>
          <w:highlight w:val="none"/>
          <w:lang w:eastAsia="zh-CN"/>
          <w14:textFill>
            <w14:solidFill>
              <w14:schemeClr w14:val="tx1"/>
            </w14:solidFill>
          </w14:textFill>
        </w:rPr>
        <w:t>费用</w:t>
      </w:r>
      <w:r>
        <w:rPr>
          <w:rFonts w:hint="eastAsia" w:ascii="宋体" w:hAnsi="宋体" w:eastAsia="宋体" w:cs="宋体"/>
          <w:color w:val="000000" w:themeColor="text1"/>
          <w:sz w:val="24"/>
          <w:szCs w:val="24"/>
          <w:highlight w:val="none"/>
          <w14:textFill>
            <w14:solidFill>
              <w14:schemeClr w14:val="tx1"/>
            </w14:solidFill>
          </w14:textFill>
        </w:rPr>
        <w:t>或索赔的要求。</w:t>
      </w:r>
    </w:p>
    <w:p w14:paraId="5361BE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、供应商如果对</w:t>
      </w:r>
      <w:r>
        <w:rPr>
          <w:rFonts w:hint="eastAsia" w:ascii="宋体" w:hAnsi="宋体" w:eastAsia="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文件的其他任何内容有相关疑问，可以网上形式</w:t>
      </w:r>
      <w:r>
        <w:rPr>
          <w:rFonts w:hint="eastAsia" w:ascii="宋体" w:hAnsi="宋体" w:cs="宋体"/>
          <w:color w:val="000000" w:themeColor="text1"/>
          <w:sz w:val="24"/>
          <w:szCs w:val="24"/>
          <w:highlight w:val="none"/>
          <w14:textFill>
            <w14:solidFill>
              <w14:schemeClr w14:val="tx1"/>
            </w14:solidFill>
          </w14:textFill>
        </w:rPr>
        <w:t>编辑word或</w:t>
      </w:r>
      <w:r>
        <w:rPr>
          <w:rFonts w:hint="eastAsia" w:ascii="宋体" w:hAnsi="宋体" w:cs="宋体"/>
          <w:color w:val="000000" w:themeColor="text1"/>
          <w:sz w:val="24"/>
          <w:szCs w:val="24"/>
          <w:highlight w:val="none"/>
          <w:lang w:val="en-US" w:eastAsia="zh-CN"/>
          <w14:textFill>
            <w14:solidFill>
              <w14:schemeClr w14:val="tx1"/>
            </w14:solidFill>
          </w14:textFill>
        </w:rPr>
        <w:t>PDF</w:t>
      </w:r>
      <w:r>
        <w:rPr>
          <w:rFonts w:hint="eastAsia" w:ascii="宋体" w:hAnsi="宋体" w:cs="宋体"/>
          <w:color w:val="000000" w:themeColor="text1"/>
          <w:sz w:val="24"/>
          <w:szCs w:val="24"/>
          <w:highlight w:val="none"/>
          <w14:textFill>
            <w14:solidFill>
              <w14:schemeClr w14:val="tx1"/>
            </w14:solidFill>
          </w14:textFill>
        </w:rPr>
        <w:t>模式发送至</w:t>
      </w:r>
      <w:r>
        <w:rPr>
          <w:rFonts w:hint="eastAsia" w:ascii="宋体" w:hAnsi="宋体" w:cs="宋体"/>
          <w:color w:val="000000" w:themeColor="text1"/>
          <w:sz w:val="24"/>
          <w:szCs w:val="24"/>
          <w:highlight w:val="none"/>
          <w:lang w:val="en-US" w:eastAsia="zh-CN"/>
          <w14:textFill>
            <w14:solidFill>
              <w14:schemeClr w14:val="tx1"/>
            </w14:solidFill>
          </w14:textFill>
        </w:rPr>
        <w:t>2628963924</w:t>
      </w:r>
      <w:r>
        <w:rPr>
          <w:rFonts w:hint="eastAsia" w:ascii="宋体" w:hAnsi="宋体" w:cs="宋体"/>
          <w:color w:val="000000" w:themeColor="text1"/>
          <w:sz w:val="24"/>
          <w:szCs w:val="24"/>
          <w:highlight w:val="none"/>
          <w14:textFill>
            <w14:solidFill>
              <w14:schemeClr w14:val="tx1"/>
            </w14:solidFill>
          </w14:textFill>
        </w:rPr>
        <w:t>@qq.com邮箱</w:t>
      </w:r>
      <w:r>
        <w:rPr>
          <w:rFonts w:hint="eastAsia" w:ascii="宋体" w:hAnsi="宋体" w:eastAsia="宋体" w:cs="宋体"/>
          <w:color w:val="000000" w:themeColor="text1"/>
          <w:sz w:val="24"/>
          <w:szCs w:val="24"/>
          <w:highlight w:val="none"/>
          <w14:textFill>
            <w14:solidFill>
              <w14:schemeClr w14:val="tx1"/>
            </w14:solidFill>
          </w14:textFill>
        </w:rPr>
        <w:t>提出。</w:t>
      </w:r>
    </w:p>
    <w:p w14:paraId="290BFE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请供应商及时通过</w:t>
      </w:r>
      <w:r>
        <w:rPr>
          <w:rFonts w:hint="eastAsia" w:ascii="宋体" w:hAnsi="宋体" w:eastAsia="宋体" w:cs="宋体"/>
          <w:color w:val="000000" w:themeColor="text1"/>
          <w:sz w:val="24"/>
          <w:szCs w:val="24"/>
          <w:highlight w:val="none"/>
          <w:lang w:eastAsia="zh-CN"/>
          <w14:textFill>
            <w14:solidFill>
              <w14:schemeClr w14:val="tx1"/>
            </w14:solidFill>
          </w14:textFill>
        </w:rPr>
        <w:t>安徽霍山国有资产投资控股集团有限公司</w:t>
      </w:r>
      <w:r>
        <w:rPr>
          <w:rFonts w:hint="eastAsia" w:ascii="宋体" w:hAnsi="宋体" w:eastAsia="宋体" w:cs="宋体"/>
          <w:color w:val="000000" w:themeColor="text1"/>
          <w:sz w:val="24"/>
          <w:szCs w:val="24"/>
          <w:highlight w:val="none"/>
          <w14:textFill>
            <w14:solidFill>
              <w14:schemeClr w14:val="tx1"/>
            </w14:solidFill>
          </w14:textFill>
        </w:rPr>
        <w:t>网站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补充</w:t>
      </w:r>
      <w:r>
        <w:rPr>
          <w:rFonts w:hint="eastAsia" w:ascii="宋体" w:hAnsi="宋体" w:eastAsia="宋体" w:cs="宋体"/>
          <w:color w:val="000000" w:themeColor="text1"/>
          <w:sz w:val="24"/>
          <w:szCs w:val="24"/>
          <w:highlight w:val="none"/>
          <w14:textFill>
            <w14:solidFill>
              <w14:schemeClr w14:val="tx1"/>
            </w14:solidFill>
          </w14:textFill>
        </w:rPr>
        <w:t>公告</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栏目</w:t>
      </w:r>
      <w:r>
        <w:rPr>
          <w:rFonts w:hint="eastAsia" w:ascii="宋体" w:hAnsi="宋体" w:eastAsia="宋体" w:cs="宋体"/>
          <w:color w:val="000000" w:themeColor="text1"/>
          <w:sz w:val="24"/>
          <w:szCs w:val="24"/>
          <w:highlight w:val="none"/>
          <w:lang w:val="en-US" w:eastAsia="zh-CN"/>
          <w14:textFill>
            <w14:solidFill>
              <w14:schemeClr w14:val="tx1"/>
            </w14:solidFill>
          </w14:textFill>
        </w:rPr>
        <w:t>及时</w:t>
      </w:r>
      <w:r>
        <w:rPr>
          <w:rFonts w:hint="eastAsia" w:ascii="宋体" w:hAnsi="宋体" w:eastAsia="宋体" w:cs="宋体"/>
          <w:color w:val="000000" w:themeColor="text1"/>
          <w:sz w:val="24"/>
          <w:szCs w:val="24"/>
          <w:highlight w:val="none"/>
          <w14:textFill>
            <w14:solidFill>
              <w14:schemeClr w14:val="tx1"/>
            </w14:solidFill>
          </w14:textFill>
        </w:rPr>
        <w:t>查看答疑文件。</w:t>
      </w:r>
    </w:p>
    <w:p w14:paraId="53874A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、供应商应确保其所提供的响应资料的真实性、有效性及合法性，否则，由此引起的任何责任由其自行承担。</w:t>
      </w:r>
    </w:p>
    <w:p w14:paraId="5AF902C5">
      <w:pPr>
        <w:pStyle w:val="3"/>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bookmarkStart w:id="38" w:name="_Toc6858"/>
      <w:bookmarkStart w:id="39" w:name="_Toc15038"/>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九</w:t>
      </w: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、合同的签订</w:t>
      </w:r>
      <w:bookmarkEnd w:id="38"/>
      <w:bookmarkEnd w:id="39"/>
    </w:p>
    <w:p w14:paraId="24DB5E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1、质疑期内如未接到供应商的质疑和投诉，将向成交供应商发出成交通知书。</w:t>
      </w:r>
    </w:p>
    <w:p w14:paraId="71E3CF7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2、成交供应商在</w:t>
      </w:r>
      <w:r>
        <w:rPr>
          <w:rFonts w:hint="eastAsia" w:ascii="宋体" w:hAnsi="宋体" w:eastAsia="宋体" w:cs="宋体"/>
          <w:color w:val="000000" w:themeColor="text1"/>
          <w:sz w:val="24"/>
          <w:szCs w:val="24"/>
          <w:highlight w:val="none"/>
          <w:lang w:eastAsia="zh-CN"/>
          <w14:textFill>
            <w14:solidFill>
              <w14:schemeClr w14:val="tx1"/>
            </w14:solidFill>
          </w14:textFill>
        </w:rPr>
        <w:t>成交</w:t>
      </w:r>
      <w:r>
        <w:rPr>
          <w:rFonts w:hint="eastAsia" w:ascii="宋体" w:hAnsi="宋体" w:eastAsia="宋体" w:cs="宋体"/>
          <w:color w:val="000000" w:themeColor="text1"/>
          <w:sz w:val="24"/>
          <w:szCs w:val="24"/>
          <w:highlight w:val="none"/>
          <w14:textFill>
            <w14:solidFill>
              <w14:schemeClr w14:val="tx1"/>
            </w14:solidFill>
          </w14:textFill>
        </w:rPr>
        <w:t>通知书发出后30日内与采购单位签订合同。采购文件、</w:t>
      </w:r>
      <w:r>
        <w:rPr>
          <w:rFonts w:hint="eastAsia" w:ascii="宋体" w:hAnsi="宋体" w:eastAsia="宋体" w:cs="宋体"/>
          <w:color w:val="000000" w:themeColor="text1"/>
          <w:sz w:val="24"/>
          <w:szCs w:val="24"/>
          <w:highlight w:val="none"/>
          <w:lang w:eastAsia="zh-CN"/>
          <w14:textFill>
            <w14:solidFill>
              <w14:schemeClr w14:val="tx1"/>
            </w14:solidFill>
          </w14:textFill>
        </w:rPr>
        <w:t>成交</w:t>
      </w:r>
      <w:r>
        <w:rPr>
          <w:rFonts w:hint="eastAsia" w:ascii="宋体" w:hAnsi="宋体" w:eastAsia="宋体" w:cs="宋体"/>
          <w:color w:val="000000" w:themeColor="text1"/>
          <w:sz w:val="24"/>
          <w:szCs w:val="24"/>
          <w:highlight w:val="none"/>
          <w14:textFill>
            <w14:solidFill>
              <w14:schemeClr w14:val="tx1"/>
            </w14:solidFill>
          </w14:textFill>
        </w:rPr>
        <w:t>供应商的</w:t>
      </w:r>
      <w:r>
        <w:rPr>
          <w:rFonts w:hint="eastAsia" w:ascii="宋体" w:hAnsi="宋体" w:eastAsia="宋体" w:cs="宋体"/>
          <w:color w:val="000000" w:themeColor="text1"/>
          <w:sz w:val="24"/>
          <w:szCs w:val="24"/>
          <w:highlight w:val="none"/>
          <w:lang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文件及澄清文件等，均作为合同的附件。</w:t>
      </w:r>
    </w:p>
    <w:p w14:paraId="799D5D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3、采购单位在签订合同时，可以在不改变合同其他条款的前提下变更采购数量，但变更的金额不得超过成交总价的10%。</w:t>
      </w:r>
    </w:p>
    <w:p w14:paraId="2C23326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4、成交供应商因不可抗力或者自身原因不能在规定的时间内与采购人签订采购合同，采购人可以与排在成交供应商后第一位的候选供应商签订采购合同，以此类推或重新组织采购。</w:t>
      </w:r>
    </w:p>
    <w:p w14:paraId="1D8D7BEA">
      <w:pPr>
        <w:pStyle w:val="3"/>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pPr>
      <w:bookmarkStart w:id="40" w:name="_Toc30736"/>
      <w:bookmarkStart w:id="41" w:name="_Toc8827"/>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十</w:t>
      </w: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、澄清及变更</w:t>
      </w:r>
      <w:bookmarkEnd w:id="40"/>
      <w:bookmarkEnd w:id="41"/>
    </w:p>
    <w:p w14:paraId="5E76A44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谈判文件如有澄清及变更，将以网上公告形式发布，发布网址为安徽霍山国有资产投资控股集团有限公司（</w:t>
      </w:r>
      <w:r>
        <w:rPr>
          <w:rFonts w:hint="eastAsia" w:ascii="宋体" w:hAnsi="宋体" w:cs="宋体"/>
          <w:color w:val="000000" w:themeColor="text1"/>
          <w:sz w:val="24"/>
          <w:szCs w:val="24"/>
          <w:highlight w:val="none"/>
          <w:lang w:eastAsia="zh-CN"/>
          <w14:textFill>
            <w14:solidFill>
              <w14:schemeClr w14:val="tx1"/>
            </w14:solidFill>
          </w14:textFill>
        </w:rPr>
        <w:t>http://www.ahdmig.cn/）</w:t>
      </w:r>
      <w:r>
        <w:rPr>
          <w:rFonts w:hint="eastAsia" w:ascii="宋体" w:hAnsi="宋体" w:eastAsia="宋体" w:cs="宋体"/>
          <w:color w:val="000000" w:themeColor="text1"/>
          <w:sz w:val="24"/>
          <w:szCs w:val="24"/>
          <w:highlight w:val="none"/>
          <w:lang w:eastAsia="zh-CN"/>
          <w14:textFill>
            <w14:solidFill>
              <w14:schemeClr w14:val="tx1"/>
            </w14:solidFill>
          </w14:textFill>
        </w:rPr>
        <w:t>，请供应商及时关注。</w:t>
      </w:r>
    </w:p>
    <w:p w14:paraId="5032AC04">
      <w:pPr>
        <w:pStyle w:val="3"/>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default" w:ascii="宋体" w:hAnsi="宋体" w:eastAsia="宋体" w:cs="宋体"/>
          <w:b/>
          <w:bCs/>
          <w:color w:val="000000" w:themeColor="text1"/>
          <w:kern w:val="0"/>
          <w:sz w:val="30"/>
          <w:szCs w:val="30"/>
          <w:highlight w:val="none"/>
          <w:lang w:val="en-US" w:eastAsia="zh-CN" w:bidi="ar-SA"/>
          <w14:textFill>
            <w14:solidFill>
              <w14:schemeClr w14:val="tx1"/>
            </w14:solidFill>
          </w14:textFill>
        </w:rPr>
      </w:pPr>
      <w:bookmarkStart w:id="42" w:name="_Toc30024"/>
      <w:bookmarkStart w:id="43" w:name="_Toc3341"/>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十一</w:t>
      </w: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w:t>
      </w:r>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验收</w:t>
      </w:r>
      <w:bookmarkEnd w:id="42"/>
      <w:bookmarkEnd w:id="43"/>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与支付</w:t>
      </w:r>
    </w:p>
    <w:p w14:paraId="48FBACA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1、采购人验收时，应成立（由合同双方、资产管理人、技术人员、纪检等相关人员组成</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验收小组，明确责任，严格依照采购文件、成交通知书、采购合同及相关验收规范进行核对、验收，形成验收结论，并出具书面验收报告。</w:t>
      </w:r>
    </w:p>
    <w:p w14:paraId="4EC65EC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2、涉及安全、消防、环保等其他需要由质检或行业主管部门进行验收的项目，必须邀请相关部门或相关专家参与验收。</w:t>
      </w:r>
    </w:p>
    <w:p w14:paraId="4D5932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3、支付按照采购人与供应商签订合同执行。</w:t>
      </w:r>
    </w:p>
    <w:p w14:paraId="59122072">
      <w:pPr>
        <w:pStyle w:val="3"/>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pPr>
      <w:bookmarkStart w:id="44" w:name="_Toc11013"/>
      <w:bookmarkStart w:id="45" w:name="_Toc31380"/>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十二</w:t>
      </w:r>
      <w:r>
        <w:rPr>
          <w:rFonts w:hint="eastAsia" w:ascii="宋体" w:hAnsi="宋体" w:eastAsia="宋体" w:cs="宋体"/>
          <w:b/>
          <w:bCs/>
          <w:color w:val="000000" w:themeColor="text1"/>
          <w:kern w:val="0"/>
          <w:sz w:val="30"/>
          <w:szCs w:val="30"/>
          <w:highlight w:val="none"/>
          <w:lang w:val="zh-CN" w:eastAsia="zh-CN" w:bidi="ar-SA"/>
          <w14:textFill>
            <w14:solidFill>
              <w14:schemeClr w14:val="tx1"/>
            </w14:solidFill>
          </w14:textFill>
        </w:rPr>
        <w:t>、</w:t>
      </w:r>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质疑</w:t>
      </w:r>
      <w:bookmarkEnd w:id="44"/>
      <w:bookmarkEnd w:id="45"/>
      <w:r>
        <w:rPr>
          <w:rFonts w:hint="eastAsia" w:ascii="宋体" w:hAnsi="宋体" w:eastAsia="宋体" w:cs="宋体"/>
          <w:b/>
          <w:bCs/>
          <w:color w:val="000000" w:themeColor="text1"/>
          <w:kern w:val="0"/>
          <w:sz w:val="30"/>
          <w:szCs w:val="30"/>
          <w:highlight w:val="none"/>
          <w:lang w:val="en-US" w:eastAsia="zh-CN" w:bidi="ar-SA"/>
          <w14:textFill>
            <w14:solidFill>
              <w14:schemeClr w14:val="tx1"/>
            </w14:solidFill>
          </w14:textFill>
        </w:rPr>
        <w:t>和投诉</w:t>
      </w:r>
    </w:p>
    <w:p w14:paraId="24965D6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bookmarkStart w:id="46" w:name="_Toc489602801"/>
      <w:bookmarkStart w:id="47" w:name="_Toc489602835"/>
      <w:bookmarkStart w:id="48" w:name="_Toc489602770"/>
      <w:r>
        <w:rPr>
          <w:rFonts w:hint="eastAsia" w:ascii="宋体" w:hAnsi="宋体" w:eastAsia="宋体" w:cs="宋体"/>
          <w:color w:val="000000" w:themeColor="text1"/>
          <w:sz w:val="24"/>
          <w:szCs w:val="24"/>
          <w:highlight w:val="none"/>
          <w:lang w:eastAsia="zh-CN"/>
          <w14:textFill>
            <w14:solidFill>
              <w14:schemeClr w14:val="tx1"/>
            </w14:solidFill>
          </w14:textFill>
        </w:rPr>
        <w:t>1、质疑人认为成交结果使自己的权益受到损害的，可以向采购人及采购代理机构提出质疑。质疑实行实名制，应当有具体的事项及根据，不得进行虚假、恶意质疑，扰乱公共资源交易活动的正常工作秩序。</w:t>
      </w:r>
    </w:p>
    <w:p w14:paraId="7B5A94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2、质疑应在规定时限内提出：</w:t>
      </w:r>
    </w:p>
    <w:p w14:paraId="1D7168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对采购成交结果的质疑，应在成交结果公布之日起七个工作日内提出。</w:t>
      </w:r>
    </w:p>
    <w:p w14:paraId="6EFB7F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3、质疑应以书面形式实名提出，书面质疑材料应当包括以下内容：</w:t>
      </w:r>
    </w:p>
    <w:p w14:paraId="48A398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3.1质疑人的名称、地址、有效联系方式；</w:t>
      </w:r>
    </w:p>
    <w:p w14:paraId="1A81A3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3.2项目名称、项目编号、包别号（如有</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1F35287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3.3被质疑人名称；</w:t>
      </w:r>
    </w:p>
    <w:p w14:paraId="636CD17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3.4具体的质疑事项、基本事实及必要的证明材料；</w:t>
      </w:r>
    </w:p>
    <w:p w14:paraId="40DAE06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3.5明确的请求及主张；</w:t>
      </w:r>
    </w:p>
    <w:p w14:paraId="49A3A1E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3.6提起质疑的日期。</w:t>
      </w:r>
    </w:p>
    <w:p w14:paraId="1E1C9A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质疑人为法人或者其他组织的，应当由法定代表人或其委托代理人（需有委托授权书</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签字并加盖公章。</w:t>
      </w:r>
    </w:p>
    <w:p w14:paraId="40EAED1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质疑人需要修改、补充质疑材料的，应当在质疑期内提交修改或补充材料。</w:t>
      </w:r>
    </w:p>
    <w:p w14:paraId="22DEE34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4、有下列情形之一的，不予受理：</w:t>
      </w:r>
    </w:p>
    <w:p w14:paraId="564DE0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4.1提起质疑的主体不是参与该采购项目活动的供应商；</w:t>
      </w:r>
    </w:p>
    <w:p w14:paraId="0916B57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4.2提起质疑的时间超过规定时限的；</w:t>
      </w:r>
    </w:p>
    <w:p w14:paraId="0F1D5E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4.3质疑材料不完整的；</w:t>
      </w:r>
    </w:p>
    <w:p w14:paraId="086364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4.4质疑事项含有主观猜测等内容且未提供有效线索、难以查证的；</w:t>
      </w:r>
    </w:p>
    <w:p w14:paraId="4EA975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4.5对其他谈判供应商的响应文件详细内容质疑，无法提供合法来源渠道的；</w:t>
      </w:r>
    </w:p>
    <w:p w14:paraId="1EE40FE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4.6质疑事项已进入投诉处理、行政复议或行政诉讼程序的。</w:t>
      </w:r>
    </w:p>
    <w:p w14:paraId="0D1B94D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5、经审查符合质疑条件的，自收到质疑之日起即为受理。采购人及采购代理机构将在质疑受理后7个工作日内作出答复或相关处理决定，并以书面形式通知质疑人，答复的内容不得涉及商业秘密。</w:t>
      </w:r>
    </w:p>
    <w:p w14:paraId="55EC8B3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6、质疑人在答复期满前撤回质疑的，应由法定代表人或授权代表人签字确认，即终止质疑处理程序。质疑人不得以同一理由再次提出质疑。</w:t>
      </w:r>
    </w:p>
    <w:p w14:paraId="234E5E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质疑人对质疑答复不满意或采购人及采购代理机构未在规定时间内做出答复的，可以在规定期限内向</w:t>
      </w:r>
      <w:r>
        <w:rPr>
          <w:rFonts w:hint="eastAsia" w:ascii="宋体" w:hAnsi="宋体" w:eastAsia="宋体" w:cs="宋体"/>
          <w:color w:val="000000" w:themeColor="text1"/>
          <w:sz w:val="24"/>
          <w:szCs w:val="24"/>
          <w:highlight w:val="none"/>
          <w:lang w:val="en-US" w:eastAsia="zh-CN"/>
          <w14:textFill>
            <w14:solidFill>
              <w14:schemeClr w14:val="tx1"/>
            </w14:solidFill>
          </w14:textFill>
        </w:rPr>
        <w:t>监督部门</w:t>
      </w:r>
      <w:r>
        <w:rPr>
          <w:rFonts w:hint="eastAsia" w:ascii="宋体" w:hAnsi="宋体" w:eastAsia="宋体" w:cs="宋体"/>
          <w:color w:val="000000" w:themeColor="text1"/>
          <w:sz w:val="24"/>
          <w:szCs w:val="24"/>
          <w:highlight w:val="none"/>
          <w:lang w:eastAsia="zh-CN"/>
          <w14:textFill>
            <w14:solidFill>
              <w14:schemeClr w14:val="tx1"/>
            </w14:solidFill>
          </w14:textFill>
        </w:rPr>
        <w:t>提起投诉。</w:t>
      </w:r>
    </w:p>
    <w:p w14:paraId="624A8A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质疑人应在答复期满后十五个工作日内提起投诉。</w:t>
      </w:r>
    </w:p>
    <w:p w14:paraId="31C8A0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7、质疑人有下列情形之一的，属于虚假、恶意质疑，将报主管部门予以处理。</w:t>
      </w:r>
    </w:p>
    <w:p w14:paraId="505E997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7.1一年内三次以上质疑均查无实据的；</w:t>
      </w:r>
    </w:p>
    <w:p w14:paraId="53D46B5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7.2捏造事实恶意诬陷他人、有意提供虚假质疑材料的或者通过非法手段获取材料的。</w:t>
      </w:r>
    </w:p>
    <w:bookmarkEnd w:id="46"/>
    <w:bookmarkEnd w:id="47"/>
    <w:bookmarkEnd w:id="48"/>
    <w:p w14:paraId="1CDA22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zh-CN" w:eastAsia="zh-CN"/>
          <w14:textFill>
            <w14:solidFill>
              <w14:schemeClr w14:val="tx1"/>
            </w14:solidFill>
          </w14:textFill>
        </w:rPr>
      </w:pPr>
      <w:bookmarkStart w:id="49" w:name="_Toc27648"/>
      <w:bookmarkStart w:id="50" w:name="_Toc23250"/>
      <w:bookmarkStart w:id="51" w:name="_Toc21436"/>
    </w:p>
    <w:p w14:paraId="6658928C">
      <w:pPr>
        <w:rPr>
          <w:rFonts w:hint="eastAsia" w:ascii="宋体" w:hAnsi="宋体" w:eastAsia="宋体" w:cs="宋体"/>
          <w:b/>
          <w:bCs/>
          <w:caps/>
          <w:color w:val="000000" w:themeColor="text1"/>
          <w:kern w:val="2"/>
          <w:sz w:val="30"/>
          <w:szCs w:val="30"/>
          <w:highlight w:val="none"/>
          <w:lang w:val="zh-CN" w:eastAsia="zh-CN" w:bidi="ar-SA"/>
          <w14:textFill>
            <w14:solidFill>
              <w14:schemeClr w14:val="tx1"/>
            </w14:solidFill>
          </w14:textFill>
        </w:rPr>
      </w:pPr>
      <w:bookmarkStart w:id="52" w:name="_Toc29273"/>
      <w:r>
        <w:rPr>
          <w:rFonts w:hint="eastAsia" w:ascii="宋体" w:hAnsi="宋体" w:eastAsia="宋体" w:cs="宋体"/>
          <w:b/>
          <w:bCs/>
          <w:caps/>
          <w:color w:val="000000" w:themeColor="text1"/>
          <w:kern w:val="2"/>
          <w:sz w:val="30"/>
          <w:szCs w:val="30"/>
          <w:highlight w:val="none"/>
          <w:lang w:val="zh-CN" w:eastAsia="zh-CN" w:bidi="ar-SA"/>
          <w14:textFill>
            <w14:solidFill>
              <w14:schemeClr w14:val="tx1"/>
            </w14:solidFill>
          </w14:textFill>
        </w:rPr>
        <w:br w:type="page"/>
      </w:r>
    </w:p>
    <w:p w14:paraId="63D50CE8">
      <w:pPr>
        <w:pStyle w:val="2"/>
        <w:keepNext/>
        <w:keepLines/>
        <w:pageBreakBefore w:val="0"/>
        <w:widowControl w:val="0"/>
        <w:kinsoku/>
        <w:wordWrap/>
        <w:overflowPunct/>
        <w:topLinePunct w:val="0"/>
        <w:autoSpaceDE/>
        <w:autoSpaceDN/>
        <w:bidi w:val="0"/>
        <w:adjustRightInd w:val="0"/>
        <w:snapToGrid/>
        <w:spacing w:line="480" w:lineRule="auto"/>
        <w:ind w:left="0" w:leftChars="0" w:firstLine="0" w:firstLineChars="0"/>
        <w:jc w:val="center"/>
        <w:textAlignment w:val="baseline"/>
        <w:outlineLvl w:val="0"/>
        <w:rPr>
          <w:rFonts w:hint="eastAsia" w:ascii="宋体" w:hAnsi="宋体" w:eastAsia="宋体" w:cs="宋体"/>
          <w:b/>
          <w:bCs/>
          <w:color w:val="000000" w:themeColor="text1"/>
          <w:sz w:val="30"/>
          <w:szCs w:val="30"/>
          <w:highlight w:val="none"/>
          <w14:textFill>
            <w14:solidFill>
              <w14:schemeClr w14:val="tx1"/>
            </w14:solidFill>
          </w14:textFill>
        </w:rPr>
      </w:pPr>
      <w:bookmarkStart w:id="53" w:name="_Toc18907"/>
      <w:bookmarkStart w:id="54" w:name="_Toc6755"/>
      <w:r>
        <w:rPr>
          <w:rFonts w:hint="eastAsia" w:ascii="宋体" w:hAnsi="宋体" w:eastAsia="宋体" w:cs="宋体"/>
          <w:b/>
          <w:bCs/>
          <w:caps/>
          <w:color w:val="000000" w:themeColor="text1"/>
          <w:kern w:val="2"/>
          <w:sz w:val="30"/>
          <w:szCs w:val="30"/>
          <w:highlight w:val="none"/>
          <w:lang w:val="zh-CN" w:eastAsia="zh-CN" w:bidi="ar-SA"/>
          <w14:textFill>
            <w14:solidFill>
              <w14:schemeClr w14:val="tx1"/>
            </w14:solidFill>
          </w14:textFill>
        </w:rPr>
        <w:t>第</w:t>
      </w:r>
      <w:r>
        <w:rPr>
          <w:rFonts w:hint="eastAsia" w:ascii="宋体" w:hAnsi="宋体" w:eastAsia="宋体" w:cs="宋体"/>
          <w:b/>
          <w:bCs/>
          <w:caps/>
          <w:color w:val="000000" w:themeColor="text1"/>
          <w:kern w:val="2"/>
          <w:sz w:val="30"/>
          <w:szCs w:val="30"/>
          <w:highlight w:val="none"/>
          <w:lang w:val="en-US" w:eastAsia="zh-CN" w:bidi="ar-SA"/>
          <w14:textFill>
            <w14:solidFill>
              <w14:schemeClr w14:val="tx1"/>
            </w14:solidFill>
          </w14:textFill>
        </w:rPr>
        <w:t>三</w:t>
      </w:r>
      <w:r>
        <w:rPr>
          <w:rFonts w:hint="eastAsia" w:ascii="宋体" w:hAnsi="宋体" w:eastAsia="宋体" w:cs="宋体"/>
          <w:b/>
          <w:bCs/>
          <w:caps/>
          <w:color w:val="000000" w:themeColor="text1"/>
          <w:kern w:val="2"/>
          <w:sz w:val="30"/>
          <w:szCs w:val="30"/>
          <w:highlight w:val="none"/>
          <w:lang w:val="zh-CN" w:eastAsia="zh-CN" w:bidi="ar-SA"/>
          <w14:textFill>
            <w14:solidFill>
              <w14:schemeClr w14:val="tx1"/>
            </w14:solidFill>
          </w14:textFill>
        </w:rPr>
        <w:t>章</w:t>
      </w:r>
      <w:r>
        <w:rPr>
          <w:rFonts w:hint="eastAsia" w:ascii="宋体" w:hAnsi="宋体" w:eastAsia="宋体" w:cs="宋体"/>
          <w:b/>
          <w:bCs/>
          <w:caps/>
          <w:color w:val="000000" w:themeColor="text1"/>
          <w:kern w:val="2"/>
          <w:sz w:val="30"/>
          <w:szCs w:val="30"/>
          <w:highlight w:val="none"/>
          <w:lang w:val="en-US" w:eastAsia="zh-CN" w:bidi="ar-SA"/>
          <w14:textFill>
            <w14:solidFill>
              <w14:schemeClr w14:val="tx1"/>
            </w14:solidFill>
          </w14:textFill>
        </w:rPr>
        <w:t xml:space="preserve">  </w:t>
      </w:r>
      <w:r>
        <w:rPr>
          <w:rFonts w:hint="eastAsia" w:ascii="宋体" w:hAnsi="宋体" w:eastAsia="宋体" w:cs="宋体"/>
          <w:b/>
          <w:bCs/>
          <w:color w:val="000000" w:themeColor="text1"/>
          <w:sz w:val="30"/>
          <w:szCs w:val="30"/>
          <w:highlight w:val="none"/>
          <w14:textFill>
            <w14:solidFill>
              <w14:schemeClr w14:val="tx1"/>
            </w14:solidFill>
          </w14:textFill>
        </w:rPr>
        <w:t>采购合同</w:t>
      </w:r>
      <w:bookmarkEnd w:id="49"/>
      <w:bookmarkEnd w:id="50"/>
      <w:bookmarkEnd w:id="52"/>
      <w:bookmarkEnd w:id="53"/>
      <w:bookmarkEnd w:id="54"/>
    </w:p>
    <w:p w14:paraId="2ED6BB8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caps/>
          <w:color w:val="000000" w:themeColor="text1"/>
          <w:kern w:val="2"/>
          <w:sz w:val="24"/>
          <w:szCs w:val="24"/>
          <w:highlight w:val="none"/>
          <w:lang w:val="zh-CN"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（采购人与成交供应商自行协商拟定</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但不得违背采购文件实质性条款</w:t>
      </w:r>
      <w:bookmarkEnd w:id="51"/>
      <w:r>
        <w:rPr>
          <w:rFonts w:hint="eastAsia" w:ascii="宋体" w:hAnsi="宋体" w:cs="宋体"/>
          <w:color w:val="000000" w:themeColor="text1"/>
          <w:sz w:val="24"/>
          <w:szCs w:val="24"/>
          <w:highlight w:val="none"/>
          <w:lang w:eastAsia="zh-CN"/>
          <w14:textFill>
            <w14:solidFill>
              <w14:schemeClr w14:val="tx1"/>
            </w14:solidFill>
          </w14:textFill>
        </w:rPr>
        <w:t>）</w:t>
      </w:r>
    </w:p>
    <w:p w14:paraId="33C85059">
      <w:pPr>
        <w:numPr>
          <w:ilvl w:val="0"/>
          <w:numId w:val="0"/>
        </w:numPr>
        <w:adjustRightInd w:val="0"/>
        <w:snapToGrid w:val="0"/>
        <w:spacing w:before="156" w:beforeLines="50" w:after="156" w:afterLines="50" w:line="440" w:lineRule="exact"/>
        <w:jc w:val="both"/>
        <w:outlineLvl w:val="9"/>
        <w:rPr>
          <w:rFonts w:hint="eastAsia" w:ascii="宋体" w:hAnsi="宋体" w:cs="宋体"/>
          <w:caps/>
          <w:color w:val="000000" w:themeColor="text1"/>
          <w:kern w:val="2"/>
          <w:sz w:val="30"/>
          <w:szCs w:val="30"/>
          <w:highlight w:val="none"/>
          <w:lang w:val="en-US" w:eastAsia="zh-CN"/>
          <w14:textFill>
            <w14:solidFill>
              <w14:schemeClr w14:val="tx1"/>
            </w14:solidFill>
          </w14:textFill>
        </w:rPr>
      </w:pPr>
    </w:p>
    <w:p w14:paraId="66406922">
      <w:pPr>
        <w:rPr>
          <w:rFonts w:hint="eastAsia" w:ascii="宋体" w:hAnsi="宋体" w:cs="宋体"/>
          <w:caps/>
          <w:color w:val="000000" w:themeColor="text1"/>
          <w:kern w:val="2"/>
          <w:sz w:val="30"/>
          <w:szCs w:val="30"/>
          <w:highlight w:val="none"/>
          <w:lang w:val="en-US" w:eastAsia="zh-CN"/>
          <w14:textFill>
            <w14:solidFill>
              <w14:schemeClr w14:val="tx1"/>
            </w14:solidFill>
          </w14:textFill>
        </w:rPr>
      </w:pPr>
      <w:r>
        <w:rPr>
          <w:rFonts w:hint="eastAsia" w:ascii="宋体" w:hAnsi="宋体" w:cs="宋体"/>
          <w:caps/>
          <w:color w:val="000000" w:themeColor="text1"/>
          <w:kern w:val="2"/>
          <w:sz w:val="30"/>
          <w:szCs w:val="30"/>
          <w:highlight w:val="none"/>
          <w:lang w:val="en-US" w:eastAsia="zh-CN"/>
          <w14:textFill>
            <w14:solidFill>
              <w14:schemeClr w14:val="tx1"/>
            </w14:solidFill>
          </w14:textFill>
        </w:rPr>
        <w:br w:type="page"/>
      </w:r>
    </w:p>
    <w:p w14:paraId="758AD29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jc w:val="center"/>
        <w:textAlignment w:val="auto"/>
        <w:outlineLvl w:val="0"/>
        <w:rPr>
          <w:rFonts w:hint="eastAsia" w:eastAsia="宋体"/>
          <w:color w:val="auto"/>
          <w:sz w:val="32"/>
          <w:szCs w:val="32"/>
          <w:highlight w:val="none"/>
          <w:lang w:val="en-US" w:eastAsia="zh-CN"/>
        </w:rPr>
      </w:pPr>
      <w:bookmarkStart w:id="55" w:name="_Toc11986"/>
      <w:bookmarkStart w:id="56" w:name="_Toc21283"/>
      <w:bookmarkStart w:id="57" w:name="_Toc7975"/>
      <w:r>
        <w:rPr>
          <w:rFonts w:hint="eastAsia" w:ascii="宋体" w:hAnsi="宋体" w:eastAsia="宋体" w:cs="宋体"/>
          <w:b/>
          <w:bCs/>
          <w:caps/>
          <w:color w:val="auto"/>
          <w:kern w:val="2"/>
          <w:sz w:val="32"/>
          <w:szCs w:val="32"/>
          <w:highlight w:val="none"/>
          <w:lang w:val="zh-CN" w:eastAsia="zh-CN" w:bidi="ar-SA"/>
        </w:rPr>
        <w:t>第</w:t>
      </w:r>
      <w:r>
        <w:rPr>
          <w:rFonts w:hint="eastAsia" w:ascii="宋体" w:hAnsi="宋体" w:cs="宋体"/>
          <w:b/>
          <w:bCs/>
          <w:caps/>
          <w:color w:val="auto"/>
          <w:kern w:val="2"/>
          <w:sz w:val="32"/>
          <w:szCs w:val="32"/>
          <w:highlight w:val="none"/>
          <w:lang w:val="en-US" w:eastAsia="zh-CN" w:bidi="ar-SA"/>
        </w:rPr>
        <w:t>四</w:t>
      </w:r>
      <w:r>
        <w:rPr>
          <w:rFonts w:hint="eastAsia" w:ascii="宋体" w:hAnsi="宋体" w:eastAsia="宋体" w:cs="宋体"/>
          <w:b/>
          <w:bCs/>
          <w:caps/>
          <w:color w:val="auto"/>
          <w:kern w:val="2"/>
          <w:sz w:val="32"/>
          <w:szCs w:val="32"/>
          <w:highlight w:val="none"/>
          <w:lang w:val="zh-CN" w:eastAsia="zh-CN" w:bidi="ar-SA"/>
        </w:rPr>
        <w:t>章</w:t>
      </w:r>
      <w:r>
        <w:rPr>
          <w:rFonts w:hint="eastAsia" w:ascii="宋体" w:hAnsi="宋体" w:eastAsia="宋体" w:cs="宋体"/>
          <w:b/>
          <w:bCs/>
          <w:caps/>
          <w:color w:val="auto"/>
          <w:kern w:val="2"/>
          <w:sz w:val="32"/>
          <w:szCs w:val="32"/>
          <w:highlight w:val="none"/>
          <w:lang w:val="en-US" w:eastAsia="zh-CN" w:bidi="ar-SA"/>
        </w:rPr>
        <w:t xml:space="preserve">  </w:t>
      </w:r>
      <w:r>
        <w:rPr>
          <w:rFonts w:hint="eastAsia" w:ascii="宋体" w:hAnsi="宋体" w:eastAsia="宋体" w:cs="宋体"/>
          <w:b/>
          <w:bCs/>
          <w:color w:val="auto"/>
          <w:sz w:val="32"/>
          <w:szCs w:val="32"/>
          <w:highlight w:val="none"/>
        </w:rPr>
        <w:t>采购</w:t>
      </w:r>
      <w:r>
        <w:rPr>
          <w:rFonts w:hint="eastAsia" w:ascii="宋体" w:hAnsi="宋体" w:cs="宋体"/>
          <w:b/>
          <w:bCs/>
          <w:color w:val="auto"/>
          <w:sz w:val="32"/>
          <w:szCs w:val="32"/>
          <w:highlight w:val="none"/>
          <w:lang w:val="en-US" w:eastAsia="zh-CN"/>
        </w:rPr>
        <w:t>需求</w:t>
      </w:r>
      <w:bookmarkEnd w:id="55"/>
      <w:bookmarkEnd w:id="56"/>
      <w:bookmarkEnd w:id="57"/>
    </w:p>
    <w:p w14:paraId="0EB8D1AE">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2" w:firstLineChars="200"/>
        <w:textAlignment w:val="baseline"/>
        <w:outlineLvl w:val="1"/>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一、鱼苗规格要求</w:t>
      </w:r>
    </w:p>
    <w:tbl>
      <w:tblPr>
        <w:tblStyle w:val="38"/>
        <w:tblW w:w="85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9"/>
        <w:gridCol w:w="1910"/>
        <w:gridCol w:w="2565"/>
        <w:gridCol w:w="1973"/>
      </w:tblGrid>
      <w:tr w14:paraId="346D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794" w:type="dxa"/>
            <w:noWrap w:val="0"/>
            <w:vAlign w:val="center"/>
          </w:tcPr>
          <w:p w14:paraId="7B1DFFB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名称</w:t>
            </w:r>
          </w:p>
        </w:tc>
        <w:tc>
          <w:tcPr>
            <w:tcW w:w="1625" w:type="dxa"/>
            <w:noWrap w:val="0"/>
            <w:vAlign w:val="center"/>
          </w:tcPr>
          <w:p w14:paraId="496AE01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规格（斤/尾）</w:t>
            </w:r>
          </w:p>
        </w:tc>
        <w:tc>
          <w:tcPr>
            <w:tcW w:w="2182" w:type="dxa"/>
            <w:noWrap w:val="0"/>
            <w:vAlign w:val="center"/>
          </w:tcPr>
          <w:p w14:paraId="123414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24"/>
                <w:szCs w:val="24"/>
                <w:highlight w:val="none"/>
                <w:lang w:val="en-US" w:eastAsia="zh-CN" w:bidi="ar"/>
              </w:rPr>
              <w:t>尾数（万尾）</w:t>
            </w:r>
          </w:p>
        </w:tc>
        <w:tc>
          <w:tcPr>
            <w:tcW w:w="1678" w:type="dxa"/>
            <w:noWrap w:val="0"/>
            <w:vAlign w:val="center"/>
          </w:tcPr>
          <w:p w14:paraId="33E688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仿宋" w:hAnsi="仿宋" w:eastAsia="仿宋" w:cs="仿宋"/>
                <w:b/>
                <w:bCs/>
                <w:color w:val="auto"/>
                <w:kern w:val="2"/>
                <w:sz w:val="24"/>
                <w:szCs w:val="24"/>
                <w:highlight w:val="none"/>
                <w:vertAlign w:val="baseline"/>
                <w:lang w:val="en-US" w:eastAsia="zh-CN" w:bidi="ar-SA"/>
              </w:rPr>
            </w:pPr>
            <w:r>
              <w:rPr>
                <w:rFonts w:hint="eastAsia" w:ascii="仿宋" w:hAnsi="仿宋" w:eastAsia="仿宋" w:cs="仿宋"/>
                <w:b/>
                <w:bCs/>
                <w:color w:val="auto"/>
                <w:kern w:val="2"/>
                <w:sz w:val="24"/>
                <w:szCs w:val="24"/>
                <w:highlight w:val="none"/>
                <w:vertAlign w:val="baseline"/>
                <w:lang w:val="en-US" w:eastAsia="zh-CN" w:bidi="ar-SA"/>
              </w:rPr>
              <w:t>重量（万斤）</w:t>
            </w:r>
          </w:p>
        </w:tc>
      </w:tr>
      <w:tr w14:paraId="40B6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794" w:type="dxa"/>
            <w:noWrap w:val="0"/>
            <w:vAlign w:val="center"/>
          </w:tcPr>
          <w:p w14:paraId="1F951705">
            <w:pPr>
              <w:spacing w:line="400" w:lineRule="exact"/>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鳙鱼</w:t>
            </w:r>
          </w:p>
        </w:tc>
        <w:tc>
          <w:tcPr>
            <w:tcW w:w="1625" w:type="dxa"/>
            <w:noWrap w:val="0"/>
            <w:vAlign w:val="top"/>
          </w:tcPr>
          <w:p w14:paraId="181D935B">
            <w:pPr>
              <w:spacing w:line="400" w:lineRule="exact"/>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rPr>
              <w:t>0.</w:t>
            </w: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1.2</w:t>
            </w:r>
          </w:p>
        </w:tc>
        <w:tc>
          <w:tcPr>
            <w:tcW w:w="2182" w:type="dxa"/>
            <w:noWrap w:val="0"/>
            <w:vAlign w:val="center"/>
          </w:tcPr>
          <w:p w14:paraId="1894DD82">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i w:val="0"/>
                <w:iCs w:val="0"/>
                <w:caps w:val="0"/>
                <w:color w:val="auto"/>
                <w:spacing w:val="0"/>
                <w:kern w:val="0"/>
                <w:sz w:val="24"/>
                <w:szCs w:val="24"/>
                <w:highlight w:val="none"/>
                <w:lang w:val="en-US" w:eastAsia="zh-CN" w:bidi="ar"/>
              </w:rPr>
              <w:t>43-45</w:t>
            </w:r>
          </w:p>
        </w:tc>
        <w:tc>
          <w:tcPr>
            <w:tcW w:w="1678" w:type="dxa"/>
            <w:noWrap w:val="0"/>
            <w:vAlign w:val="center"/>
          </w:tcPr>
          <w:p w14:paraId="50957F2B">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26.5-35.5</w:t>
            </w:r>
          </w:p>
        </w:tc>
      </w:tr>
      <w:tr w14:paraId="74D30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794" w:type="dxa"/>
            <w:noWrap w:val="0"/>
            <w:vAlign w:val="center"/>
          </w:tcPr>
          <w:p w14:paraId="5114CBBF">
            <w:pPr>
              <w:spacing w:line="400" w:lineRule="exact"/>
              <w:jc w:val="center"/>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大规格鳙鱼</w:t>
            </w:r>
          </w:p>
        </w:tc>
        <w:tc>
          <w:tcPr>
            <w:tcW w:w="1625" w:type="dxa"/>
            <w:noWrap w:val="0"/>
            <w:vAlign w:val="top"/>
          </w:tcPr>
          <w:p w14:paraId="5CD3ED0D">
            <w:pPr>
              <w:spacing w:line="400" w:lineRule="exact"/>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1.7-2.5</w:t>
            </w:r>
          </w:p>
        </w:tc>
        <w:tc>
          <w:tcPr>
            <w:tcW w:w="2182" w:type="dxa"/>
            <w:noWrap w:val="0"/>
            <w:vAlign w:val="center"/>
          </w:tcPr>
          <w:p w14:paraId="34AF9150">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b w:val="0"/>
                <w:bCs w:val="0"/>
                <w:i w:val="0"/>
                <w:iCs w:val="0"/>
                <w:caps w:val="0"/>
                <w:color w:val="auto"/>
                <w:spacing w:val="0"/>
                <w:kern w:val="0"/>
                <w:sz w:val="24"/>
                <w:szCs w:val="24"/>
                <w:highlight w:val="none"/>
                <w:lang w:val="en-US" w:eastAsia="zh-CN" w:bidi="ar"/>
              </w:rPr>
            </w:pPr>
            <w:r>
              <w:rPr>
                <w:rFonts w:hint="eastAsia" w:ascii="仿宋" w:hAnsi="仿宋" w:eastAsia="仿宋" w:cs="仿宋"/>
                <w:b w:val="0"/>
                <w:bCs w:val="0"/>
                <w:i w:val="0"/>
                <w:iCs w:val="0"/>
                <w:caps w:val="0"/>
                <w:color w:val="auto"/>
                <w:spacing w:val="0"/>
                <w:kern w:val="0"/>
                <w:sz w:val="24"/>
                <w:szCs w:val="24"/>
                <w:highlight w:val="none"/>
                <w:lang w:val="en-US" w:eastAsia="zh-CN" w:bidi="ar"/>
              </w:rPr>
              <w:t>6-6.4</w:t>
            </w:r>
          </w:p>
        </w:tc>
        <w:tc>
          <w:tcPr>
            <w:tcW w:w="1678" w:type="dxa"/>
            <w:noWrap w:val="0"/>
            <w:vAlign w:val="center"/>
          </w:tcPr>
          <w:p w14:paraId="7933D93E">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b w:val="0"/>
                <w:bCs w:val="0"/>
                <w:i w:val="0"/>
                <w:iCs w:val="0"/>
                <w:caps w:val="0"/>
                <w:color w:val="auto"/>
                <w:spacing w:val="0"/>
                <w:kern w:val="0"/>
                <w:sz w:val="24"/>
                <w:szCs w:val="24"/>
                <w:highlight w:val="none"/>
                <w:lang w:val="en-US" w:eastAsia="zh-CN" w:bidi="ar"/>
              </w:rPr>
            </w:pPr>
            <w:r>
              <w:rPr>
                <w:rFonts w:hint="eastAsia" w:ascii="仿宋" w:hAnsi="仿宋" w:eastAsia="仿宋" w:cs="仿宋"/>
                <w:b w:val="0"/>
                <w:bCs w:val="0"/>
                <w:i w:val="0"/>
                <w:iCs w:val="0"/>
                <w:caps w:val="0"/>
                <w:color w:val="auto"/>
                <w:spacing w:val="0"/>
                <w:kern w:val="0"/>
                <w:sz w:val="24"/>
                <w:szCs w:val="24"/>
                <w:highlight w:val="none"/>
                <w:lang w:val="en-US" w:eastAsia="zh-CN" w:bidi="ar"/>
              </w:rPr>
              <w:t>11.1-13.6</w:t>
            </w:r>
          </w:p>
        </w:tc>
      </w:tr>
      <w:tr w14:paraId="7F929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794" w:type="dxa"/>
            <w:noWrap w:val="0"/>
            <w:vAlign w:val="center"/>
          </w:tcPr>
          <w:p w14:paraId="1FC7F02E">
            <w:pPr>
              <w:spacing w:line="400" w:lineRule="exact"/>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鲢鱼</w:t>
            </w:r>
          </w:p>
        </w:tc>
        <w:tc>
          <w:tcPr>
            <w:tcW w:w="1625" w:type="dxa"/>
            <w:noWrap w:val="0"/>
            <w:vAlign w:val="top"/>
          </w:tcPr>
          <w:p w14:paraId="0731D22E">
            <w:pPr>
              <w:spacing w:line="400" w:lineRule="exact"/>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rPr>
              <w:t>0.</w:t>
            </w: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1.2</w:t>
            </w:r>
          </w:p>
        </w:tc>
        <w:tc>
          <w:tcPr>
            <w:tcW w:w="2182" w:type="dxa"/>
            <w:noWrap w:val="0"/>
            <w:vAlign w:val="center"/>
          </w:tcPr>
          <w:p w14:paraId="4EFE5EB1">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i w:val="0"/>
                <w:iCs w:val="0"/>
                <w:caps w:val="0"/>
                <w:color w:val="auto"/>
                <w:spacing w:val="0"/>
                <w:kern w:val="0"/>
                <w:sz w:val="24"/>
                <w:szCs w:val="24"/>
                <w:highlight w:val="none"/>
                <w:lang w:val="en-US" w:eastAsia="zh-CN" w:bidi="ar"/>
              </w:rPr>
              <w:t>11-12</w:t>
            </w:r>
          </w:p>
        </w:tc>
        <w:tc>
          <w:tcPr>
            <w:tcW w:w="1678" w:type="dxa"/>
            <w:noWrap w:val="0"/>
            <w:vAlign w:val="center"/>
          </w:tcPr>
          <w:p w14:paraId="57D1BB8A">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7-10</w:t>
            </w:r>
          </w:p>
        </w:tc>
      </w:tr>
    </w:tbl>
    <w:p w14:paraId="516B806E">
      <w:pPr>
        <w:keepNext w:val="0"/>
        <w:keepLines w:val="0"/>
        <w:pageBreakBefore w:val="0"/>
        <w:widowControl/>
        <w:kinsoku w:val="0"/>
        <w:wordWrap/>
        <w:overflowPunct/>
        <w:topLinePunct w:val="0"/>
        <w:autoSpaceDE w:val="0"/>
        <w:autoSpaceDN w:val="0"/>
        <w:bidi w:val="0"/>
        <w:adjustRightInd w:val="0"/>
        <w:snapToGrid w:val="0"/>
        <w:spacing w:before="157" w:beforeLines="50"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一龄鳙鱼苗种，规格0.5-1.2斤/尾，43-45万尾，26.5-35.5万斤，最高限价4.85元/斤；</w:t>
      </w:r>
    </w:p>
    <w:p w14:paraId="6C485692">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二龄鳙鱼苗种，规格1.7-2.5斤/尾，6-6.4万尾，11.1-13.6万斤，最高限价5.6元/斤；</w:t>
      </w:r>
    </w:p>
    <w:p w14:paraId="39C48A00">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一龄鲢鱼苗种，规格0.5-1.2斤/尾，11-12万尾、7-10万斤，最高限价2.85元/斤。</w:t>
      </w:r>
    </w:p>
    <w:p w14:paraId="1348AD26">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2" w:firstLineChars="200"/>
        <w:textAlignment w:val="baseline"/>
        <w:outlineLvl w:val="1"/>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二、验收及质量要求：</w:t>
      </w:r>
    </w:p>
    <w:p w14:paraId="1916D8B9">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1、鱼体膘肥体壮，规格整齐，健康活泼，体形均匀（炮弹体、尖头鱼苗不符合要求）；</w:t>
      </w:r>
    </w:p>
    <w:p w14:paraId="474CB253">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2、规格合格率≥95%，死亡率、伤残率、体色异常率、挂脏率之和＜5%。</w:t>
      </w:r>
    </w:p>
    <w:p w14:paraId="1C5E1FF6">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3、河蚌及河蟹养殖塘口苗种不采购；</w:t>
      </w:r>
    </w:p>
    <w:p w14:paraId="5905C3F6">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4、放流工艺参考《水生动物增殖放流技术规范》和《水生生物增殖放流管理规定》。</w:t>
      </w:r>
    </w:p>
    <w:p w14:paraId="7DA450ED">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5、增殖放流成活率不低于95%（7日内），现场验收成活率不低于 98%；</w:t>
      </w:r>
    </w:p>
    <w:p w14:paraId="292A4834">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6、鱼苗装车时由采购单位安排2人以上现场监督，确保鱼苗来源地明确且捕捞暂养时间不得低于2小时。</w:t>
      </w:r>
    </w:p>
    <w:p w14:paraId="36387B2D">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7、到达指定放流地点后，验收前由采购单位检验人员上车初验，对质量明显不符合要求的一律拒收；品种混杂的超过10%以上比例其他苗种或不合格苗种占比超过5%的拒收，混杂其他苗种10以内或不合格苗种5%以内的，按比例扣除其他苗种或不合格苗种重量，并折算整车重量，其他苗种或不合格苗种不计数（根据抽检称重确定比例）。</w:t>
      </w:r>
    </w:p>
    <w:p w14:paraId="0F810DA7">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8、对符合初验的鱼种，每车抽1仓及以上抽样验质、打样，打样总计不少于15斤；</w:t>
      </w:r>
    </w:p>
    <w:p w14:paraId="2C1B1623">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9、鱼苗运输至指定地点后， 供应商要确保装车仓码单准确无误并编号交给采购单位，采购单位派人抽样检验规格、质量并抽仓称重，称重由乙方完成，称重后核对当仓码单数量，损耗率在1.5%以内则按照原码单计算，超过1.5%部分，则整车折算超额损耗，例：整车10000斤，抽仓原码单数量2000斤，实际称重1950斤，则损耗率为1-1950/2000-0.015=0.01，即1%，全车计算重量为9900斤。实际称重超过原码单数量，则按照原码单计算。</w:t>
      </w:r>
    </w:p>
    <w:p w14:paraId="4BF20477">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10、所有供应商车辆需满足开仓、跑道投放的要求，否则无法验收。</w:t>
      </w:r>
    </w:p>
    <w:p w14:paraId="359CBF18">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11、供应商自行承担鱼种卸装及运输安全；</w:t>
      </w:r>
    </w:p>
    <w:p w14:paraId="02261EFA">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12、供应商按合同要求提供粗盐、复合碘、聚维酮碘三者之一现场消毒；</w:t>
      </w:r>
    </w:p>
    <w:p w14:paraId="6C30BDA7">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13、供应商因在双方协商验收日期内，增殖放流验收时间为：8时至17时，最迟不超过17:30分，超过此时间未能完成验收的整车鱼苗，由次日早上7点验收，供货当日供货不低于2万斤/天</w:t>
      </w:r>
    </w:p>
    <w:p w14:paraId="79F21FE2">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14、供应商在供货前需确定供货塘口明细表，内容包括塘口位置、面积、预估供货量、供货时间排序，苗种货源需得到双方认可（中标后由安徽省大别山水产公司人员现场检验，不合格塘口苗种不予验收），并在供货合同中标注说明。在供货前大别山水产公司将对部分供货塘口予以抽样并交由第三方检测，不合格塘口不得供货。</w:t>
      </w:r>
    </w:p>
    <w:p w14:paraId="6EF1205C">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2" w:firstLineChars="200"/>
        <w:textAlignment w:val="baseline"/>
        <w:outlineLvl w:val="9"/>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15、供应商每供一批次鱼苗，需持有当批次【动物检疫合格证明】并交采购单位。</w:t>
      </w:r>
    </w:p>
    <w:p w14:paraId="7E808E16">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2" w:firstLineChars="200"/>
        <w:textAlignment w:val="baseline"/>
        <w:outlineLvl w:val="9"/>
        <w:rPr>
          <w:rFonts w:hint="default"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16、验收过程中需同时满足三项核心条件：苗种规格、尾数、重量均在要求范围内。</w:t>
      </w:r>
    </w:p>
    <w:p w14:paraId="6C0CDB66">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2" w:firstLineChars="200"/>
        <w:textAlignment w:val="baseline"/>
        <w:outlineLvl w:val="1"/>
        <w:rPr>
          <w:rFonts w:hint="default"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三、供应商要求</w:t>
      </w:r>
    </w:p>
    <w:p w14:paraId="10873E8B">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1、供应商须具有有效的营业执照，经营范围须包含水产养殖等相关内容；</w:t>
      </w:r>
    </w:p>
    <w:p w14:paraId="2AD6A672">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outlineLvl w:val="9"/>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2、供应商应具有市级及以上水产原、良种场资格或提供承诺函保证为本项目提供鱼苗来源地具备市级及以上水产原、良种场（鲢鳙水花、乌子、小片、大片）资格并在交货时提供当期鱼苗苗种来源采购证明。</w:t>
      </w:r>
    </w:p>
    <w:p w14:paraId="697B563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center"/>
        <w:textAlignment w:val="auto"/>
        <w:outlineLvl w:val="0"/>
        <w:rPr>
          <w:rFonts w:hint="eastAsia" w:ascii="宋体" w:hAnsi="宋体" w:eastAsia="宋体" w:cs="宋体"/>
          <w:b/>
          <w:bCs/>
          <w:caps/>
          <w:color w:val="auto"/>
          <w:kern w:val="2"/>
          <w:sz w:val="32"/>
          <w:szCs w:val="32"/>
          <w:highlight w:val="none"/>
          <w:lang w:val="zh-CN" w:eastAsia="zh-CN" w:bidi="ar-SA"/>
        </w:rPr>
      </w:pPr>
      <w:r>
        <w:rPr>
          <w:rFonts w:hint="eastAsia" w:ascii="宋体" w:hAnsi="宋体"/>
          <w:b/>
          <w:color w:val="FF0000"/>
          <w:kern w:val="10"/>
          <w:sz w:val="24"/>
          <w:szCs w:val="24"/>
          <w:highlight w:val="none"/>
        </w:rPr>
        <w:br w:type="page"/>
      </w:r>
      <w:bookmarkStart w:id="58" w:name="_Toc12542"/>
      <w:bookmarkStart w:id="59" w:name="_Toc16230"/>
      <w:bookmarkStart w:id="60" w:name="_Toc25987"/>
      <w:r>
        <w:rPr>
          <w:rFonts w:hint="eastAsia" w:ascii="宋体" w:hAnsi="宋体" w:eastAsia="宋体" w:cs="宋体"/>
          <w:b/>
          <w:bCs/>
          <w:caps/>
          <w:color w:val="auto"/>
          <w:kern w:val="2"/>
          <w:sz w:val="32"/>
          <w:szCs w:val="32"/>
          <w:highlight w:val="none"/>
          <w:lang w:val="zh-CN" w:eastAsia="zh-CN" w:bidi="ar-SA"/>
        </w:rPr>
        <w:t>第</w:t>
      </w:r>
      <w:r>
        <w:rPr>
          <w:rFonts w:hint="eastAsia" w:ascii="宋体" w:hAnsi="宋体" w:eastAsia="宋体" w:cs="宋体"/>
          <w:b/>
          <w:bCs/>
          <w:caps/>
          <w:color w:val="auto"/>
          <w:kern w:val="2"/>
          <w:sz w:val="32"/>
          <w:szCs w:val="32"/>
          <w:highlight w:val="none"/>
          <w:lang w:val="en-US" w:eastAsia="zh-CN" w:bidi="ar-SA"/>
        </w:rPr>
        <w:t>五</w:t>
      </w:r>
      <w:r>
        <w:rPr>
          <w:rFonts w:hint="eastAsia" w:ascii="宋体" w:hAnsi="宋体" w:eastAsia="宋体" w:cs="宋体"/>
          <w:b/>
          <w:bCs/>
          <w:caps/>
          <w:color w:val="auto"/>
          <w:kern w:val="2"/>
          <w:sz w:val="32"/>
          <w:szCs w:val="32"/>
          <w:highlight w:val="none"/>
          <w:lang w:val="zh-CN" w:eastAsia="zh-CN" w:bidi="ar-SA"/>
        </w:rPr>
        <w:t xml:space="preserve">章  </w:t>
      </w:r>
      <w:bookmarkEnd w:id="58"/>
      <w:r>
        <w:rPr>
          <w:rFonts w:hint="eastAsia" w:ascii="宋体" w:hAnsi="宋体" w:eastAsia="宋体" w:cs="宋体"/>
          <w:b/>
          <w:bCs/>
          <w:caps/>
          <w:color w:val="auto"/>
          <w:kern w:val="2"/>
          <w:sz w:val="32"/>
          <w:szCs w:val="32"/>
          <w:highlight w:val="none"/>
          <w:lang w:val="zh-CN" w:eastAsia="zh-CN" w:bidi="ar-SA"/>
        </w:rPr>
        <w:t>评审方法和标准</w:t>
      </w:r>
      <w:bookmarkEnd w:id="59"/>
      <w:bookmarkEnd w:id="60"/>
    </w:p>
    <w:p w14:paraId="53777C6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eastAsia="宋体"/>
          <w:b/>
          <w:color w:val="000000" w:themeColor="text1"/>
          <w:kern w:val="10"/>
          <w:sz w:val="30"/>
          <w:szCs w:val="30"/>
          <w:highlight w:val="none"/>
          <w:lang w:eastAsia="zh-CN"/>
          <w14:textFill>
            <w14:solidFill>
              <w14:schemeClr w14:val="tx1"/>
            </w14:solidFill>
          </w14:textFill>
        </w:rPr>
      </w:pPr>
      <w:r>
        <w:rPr>
          <w:rFonts w:hint="eastAsia" w:ascii="宋体" w:hAnsi="宋体" w:eastAsia="宋体" w:cs="宋体"/>
          <w:b/>
          <w:color w:val="000000" w:themeColor="text1"/>
          <w:kern w:val="10"/>
          <w:sz w:val="30"/>
          <w:szCs w:val="30"/>
          <w:highlight w:val="none"/>
          <w14:textFill>
            <w14:solidFill>
              <w14:schemeClr w14:val="tx1"/>
            </w14:solidFill>
          </w14:textFill>
        </w:rPr>
        <w:t>评审方法和标准前附表一（</w:t>
      </w:r>
      <w:r>
        <w:rPr>
          <w:rFonts w:hint="eastAsia" w:ascii="宋体" w:hAnsi="宋体" w:eastAsia="宋体" w:cs="宋体"/>
          <w:b/>
          <w:bCs w:val="0"/>
          <w:color w:val="000000" w:themeColor="text1"/>
          <w:kern w:val="10"/>
          <w:sz w:val="30"/>
          <w:szCs w:val="30"/>
          <w:highlight w:val="none"/>
          <w14:textFill>
            <w14:solidFill>
              <w14:schemeClr w14:val="tx1"/>
            </w14:solidFill>
          </w14:textFill>
        </w:rPr>
        <w:t>资格审查指标表</w:t>
      </w:r>
      <w:r>
        <w:rPr>
          <w:rFonts w:hint="eastAsia" w:ascii="宋体" w:hAnsi="宋体" w:cs="宋体"/>
          <w:b/>
          <w:color w:val="000000" w:themeColor="text1"/>
          <w:kern w:val="10"/>
          <w:sz w:val="30"/>
          <w:szCs w:val="30"/>
          <w:highlight w:val="none"/>
          <w:lang w:eastAsia="zh-CN"/>
          <w14:textFill>
            <w14:solidFill>
              <w14:schemeClr w14:val="tx1"/>
            </w14:solidFill>
          </w14:textFill>
        </w:rPr>
        <w:t>）</w:t>
      </w:r>
    </w:p>
    <w:tbl>
      <w:tblPr>
        <w:tblStyle w:val="37"/>
        <w:tblW w:w="9779" w:type="dxa"/>
        <w:jc w:val="center"/>
        <w:tblLayout w:type="fixed"/>
        <w:tblCellMar>
          <w:top w:w="0" w:type="dxa"/>
          <w:left w:w="108" w:type="dxa"/>
          <w:bottom w:w="0" w:type="dxa"/>
          <w:right w:w="108" w:type="dxa"/>
        </w:tblCellMar>
      </w:tblPr>
      <w:tblGrid>
        <w:gridCol w:w="818"/>
        <w:gridCol w:w="3579"/>
        <w:gridCol w:w="5382"/>
      </w:tblGrid>
      <w:tr w14:paraId="1C69A368">
        <w:tblPrEx>
          <w:tblCellMar>
            <w:top w:w="0" w:type="dxa"/>
            <w:left w:w="108" w:type="dxa"/>
            <w:bottom w:w="0" w:type="dxa"/>
            <w:right w:w="108" w:type="dxa"/>
          </w:tblCellMar>
        </w:tblPrEx>
        <w:trPr>
          <w:trHeight w:val="567"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13A94A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序号</w:t>
            </w:r>
          </w:p>
        </w:tc>
        <w:tc>
          <w:tcPr>
            <w:tcW w:w="3579" w:type="dxa"/>
            <w:tcBorders>
              <w:top w:val="single" w:color="auto" w:sz="4" w:space="0"/>
              <w:left w:val="single" w:color="auto" w:sz="4" w:space="0"/>
              <w:bottom w:val="single" w:color="auto" w:sz="4" w:space="0"/>
              <w:right w:val="single" w:color="auto" w:sz="4" w:space="0"/>
            </w:tcBorders>
            <w:noWrap w:val="0"/>
            <w:vAlign w:val="center"/>
          </w:tcPr>
          <w:p w14:paraId="7D2F0B85">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评审因素</w:t>
            </w:r>
          </w:p>
        </w:tc>
        <w:tc>
          <w:tcPr>
            <w:tcW w:w="5382" w:type="dxa"/>
            <w:tcBorders>
              <w:top w:val="single" w:color="auto" w:sz="4" w:space="0"/>
              <w:left w:val="single" w:color="auto" w:sz="4" w:space="0"/>
              <w:bottom w:val="single" w:color="auto" w:sz="4" w:space="0"/>
              <w:right w:val="single" w:color="auto" w:sz="4" w:space="0"/>
            </w:tcBorders>
            <w:noWrap w:val="0"/>
            <w:vAlign w:val="center"/>
          </w:tcPr>
          <w:p w14:paraId="4A9BF6C3">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投标资格评审标准</w:t>
            </w:r>
          </w:p>
        </w:tc>
      </w:tr>
      <w:tr w14:paraId="342EFDEC">
        <w:tblPrEx>
          <w:tblCellMar>
            <w:top w:w="0" w:type="dxa"/>
            <w:left w:w="108" w:type="dxa"/>
            <w:bottom w:w="0" w:type="dxa"/>
            <w:right w:w="108" w:type="dxa"/>
          </w:tblCellMar>
        </w:tblPrEx>
        <w:trPr>
          <w:trHeight w:val="101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1A2247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3579" w:type="dxa"/>
            <w:tcBorders>
              <w:top w:val="single" w:color="auto" w:sz="4" w:space="0"/>
              <w:left w:val="single" w:color="auto" w:sz="4" w:space="0"/>
              <w:bottom w:val="single" w:color="auto" w:sz="4" w:space="0"/>
              <w:right w:val="single" w:color="auto" w:sz="4" w:space="0"/>
            </w:tcBorders>
            <w:noWrap w:val="0"/>
            <w:vAlign w:val="center"/>
          </w:tcPr>
          <w:p w14:paraId="3CAC5A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谈判授权书</w:t>
            </w:r>
          </w:p>
        </w:tc>
        <w:tc>
          <w:tcPr>
            <w:tcW w:w="5382" w:type="dxa"/>
            <w:tcBorders>
              <w:top w:val="single" w:color="auto" w:sz="4" w:space="0"/>
              <w:left w:val="single" w:color="auto" w:sz="4" w:space="0"/>
              <w:bottom w:val="single" w:color="auto" w:sz="4" w:space="0"/>
              <w:right w:val="single" w:color="auto" w:sz="4" w:space="0"/>
            </w:tcBorders>
            <w:noWrap w:val="0"/>
            <w:vAlign w:val="center"/>
          </w:tcPr>
          <w:p w14:paraId="1891143B">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themeColor="text1"/>
                <w:spacing w:val="-4"/>
                <w:sz w:val="24"/>
                <w:szCs w:val="24"/>
                <w:highlight w:val="none"/>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若法人代表本人参加开标会则只需查验身份证；若代理人参加开标</w:t>
            </w:r>
            <w:r>
              <w:rPr>
                <w:rFonts w:hint="eastAsia" w:ascii="宋体" w:hAnsi="宋体" w:eastAsia="宋体" w:cs="宋体"/>
                <w:color w:val="000000" w:themeColor="text1"/>
                <w:spacing w:val="-2"/>
                <w:sz w:val="24"/>
                <w:szCs w:val="24"/>
                <w:highlight w:val="none"/>
                <w14:textFill>
                  <w14:solidFill>
                    <w14:schemeClr w14:val="tx1"/>
                  </w14:solidFill>
                </w14:textFill>
              </w:rPr>
              <w:t>会则需查谈判授权书、代理人居民身份证</w:t>
            </w:r>
            <w:r>
              <w:rPr>
                <w:rFonts w:hint="eastAsia" w:ascii="宋体" w:hAnsi="宋体" w:eastAsia="宋体" w:cs="宋体"/>
                <w:b/>
                <w:bCs/>
                <w:color w:val="000000" w:themeColor="text1"/>
                <w:spacing w:val="-2"/>
                <w:sz w:val="24"/>
                <w:szCs w:val="24"/>
                <w:highlight w:val="none"/>
                <w14:textFill>
                  <w14:solidFill>
                    <w14:schemeClr w14:val="tx1"/>
                  </w14:solidFill>
                </w14:textFill>
              </w:rPr>
              <w:t>（</w:t>
            </w:r>
            <w:r>
              <w:rPr>
                <w:rFonts w:hint="eastAsia" w:ascii="宋体" w:hAnsi="宋体" w:eastAsia="宋体" w:cs="宋体"/>
                <w:b/>
                <w:bCs/>
                <w:color w:val="000000" w:themeColor="text1"/>
                <w:spacing w:val="-2"/>
                <w:sz w:val="24"/>
                <w:szCs w:val="24"/>
                <w:highlight w:val="none"/>
                <w:lang w:eastAsia="zh-CN"/>
                <w14:textFill>
                  <w14:solidFill>
                    <w14:schemeClr w14:val="tx1"/>
                  </w14:solidFill>
                </w14:textFill>
              </w:rPr>
              <w:t>谈判</w:t>
            </w:r>
            <w:r>
              <w:rPr>
                <w:rFonts w:hint="eastAsia" w:ascii="宋体" w:hAnsi="宋体" w:eastAsia="宋体" w:cs="宋体"/>
                <w:b/>
                <w:bCs/>
                <w:color w:val="000000" w:themeColor="text1"/>
                <w:spacing w:val="-2"/>
                <w:sz w:val="24"/>
                <w:szCs w:val="24"/>
                <w:highlight w:val="none"/>
                <w14:textFill>
                  <w14:solidFill>
                    <w14:schemeClr w14:val="tx1"/>
                  </w14:solidFill>
                </w14:textFill>
              </w:rPr>
              <w:t>响应文件中需提供加盖投标人公章的复印件</w:t>
            </w:r>
            <w:r>
              <w:rPr>
                <w:rFonts w:hint="eastAsia" w:ascii="宋体" w:hAnsi="宋体" w:eastAsia="宋体" w:cs="宋体"/>
                <w:b/>
                <w:bCs/>
                <w:color w:val="000000" w:themeColor="text1"/>
                <w:spacing w:val="-4"/>
                <w:sz w:val="24"/>
                <w:szCs w:val="24"/>
                <w:highlight w:val="none"/>
                <w14:textFill>
                  <w14:solidFill>
                    <w14:schemeClr w14:val="tx1"/>
                  </w14:solidFill>
                </w14:textFill>
              </w:rPr>
              <w:t>，评标现场查验原件</w:t>
            </w:r>
            <w:r>
              <w:rPr>
                <w:rFonts w:hint="eastAsia" w:ascii="宋体" w:hAnsi="宋体" w:cs="宋体"/>
                <w:b/>
                <w:bCs/>
                <w:color w:val="000000" w:themeColor="text1"/>
                <w:spacing w:val="-4"/>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4"/>
                <w:sz w:val="24"/>
                <w:szCs w:val="24"/>
                <w:highlight w:val="none"/>
                <w14:textFill>
                  <w14:solidFill>
                    <w14:schemeClr w14:val="tx1"/>
                  </w14:solidFill>
                </w14:textFill>
              </w:rPr>
              <w:t>。</w:t>
            </w:r>
          </w:p>
        </w:tc>
      </w:tr>
      <w:tr w14:paraId="0BEC7FAC">
        <w:tblPrEx>
          <w:tblCellMar>
            <w:top w:w="0" w:type="dxa"/>
            <w:left w:w="108" w:type="dxa"/>
            <w:bottom w:w="0" w:type="dxa"/>
            <w:right w:w="108" w:type="dxa"/>
          </w:tblCellMar>
        </w:tblPrEx>
        <w:trPr>
          <w:trHeight w:val="726"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79E443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p>
        </w:tc>
        <w:tc>
          <w:tcPr>
            <w:tcW w:w="3579" w:type="dxa"/>
            <w:tcBorders>
              <w:top w:val="single" w:color="auto" w:sz="4" w:space="0"/>
              <w:left w:val="single" w:color="auto" w:sz="4" w:space="0"/>
              <w:bottom w:val="single" w:color="auto" w:sz="4" w:space="0"/>
              <w:right w:val="single" w:color="auto" w:sz="4" w:space="0"/>
            </w:tcBorders>
            <w:noWrap w:val="0"/>
            <w:vAlign w:val="center"/>
          </w:tcPr>
          <w:p w14:paraId="22AF2E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供应商须具有有效的营业执照，经营范围须包含水产养殖等相关内容</w:t>
            </w:r>
          </w:p>
        </w:tc>
        <w:tc>
          <w:tcPr>
            <w:tcW w:w="5382" w:type="dxa"/>
            <w:tcBorders>
              <w:top w:val="single" w:color="auto" w:sz="4" w:space="0"/>
              <w:left w:val="single" w:color="auto" w:sz="4" w:space="0"/>
              <w:bottom w:val="single" w:color="auto" w:sz="4" w:space="0"/>
              <w:right w:val="single" w:color="auto" w:sz="4" w:space="0"/>
            </w:tcBorders>
            <w:noWrap w:val="0"/>
            <w:vAlign w:val="center"/>
          </w:tcPr>
          <w:p w14:paraId="2ED4A0E2">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themeColor="text1"/>
                <w:spacing w:val="-4"/>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营业执照正本或副本</w:t>
            </w:r>
            <w:r>
              <w:rPr>
                <w:rFonts w:hint="eastAsia" w:ascii="宋体" w:hAnsi="宋体" w:eastAsia="宋体" w:cs="宋体"/>
                <w:b/>
                <w:color w:val="000000" w:themeColor="text1"/>
                <w:sz w:val="24"/>
                <w:szCs w:val="24"/>
                <w:highlight w:val="none"/>
                <w14:textFill>
                  <w14:solidFill>
                    <w14:schemeClr w14:val="tx1"/>
                  </w14:solidFill>
                </w14:textFill>
              </w:rPr>
              <w:t>（谈判响应文件中需提供加盖投标人公章的复印件</w:t>
            </w:r>
            <w:r>
              <w:rPr>
                <w:rFonts w:hint="eastAsia" w:ascii="宋体" w:hAnsi="宋体" w:cs="宋体"/>
                <w:b/>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w:t>
            </w:r>
          </w:p>
        </w:tc>
      </w:tr>
      <w:tr w14:paraId="665607D3">
        <w:tblPrEx>
          <w:tblCellMar>
            <w:top w:w="0" w:type="dxa"/>
            <w:left w:w="108" w:type="dxa"/>
            <w:bottom w:w="0" w:type="dxa"/>
            <w:right w:w="108" w:type="dxa"/>
          </w:tblCellMar>
        </w:tblPrEx>
        <w:trPr>
          <w:trHeight w:val="726"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49FDE4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3</w:t>
            </w:r>
          </w:p>
        </w:tc>
        <w:tc>
          <w:tcPr>
            <w:tcW w:w="3579" w:type="dxa"/>
            <w:tcBorders>
              <w:top w:val="single" w:color="auto" w:sz="4" w:space="0"/>
              <w:left w:val="single" w:color="auto" w:sz="4" w:space="0"/>
              <w:bottom w:val="single" w:color="auto" w:sz="4" w:space="0"/>
              <w:right w:val="single" w:color="auto" w:sz="4" w:space="0"/>
            </w:tcBorders>
            <w:noWrap w:val="0"/>
            <w:vAlign w:val="center"/>
          </w:tcPr>
          <w:p w14:paraId="3C461F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供应商应具有市级及以上水产原、良种场资格或提供承诺函保证为本项目提供鱼苗来源地具备市级及以上水产原、良种场（鲢鳙水花、乌子、小片、大片）资格并在交货时提供当期鱼苗苗种来源采购证明</w:t>
            </w:r>
          </w:p>
        </w:tc>
        <w:tc>
          <w:tcPr>
            <w:tcW w:w="5382" w:type="dxa"/>
            <w:tcBorders>
              <w:top w:val="single" w:color="auto" w:sz="4" w:space="0"/>
              <w:left w:val="single" w:color="auto" w:sz="4" w:space="0"/>
              <w:bottom w:val="single" w:color="auto" w:sz="4" w:space="0"/>
              <w:right w:val="single" w:color="auto" w:sz="4" w:space="0"/>
            </w:tcBorders>
            <w:noWrap w:val="0"/>
            <w:vAlign w:val="center"/>
          </w:tcPr>
          <w:p w14:paraId="7416BA1C">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市级及以上水产原、良种场资格</w:t>
            </w:r>
            <w:r>
              <w:rPr>
                <w:rFonts w:hint="eastAsia" w:ascii="宋体" w:hAnsi="宋体" w:cs="宋体"/>
                <w:b w:val="0"/>
                <w:bCs/>
                <w:color w:val="000000" w:themeColor="text1"/>
                <w:sz w:val="24"/>
                <w:szCs w:val="24"/>
                <w:highlight w:val="none"/>
                <w:lang w:val="en-US" w:eastAsia="zh-CN"/>
                <w14:textFill>
                  <w14:solidFill>
                    <w14:schemeClr w14:val="tx1"/>
                  </w14:solidFill>
                </w14:textFill>
              </w:rPr>
              <w:t>证书或承诺函</w:t>
            </w:r>
            <w:r>
              <w:rPr>
                <w:rFonts w:hint="eastAsia" w:ascii="宋体" w:hAnsi="宋体" w:eastAsia="宋体" w:cs="宋体"/>
                <w:b/>
                <w:color w:val="000000" w:themeColor="text1"/>
                <w:sz w:val="24"/>
                <w:szCs w:val="24"/>
                <w:highlight w:val="none"/>
                <w14:textFill>
                  <w14:solidFill>
                    <w14:schemeClr w14:val="tx1"/>
                  </w14:solidFill>
                </w14:textFill>
              </w:rPr>
              <w:t>（谈判响应文件中需提供加盖投标人公章的</w:t>
            </w:r>
            <w:r>
              <w:rPr>
                <w:rFonts w:hint="eastAsia" w:ascii="宋体" w:hAnsi="宋体" w:cs="宋体"/>
                <w:b/>
                <w:color w:val="000000" w:themeColor="text1"/>
                <w:sz w:val="24"/>
                <w:szCs w:val="24"/>
                <w:highlight w:val="none"/>
                <w:lang w:val="en-US" w:eastAsia="zh-CN"/>
                <w14:textFill>
                  <w14:solidFill>
                    <w14:schemeClr w14:val="tx1"/>
                  </w14:solidFill>
                </w14:textFill>
              </w:rPr>
              <w:t>证书</w:t>
            </w:r>
            <w:r>
              <w:rPr>
                <w:rFonts w:hint="eastAsia" w:ascii="宋体" w:hAnsi="宋体" w:eastAsia="宋体" w:cs="宋体"/>
                <w:b/>
                <w:color w:val="000000" w:themeColor="text1"/>
                <w:sz w:val="24"/>
                <w:szCs w:val="24"/>
                <w:highlight w:val="none"/>
                <w14:textFill>
                  <w14:solidFill>
                    <w14:schemeClr w14:val="tx1"/>
                  </w14:solidFill>
                </w14:textFill>
              </w:rPr>
              <w:t>复印件</w:t>
            </w:r>
            <w:r>
              <w:rPr>
                <w:rFonts w:hint="eastAsia" w:ascii="宋体" w:hAnsi="宋体" w:cs="宋体"/>
                <w:b/>
                <w:color w:val="000000" w:themeColor="text1"/>
                <w:sz w:val="24"/>
                <w:szCs w:val="24"/>
                <w:highlight w:val="none"/>
                <w:lang w:val="en-US" w:eastAsia="zh-CN"/>
                <w14:textFill>
                  <w14:solidFill>
                    <w14:schemeClr w14:val="tx1"/>
                  </w14:solidFill>
                </w14:textFill>
              </w:rPr>
              <w:t>或承诺函</w:t>
            </w:r>
            <w:r>
              <w:rPr>
                <w:rFonts w:hint="eastAsia" w:ascii="宋体" w:hAnsi="宋体" w:cs="宋体"/>
                <w:b/>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w:t>
            </w:r>
          </w:p>
        </w:tc>
      </w:tr>
      <w:tr w14:paraId="4C692ECA">
        <w:tblPrEx>
          <w:tblCellMar>
            <w:top w:w="0" w:type="dxa"/>
            <w:left w:w="108" w:type="dxa"/>
            <w:bottom w:w="0" w:type="dxa"/>
            <w:right w:w="108" w:type="dxa"/>
          </w:tblCellMar>
        </w:tblPrEx>
        <w:trPr>
          <w:trHeight w:val="680" w:hRule="atLeast"/>
          <w:jc w:val="center"/>
        </w:trPr>
        <w:tc>
          <w:tcPr>
            <w:tcW w:w="9779" w:type="dxa"/>
            <w:gridSpan w:val="3"/>
            <w:tcBorders>
              <w:top w:val="single" w:color="auto" w:sz="4" w:space="0"/>
              <w:left w:val="single" w:color="auto" w:sz="4" w:space="0"/>
              <w:bottom w:val="single" w:color="auto" w:sz="4" w:space="0"/>
              <w:right w:val="single" w:color="auto" w:sz="4" w:space="0"/>
            </w:tcBorders>
            <w:noWrap w:val="0"/>
            <w:vAlign w:val="center"/>
          </w:tcPr>
          <w:p w14:paraId="7EDFBE6B">
            <w:pPr>
              <w:keepNext w:val="0"/>
              <w:keepLines w:val="0"/>
              <w:pageBreakBefore w:val="0"/>
              <w:widowControl w:val="0"/>
              <w:kinsoku/>
              <w:wordWrap/>
              <w:overflowPunct/>
              <w:topLinePunct w:val="0"/>
              <w:autoSpaceDE/>
              <w:autoSpaceDN/>
              <w:bidi w:val="0"/>
              <w:adjustRightInd w:val="0"/>
              <w:snapToGrid w:val="0"/>
              <w:spacing w:line="240" w:lineRule="auto"/>
              <w:ind w:firstLine="0"/>
              <w:jc w:val="left"/>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
                <w:bCs w:val="0"/>
                <w:color w:val="000000" w:themeColor="text1"/>
                <w:sz w:val="24"/>
                <w:szCs w:val="24"/>
                <w:highlight w:val="none"/>
                <w14:textFill>
                  <w14:solidFill>
                    <w14:schemeClr w14:val="tx1"/>
                  </w14:solidFill>
                </w14:textFill>
              </w:rPr>
              <w:t>未通过或缺少任何一项需提交的原件材料的，资格审查不合格，按无效投标处理。</w:t>
            </w:r>
          </w:p>
        </w:tc>
      </w:tr>
    </w:tbl>
    <w:p w14:paraId="2C6403B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eastAsia="宋体" w:cs="宋体"/>
          <w:b/>
          <w:color w:val="000000" w:themeColor="text1"/>
          <w:kern w:val="10"/>
          <w:sz w:val="30"/>
          <w:szCs w:val="30"/>
          <w:highlight w:val="none"/>
          <w:lang w:eastAsia="zh-CN"/>
          <w14:textFill>
            <w14:solidFill>
              <w14:schemeClr w14:val="tx1"/>
            </w14:solidFill>
          </w14:textFill>
        </w:rPr>
      </w:pPr>
      <w:r>
        <w:rPr>
          <w:rFonts w:hint="eastAsia" w:ascii="宋体" w:hAnsi="宋体" w:eastAsia="宋体" w:cs="宋体"/>
          <w:b/>
          <w:color w:val="000000" w:themeColor="text1"/>
          <w:kern w:val="10"/>
          <w:sz w:val="30"/>
          <w:szCs w:val="30"/>
          <w:highlight w:val="none"/>
          <w14:textFill>
            <w14:solidFill>
              <w14:schemeClr w14:val="tx1"/>
            </w14:solidFill>
          </w14:textFill>
        </w:rPr>
        <w:t>评审方法和标准前附表二（初步评审指标表</w:t>
      </w:r>
      <w:r>
        <w:rPr>
          <w:rFonts w:hint="eastAsia" w:ascii="宋体" w:hAnsi="宋体" w:cs="宋体"/>
          <w:b/>
          <w:color w:val="000000" w:themeColor="text1"/>
          <w:kern w:val="10"/>
          <w:sz w:val="30"/>
          <w:szCs w:val="30"/>
          <w:highlight w:val="none"/>
          <w:lang w:eastAsia="zh-CN"/>
          <w14:textFill>
            <w14:solidFill>
              <w14:schemeClr w14:val="tx1"/>
            </w14:solidFill>
          </w14:textFill>
        </w:rPr>
        <w:t>）</w:t>
      </w:r>
    </w:p>
    <w:tbl>
      <w:tblPr>
        <w:tblStyle w:val="37"/>
        <w:tblW w:w="0" w:type="auto"/>
        <w:jc w:val="center"/>
        <w:tblLayout w:type="fixed"/>
        <w:tblCellMar>
          <w:top w:w="0" w:type="dxa"/>
          <w:left w:w="108" w:type="dxa"/>
          <w:bottom w:w="0" w:type="dxa"/>
          <w:right w:w="108" w:type="dxa"/>
        </w:tblCellMar>
      </w:tblPr>
      <w:tblGrid>
        <w:gridCol w:w="821"/>
        <w:gridCol w:w="2227"/>
        <w:gridCol w:w="6731"/>
      </w:tblGrid>
      <w:tr w14:paraId="57DD2D9F">
        <w:tblPrEx>
          <w:tblCellMar>
            <w:top w:w="0" w:type="dxa"/>
            <w:left w:w="108" w:type="dxa"/>
            <w:bottom w:w="0" w:type="dxa"/>
            <w:right w:w="108" w:type="dxa"/>
          </w:tblCellMar>
        </w:tblPrEx>
        <w:trPr>
          <w:trHeight w:val="445"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0A365C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序号</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1B4EF3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评审因素</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05B21F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初步评审标准</w:t>
            </w:r>
          </w:p>
        </w:tc>
      </w:tr>
      <w:tr w14:paraId="78DA78C7">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1CD64F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22256A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投标单位名称的</w:t>
            </w:r>
          </w:p>
          <w:p w14:paraId="1C75A7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一致性要求</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795C969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themeColor="text1"/>
                <w:spacing w:val="-4"/>
                <w:sz w:val="24"/>
                <w:szCs w:val="24"/>
                <w:highlight w:val="none"/>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投标单位名称与资格审查提供的投标单位营业执照、税务登记证应一致。</w:t>
            </w:r>
          </w:p>
        </w:tc>
      </w:tr>
      <w:tr w14:paraId="57BBB1C7">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2CE65F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559638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谈判响应文件签字盖章要求</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23DB5EF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谈判响应文件应按谈判文件规定加盖投标单位印章</w:t>
            </w:r>
            <w:r>
              <w:rPr>
                <w:rFonts w:hint="eastAsia" w:ascii="宋体" w:hAnsi="宋体" w:eastAsia="宋体" w:cs="宋体"/>
                <w:color w:val="000000" w:themeColor="text1"/>
                <w:sz w:val="24"/>
                <w:szCs w:val="24"/>
                <w:highlight w:val="none"/>
                <w:lang w:val="en-US" w:eastAsia="zh-CN"/>
                <w14:textFill>
                  <w14:solidFill>
                    <w14:schemeClr w14:val="tx1"/>
                  </w14:solidFill>
                </w14:textFill>
              </w:rPr>
              <w:t>或</w:t>
            </w:r>
            <w:r>
              <w:rPr>
                <w:rFonts w:hint="eastAsia" w:ascii="宋体" w:hAnsi="宋体" w:eastAsia="宋体" w:cs="宋体"/>
                <w:color w:val="000000" w:themeColor="text1"/>
                <w:sz w:val="24"/>
                <w:szCs w:val="24"/>
                <w:highlight w:val="none"/>
                <w14:textFill>
                  <w14:solidFill>
                    <w14:schemeClr w14:val="tx1"/>
                  </w14:solidFill>
                </w14:textFill>
              </w:rPr>
              <w:t>投标单位负责人或其授权的代理人签字或盖章。</w:t>
            </w:r>
          </w:p>
        </w:tc>
      </w:tr>
      <w:tr w14:paraId="6143B9EF">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2885EC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2DFC56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谈判响应文件格式</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2BDC404E">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须按谈判文件规定的格式填写，内容完整，不得影响谈判响应文件评审，且不得出现关键字迹模糊、无法辨认等情况。</w:t>
            </w:r>
          </w:p>
        </w:tc>
      </w:tr>
      <w:tr w14:paraId="3B834C33">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5FD00F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338170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谈判响应文件的唯一性和确定性</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6ABB6ED6">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投标单位不得递交两份或多份内容不同的响应文件，且未声明哪一个有效，按谈判文件规定提交投标替代方案的除外</w:t>
            </w:r>
            <w:r>
              <w:rPr>
                <w:rFonts w:hint="eastAsia" w:ascii="宋体" w:hAnsi="宋体" w:eastAsia="宋体" w:cs="宋体"/>
                <w:color w:val="000000" w:themeColor="text1"/>
                <w:sz w:val="24"/>
                <w:szCs w:val="24"/>
                <w:highlight w:val="none"/>
                <w14:textFill>
                  <w14:solidFill>
                    <w14:schemeClr w14:val="tx1"/>
                  </w14:solidFill>
                </w14:textFill>
              </w:rPr>
              <w:t>。</w:t>
            </w:r>
          </w:p>
        </w:tc>
      </w:tr>
      <w:tr w14:paraId="2A9CCF38">
        <w:tblPrEx>
          <w:tblCellMar>
            <w:top w:w="0" w:type="dxa"/>
            <w:left w:w="108" w:type="dxa"/>
            <w:bottom w:w="0" w:type="dxa"/>
            <w:right w:w="108" w:type="dxa"/>
          </w:tblCellMar>
        </w:tblPrEx>
        <w:trPr>
          <w:trHeight w:val="487" w:hRule="atLeast"/>
          <w:jc w:val="center"/>
        </w:trPr>
        <w:tc>
          <w:tcPr>
            <w:tcW w:w="9779" w:type="dxa"/>
            <w:gridSpan w:val="3"/>
            <w:tcBorders>
              <w:top w:val="single" w:color="auto" w:sz="4" w:space="0"/>
              <w:left w:val="single" w:color="auto" w:sz="4" w:space="0"/>
              <w:bottom w:val="single" w:color="auto" w:sz="4" w:space="0"/>
              <w:right w:val="single" w:color="auto" w:sz="4" w:space="0"/>
            </w:tcBorders>
            <w:noWrap w:val="0"/>
            <w:vAlign w:val="center"/>
          </w:tcPr>
          <w:p w14:paraId="30413F2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以上评审有任何一项未通过的，初步评审不合格，按照无效投标处理。</w:t>
            </w:r>
          </w:p>
        </w:tc>
      </w:tr>
    </w:tbl>
    <w:p w14:paraId="5E79D93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eastAsia="宋体" w:cs="宋体"/>
          <w:b/>
          <w:color w:val="000000" w:themeColor="text1"/>
          <w:kern w:val="10"/>
          <w:sz w:val="30"/>
          <w:szCs w:val="30"/>
          <w:highlight w:val="none"/>
          <w:lang w:eastAsia="zh-CN"/>
          <w14:textFill>
            <w14:solidFill>
              <w14:schemeClr w14:val="tx1"/>
            </w14:solidFill>
          </w14:textFill>
        </w:rPr>
      </w:pPr>
      <w:r>
        <w:rPr>
          <w:rFonts w:hint="eastAsia" w:ascii="宋体" w:hAnsi="宋体" w:eastAsia="宋体" w:cs="宋体"/>
          <w:b/>
          <w:color w:val="000000" w:themeColor="text1"/>
          <w:kern w:val="10"/>
          <w:sz w:val="30"/>
          <w:szCs w:val="30"/>
          <w:highlight w:val="none"/>
          <w14:textFill>
            <w14:solidFill>
              <w14:schemeClr w14:val="tx1"/>
            </w14:solidFill>
          </w14:textFill>
        </w:rPr>
        <w:t>评审方法和标准前附表三（</w:t>
      </w:r>
      <w:r>
        <w:rPr>
          <w:rFonts w:hint="eastAsia" w:ascii="宋体" w:hAnsi="宋体" w:eastAsia="宋体" w:cs="宋体"/>
          <w:b/>
          <w:color w:val="000000" w:themeColor="text1"/>
          <w:kern w:val="10"/>
          <w:sz w:val="30"/>
          <w:szCs w:val="30"/>
          <w:highlight w:val="none"/>
          <w:lang w:val="en-US" w:eastAsia="zh-CN"/>
          <w14:textFill>
            <w14:solidFill>
              <w14:schemeClr w14:val="tx1"/>
            </w14:solidFill>
          </w14:textFill>
        </w:rPr>
        <w:t>响应性评审指标</w:t>
      </w:r>
      <w:r>
        <w:rPr>
          <w:rFonts w:hint="eastAsia" w:ascii="宋体" w:hAnsi="宋体" w:eastAsia="宋体" w:cs="宋体"/>
          <w:b/>
          <w:color w:val="000000" w:themeColor="text1"/>
          <w:kern w:val="10"/>
          <w:sz w:val="30"/>
          <w:szCs w:val="30"/>
          <w:highlight w:val="none"/>
          <w14:textFill>
            <w14:solidFill>
              <w14:schemeClr w14:val="tx1"/>
            </w14:solidFill>
          </w14:textFill>
        </w:rPr>
        <w:t>表</w:t>
      </w:r>
      <w:r>
        <w:rPr>
          <w:rFonts w:hint="eastAsia" w:ascii="宋体" w:hAnsi="宋体" w:cs="宋体"/>
          <w:b/>
          <w:color w:val="000000" w:themeColor="text1"/>
          <w:kern w:val="10"/>
          <w:sz w:val="30"/>
          <w:szCs w:val="30"/>
          <w:highlight w:val="none"/>
          <w:lang w:eastAsia="zh-CN"/>
          <w14:textFill>
            <w14:solidFill>
              <w14:schemeClr w14:val="tx1"/>
            </w14:solidFill>
          </w14:textFill>
        </w:rPr>
        <w:t>）</w:t>
      </w:r>
    </w:p>
    <w:tbl>
      <w:tblPr>
        <w:tblStyle w:val="37"/>
        <w:tblW w:w="0" w:type="auto"/>
        <w:jc w:val="center"/>
        <w:tblLayout w:type="fixed"/>
        <w:tblCellMar>
          <w:top w:w="0" w:type="dxa"/>
          <w:left w:w="108" w:type="dxa"/>
          <w:bottom w:w="0" w:type="dxa"/>
          <w:right w:w="108" w:type="dxa"/>
        </w:tblCellMar>
      </w:tblPr>
      <w:tblGrid>
        <w:gridCol w:w="822"/>
        <w:gridCol w:w="2231"/>
        <w:gridCol w:w="6734"/>
      </w:tblGrid>
      <w:tr w14:paraId="00AF3649">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243DB8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序号</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119BA3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评审因素</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1FF6B7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谈判响应文件详细评审标准</w:t>
            </w:r>
          </w:p>
        </w:tc>
      </w:tr>
      <w:tr w14:paraId="0FA27F9F">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089972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3CC5FB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供货内容</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524C37B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必须响应谈判文件的要求</w:t>
            </w:r>
          </w:p>
        </w:tc>
      </w:tr>
      <w:tr w14:paraId="69AA19B0">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06CA0E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15CD49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供货期</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43DBA30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必须响应谈判文件的要求</w:t>
            </w:r>
          </w:p>
        </w:tc>
      </w:tr>
      <w:tr w14:paraId="012EFCC3">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175673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40810C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付款方式</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7B202D1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必须响应谈判文件的要求</w:t>
            </w:r>
          </w:p>
        </w:tc>
      </w:tr>
      <w:tr w14:paraId="0001A44D">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693758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79FAAA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其他</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53292B9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必须响应谈判文件的要求</w:t>
            </w:r>
          </w:p>
        </w:tc>
      </w:tr>
      <w:tr w14:paraId="4BFDD6F4">
        <w:tblPrEx>
          <w:tblCellMar>
            <w:top w:w="0" w:type="dxa"/>
            <w:left w:w="108" w:type="dxa"/>
            <w:bottom w:w="0" w:type="dxa"/>
            <w:right w:w="108" w:type="dxa"/>
          </w:tblCellMar>
        </w:tblPrEx>
        <w:trPr>
          <w:trHeight w:val="478" w:hRule="atLeast"/>
          <w:jc w:val="center"/>
        </w:trPr>
        <w:tc>
          <w:tcPr>
            <w:tcW w:w="9787" w:type="dxa"/>
            <w:gridSpan w:val="3"/>
            <w:tcBorders>
              <w:top w:val="single" w:color="auto" w:sz="4" w:space="0"/>
              <w:left w:val="single" w:color="auto" w:sz="4" w:space="0"/>
              <w:bottom w:val="single" w:color="auto" w:sz="4" w:space="0"/>
              <w:right w:val="single" w:color="auto" w:sz="4" w:space="0"/>
            </w:tcBorders>
            <w:noWrap w:val="0"/>
            <w:vAlign w:val="center"/>
          </w:tcPr>
          <w:p w14:paraId="14B2E26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以上评审有任何一项未通过的，响应性评审不合格，按无效投标处理。</w:t>
            </w:r>
          </w:p>
        </w:tc>
      </w:tr>
    </w:tbl>
    <w:p w14:paraId="394C4562">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jc w:val="left"/>
        <w:textAlignment w:val="auto"/>
        <w:outlineLvl w:val="1"/>
        <w:rPr>
          <w:rFonts w:hint="eastAsia" w:ascii="宋体" w:hAnsi="宋体" w:eastAsia="宋体" w:cs="宋体"/>
          <w:b/>
          <w:color w:val="auto"/>
          <w:sz w:val="24"/>
          <w:szCs w:val="24"/>
          <w:highlight w:val="none"/>
        </w:rPr>
      </w:pPr>
      <w:bookmarkStart w:id="61" w:name="_Toc21730"/>
      <w:bookmarkStart w:id="62" w:name="_Toc457942830"/>
      <w:bookmarkStart w:id="63" w:name="_Toc493152871"/>
      <w:r>
        <w:rPr>
          <w:rFonts w:hint="eastAsia" w:ascii="宋体" w:hAnsi="宋体" w:eastAsia="宋体" w:cs="宋体"/>
          <w:b/>
          <w:color w:val="auto"/>
          <w:sz w:val="24"/>
          <w:szCs w:val="24"/>
          <w:highlight w:val="none"/>
        </w:rPr>
        <w:t>一、评审</w:t>
      </w:r>
      <w:r>
        <w:rPr>
          <w:rFonts w:hint="eastAsia" w:ascii="宋体" w:hAnsi="宋体" w:eastAsia="宋体" w:cs="宋体"/>
          <w:b/>
          <w:color w:val="auto"/>
          <w:sz w:val="24"/>
          <w:szCs w:val="24"/>
          <w:highlight w:val="none"/>
          <w:lang w:val="en-US" w:eastAsia="zh-CN"/>
        </w:rPr>
        <w:t>方</w:t>
      </w:r>
      <w:r>
        <w:rPr>
          <w:rFonts w:hint="eastAsia" w:ascii="宋体" w:hAnsi="宋体" w:eastAsia="宋体" w:cs="宋体"/>
          <w:b/>
          <w:color w:val="auto"/>
          <w:sz w:val="24"/>
          <w:szCs w:val="24"/>
          <w:highlight w:val="none"/>
        </w:rPr>
        <w:t>法：最低评标价法。</w:t>
      </w:r>
    </w:p>
    <w:p w14:paraId="0F6A7E1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w:t>
      </w:r>
      <w:r>
        <w:rPr>
          <w:rFonts w:hint="eastAsia" w:ascii="宋体" w:hAnsi="宋体" w:eastAsia="宋体" w:cs="宋体"/>
          <w:b/>
          <w:bCs/>
          <w:color w:val="auto"/>
          <w:kern w:val="10"/>
          <w:sz w:val="24"/>
          <w:szCs w:val="24"/>
          <w:highlight w:val="none"/>
        </w:rPr>
        <w:t>评审</w:t>
      </w:r>
      <w:r>
        <w:rPr>
          <w:rFonts w:hint="eastAsia" w:ascii="宋体" w:hAnsi="宋体" w:eastAsia="宋体" w:cs="宋体"/>
          <w:b/>
          <w:color w:val="auto"/>
          <w:sz w:val="24"/>
          <w:szCs w:val="24"/>
          <w:highlight w:val="none"/>
        </w:rPr>
        <w:t>程序：</w:t>
      </w:r>
    </w:p>
    <w:p w14:paraId="1664A887">
      <w:pPr>
        <w:pStyle w:val="32"/>
        <w:keepNext w:val="0"/>
        <w:keepLines w:val="0"/>
        <w:pageBreakBefore w:val="0"/>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textAlignment w:val="auto"/>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按照以下顺序进行：“</w:t>
      </w:r>
      <w:r>
        <w:rPr>
          <w:rFonts w:hint="eastAsia" w:ascii="宋体" w:hAnsi="宋体" w:eastAsia="宋体" w:cs="宋体"/>
          <w:b/>
          <w:color w:val="000000"/>
          <w:kern w:val="2"/>
          <w:sz w:val="24"/>
          <w:szCs w:val="24"/>
          <w:highlight w:val="none"/>
        </w:rPr>
        <w:t>符合性评审→谈判→第二轮报价→</w:t>
      </w:r>
      <w:r>
        <w:rPr>
          <w:rFonts w:hint="eastAsia" w:ascii="宋体" w:hAnsi="宋体" w:eastAsia="宋体" w:cs="宋体"/>
          <w:b/>
          <w:color w:val="000000"/>
          <w:sz w:val="24"/>
          <w:szCs w:val="24"/>
          <w:highlight w:val="none"/>
          <w:lang w:val="en-US" w:eastAsia="zh-CN"/>
        </w:rPr>
        <w:t>价格评审</w:t>
      </w:r>
      <w:r>
        <w:rPr>
          <w:rFonts w:hint="eastAsia" w:ascii="宋体" w:hAnsi="宋体" w:eastAsia="宋体" w:cs="宋体"/>
          <w:b/>
          <w:color w:val="000000"/>
          <w:kern w:val="2"/>
          <w:sz w:val="24"/>
          <w:szCs w:val="24"/>
          <w:highlight w:val="none"/>
        </w:rPr>
        <w:t>→确定成交供应商及成交候选供应商→</w:t>
      </w:r>
      <w:r>
        <w:rPr>
          <w:rFonts w:hint="eastAsia" w:ascii="宋体" w:hAnsi="宋体" w:eastAsia="宋体" w:cs="宋体"/>
          <w:b/>
          <w:color w:val="000000"/>
          <w:sz w:val="24"/>
          <w:szCs w:val="24"/>
          <w:highlight w:val="none"/>
        </w:rPr>
        <w:t>宣布评标结果</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rPr>
        <w:t>。</w:t>
      </w:r>
    </w:p>
    <w:p w14:paraId="65683AB7">
      <w:pPr>
        <w:pStyle w:val="32"/>
        <w:keepNext w:val="0"/>
        <w:keepLines w:val="0"/>
        <w:pageBreakBefore w:val="0"/>
        <w:kinsoku/>
        <w:wordWrap/>
        <w:overflowPunct/>
        <w:topLinePunct w:val="0"/>
        <w:autoSpaceDE/>
        <w:autoSpaceDN/>
        <w:bidi w:val="0"/>
        <w:adjustRightInd w:val="0"/>
        <w:snapToGrid w:val="0"/>
        <w:spacing w:before="0" w:beforeLines="0" w:beforeAutospacing="0" w:after="0" w:afterLines="0" w:afterAutospacing="0" w:line="360" w:lineRule="auto"/>
        <w:ind w:firstLine="482" w:firstLineChars="200"/>
        <w:textAlignment w:val="auto"/>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（一）符合性评审</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谈判</w:t>
      </w:r>
      <w:r>
        <w:rPr>
          <w:rFonts w:hint="eastAsia" w:ascii="宋体" w:hAnsi="宋体" w:eastAsia="宋体" w:cs="宋体"/>
          <w:color w:val="000000"/>
          <w:sz w:val="24"/>
          <w:szCs w:val="24"/>
          <w:highlight w:val="none"/>
        </w:rPr>
        <w:t>小组根据标评审方法和标准前附表一、二、三对供应商的响应文件进行符合性评审。符合性评审未通过的供应商不得进入</w:t>
      </w:r>
      <w:r>
        <w:rPr>
          <w:rFonts w:hint="eastAsia" w:ascii="宋体" w:hAnsi="宋体" w:eastAsia="宋体" w:cs="宋体"/>
          <w:color w:val="000000"/>
          <w:sz w:val="24"/>
          <w:szCs w:val="24"/>
          <w:highlight w:val="none"/>
          <w:lang w:val="en-US" w:eastAsia="zh-CN"/>
        </w:rPr>
        <w:t>谈判和后续</w:t>
      </w:r>
      <w:r>
        <w:rPr>
          <w:rFonts w:hint="eastAsia" w:ascii="宋体" w:hAnsi="宋体" w:eastAsia="宋体" w:cs="宋体"/>
          <w:color w:val="000000"/>
          <w:sz w:val="24"/>
          <w:szCs w:val="24"/>
          <w:highlight w:val="none"/>
        </w:rPr>
        <w:t>评审</w:t>
      </w:r>
      <w:r>
        <w:rPr>
          <w:rFonts w:hint="eastAsia" w:ascii="宋体" w:hAnsi="宋体" w:eastAsia="宋体" w:cs="宋体"/>
          <w:color w:val="000000"/>
          <w:sz w:val="24"/>
          <w:szCs w:val="24"/>
          <w:highlight w:val="none"/>
          <w:lang w:val="en-US" w:eastAsia="zh-CN"/>
        </w:rPr>
        <w:t>环节</w:t>
      </w:r>
      <w:r>
        <w:rPr>
          <w:rFonts w:hint="eastAsia" w:ascii="宋体" w:hAnsi="宋体" w:eastAsia="宋体" w:cs="宋体"/>
          <w:color w:val="000000"/>
          <w:sz w:val="24"/>
          <w:szCs w:val="24"/>
          <w:highlight w:val="none"/>
        </w:rPr>
        <w:t>。</w:t>
      </w:r>
    </w:p>
    <w:p w14:paraId="188074B1">
      <w:pPr>
        <w:pStyle w:val="32"/>
        <w:keepNext w:val="0"/>
        <w:keepLines w:val="0"/>
        <w:pageBreakBefore w:val="0"/>
        <w:kinsoku/>
        <w:wordWrap/>
        <w:overflowPunct/>
        <w:topLinePunct w:val="0"/>
        <w:autoSpaceDE/>
        <w:autoSpaceDN/>
        <w:bidi w:val="0"/>
        <w:adjustRightInd w:val="0"/>
        <w:snapToGrid w:val="0"/>
        <w:spacing w:before="0" w:beforeLines="0" w:beforeAutospacing="0" w:after="0" w:afterLines="0" w:afterAutospacing="0" w:line="360" w:lineRule="auto"/>
        <w:ind w:firstLine="482" w:firstLineChars="200"/>
        <w:textAlignment w:val="auto"/>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（二）谈判。</w:t>
      </w:r>
      <w:r>
        <w:rPr>
          <w:rFonts w:hint="eastAsia" w:ascii="宋体" w:hAnsi="宋体" w:eastAsia="宋体" w:cs="宋体"/>
          <w:color w:val="000000"/>
          <w:sz w:val="24"/>
          <w:szCs w:val="24"/>
          <w:highlight w:val="none"/>
        </w:rPr>
        <w:t>谈判小组所有成员集中与通过符合性评审的单一</w:t>
      </w:r>
      <w:r>
        <w:rPr>
          <w:rFonts w:hint="eastAsia" w:ascii="宋体" w:hAnsi="宋体" w:eastAsia="宋体" w:cs="宋体"/>
          <w:color w:val="000000"/>
          <w:sz w:val="24"/>
          <w:szCs w:val="24"/>
          <w:highlight w:val="none"/>
          <w:lang w:eastAsia="zh-CN"/>
        </w:rPr>
        <w:t>供应商</w:t>
      </w:r>
      <w:r>
        <w:rPr>
          <w:rFonts w:hint="eastAsia" w:ascii="宋体" w:hAnsi="宋体" w:eastAsia="宋体" w:cs="宋体"/>
          <w:color w:val="000000"/>
          <w:sz w:val="24"/>
          <w:szCs w:val="24"/>
          <w:highlight w:val="none"/>
        </w:rPr>
        <w:t>分别进行谈判。各</w:t>
      </w:r>
      <w:r>
        <w:rPr>
          <w:rFonts w:hint="eastAsia" w:ascii="宋体" w:hAnsi="宋体" w:eastAsia="宋体" w:cs="宋体"/>
          <w:color w:val="000000"/>
          <w:sz w:val="24"/>
          <w:szCs w:val="24"/>
          <w:highlight w:val="none"/>
          <w:lang w:eastAsia="zh-CN"/>
        </w:rPr>
        <w:t>供应商</w:t>
      </w:r>
      <w:r>
        <w:rPr>
          <w:rFonts w:hint="eastAsia" w:ascii="宋体" w:hAnsi="宋体" w:eastAsia="宋体" w:cs="宋体"/>
          <w:color w:val="000000"/>
          <w:sz w:val="24"/>
          <w:szCs w:val="24"/>
          <w:highlight w:val="none"/>
        </w:rPr>
        <w:t>的技术资料、价格和其他信息在谈判时均予以保密。</w:t>
      </w:r>
    </w:p>
    <w:p w14:paraId="0705C83B">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在谈判过程中，谈判小组可以根据谈判文件和谈判情况实质性变动招标需求中的技术、服务要求以及合同草案条款，但不得变动谈判文件中的其他内容。实质性变动的内容，须经</w:t>
      </w:r>
      <w:r>
        <w:rPr>
          <w:rFonts w:hint="eastAsia" w:ascii="宋体" w:hAnsi="宋体" w:eastAsia="宋体" w:cs="宋体"/>
          <w:color w:val="000000"/>
          <w:sz w:val="24"/>
          <w:szCs w:val="24"/>
          <w:highlight w:val="none"/>
          <w:lang w:eastAsia="zh-CN"/>
        </w:rPr>
        <w:t>采购人</w:t>
      </w:r>
      <w:r>
        <w:rPr>
          <w:rFonts w:hint="eastAsia" w:ascii="宋体" w:hAnsi="宋体" w:eastAsia="宋体" w:cs="宋体"/>
          <w:color w:val="000000"/>
          <w:sz w:val="24"/>
          <w:szCs w:val="24"/>
          <w:highlight w:val="none"/>
        </w:rPr>
        <w:t>代表确认。</w:t>
      </w:r>
    </w:p>
    <w:p w14:paraId="72FDD3F4">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对谈判文件作出的实质性变动是谈判文件的有效组成部分，谈判小组应当及时以书面形式同时通知所有参加谈判的</w:t>
      </w:r>
      <w:r>
        <w:rPr>
          <w:rFonts w:hint="eastAsia" w:ascii="宋体" w:hAnsi="宋体" w:eastAsia="宋体" w:cs="宋体"/>
          <w:color w:val="000000"/>
          <w:sz w:val="24"/>
          <w:szCs w:val="24"/>
          <w:highlight w:val="none"/>
          <w:lang w:eastAsia="zh-CN"/>
        </w:rPr>
        <w:t>供应商</w:t>
      </w:r>
      <w:r>
        <w:rPr>
          <w:rFonts w:hint="eastAsia" w:ascii="宋体" w:hAnsi="宋体" w:eastAsia="宋体" w:cs="宋体"/>
          <w:color w:val="000000"/>
          <w:sz w:val="24"/>
          <w:szCs w:val="24"/>
          <w:highlight w:val="none"/>
        </w:rPr>
        <w:t>。</w:t>
      </w:r>
    </w:p>
    <w:p w14:paraId="047D4F4D">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供应商</w:t>
      </w:r>
      <w:r>
        <w:rPr>
          <w:rFonts w:hint="eastAsia" w:ascii="宋体" w:hAnsi="宋体" w:eastAsia="宋体" w:cs="宋体"/>
          <w:color w:val="000000"/>
          <w:sz w:val="24"/>
          <w:szCs w:val="24"/>
          <w:highlight w:val="none"/>
        </w:rPr>
        <w:t>应当按照谈判文件的变动情况和谈判小组的要求重新提交响应文件，并由其法定代表人或授权代表签字或者加盖公章。由授权代表签字的，应当附法定代表人授权书。</w:t>
      </w:r>
    </w:p>
    <w:p w14:paraId="1203BA9C">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谈判文件能够详细列明招标标的的技术、服务要求的，谈判结束后，谈判小组应当要求所有继续参加谈判的</w:t>
      </w:r>
      <w:r>
        <w:rPr>
          <w:rFonts w:hint="eastAsia" w:ascii="宋体" w:hAnsi="宋体" w:eastAsia="宋体" w:cs="宋体"/>
          <w:color w:val="000000"/>
          <w:sz w:val="24"/>
          <w:szCs w:val="24"/>
          <w:highlight w:val="none"/>
          <w:lang w:eastAsia="zh-CN"/>
        </w:rPr>
        <w:t>供应商</w:t>
      </w:r>
      <w:r>
        <w:rPr>
          <w:rFonts w:hint="eastAsia" w:ascii="宋体" w:hAnsi="宋体" w:eastAsia="宋体" w:cs="宋体"/>
          <w:color w:val="000000"/>
          <w:sz w:val="24"/>
          <w:szCs w:val="24"/>
          <w:highlight w:val="none"/>
        </w:rPr>
        <w:t>在规定时间内提交最后报价。</w:t>
      </w:r>
    </w:p>
    <w:p w14:paraId="2AE0EB92">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（三）第二轮报价。</w:t>
      </w:r>
      <w:r>
        <w:rPr>
          <w:rFonts w:hint="eastAsia" w:ascii="宋体" w:hAnsi="宋体" w:eastAsia="宋体" w:cs="宋体"/>
          <w:color w:val="000000"/>
          <w:sz w:val="24"/>
          <w:szCs w:val="24"/>
          <w:highlight w:val="none"/>
        </w:rPr>
        <w:t>谈判结束后，供应商现场分别填写并在规定时间内提交《最终承诺报价表》。</w:t>
      </w:r>
    </w:p>
    <w:p w14:paraId="003A55D4">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b/>
          <w:color w:val="000000"/>
          <w:sz w:val="24"/>
          <w:szCs w:val="24"/>
          <w:highlight w:val="none"/>
        </w:rPr>
        <w:t>（四）</w:t>
      </w:r>
      <w:r>
        <w:rPr>
          <w:rFonts w:hint="eastAsia" w:ascii="宋体" w:hAnsi="宋体" w:eastAsia="宋体" w:cs="宋体"/>
          <w:b/>
          <w:color w:val="000000"/>
          <w:sz w:val="24"/>
          <w:szCs w:val="24"/>
          <w:highlight w:val="none"/>
          <w:lang w:val="en-US" w:eastAsia="zh-CN"/>
        </w:rPr>
        <w:t>价格评审</w:t>
      </w:r>
      <w:r>
        <w:rPr>
          <w:rFonts w:hint="eastAsia" w:ascii="宋体" w:hAnsi="宋体" w:eastAsia="宋体" w:cs="宋体"/>
          <w:b/>
          <w:color w:val="000000"/>
          <w:sz w:val="24"/>
          <w:szCs w:val="24"/>
          <w:highlight w:val="none"/>
        </w:rPr>
        <w:t>。</w:t>
      </w:r>
      <w:r>
        <w:rPr>
          <w:rFonts w:hint="eastAsia" w:ascii="宋体" w:hAnsi="宋体" w:eastAsia="宋体" w:cs="宋体"/>
          <w:color w:val="000000"/>
          <w:sz w:val="24"/>
          <w:szCs w:val="24"/>
          <w:highlight w:val="none"/>
        </w:rPr>
        <w:t>谈判小组将遵循公平、公正的原则，对供应商最终提交的确认价进行综合评审</w:t>
      </w:r>
      <w:r>
        <w:rPr>
          <w:rFonts w:hint="eastAsia" w:ascii="宋体" w:hAnsi="宋体" w:eastAsia="宋体" w:cs="宋体"/>
          <w:color w:val="000000"/>
          <w:sz w:val="24"/>
          <w:szCs w:val="24"/>
          <w:highlight w:val="none"/>
          <w:lang w:eastAsia="zh-CN"/>
        </w:rPr>
        <w:t>。</w:t>
      </w:r>
    </w:p>
    <w:p w14:paraId="3085A0C8">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（五）确定成交供应商及成交候选供应商。</w:t>
      </w:r>
      <w:r>
        <w:rPr>
          <w:rFonts w:hint="eastAsia" w:ascii="宋体" w:hAnsi="宋体" w:eastAsia="宋体" w:cs="宋体"/>
          <w:b w:val="0"/>
          <w:bCs w:val="0"/>
          <w:color w:val="000000"/>
          <w:sz w:val="24"/>
          <w:szCs w:val="24"/>
          <w:highlight w:val="none"/>
        </w:rPr>
        <w:t>谈判小组根据有效最终报价由低到高</w:t>
      </w:r>
      <w:r>
        <w:rPr>
          <w:rFonts w:hint="eastAsia" w:ascii="宋体" w:hAnsi="宋体" w:eastAsia="宋体" w:cs="宋体"/>
          <w:b w:val="0"/>
          <w:bCs w:val="0"/>
          <w:color w:val="000000"/>
          <w:sz w:val="24"/>
          <w:szCs w:val="24"/>
          <w:highlight w:val="none"/>
          <w:lang w:val="en-US" w:eastAsia="zh-CN"/>
        </w:rPr>
        <w:t>的原则低依次排出成交供应商及成交候选供应商</w:t>
      </w:r>
      <w:r>
        <w:rPr>
          <w:rFonts w:hint="eastAsia" w:ascii="宋体" w:hAnsi="宋体" w:eastAsia="宋体" w:cs="宋体"/>
          <w:b w:val="0"/>
          <w:bCs w:val="0"/>
          <w:color w:val="000000"/>
          <w:sz w:val="24"/>
          <w:szCs w:val="24"/>
          <w:highlight w:val="none"/>
        </w:rPr>
        <w:t>。如果</w:t>
      </w:r>
      <w:r>
        <w:rPr>
          <w:rFonts w:hint="eastAsia" w:ascii="宋体" w:hAnsi="宋体" w:eastAsia="宋体" w:cs="宋体"/>
          <w:color w:val="000000"/>
          <w:sz w:val="24"/>
          <w:szCs w:val="24"/>
          <w:highlight w:val="none"/>
        </w:rPr>
        <w:t>出现多家供应商有效最终报价相同时，谈判小组将采取抽签的方式确定</w:t>
      </w:r>
      <w:r>
        <w:rPr>
          <w:rFonts w:hint="eastAsia" w:ascii="宋体" w:hAnsi="宋体" w:eastAsia="宋体" w:cs="宋体"/>
          <w:color w:val="000000"/>
          <w:sz w:val="24"/>
          <w:szCs w:val="24"/>
          <w:highlight w:val="none"/>
          <w:lang w:val="en-US" w:eastAsia="zh-CN"/>
        </w:rPr>
        <w:t>排序</w:t>
      </w:r>
      <w:r>
        <w:rPr>
          <w:rFonts w:hint="eastAsia" w:ascii="宋体" w:hAnsi="宋体" w:eastAsia="宋体" w:cs="宋体"/>
          <w:color w:val="000000"/>
          <w:sz w:val="24"/>
          <w:szCs w:val="24"/>
          <w:highlight w:val="none"/>
        </w:rPr>
        <w:t>。</w:t>
      </w:r>
    </w:p>
    <w:p w14:paraId="0EB972F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cs="宋体"/>
          <w:caps/>
          <w:color w:val="000000" w:themeColor="text1"/>
          <w:kern w:val="2"/>
          <w:szCs w:val="30"/>
          <w:highlight w:val="none"/>
          <w:lang w:val="zh-CN"/>
          <w14:textFill>
            <w14:solidFill>
              <w14:schemeClr w14:val="tx1"/>
            </w14:solidFill>
          </w14:textFill>
        </w:rPr>
      </w:pPr>
      <w:r>
        <w:rPr>
          <w:rFonts w:hint="eastAsia" w:ascii="宋体" w:hAnsi="宋体" w:eastAsia="宋体" w:cs="宋体"/>
          <w:b/>
          <w:color w:val="000000"/>
          <w:sz w:val="24"/>
          <w:szCs w:val="24"/>
          <w:highlight w:val="none"/>
        </w:rPr>
        <w:t>（六）宣布评标结果。</w:t>
      </w:r>
      <w:r>
        <w:rPr>
          <w:rFonts w:hint="eastAsia" w:ascii="宋体" w:hAnsi="宋体" w:eastAsia="宋体" w:cs="宋体"/>
          <w:color w:val="000000"/>
          <w:sz w:val="24"/>
          <w:szCs w:val="24"/>
          <w:highlight w:val="none"/>
          <w:lang w:val="en-US" w:eastAsia="zh-CN"/>
        </w:rPr>
        <w:t>谈判</w:t>
      </w:r>
      <w:r>
        <w:rPr>
          <w:rFonts w:hint="eastAsia" w:ascii="宋体" w:hAnsi="宋体" w:eastAsia="宋体" w:cs="宋体"/>
          <w:color w:val="000000"/>
          <w:sz w:val="24"/>
          <w:szCs w:val="24"/>
          <w:highlight w:val="none"/>
        </w:rPr>
        <w:t>主持人现场宣布</w:t>
      </w:r>
      <w:r>
        <w:rPr>
          <w:rFonts w:hint="eastAsia" w:ascii="宋体" w:hAnsi="宋体" w:eastAsia="宋体" w:cs="宋体"/>
          <w:color w:val="000000"/>
          <w:sz w:val="24"/>
          <w:szCs w:val="24"/>
          <w:highlight w:val="none"/>
          <w:lang w:val="en-US" w:eastAsia="zh-CN"/>
        </w:rPr>
        <w:t>评审</w:t>
      </w:r>
      <w:r>
        <w:rPr>
          <w:rFonts w:hint="eastAsia" w:ascii="宋体" w:hAnsi="宋体" w:eastAsia="宋体" w:cs="宋体"/>
          <w:color w:val="000000"/>
          <w:sz w:val="24"/>
          <w:szCs w:val="24"/>
          <w:highlight w:val="none"/>
        </w:rPr>
        <w:t>结果。</w:t>
      </w:r>
      <w:r>
        <w:rPr>
          <w:rFonts w:hint="eastAsia" w:ascii="宋体" w:hAnsi="宋体" w:cs="宋体"/>
          <w:caps/>
          <w:color w:val="000000" w:themeColor="text1"/>
          <w:kern w:val="2"/>
          <w:szCs w:val="30"/>
          <w:highlight w:val="none"/>
          <w:lang w:val="zh-CN"/>
          <w14:textFill>
            <w14:solidFill>
              <w14:schemeClr w14:val="tx1"/>
            </w14:solidFill>
          </w14:textFill>
        </w:rPr>
        <w:br w:type="page"/>
      </w:r>
    </w:p>
    <w:p w14:paraId="794A071F">
      <w:pPr>
        <w:pStyle w:val="2"/>
        <w:keepNext/>
        <w:keepLines w:val="0"/>
        <w:pageBreakBefore w:val="0"/>
        <w:widowControl w:val="0"/>
        <w:kinsoku/>
        <w:wordWrap/>
        <w:overflowPunct/>
        <w:topLinePunct w:val="0"/>
        <w:autoSpaceDE/>
        <w:autoSpaceDN/>
        <w:bidi w:val="0"/>
        <w:adjustRightInd w:val="0"/>
        <w:snapToGrid w:val="0"/>
        <w:spacing w:before="0" w:after="0" w:line="480" w:lineRule="auto"/>
        <w:jc w:val="center"/>
        <w:textAlignment w:val="auto"/>
        <w:rPr>
          <w:rFonts w:hint="eastAsia" w:ascii="宋体" w:hAnsi="宋体" w:cs="宋体"/>
          <w:b/>
          <w:bCs/>
          <w:caps/>
          <w:color w:val="000000" w:themeColor="text1"/>
          <w:kern w:val="2"/>
          <w:sz w:val="30"/>
          <w:szCs w:val="30"/>
          <w:highlight w:val="none"/>
          <w:lang w:val="zh-CN"/>
          <w14:textFill>
            <w14:solidFill>
              <w14:schemeClr w14:val="tx1"/>
            </w14:solidFill>
          </w14:textFill>
        </w:rPr>
      </w:pPr>
      <w:bookmarkStart w:id="64" w:name="_Toc24197"/>
      <w:bookmarkStart w:id="65" w:name="_Toc6749"/>
      <w:r>
        <w:rPr>
          <w:rFonts w:hint="eastAsia" w:ascii="宋体" w:hAnsi="宋体" w:cs="宋体"/>
          <w:b/>
          <w:bCs/>
          <w:caps/>
          <w:color w:val="000000" w:themeColor="text1"/>
          <w:kern w:val="2"/>
          <w:sz w:val="32"/>
          <w:szCs w:val="32"/>
          <w:highlight w:val="none"/>
          <w:lang w:val="zh-CN"/>
          <w14:textFill>
            <w14:solidFill>
              <w14:schemeClr w14:val="tx1"/>
            </w14:solidFill>
          </w14:textFill>
        </w:rPr>
        <w:t>第</w:t>
      </w:r>
      <w:r>
        <w:rPr>
          <w:rFonts w:hint="eastAsia" w:ascii="宋体" w:hAnsi="宋体" w:cs="宋体"/>
          <w:b/>
          <w:bCs/>
          <w:caps/>
          <w:color w:val="000000" w:themeColor="text1"/>
          <w:kern w:val="2"/>
          <w:sz w:val="32"/>
          <w:szCs w:val="32"/>
          <w:highlight w:val="none"/>
          <w:lang w:val="en-US" w:eastAsia="zh-CN"/>
          <w14:textFill>
            <w14:solidFill>
              <w14:schemeClr w14:val="tx1"/>
            </w14:solidFill>
          </w14:textFill>
        </w:rPr>
        <w:t>六</w:t>
      </w:r>
      <w:r>
        <w:rPr>
          <w:rFonts w:hint="eastAsia" w:ascii="宋体" w:hAnsi="宋体" w:cs="宋体"/>
          <w:b/>
          <w:bCs/>
          <w:caps/>
          <w:color w:val="000000" w:themeColor="text1"/>
          <w:kern w:val="2"/>
          <w:sz w:val="32"/>
          <w:szCs w:val="32"/>
          <w:highlight w:val="none"/>
          <w:lang w:val="zh-CN"/>
          <w14:textFill>
            <w14:solidFill>
              <w14:schemeClr w14:val="tx1"/>
            </w14:solidFill>
          </w14:textFill>
        </w:rPr>
        <w:t>章  谈判响应文件格式</w:t>
      </w:r>
      <w:bookmarkEnd w:id="61"/>
      <w:bookmarkEnd w:id="64"/>
      <w:bookmarkEnd w:id="65"/>
    </w:p>
    <w:p w14:paraId="2684B2D4">
      <w:pPr>
        <w:spacing w:before="0" w:after="0" w:line="440" w:lineRule="exact"/>
        <w:jc w:val="center"/>
        <w:outlineLvl w:val="9"/>
        <w:rPr>
          <w:rFonts w:hint="eastAsia" w:ascii="宋体" w:hAnsi="宋体" w:cs="宋体"/>
          <w:color w:val="000000" w:themeColor="text1"/>
          <w:kern w:val="2"/>
          <w:szCs w:val="30"/>
          <w:highlight w:val="none"/>
          <w14:textFill>
            <w14:solidFill>
              <w14:schemeClr w14:val="tx1"/>
            </w14:solidFill>
          </w14:textFill>
        </w:rPr>
      </w:pPr>
    </w:p>
    <w:p w14:paraId="3B1937E6">
      <w:pPr>
        <w:adjustRightInd w:val="0"/>
        <w:snapToGrid w:val="0"/>
        <w:spacing w:line="320" w:lineRule="auto"/>
        <w:jc w:val="center"/>
        <w:rPr>
          <w:rFonts w:hint="eastAsia" w:ascii="宋体" w:hAnsi="宋体" w:eastAsia="宋体" w:cs="宋体"/>
          <w:b/>
          <w:bCs/>
          <w:color w:val="000000" w:themeColor="text1"/>
          <w:sz w:val="36"/>
          <w:szCs w:val="36"/>
          <w:highlight w:val="none"/>
          <w:lang w:eastAsia="zh-CN"/>
          <w14:textFill>
            <w14:solidFill>
              <w14:schemeClr w14:val="tx1"/>
            </w14:solidFill>
          </w14:textFill>
        </w:rPr>
      </w:pPr>
      <w:r>
        <w:rPr>
          <w:rFonts w:hint="eastAsia" w:ascii="宋体" w:hAnsi="宋体" w:cs="宋体"/>
          <w:b/>
          <w:bCs/>
          <w:color w:val="000000" w:themeColor="text1"/>
          <w:sz w:val="36"/>
          <w:szCs w:val="36"/>
          <w:highlight w:val="none"/>
          <w:u w:val="single"/>
          <w:lang w:val="en-US" w:eastAsia="zh-CN"/>
          <w14:textFill>
            <w14:solidFill>
              <w14:schemeClr w14:val="tx1"/>
            </w14:solidFill>
          </w14:textFill>
        </w:rPr>
        <w:t xml:space="preserve">                        </w:t>
      </w:r>
      <w:r>
        <w:rPr>
          <w:rFonts w:hint="eastAsia" w:ascii="宋体" w:hAnsi="宋体" w:cs="宋体"/>
          <w:b/>
          <w:bCs/>
          <w:color w:val="000000" w:themeColor="text1"/>
          <w:sz w:val="36"/>
          <w:szCs w:val="36"/>
          <w:highlight w:val="none"/>
          <w:lang w:eastAsia="zh-CN"/>
          <w14:textFill>
            <w14:solidFill>
              <w14:schemeClr w14:val="tx1"/>
            </w14:solidFill>
          </w14:textFill>
        </w:rPr>
        <w:t>项目竞争谈判</w:t>
      </w:r>
    </w:p>
    <w:p w14:paraId="01512187">
      <w:pPr>
        <w:adjustRightInd w:val="0"/>
        <w:snapToGrid w:val="0"/>
        <w:spacing w:line="320" w:lineRule="auto"/>
        <w:jc w:val="center"/>
        <w:rPr>
          <w:rFonts w:hint="eastAsia" w:ascii="宋体" w:hAnsi="宋体" w:cs="宋体"/>
          <w:color w:val="000000" w:themeColor="text1"/>
          <w:sz w:val="36"/>
          <w:szCs w:val="36"/>
          <w:highlight w:val="none"/>
          <w14:textFill>
            <w14:solidFill>
              <w14:schemeClr w14:val="tx1"/>
            </w14:solidFill>
          </w14:textFill>
        </w:rPr>
      </w:pPr>
    </w:p>
    <w:p w14:paraId="6C118417">
      <w:pPr>
        <w:adjustRightInd w:val="0"/>
        <w:snapToGrid w:val="0"/>
        <w:spacing w:line="320" w:lineRule="auto"/>
        <w:jc w:val="center"/>
        <w:rPr>
          <w:rFonts w:hint="eastAsia" w:ascii="宋体" w:hAnsi="宋体" w:cs="宋体"/>
          <w:b/>
          <w:bCs/>
          <w:color w:val="000000" w:themeColor="text1"/>
          <w:sz w:val="36"/>
          <w:szCs w:val="36"/>
          <w:highlight w:val="none"/>
          <w14:textFill>
            <w14:solidFill>
              <w14:schemeClr w14:val="tx1"/>
            </w14:solidFill>
          </w14:textFill>
        </w:rPr>
      </w:pPr>
    </w:p>
    <w:p w14:paraId="2335E911">
      <w:pPr>
        <w:adjustRightInd w:val="0"/>
        <w:snapToGrid w:val="0"/>
        <w:spacing w:line="320" w:lineRule="auto"/>
        <w:jc w:val="center"/>
        <w:rPr>
          <w:rFonts w:hint="eastAsia" w:ascii="宋体" w:hAnsi="宋体" w:cs="宋体"/>
          <w:b/>
          <w:bCs/>
          <w:color w:val="000000" w:themeColor="text1"/>
          <w:sz w:val="36"/>
          <w:szCs w:val="36"/>
          <w:highlight w:val="none"/>
          <w14:textFill>
            <w14:solidFill>
              <w14:schemeClr w14:val="tx1"/>
            </w14:solidFill>
          </w14:textFill>
        </w:rPr>
      </w:pPr>
      <w:r>
        <w:rPr>
          <w:rFonts w:hint="eastAsia" w:ascii="宋体" w:hAnsi="宋体" w:cs="宋体"/>
          <w:b/>
          <w:bCs/>
          <w:color w:val="000000" w:themeColor="text1"/>
          <w:sz w:val="36"/>
          <w:szCs w:val="36"/>
          <w:highlight w:val="none"/>
          <w14:textFill>
            <w14:solidFill>
              <w14:schemeClr w14:val="tx1"/>
            </w14:solidFill>
          </w14:textFill>
        </w:rPr>
        <w:t>响</w:t>
      </w:r>
    </w:p>
    <w:p w14:paraId="1F31C5EC">
      <w:pPr>
        <w:adjustRightInd w:val="0"/>
        <w:snapToGrid w:val="0"/>
        <w:spacing w:line="320" w:lineRule="auto"/>
        <w:jc w:val="center"/>
        <w:rPr>
          <w:rFonts w:hint="eastAsia" w:ascii="宋体" w:hAnsi="宋体" w:cs="宋体"/>
          <w:b/>
          <w:bCs/>
          <w:color w:val="000000" w:themeColor="text1"/>
          <w:sz w:val="36"/>
          <w:szCs w:val="36"/>
          <w:highlight w:val="none"/>
          <w14:textFill>
            <w14:solidFill>
              <w14:schemeClr w14:val="tx1"/>
            </w14:solidFill>
          </w14:textFill>
        </w:rPr>
      </w:pPr>
      <w:r>
        <w:rPr>
          <w:rFonts w:hint="eastAsia" w:ascii="宋体" w:hAnsi="宋体" w:cs="宋体"/>
          <w:b/>
          <w:bCs/>
          <w:color w:val="000000" w:themeColor="text1"/>
          <w:sz w:val="36"/>
          <w:szCs w:val="36"/>
          <w:highlight w:val="none"/>
          <w14:textFill>
            <w14:solidFill>
              <w14:schemeClr w14:val="tx1"/>
            </w14:solidFill>
          </w14:textFill>
        </w:rPr>
        <w:t>应</w:t>
      </w:r>
    </w:p>
    <w:p w14:paraId="47DC3C4E">
      <w:pPr>
        <w:adjustRightInd w:val="0"/>
        <w:snapToGrid w:val="0"/>
        <w:spacing w:line="320" w:lineRule="auto"/>
        <w:jc w:val="center"/>
        <w:rPr>
          <w:rFonts w:hint="eastAsia" w:ascii="宋体" w:hAnsi="宋体" w:cs="宋体"/>
          <w:b/>
          <w:bCs/>
          <w:color w:val="000000" w:themeColor="text1"/>
          <w:sz w:val="36"/>
          <w:szCs w:val="36"/>
          <w:highlight w:val="none"/>
          <w14:textFill>
            <w14:solidFill>
              <w14:schemeClr w14:val="tx1"/>
            </w14:solidFill>
          </w14:textFill>
        </w:rPr>
      </w:pPr>
      <w:r>
        <w:rPr>
          <w:rFonts w:hint="eastAsia" w:ascii="宋体" w:hAnsi="宋体" w:cs="宋体"/>
          <w:b/>
          <w:bCs/>
          <w:color w:val="000000" w:themeColor="text1"/>
          <w:sz w:val="36"/>
          <w:szCs w:val="36"/>
          <w:highlight w:val="none"/>
          <w14:textFill>
            <w14:solidFill>
              <w14:schemeClr w14:val="tx1"/>
            </w14:solidFill>
          </w14:textFill>
        </w:rPr>
        <w:t>文</w:t>
      </w:r>
    </w:p>
    <w:p w14:paraId="342216AF">
      <w:pPr>
        <w:adjustRightInd w:val="0"/>
        <w:snapToGrid w:val="0"/>
        <w:spacing w:line="320" w:lineRule="auto"/>
        <w:jc w:val="center"/>
        <w:rPr>
          <w:rFonts w:hint="eastAsia" w:ascii="宋体" w:hAnsi="宋体" w:cs="宋体"/>
          <w:b/>
          <w:bCs/>
          <w:color w:val="000000" w:themeColor="text1"/>
          <w:sz w:val="36"/>
          <w:szCs w:val="36"/>
          <w:highlight w:val="none"/>
          <w14:textFill>
            <w14:solidFill>
              <w14:schemeClr w14:val="tx1"/>
            </w14:solidFill>
          </w14:textFill>
        </w:rPr>
      </w:pPr>
      <w:r>
        <w:rPr>
          <w:rFonts w:hint="eastAsia" w:ascii="宋体" w:hAnsi="宋体" w:cs="宋体"/>
          <w:b/>
          <w:bCs/>
          <w:color w:val="000000" w:themeColor="text1"/>
          <w:sz w:val="36"/>
          <w:szCs w:val="36"/>
          <w:highlight w:val="none"/>
          <w14:textFill>
            <w14:solidFill>
              <w14:schemeClr w14:val="tx1"/>
            </w14:solidFill>
          </w14:textFill>
        </w:rPr>
        <w:t>件</w:t>
      </w:r>
    </w:p>
    <w:p w14:paraId="302C55FB">
      <w:pPr>
        <w:adjustRightInd w:val="0"/>
        <w:snapToGrid w:val="0"/>
        <w:spacing w:line="320" w:lineRule="auto"/>
        <w:rPr>
          <w:rFonts w:hint="eastAsia" w:ascii="宋体" w:hAnsi="宋体" w:cs="宋体"/>
          <w:color w:val="000000" w:themeColor="text1"/>
          <w:szCs w:val="21"/>
          <w:highlight w:val="none"/>
          <w14:textFill>
            <w14:solidFill>
              <w14:schemeClr w14:val="tx1"/>
            </w14:solidFill>
          </w14:textFill>
        </w:rPr>
      </w:pPr>
    </w:p>
    <w:p w14:paraId="5C6769CF">
      <w:pPr>
        <w:spacing w:line="500" w:lineRule="exact"/>
        <w:rPr>
          <w:rFonts w:hint="eastAsia" w:ascii="宋体" w:hAnsi="宋体" w:cs="宋体"/>
          <w:color w:val="000000" w:themeColor="text1"/>
          <w:sz w:val="28"/>
          <w:szCs w:val="28"/>
          <w:highlight w:val="none"/>
          <w14:textFill>
            <w14:solidFill>
              <w14:schemeClr w14:val="tx1"/>
            </w14:solidFill>
          </w14:textFill>
        </w:rPr>
      </w:pPr>
    </w:p>
    <w:p w14:paraId="22848BCE">
      <w:pPr>
        <w:spacing w:line="500" w:lineRule="exact"/>
        <w:jc w:val="center"/>
        <w:rPr>
          <w:rFonts w:hint="eastAsia" w:ascii="宋体" w:hAnsi="宋体" w:cs="宋体"/>
          <w:b/>
          <w:color w:val="000000" w:themeColor="text1"/>
          <w:sz w:val="28"/>
          <w:szCs w:val="28"/>
          <w:highlight w:val="none"/>
          <w:lang w:eastAsia="zh-CN"/>
          <w14:textFill>
            <w14:solidFill>
              <w14:schemeClr w14:val="tx1"/>
            </w14:solidFill>
          </w14:textFill>
        </w:rPr>
      </w:pPr>
      <w:r>
        <w:rPr>
          <w:rFonts w:hint="eastAsia" w:ascii="宋体" w:hAnsi="宋体" w:cs="宋体"/>
          <w:b/>
          <w:color w:val="000000" w:themeColor="text1"/>
          <w:sz w:val="28"/>
          <w:szCs w:val="28"/>
          <w:highlight w:val="none"/>
          <w:lang w:eastAsia="zh-CN"/>
          <w14:textFill>
            <w14:solidFill>
              <w14:schemeClr w14:val="tx1"/>
            </w14:solidFill>
          </w14:textFill>
        </w:rPr>
        <w:t>项目编号：</w:t>
      </w:r>
    </w:p>
    <w:p w14:paraId="69EBDDD9">
      <w:pPr>
        <w:adjustRightInd w:val="0"/>
        <w:snapToGrid w:val="0"/>
        <w:spacing w:line="320" w:lineRule="auto"/>
        <w:rPr>
          <w:rFonts w:hint="eastAsia" w:ascii="宋体" w:hAnsi="宋体" w:cs="宋体"/>
          <w:b/>
          <w:color w:val="000000" w:themeColor="text1"/>
          <w:spacing w:val="26"/>
          <w:szCs w:val="21"/>
          <w:highlight w:val="none"/>
          <w14:textFill>
            <w14:solidFill>
              <w14:schemeClr w14:val="tx1"/>
            </w14:solidFill>
          </w14:textFill>
        </w:rPr>
      </w:pPr>
    </w:p>
    <w:p w14:paraId="4051C4ED">
      <w:pPr>
        <w:adjustRightInd w:val="0"/>
        <w:snapToGrid w:val="0"/>
        <w:spacing w:line="320" w:lineRule="auto"/>
        <w:ind w:firstLine="1577" w:firstLineChars="600"/>
        <w:rPr>
          <w:rFonts w:hint="eastAsia" w:ascii="宋体" w:hAnsi="宋体" w:cs="宋体"/>
          <w:b/>
          <w:color w:val="000000" w:themeColor="text1"/>
          <w:spacing w:val="26"/>
          <w:szCs w:val="21"/>
          <w:highlight w:val="none"/>
          <w14:textFill>
            <w14:solidFill>
              <w14:schemeClr w14:val="tx1"/>
            </w14:solidFill>
          </w14:textFill>
        </w:rPr>
      </w:pPr>
    </w:p>
    <w:p w14:paraId="3D04BB43">
      <w:pPr>
        <w:adjustRightInd w:val="0"/>
        <w:snapToGrid w:val="0"/>
        <w:spacing w:line="320" w:lineRule="auto"/>
        <w:ind w:firstLine="1577" w:firstLineChars="600"/>
        <w:rPr>
          <w:rFonts w:hint="eastAsia" w:ascii="宋体" w:hAnsi="宋体" w:cs="宋体"/>
          <w:b/>
          <w:color w:val="000000" w:themeColor="text1"/>
          <w:spacing w:val="26"/>
          <w:szCs w:val="21"/>
          <w:highlight w:val="none"/>
          <w14:textFill>
            <w14:solidFill>
              <w14:schemeClr w14:val="tx1"/>
            </w14:solidFill>
          </w14:textFill>
        </w:rPr>
      </w:pPr>
    </w:p>
    <w:p w14:paraId="0C383AC4">
      <w:pPr>
        <w:spacing w:line="500" w:lineRule="exact"/>
        <w:jc w:val="center"/>
        <w:rPr>
          <w:rFonts w:hint="eastAsia" w:ascii="宋体" w:hAnsi="宋体" w:cs="宋体"/>
          <w:b/>
          <w:color w:val="000000" w:themeColor="text1"/>
          <w:sz w:val="28"/>
          <w:szCs w:val="28"/>
          <w:highlight w:val="none"/>
          <w14:textFill>
            <w14:solidFill>
              <w14:schemeClr w14:val="tx1"/>
            </w14:solidFill>
          </w14:textFill>
        </w:rPr>
      </w:pPr>
    </w:p>
    <w:p w14:paraId="44BDE8D4">
      <w:pPr>
        <w:spacing w:line="500" w:lineRule="exact"/>
        <w:jc w:val="center"/>
        <w:rPr>
          <w:rFonts w:hint="eastAsia" w:ascii="宋体" w:hAnsi="宋体" w:cs="宋体"/>
          <w:b/>
          <w:color w:val="000000" w:themeColor="text1"/>
          <w:sz w:val="28"/>
          <w:szCs w:val="28"/>
          <w:highlight w:val="none"/>
          <w14:textFill>
            <w14:solidFill>
              <w14:schemeClr w14:val="tx1"/>
            </w14:solidFill>
          </w14:textFill>
        </w:rPr>
      </w:pPr>
    </w:p>
    <w:p w14:paraId="1690924B">
      <w:pPr>
        <w:spacing w:line="500" w:lineRule="exact"/>
        <w:jc w:val="center"/>
        <w:rPr>
          <w:rFonts w:hint="eastAsia" w:ascii="宋体" w:hAnsi="宋体" w:cs="宋体"/>
          <w:b/>
          <w:color w:val="000000" w:themeColor="text1"/>
          <w:sz w:val="28"/>
          <w:szCs w:val="28"/>
          <w:highlight w:val="none"/>
          <w14:textFill>
            <w14:solidFill>
              <w14:schemeClr w14:val="tx1"/>
            </w14:solidFill>
          </w14:textFill>
        </w:rPr>
      </w:pPr>
    </w:p>
    <w:p w14:paraId="46AB9521">
      <w:pPr>
        <w:spacing w:line="500" w:lineRule="exact"/>
        <w:jc w:val="center"/>
        <w:rPr>
          <w:rFonts w:hint="eastAsia" w:ascii="宋体" w:hAnsi="宋体" w:eastAsia="宋体" w:cs="宋体"/>
          <w:b/>
          <w:color w:val="000000" w:themeColor="text1"/>
          <w:sz w:val="28"/>
          <w:szCs w:val="28"/>
          <w:highlight w:val="none"/>
          <w:lang w:eastAsia="zh-CN"/>
          <w14:textFill>
            <w14:solidFill>
              <w14:schemeClr w14:val="tx1"/>
            </w14:solidFill>
          </w14:textFill>
        </w:rPr>
      </w:pPr>
      <w:r>
        <w:rPr>
          <w:rFonts w:hint="eastAsia" w:ascii="宋体" w:hAnsi="宋体" w:cs="宋体"/>
          <w:b/>
          <w:color w:val="000000" w:themeColor="text1"/>
          <w:sz w:val="28"/>
          <w:szCs w:val="28"/>
          <w:highlight w:val="none"/>
          <w14:textFill>
            <w14:solidFill>
              <w14:schemeClr w14:val="tx1"/>
            </w14:solidFill>
          </w14:textFill>
        </w:rPr>
        <w:t>供应商：</w:t>
      </w:r>
      <w:r>
        <w:rPr>
          <w:rFonts w:hint="eastAsia" w:ascii="宋体" w:hAnsi="宋体" w:cs="宋体"/>
          <w:b/>
          <w:color w:val="000000" w:themeColor="text1"/>
          <w:sz w:val="28"/>
          <w:szCs w:val="28"/>
          <w:highlight w:val="none"/>
          <w:u w:val="single"/>
          <w14:textFill>
            <w14:solidFill>
              <w14:schemeClr w14:val="tx1"/>
            </w14:solidFill>
          </w14:textFill>
        </w:rPr>
        <w:t xml:space="preserve">                          </w:t>
      </w:r>
      <w:r>
        <w:rPr>
          <w:rFonts w:hint="eastAsia" w:ascii="宋体" w:hAnsi="宋体" w:cs="宋体"/>
          <w:b/>
          <w:color w:val="000000" w:themeColor="text1"/>
          <w:sz w:val="28"/>
          <w:szCs w:val="28"/>
          <w:highlight w:val="none"/>
          <w14:textFill>
            <w14:solidFill>
              <w14:schemeClr w14:val="tx1"/>
            </w14:solidFill>
          </w14:textFill>
        </w:rPr>
        <w:t>（盖单位章</w:t>
      </w:r>
      <w:r>
        <w:rPr>
          <w:rFonts w:hint="eastAsia" w:ascii="宋体" w:hAnsi="宋体" w:cs="宋体"/>
          <w:b/>
          <w:color w:val="000000" w:themeColor="text1"/>
          <w:sz w:val="28"/>
          <w:szCs w:val="28"/>
          <w:highlight w:val="none"/>
          <w:lang w:eastAsia="zh-CN"/>
          <w14:textFill>
            <w14:solidFill>
              <w14:schemeClr w14:val="tx1"/>
            </w14:solidFill>
          </w14:textFill>
        </w:rPr>
        <w:t>）（正本</w:t>
      </w:r>
      <w:r>
        <w:rPr>
          <w:rFonts w:hint="eastAsia" w:ascii="宋体" w:hAnsi="宋体" w:cs="宋体"/>
          <w:b/>
          <w:color w:val="000000" w:themeColor="text1"/>
          <w:sz w:val="28"/>
          <w:szCs w:val="28"/>
          <w:highlight w:val="none"/>
          <w:lang w:val="en-US" w:eastAsia="zh-CN"/>
          <w14:textFill>
            <w14:solidFill>
              <w14:schemeClr w14:val="tx1"/>
            </w14:solidFill>
          </w14:textFill>
        </w:rPr>
        <w:t>/副本</w:t>
      </w:r>
      <w:r>
        <w:rPr>
          <w:rFonts w:hint="eastAsia" w:ascii="宋体" w:hAnsi="宋体" w:cs="宋体"/>
          <w:b/>
          <w:color w:val="000000" w:themeColor="text1"/>
          <w:sz w:val="28"/>
          <w:szCs w:val="28"/>
          <w:highlight w:val="none"/>
          <w:lang w:eastAsia="zh-CN"/>
          <w14:textFill>
            <w14:solidFill>
              <w14:schemeClr w14:val="tx1"/>
            </w14:solidFill>
          </w14:textFill>
        </w:rPr>
        <w:t>）</w:t>
      </w:r>
    </w:p>
    <w:p w14:paraId="62066C94">
      <w:pPr>
        <w:spacing w:line="500" w:lineRule="exact"/>
        <w:jc w:val="center"/>
        <w:rPr>
          <w:rFonts w:hint="eastAsia" w:ascii="宋体" w:hAnsi="宋体" w:cs="宋体"/>
          <w:b/>
          <w:color w:val="000000" w:themeColor="text1"/>
          <w:sz w:val="28"/>
          <w:szCs w:val="28"/>
          <w:highlight w:val="none"/>
          <w14:textFill>
            <w14:solidFill>
              <w14:schemeClr w14:val="tx1"/>
            </w14:solidFill>
          </w14:textFill>
        </w:rPr>
      </w:pPr>
    </w:p>
    <w:p w14:paraId="208DF22C">
      <w:pPr>
        <w:spacing w:line="500" w:lineRule="exact"/>
        <w:jc w:val="center"/>
        <w:rPr>
          <w:rFonts w:hint="eastAsia" w:ascii="宋体" w:hAnsi="宋体" w:eastAsia="宋体" w:cs="宋体"/>
          <w:b/>
          <w:color w:val="000000" w:themeColor="text1"/>
          <w:sz w:val="28"/>
          <w:szCs w:val="28"/>
          <w:highlight w:val="none"/>
          <w:lang w:eastAsia="zh-CN"/>
          <w14:textFill>
            <w14:solidFill>
              <w14:schemeClr w14:val="tx1"/>
            </w14:solidFill>
          </w14:textFill>
        </w:rPr>
      </w:pPr>
      <w:r>
        <w:rPr>
          <w:rFonts w:hint="eastAsia" w:ascii="宋体" w:hAnsi="宋体" w:cs="宋体"/>
          <w:b/>
          <w:color w:val="000000" w:themeColor="text1"/>
          <w:sz w:val="28"/>
          <w:szCs w:val="28"/>
          <w:highlight w:val="none"/>
          <w14:textFill>
            <w14:solidFill>
              <w14:schemeClr w14:val="tx1"/>
            </w14:solidFill>
          </w14:textFill>
        </w:rPr>
        <w:t>法定代表人或其委托代理人：</w:t>
      </w:r>
      <w:r>
        <w:rPr>
          <w:rFonts w:hint="eastAsia" w:ascii="宋体" w:hAnsi="宋体" w:cs="宋体"/>
          <w:b/>
          <w:color w:val="000000" w:themeColor="text1"/>
          <w:sz w:val="28"/>
          <w:szCs w:val="28"/>
          <w:highlight w:val="none"/>
          <w:u w:val="single"/>
          <w14:textFill>
            <w14:solidFill>
              <w14:schemeClr w14:val="tx1"/>
            </w14:solidFill>
          </w14:textFill>
        </w:rPr>
        <w:t xml:space="preserve">             </w:t>
      </w:r>
      <w:r>
        <w:rPr>
          <w:rFonts w:hint="eastAsia" w:ascii="宋体" w:hAnsi="宋体" w:cs="宋体"/>
          <w:b/>
          <w:color w:val="000000" w:themeColor="text1"/>
          <w:sz w:val="28"/>
          <w:szCs w:val="28"/>
          <w:highlight w:val="none"/>
          <w14:textFill>
            <w14:solidFill>
              <w14:schemeClr w14:val="tx1"/>
            </w14:solidFill>
          </w14:textFill>
        </w:rPr>
        <w:t>（签字或盖章</w:t>
      </w:r>
      <w:r>
        <w:rPr>
          <w:rFonts w:hint="eastAsia" w:ascii="宋体" w:hAnsi="宋体" w:cs="宋体"/>
          <w:b/>
          <w:color w:val="000000" w:themeColor="text1"/>
          <w:sz w:val="28"/>
          <w:szCs w:val="28"/>
          <w:highlight w:val="none"/>
          <w:lang w:eastAsia="zh-CN"/>
          <w14:textFill>
            <w14:solidFill>
              <w14:schemeClr w14:val="tx1"/>
            </w14:solidFill>
          </w14:textFill>
        </w:rPr>
        <w:t>）</w:t>
      </w:r>
    </w:p>
    <w:p w14:paraId="271E55D6">
      <w:pPr>
        <w:spacing w:line="440" w:lineRule="exact"/>
        <w:rPr>
          <w:rFonts w:hint="eastAsia" w:ascii="宋体" w:hAnsi="宋体" w:cs="宋体"/>
          <w:b/>
          <w:color w:val="000000" w:themeColor="text1"/>
          <w:sz w:val="28"/>
          <w:szCs w:val="28"/>
          <w:highlight w:val="none"/>
          <w14:textFill>
            <w14:solidFill>
              <w14:schemeClr w14:val="tx1"/>
            </w14:solidFill>
          </w14:textFill>
        </w:rPr>
      </w:pPr>
    </w:p>
    <w:p w14:paraId="12F2269E">
      <w:pPr>
        <w:spacing w:line="440" w:lineRule="exact"/>
        <w:jc w:val="center"/>
        <w:rPr>
          <w:rFonts w:hint="eastAsia" w:ascii="宋体" w:hAnsi="宋体" w:cs="宋体"/>
          <w:b/>
          <w:color w:val="000000" w:themeColor="text1"/>
          <w:sz w:val="28"/>
          <w:szCs w:val="28"/>
          <w:highlight w:val="none"/>
          <w14:textFill>
            <w14:solidFill>
              <w14:schemeClr w14:val="tx1"/>
            </w14:solidFill>
          </w14:textFill>
        </w:rPr>
      </w:pPr>
    </w:p>
    <w:p w14:paraId="575AAA9C">
      <w:pPr>
        <w:spacing w:line="440" w:lineRule="exact"/>
        <w:jc w:val="center"/>
        <w:rPr>
          <w:rFonts w:hint="eastAsia" w:ascii="宋体" w:hAnsi="宋体" w:cs="宋体"/>
          <w:b/>
          <w:color w:val="000000" w:themeColor="text1"/>
          <w:kern w:val="10"/>
          <w:sz w:val="32"/>
          <w:szCs w:val="32"/>
          <w:highlight w:val="none"/>
          <w14:textFill>
            <w14:solidFill>
              <w14:schemeClr w14:val="tx1"/>
            </w14:solidFill>
          </w14:textFill>
        </w:rPr>
      </w:pPr>
      <w:r>
        <w:rPr>
          <w:rFonts w:hint="eastAsia" w:ascii="宋体" w:hAnsi="宋体" w:cs="宋体"/>
          <w:b/>
          <w:color w:val="000000" w:themeColor="text1"/>
          <w:sz w:val="28"/>
          <w:szCs w:val="28"/>
          <w:highlight w:val="none"/>
          <w:u w:val="single"/>
          <w14:textFill>
            <w14:solidFill>
              <w14:schemeClr w14:val="tx1"/>
            </w14:solidFill>
          </w14:textFill>
        </w:rPr>
        <w:t xml:space="preserve">         </w:t>
      </w:r>
      <w:r>
        <w:rPr>
          <w:rFonts w:hint="eastAsia" w:ascii="宋体" w:hAnsi="宋体" w:cs="宋体"/>
          <w:b/>
          <w:color w:val="000000" w:themeColor="text1"/>
          <w:sz w:val="28"/>
          <w:szCs w:val="28"/>
          <w:highlight w:val="none"/>
          <w14:textFill>
            <w14:solidFill>
              <w14:schemeClr w14:val="tx1"/>
            </w14:solidFill>
          </w14:textFill>
        </w:rPr>
        <w:t xml:space="preserve">年 </w:t>
      </w:r>
      <w:r>
        <w:rPr>
          <w:rFonts w:hint="eastAsia" w:ascii="宋体" w:hAnsi="宋体" w:cs="宋体"/>
          <w:b/>
          <w:color w:val="000000" w:themeColor="text1"/>
          <w:sz w:val="28"/>
          <w:szCs w:val="28"/>
          <w:highlight w:val="none"/>
          <w:u w:val="single"/>
          <w14:textFill>
            <w14:solidFill>
              <w14:schemeClr w14:val="tx1"/>
            </w14:solidFill>
          </w14:textFill>
        </w:rPr>
        <w:t xml:space="preserve">     </w:t>
      </w:r>
      <w:r>
        <w:rPr>
          <w:rFonts w:hint="eastAsia" w:ascii="宋体" w:hAnsi="宋体" w:cs="宋体"/>
          <w:b/>
          <w:color w:val="000000" w:themeColor="text1"/>
          <w:sz w:val="28"/>
          <w:szCs w:val="28"/>
          <w:highlight w:val="none"/>
          <w14:textFill>
            <w14:solidFill>
              <w14:schemeClr w14:val="tx1"/>
            </w14:solidFill>
          </w14:textFill>
        </w:rPr>
        <w:t>月</w:t>
      </w:r>
      <w:r>
        <w:rPr>
          <w:rFonts w:hint="eastAsia" w:ascii="宋体" w:hAnsi="宋体" w:cs="宋体"/>
          <w:b/>
          <w:color w:val="000000" w:themeColor="text1"/>
          <w:sz w:val="28"/>
          <w:szCs w:val="28"/>
          <w:highlight w:val="none"/>
          <w:u w:val="single"/>
          <w14:textFill>
            <w14:solidFill>
              <w14:schemeClr w14:val="tx1"/>
            </w14:solidFill>
          </w14:textFill>
        </w:rPr>
        <w:t xml:space="preserve">    </w:t>
      </w:r>
      <w:r>
        <w:rPr>
          <w:rFonts w:hint="eastAsia" w:ascii="宋体" w:hAnsi="宋体" w:cs="宋体"/>
          <w:b/>
          <w:color w:val="000000" w:themeColor="text1"/>
          <w:sz w:val="28"/>
          <w:szCs w:val="28"/>
          <w:highlight w:val="none"/>
          <w14:textFill>
            <w14:solidFill>
              <w14:schemeClr w14:val="tx1"/>
            </w14:solidFill>
          </w14:textFill>
        </w:rPr>
        <w:t>日</w:t>
      </w:r>
    </w:p>
    <w:p w14:paraId="01B706D9">
      <w:pPr>
        <w:adjustRightInd w:val="0"/>
        <w:snapToGrid w:val="0"/>
        <w:spacing w:line="320" w:lineRule="auto"/>
        <w:jc w:val="center"/>
        <w:rPr>
          <w:rFonts w:hint="eastAsia" w:ascii="宋体" w:hAnsi="宋体" w:cs="宋体"/>
          <w:b/>
          <w:color w:val="000000" w:themeColor="text1"/>
          <w:kern w:val="10"/>
          <w:szCs w:val="21"/>
          <w:highlight w:val="none"/>
          <w14:textFill>
            <w14:solidFill>
              <w14:schemeClr w14:val="tx1"/>
            </w14:solidFill>
          </w14:textFill>
        </w:rPr>
      </w:pPr>
    </w:p>
    <w:p w14:paraId="04048DF2">
      <w:pPr>
        <w:adjustRightInd w:val="0"/>
        <w:snapToGrid w:val="0"/>
        <w:spacing w:line="320" w:lineRule="auto"/>
        <w:rPr>
          <w:rFonts w:hint="eastAsia" w:ascii="宋体" w:hAnsi="宋体" w:cs="宋体"/>
          <w:b/>
          <w:bCs/>
          <w:color w:val="000000" w:themeColor="text1"/>
          <w:szCs w:val="21"/>
          <w:highlight w:val="none"/>
          <w14:textFill>
            <w14:solidFill>
              <w14:schemeClr w14:val="tx1"/>
            </w14:solidFill>
          </w14:textFill>
        </w:rPr>
      </w:pPr>
    </w:p>
    <w:p w14:paraId="5600DD97">
      <w:pPr>
        <w:spacing w:before="0" w:after="0" w:line="440" w:lineRule="exact"/>
        <w:jc w:val="center"/>
        <w:outlineLvl w:val="1"/>
        <w:rPr>
          <w:rFonts w:hint="eastAsia" w:ascii="宋体" w:hAnsi="宋体" w:cs="宋体"/>
          <w:b/>
          <w:bCs/>
          <w:color w:val="000000" w:themeColor="text1"/>
          <w:sz w:val="30"/>
          <w:szCs w:val="30"/>
          <w:highlight w:val="none"/>
          <w14:textFill>
            <w14:solidFill>
              <w14:schemeClr w14:val="tx1"/>
            </w14:solidFill>
          </w14:textFill>
        </w:rPr>
      </w:pPr>
      <w:r>
        <w:rPr>
          <w:rFonts w:hint="eastAsia" w:ascii="宋体" w:hAnsi="宋体" w:cs="宋体"/>
          <w:caps/>
          <w:color w:val="000000" w:themeColor="text1"/>
          <w:kern w:val="2"/>
          <w:szCs w:val="30"/>
          <w:highlight w:val="none"/>
          <w:lang w:val="zh-CN"/>
          <w14:textFill>
            <w14:solidFill>
              <w14:schemeClr w14:val="tx1"/>
            </w14:solidFill>
          </w14:textFill>
        </w:rPr>
        <w:br w:type="page"/>
      </w:r>
      <w:bookmarkEnd w:id="62"/>
      <w:bookmarkEnd w:id="63"/>
      <w:r>
        <w:rPr>
          <w:rFonts w:hint="eastAsia" w:ascii="宋体" w:hAnsi="宋体" w:cs="宋体"/>
          <w:b/>
          <w:bCs/>
          <w:caps/>
          <w:color w:val="000000" w:themeColor="text1"/>
          <w:kern w:val="2"/>
          <w:sz w:val="30"/>
          <w:szCs w:val="30"/>
          <w:highlight w:val="none"/>
          <w:lang w:val="zh-CN"/>
          <w14:textFill>
            <w14:solidFill>
              <w14:schemeClr w14:val="tx1"/>
            </w14:solidFill>
          </w14:textFill>
        </w:rPr>
        <w:t>目</w:t>
      </w:r>
      <w:r>
        <w:rPr>
          <w:rFonts w:hint="eastAsia" w:ascii="宋体" w:hAnsi="宋体" w:cs="宋体"/>
          <w:b/>
          <w:bCs/>
          <w:caps/>
          <w:color w:val="000000" w:themeColor="text1"/>
          <w:kern w:val="2"/>
          <w:sz w:val="30"/>
          <w:szCs w:val="30"/>
          <w:highlight w:val="none"/>
          <w14:textFill>
            <w14:solidFill>
              <w14:schemeClr w14:val="tx1"/>
            </w14:solidFill>
          </w14:textFill>
        </w:rPr>
        <w:t xml:space="preserve">  </w:t>
      </w:r>
      <w:r>
        <w:rPr>
          <w:rFonts w:hint="eastAsia" w:ascii="宋体" w:hAnsi="宋体" w:cs="宋体"/>
          <w:b/>
          <w:bCs/>
          <w:caps/>
          <w:color w:val="000000" w:themeColor="text1"/>
          <w:kern w:val="2"/>
          <w:sz w:val="30"/>
          <w:szCs w:val="30"/>
          <w:highlight w:val="none"/>
          <w:lang w:val="zh-CN"/>
          <w14:textFill>
            <w14:solidFill>
              <w14:schemeClr w14:val="tx1"/>
            </w14:solidFill>
          </w14:textFill>
        </w:rPr>
        <w:t>录</w:t>
      </w:r>
    </w:p>
    <w:p w14:paraId="302E7A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31F2E0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cs="宋体"/>
          <w:color w:val="000000" w:themeColor="text1"/>
          <w:sz w:val="24"/>
          <w:szCs w:val="24"/>
          <w:highlight w:val="none"/>
          <w:lang w:val="en-US" w:eastAsia="zh-CN"/>
          <w14:textFill>
            <w14:solidFill>
              <w14:schemeClr w14:val="tx1"/>
            </w14:solidFill>
          </w14:textFill>
        </w:rPr>
        <w:t>项目报价书</w:t>
      </w:r>
    </w:p>
    <w:p w14:paraId="3160401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供应商基本情况</w:t>
      </w:r>
    </w:p>
    <w:p w14:paraId="5AE7D4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lang w:val="en-US" w:eastAsia="zh-CN"/>
          <w14:textFill>
            <w14:solidFill>
              <w14:schemeClr w14:val="tx1"/>
            </w14:solidFill>
          </w14:textFill>
        </w:rPr>
        <w:t>、谈判响应函</w:t>
      </w:r>
    </w:p>
    <w:p w14:paraId="75E261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lang w:val="en-US" w:eastAsia="zh-CN"/>
          <w14:textFill>
            <w14:solidFill>
              <w14:schemeClr w14:val="tx1"/>
            </w14:solidFill>
          </w14:textFill>
        </w:rPr>
        <w:t>、谈判授权书</w:t>
      </w:r>
    </w:p>
    <w:p w14:paraId="729570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lang w:val="en-US" w:eastAsia="zh-CN"/>
          <w14:textFill>
            <w14:solidFill>
              <w14:schemeClr w14:val="tx1"/>
            </w14:solidFill>
          </w14:textFill>
        </w:rPr>
        <w:t>、资格审查证明材料</w:t>
      </w:r>
    </w:p>
    <w:p w14:paraId="040A546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六</w:t>
      </w:r>
      <w:r>
        <w:rPr>
          <w:rFonts w:hint="eastAsia" w:ascii="宋体" w:hAnsi="宋体" w:eastAsia="宋体" w:cs="宋体"/>
          <w:color w:val="000000" w:themeColor="text1"/>
          <w:sz w:val="24"/>
          <w:szCs w:val="24"/>
          <w:highlight w:val="none"/>
          <w:lang w:val="en-US" w:eastAsia="zh-CN"/>
          <w14:textFill>
            <w14:solidFill>
              <w14:schemeClr w14:val="tx1"/>
            </w14:solidFill>
          </w14:textFill>
        </w:rPr>
        <w:t>、响应情况表</w:t>
      </w:r>
    </w:p>
    <w:p w14:paraId="78DD55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w:t>
      </w:r>
      <w:r>
        <w:rPr>
          <w:rFonts w:hint="eastAsia" w:ascii="宋体" w:hAnsi="宋体" w:eastAsia="宋体" w:cs="宋体"/>
          <w:color w:val="000000" w:themeColor="text1"/>
          <w:sz w:val="24"/>
          <w:szCs w:val="24"/>
          <w:highlight w:val="none"/>
          <w:lang w:val="en-US" w:eastAsia="zh-CN"/>
          <w14:textFill>
            <w14:solidFill>
              <w14:schemeClr w14:val="tx1"/>
            </w14:solidFill>
          </w14:textFill>
        </w:rPr>
        <w:t>、其他资料</w:t>
      </w:r>
    </w:p>
    <w:p w14:paraId="62C3880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八、最终承诺报价表</w:t>
      </w:r>
    </w:p>
    <w:p w14:paraId="759853E6">
      <w:pPr>
        <w:rPr>
          <w:rFonts w:hint="eastAsia" w:ascii="宋体" w:hAnsi="宋体" w:cs="宋体"/>
          <w:color w:val="000000" w:themeColor="text1"/>
          <w:kern w:val="2"/>
          <w:sz w:val="30"/>
          <w:szCs w:val="30"/>
          <w:highlight w:val="none"/>
          <w:lang w:val="en-US" w:eastAsia="zh-CN"/>
          <w14:textFill>
            <w14:solidFill>
              <w14:schemeClr w14:val="tx1"/>
            </w14:solidFill>
          </w14:textFill>
        </w:rPr>
        <w:sectPr>
          <w:headerReference r:id="rId8" w:type="default"/>
          <w:footerReference r:id="rId10" w:type="default"/>
          <w:headerReference r:id="rId9" w:type="even"/>
          <w:footerReference r:id="rId11" w:type="even"/>
          <w:pgSz w:w="11906" w:h="16838"/>
          <w:pgMar w:top="1440" w:right="1800" w:bottom="1440" w:left="1800" w:header="851" w:footer="992" w:gutter="0"/>
          <w:pgNumType w:fmt="decimal"/>
          <w:cols w:space="425" w:num="1"/>
          <w:docGrid w:type="lines" w:linePitch="312" w:charSpace="0"/>
        </w:sectPr>
      </w:pPr>
    </w:p>
    <w:p w14:paraId="45D4C63D">
      <w:pPr>
        <w:jc w:val="center"/>
        <w:outlineLvl w:val="1"/>
        <w:rPr>
          <w:rFonts w:hint="eastAsia" w:ascii="黑体" w:hAnsi="黑体" w:eastAsia="黑体" w:cs="黑体"/>
          <w:b/>
          <w:bCs/>
          <w:color w:val="000000" w:themeColor="text1"/>
          <w:kern w:val="2"/>
          <w:sz w:val="30"/>
          <w:szCs w:val="30"/>
          <w:highlight w:val="none"/>
          <w:lang w:val="en-US" w:eastAsia="zh-CN"/>
          <w14:textFill>
            <w14:solidFill>
              <w14:schemeClr w14:val="tx1"/>
            </w14:solidFill>
          </w14:textFill>
        </w:rPr>
      </w:pPr>
      <w:r>
        <w:rPr>
          <w:rFonts w:hint="eastAsia" w:ascii="黑体" w:hAnsi="黑体" w:eastAsia="黑体" w:cs="黑体"/>
          <w:b/>
          <w:bCs/>
          <w:color w:val="000000" w:themeColor="text1"/>
          <w:kern w:val="2"/>
          <w:sz w:val="30"/>
          <w:szCs w:val="30"/>
          <w:highlight w:val="none"/>
          <w:lang w:val="en-US" w:eastAsia="zh-CN"/>
          <w14:textFill>
            <w14:solidFill>
              <w14:schemeClr w14:val="tx1"/>
            </w14:solidFill>
          </w14:textFill>
        </w:rPr>
        <w:t>一、项目报价书</w:t>
      </w:r>
    </w:p>
    <w:tbl>
      <w:tblPr>
        <w:tblStyle w:val="37"/>
        <w:tblW w:w="99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1"/>
        <w:gridCol w:w="1602"/>
        <w:gridCol w:w="1920"/>
        <w:gridCol w:w="1346"/>
        <w:gridCol w:w="1082"/>
        <w:gridCol w:w="1924"/>
        <w:gridCol w:w="1175"/>
      </w:tblGrid>
      <w:tr w14:paraId="6D571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FDDCC">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序号</w:t>
            </w: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AFBE2">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货物名称</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45F01">
            <w:pPr>
              <w:keepNext w:val="0"/>
              <w:keepLines w:val="0"/>
              <w:widowControl/>
              <w:suppressLineNumbers w:val="0"/>
              <w:jc w:val="center"/>
              <w:textAlignment w:val="cente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规格要求</w:t>
            </w:r>
          </w:p>
          <w:p w14:paraId="5917CF0E">
            <w:pPr>
              <w:keepNext w:val="0"/>
              <w:keepLines w:val="0"/>
              <w:widowControl/>
              <w:suppressLineNumbers w:val="0"/>
              <w:jc w:val="center"/>
              <w:textAlignment w:val="center"/>
              <w:rPr>
                <w:rFonts w:hint="default"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（斤/尾）</w:t>
            </w: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2AF06">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数量</w:t>
            </w:r>
          </w:p>
          <w:p w14:paraId="5268EBEA">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（万斤）</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DD0A">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单价</w:t>
            </w:r>
          </w:p>
          <w:p w14:paraId="22A3E8DA">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（元/斤）</w:t>
            </w: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2ED64">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合价</w:t>
            </w:r>
          </w:p>
          <w:p w14:paraId="62B8155E">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（元）</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18FA">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备注</w:t>
            </w:r>
          </w:p>
        </w:tc>
      </w:tr>
      <w:tr w14:paraId="6B48F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81A51">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w:t>
            </w: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02DC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鳙鱼</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F370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0.5-1.2</w:t>
            </w: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7F2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35.5</w:t>
            </w:r>
          </w:p>
        </w:tc>
        <w:tc>
          <w:tcPr>
            <w:tcW w:w="1082" w:type="dxa"/>
            <w:tcBorders>
              <w:top w:val="single" w:color="000000" w:sz="4" w:space="0"/>
              <w:left w:val="single" w:color="000000" w:sz="4" w:space="0"/>
              <w:bottom w:val="nil"/>
              <w:right w:val="single" w:color="000000" w:sz="4" w:space="0"/>
            </w:tcBorders>
            <w:shd w:val="clear" w:color="auto" w:fill="auto"/>
            <w:noWrap/>
            <w:vAlign w:val="center"/>
          </w:tcPr>
          <w:p w14:paraId="6F6E8B30">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c>
          <w:tcPr>
            <w:tcW w:w="1924" w:type="dxa"/>
            <w:tcBorders>
              <w:top w:val="single" w:color="000000" w:sz="4" w:space="0"/>
              <w:left w:val="single" w:color="000000" w:sz="4" w:space="0"/>
              <w:bottom w:val="nil"/>
              <w:right w:val="single" w:color="000000" w:sz="4" w:space="0"/>
            </w:tcBorders>
            <w:shd w:val="clear" w:color="auto" w:fill="auto"/>
            <w:noWrap/>
            <w:vAlign w:val="center"/>
          </w:tcPr>
          <w:p w14:paraId="6A6A5B1D">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0103">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r w14:paraId="626D0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B938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i w:val="0"/>
                <w:iCs w:val="0"/>
                <w:color w:val="000000" w:themeColor="text1"/>
                <w:sz w:val="20"/>
                <w:szCs w:val="20"/>
                <w:highlight w:val="none"/>
                <w:u w:val="none"/>
                <w:lang w:val="en-US" w:eastAsia="zh-CN"/>
                <w14:textFill>
                  <w14:solidFill>
                    <w14:schemeClr w14:val="tx1"/>
                  </w14:solidFill>
                </w14:textFill>
              </w:rPr>
              <w:t>2</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BCB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大规格鳙鱼</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B75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1.7-2.5</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5415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13.6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9E754">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39C62">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C6F1">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r w14:paraId="7673E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DB75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i w:val="0"/>
                <w:iCs w:val="0"/>
                <w:color w:val="000000" w:themeColor="text1"/>
                <w:sz w:val="20"/>
                <w:szCs w:val="20"/>
                <w:highlight w:val="none"/>
                <w:u w:val="none"/>
                <w:lang w:val="en-US" w:eastAsia="zh-CN"/>
                <w14:textFill>
                  <w14:solidFill>
                    <w14:schemeClr w14:val="tx1"/>
                  </w14:solidFill>
                </w14:textFill>
              </w:rPr>
              <w:t>3</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5DEB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鲢鱼</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5283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0.5-1.2</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07F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10</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D32EE">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7083B">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F7F01">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r w14:paraId="68618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80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515C9">
            <w:pPr>
              <w:jc w:val="center"/>
              <w:rPr>
                <w:rFonts w:hint="eastAsia" w:ascii="宋体" w:hAnsi="宋体" w:eastAsia="宋体" w:cs="宋体"/>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bCs/>
                <w:i w:val="0"/>
                <w:iCs w:val="0"/>
                <w:color w:val="000000" w:themeColor="text1"/>
                <w:sz w:val="20"/>
                <w:szCs w:val="20"/>
                <w:highlight w:val="none"/>
                <w:u w:val="none"/>
                <w:lang w:val="en-US" w:eastAsia="zh-CN"/>
                <w14:textFill>
                  <w14:solidFill>
                    <w14:schemeClr w14:val="tx1"/>
                  </w14:solidFill>
                </w14:textFill>
              </w:rPr>
              <w:t>合计</w:t>
            </w: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5C409">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BA1B">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bl>
    <w:p w14:paraId="0901D2D7">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p>
    <w:p w14:paraId="4579BE01">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供应商</w:t>
      </w:r>
      <w:r>
        <w:rPr>
          <w:rFonts w:hint="eastAsia" w:ascii="宋体" w:hAnsi="宋体" w:eastAsia="宋体" w:cs="宋体"/>
          <w:color w:val="000000" w:themeColor="text1"/>
          <w:sz w:val="21"/>
          <w:szCs w:val="21"/>
          <w:highlight w:val="none"/>
          <w:lang w:eastAsia="zh-CN"/>
          <w14:textFill>
            <w14:solidFill>
              <w14:schemeClr w14:val="tx1"/>
            </w14:solidFill>
          </w14:textFill>
        </w:rPr>
        <w:t>盖</w:t>
      </w:r>
      <w:r>
        <w:rPr>
          <w:rFonts w:hint="eastAsia" w:ascii="宋体" w:hAnsi="宋体" w:eastAsia="宋体" w:cs="宋体"/>
          <w:color w:val="000000" w:themeColor="text1"/>
          <w:sz w:val="21"/>
          <w:szCs w:val="21"/>
          <w:highlight w:val="none"/>
          <w14:textFill>
            <w14:solidFill>
              <w14:schemeClr w14:val="tx1"/>
            </w14:solidFill>
          </w14:textFill>
        </w:rPr>
        <w:t>章：</w:t>
      </w:r>
    </w:p>
    <w:p w14:paraId="13AAD50F">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日期：</w:t>
      </w:r>
    </w:p>
    <w:p w14:paraId="6C41AEA5">
      <w:pPr>
        <w:numPr>
          <w:ilvl w:val="0"/>
          <w:numId w:val="0"/>
        </w:numPr>
        <w:spacing w:line="440" w:lineRule="exact"/>
        <w:rPr>
          <w:rFonts w:hint="eastAsia" w:ascii="宋体" w:hAnsi="宋体" w:eastAsia="宋体" w:cs="宋体"/>
          <w:b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val="0"/>
          <w:i w:val="0"/>
          <w:iCs w:val="0"/>
          <w:color w:val="000000" w:themeColor="text1"/>
          <w:kern w:val="0"/>
          <w:sz w:val="21"/>
          <w:szCs w:val="21"/>
          <w:highlight w:val="none"/>
          <w:u w:val="none"/>
          <w:lang w:val="en-US" w:eastAsia="zh-CN" w:bidi="ar"/>
          <w14:textFill>
            <w14:solidFill>
              <w14:schemeClr w14:val="tx1"/>
            </w14:solidFill>
          </w14:textFill>
        </w:rPr>
        <w:t>注：</w:t>
      </w:r>
    </w:p>
    <w:p w14:paraId="21EFCD5A">
      <w:pPr>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1、以上报价为完成本项目的所有费用包含成本、运输费及利润及税金等一切费用。</w:t>
      </w:r>
    </w:p>
    <w:p w14:paraId="3FB828E5">
      <w:pPr>
        <w:spacing w:line="360" w:lineRule="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2、本《项目报价书》为第一轮报价，第一轮报价高于公告要求的最高限价的按无效投标处理。</w:t>
      </w:r>
    </w:p>
    <w:p w14:paraId="383F2BC3">
      <w:pPr>
        <w:spacing w:line="360" w:lineRule="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、表中货物数量为采购人预估最大用量，如实际供货量低于预估数量，结算时以实际供货量为准，单价不予调整，采购人不予补偿。</w:t>
      </w:r>
    </w:p>
    <w:p w14:paraId="50ABF3C3">
      <w:pPr>
        <w:pStyle w:val="20"/>
        <w:rPr>
          <w:rFonts w:hint="eastAsia" w:ascii="宋体" w:hAnsi="宋体" w:eastAsia="宋体" w:cs="宋体"/>
          <w:color w:val="000000" w:themeColor="text1"/>
          <w:sz w:val="21"/>
          <w:szCs w:val="21"/>
          <w:highlight w:val="none"/>
          <w:lang w:val="en-US" w:eastAsia="zh-CN"/>
          <w14:textFill>
            <w14:solidFill>
              <w14:schemeClr w14:val="tx1"/>
            </w14:solidFill>
          </w14:textFill>
        </w:rPr>
      </w:pPr>
    </w:p>
    <w:p w14:paraId="1B41B05A">
      <w:pPr>
        <w:pStyle w:val="20"/>
        <w:ind w:left="0" w:leftChars="0" w:firstLine="0" w:firstLineChars="0"/>
        <w:rPr>
          <w:rFonts w:hint="eastAsia" w:ascii="宋体" w:hAnsi="宋体" w:eastAsia="宋体" w:cs="宋体"/>
          <w:color w:val="000000" w:themeColor="text1"/>
          <w:sz w:val="21"/>
          <w:szCs w:val="21"/>
          <w:highlight w:val="none"/>
          <w:lang w:val="en-US" w:eastAsia="zh-CN"/>
          <w14:textFill>
            <w14:solidFill>
              <w14:schemeClr w14:val="tx1"/>
            </w14:solidFill>
          </w14:textFill>
        </w:rPr>
        <w:sectPr>
          <w:pgSz w:w="11906" w:h="16838"/>
          <w:pgMar w:top="1440" w:right="1531" w:bottom="1440" w:left="1531" w:header="851" w:footer="992" w:gutter="0"/>
          <w:pgNumType w:fmt="decimal"/>
          <w:cols w:space="425" w:num="1"/>
          <w:docGrid w:type="lines" w:linePitch="312" w:charSpace="0"/>
        </w:sectPr>
      </w:pPr>
    </w:p>
    <w:p w14:paraId="4CDA1488">
      <w:pPr>
        <w:pStyle w:val="35"/>
        <w:ind w:left="0" w:leftChars="0" w:firstLine="0" w:firstLineChars="0"/>
        <w:rPr>
          <w:rFonts w:hint="eastAsia"/>
          <w:color w:val="000000" w:themeColor="text1"/>
          <w:highlight w:val="none"/>
          <w:lang w:val="en-US" w:eastAsia="zh-CN"/>
          <w14:textFill>
            <w14:solidFill>
              <w14:schemeClr w14:val="tx1"/>
            </w14:solidFill>
          </w14:textFill>
        </w:rPr>
      </w:pPr>
    </w:p>
    <w:p w14:paraId="4F86A97D">
      <w:pPr>
        <w:pStyle w:val="3"/>
        <w:spacing w:before="120" w:beforeLines="50" w:after="120" w:afterLines="50" w:line="560" w:lineRule="exact"/>
        <w:ind w:left="0" w:leftChars="0" w:firstLine="0" w:firstLineChars="0"/>
        <w:jc w:val="center"/>
        <w:outlineLvl w:val="1"/>
        <w:rPr>
          <w:rFonts w:hint="eastAsia" w:ascii="宋体" w:hAnsi="宋体" w:cs="宋体"/>
          <w:b/>
          <w:bCs/>
          <w:color w:val="000000" w:themeColor="text1"/>
          <w:kern w:val="2"/>
          <w:sz w:val="24"/>
          <w:szCs w:val="24"/>
          <w:highlight w:val="none"/>
          <w14:textFill>
            <w14:solidFill>
              <w14:schemeClr w14:val="tx1"/>
            </w14:solidFill>
          </w14:textFill>
        </w:rPr>
      </w:pPr>
      <w:r>
        <w:rPr>
          <w:rFonts w:hint="eastAsia" w:ascii="宋体" w:hAnsi="宋体" w:cs="宋体"/>
          <w:b/>
          <w:bCs/>
          <w:color w:val="000000" w:themeColor="text1"/>
          <w:kern w:val="2"/>
          <w:sz w:val="30"/>
          <w:szCs w:val="30"/>
          <w:highlight w:val="none"/>
          <w:lang w:val="en-US" w:eastAsia="zh-CN"/>
          <w14:textFill>
            <w14:solidFill>
              <w14:schemeClr w14:val="tx1"/>
            </w14:solidFill>
          </w14:textFill>
        </w:rPr>
        <w:t>二、</w:t>
      </w:r>
      <w:r>
        <w:rPr>
          <w:rFonts w:hint="eastAsia" w:ascii="宋体" w:hAnsi="宋体" w:cs="宋体"/>
          <w:b/>
          <w:bCs/>
          <w:color w:val="000000" w:themeColor="text1"/>
          <w:kern w:val="2"/>
          <w:sz w:val="30"/>
          <w:szCs w:val="30"/>
          <w:highlight w:val="none"/>
          <w14:textFill>
            <w14:solidFill>
              <w14:schemeClr w14:val="tx1"/>
            </w14:solidFill>
          </w14:textFill>
        </w:rPr>
        <w:t>供应商基本情况</w:t>
      </w:r>
      <w:bookmarkStart w:id="66" w:name="_Toc172171561"/>
      <w:bookmarkStart w:id="67" w:name="_Toc516969106"/>
      <w:bookmarkStart w:id="68" w:name="_Toc121626298"/>
    </w:p>
    <w:p w14:paraId="23910F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kern w:val="2"/>
          <w:sz w:val="24"/>
          <w:szCs w:val="24"/>
          <w:highlight w:val="none"/>
          <w:lang w:val="en-US" w:eastAsia="zh-CN"/>
          <w14:textFill>
            <w14:solidFill>
              <w14:schemeClr w14:val="tx1"/>
            </w14:solidFill>
          </w14:textFill>
        </w:rPr>
        <w:t>（格式自拟）</w:t>
      </w:r>
    </w:p>
    <w:p w14:paraId="5E7796DE">
      <w:pPr>
        <w:adjustRightInd w:val="0"/>
        <w:snapToGrid w:val="0"/>
        <w:spacing w:before="156" w:beforeLines="50" w:after="156" w:afterLines="50" w:line="440" w:lineRule="exact"/>
        <w:jc w:val="center"/>
        <w:outlineLvl w:val="9"/>
        <w:rPr>
          <w:rFonts w:hint="eastAsia" w:ascii="宋体" w:hAnsi="宋体" w:cs="宋体"/>
          <w:color w:val="000000" w:themeColor="text1"/>
          <w:kern w:val="2"/>
          <w:sz w:val="24"/>
          <w:szCs w:val="24"/>
          <w:highlight w:val="none"/>
          <w14:textFill>
            <w14:solidFill>
              <w14:schemeClr w14:val="tx1"/>
            </w14:solidFill>
          </w14:textFill>
        </w:rPr>
      </w:pPr>
    </w:p>
    <w:p w14:paraId="623C030F">
      <w:pPr>
        <w:rPr>
          <w:rFonts w:hint="eastAsia" w:ascii="宋体" w:hAnsi="宋体" w:eastAsia="宋体" w:cs="宋体"/>
          <w:color w:val="000000" w:themeColor="text1"/>
          <w:kern w:val="2"/>
          <w:sz w:val="30"/>
          <w:szCs w:val="30"/>
          <w:highlight w:val="none"/>
          <w:lang w:val="en-US" w:eastAsia="zh-CN"/>
          <w14:textFill>
            <w14:solidFill>
              <w14:schemeClr w14:val="tx1"/>
            </w14:solidFill>
          </w14:textFill>
        </w:rPr>
      </w:pPr>
      <w:r>
        <w:rPr>
          <w:rFonts w:hint="eastAsia" w:ascii="宋体" w:hAnsi="宋体" w:eastAsia="宋体" w:cs="宋体"/>
          <w:color w:val="000000" w:themeColor="text1"/>
          <w:kern w:val="2"/>
          <w:sz w:val="30"/>
          <w:szCs w:val="30"/>
          <w:highlight w:val="none"/>
          <w:lang w:val="en-US" w:eastAsia="zh-CN"/>
          <w14:textFill>
            <w14:solidFill>
              <w14:schemeClr w14:val="tx1"/>
            </w14:solidFill>
          </w14:textFill>
        </w:rPr>
        <w:br w:type="page"/>
      </w:r>
    </w:p>
    <w:p w14:paraId="6421E07C">
      <w:pPr>
        <w:pStyle w:val="3"/>
        <w:adjustRightInd w:val="0"/>
        <w:snapToGrid w:val="0"/>
        <w:spacing w:before="156" w:beforeLines="50" w:after="156" w:afterLines="50" w:line="440" w:lineRule="exact"/>
        <w:ind w:left="0" w:leftChars="0" w:firstLine="0" w:firstLineChars="0"/>
        <w:jc w:val="center"/>
        <w:outlineLvl w:val="1"/>
        <w:rPr>
          <w:rFonts w:hint="eastAsia" w:ascii="黑体" w:hAnsi="黑体" w:eastAsia="黑体" w:cs="黑体"/>
          <w:color w:val="000000" w:themeColor="text1"/>
          <w:kern w:val="2"/>
          <w:sz w:val="30"/>
          <w:szCs w:val="30"/>
          <w:highlight w:val="none"/>
          <w14:textFill>
            <w14:solidFill>
              <w14:schemeClr w14:val="tx1"/>
            </w14:solidFill>
          </w14:textFill>
        </w:rPr>
      </w:pPr>
      <w:r>
        <w:rPr>
          <w:rFonts w:hint="eastAsia" w:ascii="黑体" w:hAnsi="黑体" w:eastAsia="黑体" w:cs="黑体"/>
          <w:color w:val="000000" w:themeColor="text1"/>
          <w:kern w:val="2"/>
          <w:sz w:val="30"/>
          <w:szCs w:val="30"/>
          <w:highlight w:val="none"/>
          <w:lang w:val="en-US" w:eastAsia="zh-CN"/>
          <w14:textFill>
            <w14:solidFill>
              <w14:schemeClr w14:val="tx1"/>
            </w14:solidFill>
          </w14:textFill>
        </w:rPr>
        <w:t>三</w:t>
      </w:r>
      <w:r>
        <w:rPr>
          <w:rFonts w:hint="eastAsia" w:ascii="黑体" w:hAnsi="黑体" w:eastAsia="黑体" w:cs="黑体"/>
          <w:color w:val="000000" w:themeColor="text1"/>
          <w:kern w:val="2"/>
          <w:sz w:val="30"/>
          <w:szCs w:val="30"/>
          <w:highlight w:val="none"/>
          <w14:textFill>
            <w14:solidFill>
              <w14:schemeClr w14:val="tx1"/>
            </w14:solidFill>
          </w14:textFill>
        </w:rPr>
        <w:t>、</w:t>
      </w:r>
      <w:r>
        <w:rPr>
          <w:rFonts w:hint="eastAsia" w:ascii="黑体" w:hAnsi="黑体" w:eastAsia="黑体" w:cs="黑体"/>
          <w:color w:val="000000" w:themeColor="text1"/>
          <w:kern w:val="2"/>
          <w:sz w:val="30"/>
          <w:szCs w:val="30"/>
          <w:highlight w:val="none"/>
          <w:lang w:val="en-US" w:eastAsia="zh-CN"/>
          <w14:textFill>
            <w14:solidFill>
              <w14:schemeClr w14:val="tx1"/>
            </w14:solidFill>
          </w14:textFill>
        </w:rPr>
        <w:t>谈判响应</w:t>
      </w:r>
      <w:r>
        <w:rPr>
          <w:rFonts w:hint="eastAsia" w:ascii="黑体" w:hAnsi="黑体" w:eastAsia="黑体" w:cs="黑体"/>
          <w:color w:val="000000" w:themeColor="text1"/>
          <w:kern w:val="2"/>
          <w:sz w:val="30"/>
          <w:szCs w:val="30"/>
          <w:highlight w:val="none"/>
          <w14:textFill>
            <w14:solidFill>
              <w14:schemeClr w14:val="tx1"/>
            </w14:solidFill>
          </w14:textFill>
        </w:rPr>
        <w:t>函</w:t>
      </w:r>
    </w:p>
    <w:p w14:paraId="40D08066">
      <w:pPr>
        <w:adjustRightInd w:val="0"/>
        <w:snapToGrid w:val="0"/>
        <w:spacing w:line="320" w:lineRule="auto"/>
        <w:jc w:val="center"/>
        <w:rPr>
          <w:rFonts w:hint="eastAsia" w:ascii="宋体" w:hAnsi="宋体" w:cs="宋体"/>
          <w:b/>
          <w:color w:val="000000" w:themeColor="text1"/>
          <w:szCs w:val="21"/>
          <w:highlight w:val="none"/>
          <w14:textFill>
            <w14:solidFill>
              <w14:schemeClr w14:val="tx1"/>
            </w14:solidFill>
          </w14:textFill>
        </w:rPr>
      </w:pPr>
    </w:p>
    <w:p w14:paraId="32CFA8C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致：</w:t>
      </w:r>
      <w:r>
        <w:rPr>
          <w:rFonts w:hint="eastAsia" w:ascii="宋体" w:hAnsi="宋体" w:eastAsia="宋体" w:cs="宋体"/>
          <w:b/>
          <w:bCs/>
          <w:color w:val="000000" w:themeColor="text1"/>
          <w:sz w:val="24"/>
          <w:szCs w:val="24"/>
          <w:highlight w:val="none"/>
          <w:u w:val="single"/>
          <w14:textFill>
            <w14:solidFill>
              <w14:schemeClr w14:val="tx1"/>
            </w14:solidFill>
          </w14:textFill>
        </w:rPr>
        <w:t>（代理机构名称</w:t>
      </w:r>
      <w:r>
        <w:rPr>
          <w:rFonts w:hint="eastAsia" w:ascii="宋体" w:hAnsi="宋体" w:cs="宋体"/>
          <w:b/>
          <w:bCs/>
          <w:color w:val="000000" w:themeColor="text1"/>
          <w:sz w:val="24"/>
          <w:szCs w:val="24"/>
          <w:highlight w:val="none"/>
          <w:u w:val="single"/>
          <w:lang w:eastAsia="zh-CN"/>
          <w14:textFill>
            <w14:solidFill>
              <w14:schemeClr w14:val="tx1"/>
            </w14:solidFill>
          </w14:textFill>
        </w:rPr>
        <w:t>）</w:t>
      </w:r>
    </w:p>
    <w:p w14:paraId="6AF17EA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p>
    <w:p w14:paraId="3CB370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1、根据项目编号：</w:t>
      </w:r>
      <w:r>
        <w:rPr>
          <w:rFonts w:hint="eastAsia" w:ascii="宋体" w:hAnsi="宋体" w:eastAsia="宋体" w:cs="宋体"/>
          <w:b w:val="0"/>
          <w:bCs w:val="0"/>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项目编号</w:t>
      </w:r>
      <w:r>
        <w:rPr>
          <w:rFonts w:hint="eastAsia" w:ascii="宋体" w:hAnsi="宋体" w:cs="宋体"/>
          <w:b w:val="0"/>
          <w:bCs w:val="0"/>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14:textFill>
            <w14:solidFill>
              <w14:schemeClr w14:val="tx1"/>
            </w14:solidFill>
          </w14:textFill>
        </w:rPr>
        <w:t>号谈判公告的内容，我方决定参加贵方组织的</w:t>
      </w:r>
      <w:r>
        <w:rPr>
          <w:rFonts w:hint="eastAsia" w:ascii="宋体" w:hAnsi="宋体" w:eastAsia="宋体" w:cs="宋体"/>
          <w:b w:val="0"/>
          <w:bCs w:val="0"/>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项目名称</w:t>
      </w:r>
      <w:r>
        <w:rPr>
          <w:rFonts w:hint="eastAsia" w:ascii="宋体" w:hAnsi="宋体" w:cs="宋体"/>
          <w:b w:val="0"/>
          <w:bCs w:val="0"/>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14:textFill>
            <w14:solidFill>
              <w14:schemeClr w14:val="tx1"/>
            </w14:solidFill>
          </w14:textFill>
        </w:rPr>
        <w:t>项目的竞争性谈判采购。我方授权</w:t>
      </w:r>
      <w:r>
        <w:rPr>
          <w:rFonts w:hint="eastAsia" w:ascii="宋体" w:hAnsi="宋体" w:eastAsia="宋体" w:cs="宋体"/>
          <w:b w:val="0"/>
          <w:bCs w:val="0"/>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授权代表</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姓名</w:t>
      </w:r>
      <w:r>
        <w:rPr>
          <w:rFonts w:hint="eastAsia" w:ascii="宋体" w:hAnsi="宋体" w:cs="宋体"/>
          <w:b w:val="0"/>
          <w:bCs w:val="0"/>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14:textFill>
            <w14:solidFill>
              <w14:schemeClr w14:val="tx1"/>
            </w14:solidFill>
          </w14:textFill>
        </w:rPr>
        <w:t>)代表我方</w:t>
      </w:r>
      <w:r>
        <w:rPr>
          <w:rFonts w:hint="eastAsia" w:ascii="宋体" w:hAnsi="宋体" w:eastAsia="宋体" w:cs="宋体"/>
          <w:b w:val="0"/>
          <w:bCs w:val="0"/>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供应商名称</w:t>
      </w:r>
      <w:r>
        <w:rPr>
          <w:rFonts w:hint="eastAsia" w:ascii="宋体" w:hAnsi="宋体" w:cs="宋体"/>
          <w:b w:val="0"/>
          <w:bCs w:val="0"/>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14:textFill>
            <w14:solidFill>
              <w14:schemeClr w14:val="tx1"/>
            </w14:solidFill>
          </w14:textFill>
        </w:rPr>
        <w:t>全权处理本项目谈判的有关事宜。</w:t>
      </w:r>
    </w:p>
    <w:p w14:paraId="7D94E24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2、我方愿意按照采购</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文件</w:t>
      </w:r>
      <w:r>
        <w:rPr>
          <w:rFonts w:hint="eastAsia" w:ascii="宋体" w:hAnsi="宋体" w:eastAsia="宋体" w:cs="宋体"/>
          <w:b w:val="0"/>
          <w:bCs w:val="0"/>
          <w:color w:val="000000" w:themeColor="text1"/>
          <w:sz w:val="24"/>
          <w:szCs w:val="24"/>
          <w:highlight w:val="none"/>
          <w14:textFill>
            <w14:solidFill>
              <w14:schemeClr w14:val="tx1"/>
            </w14:solidFill>
          </w14:textFill>
        </w:rPr>
        <w:t>规定的各项要求，向采购人提供所需的服务。</w:t>
      </w:r>
    </w:p>
    <w:p w14:paraId="125AE8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3、一旦我方中标，我方将严格履行合同规定的责任和义务，保证于采购人要求的日期内完成</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服务内容</w:t>
      </w:r>
      <w:r>
        <w:rPr>
          <w:rFonts w:hint="eastAsia" w:ascii="宋体" w:hAnsi="宋体" w:eastAsia="宋体" w:cs="宋体"/>
          <w:b w:val="0"/>
          <w:bCs w:val="0"/>
          <w:color w:val="000000" w:themeColor="text1"/>
          <w:sz w:val="24"/>
          <w:szCs w:val="24"/>
          <w:highlight w:val="none"/>
          <w14:textFill>
            <w14:solidFill>
              <w14:schemeClr w14:val="tx1"/>
            </w14:solidFill>
          </w14:textFill>
        </w:rPr>
        <w:t>。</w:t>
      </w:r>
    </w:p>
    <w:p w14:paraId="15CC5D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4、如我公司成交，我公司承诺愿意按谈判文件规定缴纳履约保证金。</w:t>
      </w:r>
    </w:p>
    <w:p w14:paraId="26DB47D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5、我方愿意提供贵方可能另外要求的、与谈判有关的文件资料，并保证我方已提供和将要提供的文件是真实的、准确的。</w:t>
      </w:r>
    </w:p>
    <w:p w14:paraId="3C1077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6、我方完全理解贵方不一定将合同授予最低报价的供应商。</w:t>
      </w:r>
    </w:p>
    <w:p w14:paraId="071CDB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p>
    <w:p w14:paraId="65079619">
      <w:pPr>
        <w:spacing w:line="360" w:lineRule="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供应商盖章</w:t>
      </w:r>
      <w:r>
        <w:rPr>
          <w:rFonts w:hint="eastAsia" w:ascii="宋体" w:hAnsi="宋体" w:eastAsia="宋体" w:cs="宋体"/>
          <w:b w:val="0"/>
          <w:bCs w:val="0"/>
          <w:color w:val="000000" w:themeColor="text1"/>
          <w:sz w:val="24"/>
          <w:szCs w:val="24"/>
          <w:highlight w:val="none"/>
          <w14:textFill>
            <w14:solidFill>
              <w14:schemeClr w14:val="tx1"/>
            </w14:solidFill>
          </w14:textFill>
        </w:rPr>
        <w:t>：</w:t>
      </w:r>
    </w:p>
    <w:p w14:paraId="64DB5E6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日     期：</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年</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月</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日</w:t>
      </w:r>
    </w:p>
    <w:p w14:paraId="4A195227">
      <w:pPr>
        <w:pStyle w:val="3"/>
        <w:adjustRightInd w:val="0"/>
        <w:snapToGrid w:val="0"/>
        <w:spacing w:before="156" w:beforeLines="50" w:after="156" w:afterLines="50" w:line="440" w:lineRule="exact"/>
        <w:ind w:left="0" w:leftChars="0" w:firstLine="0" w:firstLineChars="0"/>
        <w:jc w:val="center"/>
        <w:outlineLvl w:val="1"/>
        <w:rPr>
          <w:rFonts w:hint="eastAsia" w:ascii="黑体" w:hAnsi="黑体" w:eastAsia="黑体" w:cs="黑体"/>
          <w:color w:val="000000" w:themeColor="text1"/>
          <w:kern w:val="2"/>
          <w:sz w:val="30"/>
          <w:szCs w:val="30"/>
          <w:highlight w:val="none"/>
          <w:lang w:val="en-US" w:eastAsia="zh-CN"/>
          <w14:textFill>
            <w14:solidFill>
              <w14:schemeClr w14:val="tx1"/>
            </w14:solidFill>
          </w14:textFill>
        </w:rPr>
      </w:pPr>
      <w:r>
        <w:rPr>
          <w:rFonts w:hint="eastAsia" w:ascii="宋体" w:hAnsi="宋体" w:eastAsia="宋体" w:cs="宋体"/>
          <w:color w:val="000000" w:themeColor="text1"/>
          <w:kern w:val="2"/>
          <w:sz w:val="30"/>
          <w:szCs w:val="30"/>
          <w:highlight w:val="none"/>
          <w:lang w:val="en-US" w:eastAsia="zh-CN"/>
          <w14:textFill>
            <w14:solidFill>
              <w14:schemeClr w14:val="tx1"/>
            </w14:solidFill>
          </w14:textFill>
        </w:rPr>
        <w:br w:type="page"/>
      </w:r>
      <w:r>
        <w:rPr>
          <w:rFonts w:hint="eastAsia" w:ascii="黑体" w:hAnsi="黑体" w:eastAsia="黑体" w:cs="黑体"/>
          <w:color w:val="000000" w:themeColor="text1"/>
          <w:kern w:val="2"/>
          <w:sz w:val="30"/>
          <w:szCs w:val="30"/>
          <w:highlight w:val="none"/>
          <w:lang w:val="en-US" w:eastAsia="zh-CN"/>
          <w14:textFill>
            <w14:solidFill>
              <w14:schemeClr w14:val="tx1"/>
            </w14:solidFill>
          </w14:textFill>
        </w:rPr>
        <w:t>四</w:t>
      </w:r>
      <w:r>
        <w:rPr>
          <w:rFonts w:hint="eastAsia" w:ascii="黑体" w:hAnsi="黑体" w:eastAsia="黑体" w:cs="黑体"/>
          <w:color w:val="000000" w:themeColor="text1"/>
          <w:kern w:val="2"/>
          <w:sz w:val="30"/>
          <w:szCs w:val="30"/>
          <w:highlight w:val="none"/>
          <w14:textFill>
            <w14:solidFill>
              <w14:schemeClr w14:val="tx1"/>
            </w14:solidFill>
          </w14:textFill>
        </w:rPr>
        <w:t>、</w:t>
      </w:r>
      <w:r>
        <w:rPr>
          <w:rFonts w:hint="eastAsia" w:ascii="黑体" w:hAnsi="黑体" w:eastAsia="黑体" w:cs="黑体"/>
          <w:color w:val="000000" w:themeColor="text1"/>
          <w:kern w:val="2"/>
          <w:sz w:val="30"/>
          <w:szCs w:val="30"/>
          <w:highlight w:val="none"/>
          <w:lang w:val="en-US" w:eastAsia="zh-CN"/>
          <w14:textFill>
            <w14:solidFill>
              <w14:schemeClr w14:val="tx1"/>
            </w14:solidFill>
          </w14:textFill>
        </w:rPr>
        <w:t>谈判授权书</w:t>
      </w:r>
    </w:p>
    <w:p w14:paraId="5B8CB50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本授权书声明：</w:t>
      </w:r>
      <w:r>
        <w:rPr>
          <w:rFonts w:hint="eastAsia" w:ascii="宋体" w:hAnsi="宋体" w:cs="宋体"/>
          <w:color w:val="000000" w:themeColor="text1"/>
          <w:sz w:val="24"/>
          <w:szCs w:val="24"/>
          <w:highlight w:val="none"/>
          <w:u w:val="single"/>
          <w14:textFill>
            <w14:solidFill>
              <w14:schemeClr w14:val="tx1"/>
            </w14:solidFill>
          </w14:textFill>
        </w:rPr>
        <w:t>（供应商名称</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cs="宋体"/>
          <w:color w:val="000000" w:themeColor="text1"/>
          <w:sz w:val="24"/>
          <w:szCs w:val="24"/>
          <w:highlight w:val="none"/>
          <w:u w:val="none"/>
          <w14:textFill>
            <w14:solidFill>
              <w14:schemeClr w14:val="tx1"/>
            </w14:solidFill>
          </w14:textFill>
        </w:rPr>
        <w:t>授权</w:t>
      </w:r>
      <w:r>
        <w:rPr>
          <w:rFonts w:hint="eastAsia" w:ascii="宋体" w:hAnsi="宋体" w:cs="宋体"/>
          <w:color w:val="000000" w:themeColor="text1"/>
          <w:sz w:val="24"/>
          <w:szCs w:val="24"/>
          <w:highlight w:val="none"/>
          <w:u w:val="single"/>
          <w14:textFill>
            <w14:solidFill>
              <w14:schemeClr w14:val="tx1"/>
            </w14:solidFill>
          </w14:textFill>
        </w:rPr>
        <w:t>（供应商授权代表姓名</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cs="宋体"/>
          <w:color w:val="000000" w:themeColor="text1"/>
          <w:sz w:val="24"/>
          <w:szCs w:val="24"/>
          <w:highlight w:val="none"/>
          <w:u w:val="none"/>
          <w14:textFill>
            <w14:solidFill>
              <w14:schemeClr w14:val="tx1"/>
            </w14:solidFill>
          </w14:textFill>
        </w:rPr>
        <w:t>代表我方参加</w:t>
      </w:r>
      <w:r>
        <w:rPr>
          <w:rFonts w:hint="eastAsia" w:ascii="宋体" w:hAnsi="宋体" w:cs="宋体"/>
          <w:color w:val="000000" w:themeColor="text1"/>
          <w:sz w:val="24"/>
          <w:szCs w:val="24"/>
          <w:highlight w:val="none"/>
          <w:u w:val="single"/>
          <w14:textFill>
            <w14:solidFill>
              <w14:schemeClr w14:val="tx1"/>
            </w14:solidFill>
          </w14:textFill>
        </w:rPr>
        <w:t>（项目编号</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cs="宋体"/>
          <w:color w:val="000000" w:themeColor="text1"/>
          <w:sz w:val="24"/>
          <w:szCs w:val="24"/>
          <w:highlight w:val="none"/>
          <w:u w:val="single"/>
          <w14:textFill>
            <w14:solidFill>
              <w14:schemeClr w14:val="tx1"/>
            </w14:solidFill>
          </w14:textFill>
        </w:rPr>
        <w:t>（项目名称</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cs="宋体"/>
          <w:color w:val="000000" w:themeColor="text1"/>
          <w:sz w:val="24"/>
          <w:szCs w:val="24"/>
          <w:highlight w:val="none"/>
          <w:u w:val="none"/>
          <w14:textFill>
            <w14:solidFill>
              <w14:schemeClr w14:val="tx1"/>
            </w14:solidFill>
          </w14:textFill>
        </w:rPr>
        <w:t>采购活动</w:t>
      </w:r>
      <w:r>
        <w:rPr>
          <w:rFonts w:hint="eastAsia" w:ascii="宋体" w:hAnsi="宋体" w:cs="宋体"/>
          <w:color w:val="000000" w:themeColor="text1"/>
          <w:sz w:val="24"/>
          <w:szCs w:val="24"/>
          <w:highlight w:val="none"/>
          <w14:textFill>
            <w14:solidFill>
              <w14:schemeClr w14:val="tx1"/>
            </w14:solidFill>
          </w14:textFill>
        </w:rPr>
        <w:t>，以我方名义全权处理与该项目谈判、签订合同以及合同执行有关的一切事务。</w:t>
      </w:r>
    </w:p>
    <w:p w14:paraId="7448A034">
      <w:pPr>
        <w:pStyle w:val="17"/>
        <w:snapToGrid w:val="0"/>
        <w:spacing w:line="360" w:lineRule="auto"/>
        <w:ind w:firstLine="480" w:firstLineChars="200"/>
        <w:jc w:val="left"/>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本授权书自出具之日起生效。</w:t>
      </w:r>
    </w:p>
    <w:p w14:paraId="4DD53AAE">
      <w:pPr>
        <w:pStyle w:val="17"/>
        <w:snapToGrid w:val="0"/>
        <w:spacing w:line="360" w:lineRule="auto"/>
        <w:ind w:firstLine="480" w:firstLineChars="200"/>
        <w:jc w:val="left"/>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授权代表</w:t>
      </w:r>
      <w:r>
        <w:rPr>
          <w:rFonts w:hint="eastAsia" w:ascii="宋体" w:hAnsi="宋体" w:eastAsia="宋体" w:cs="宋体"/>
          <w:b w:val="0"/>
          <w:bCs w:val="0"/>
          <w:color w:val="000000" w:themeColor="text1"/>
          <w:sz w:val="24"/>
          <w:szCs w:val="24"/>
          <w:highlight w:val="none"/>
          <w14:textFill>
            <w14:solidFill>
              <w14:schemeClr w14:val="tx1"/>
            </w14:solidFill>
          </w14:textFill>
        </w:rPr>
        <w:t>身份证明</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复印件</w:t>
      </w:r>
      <w:r>
        <w:rPr>
          <w:rFonts w:hint="eastAsia" w:ascii="宋体" w:hAnsi="宋体" w:eastAsia="宋体" w:cs="宋体"/>
          <w:b w:val="0"/>
          <w:bCs w:val="0"/>
          <w:color w:val="000000" w:themeColor="text1"/>
          <w:sz w:val="24"/>
          <w:szCs w:val="24"/>
          <w:highlight w:val="none"/>
          <w14:textFill>
            <w14:solidFill>
              <w14:schemeClr w14:val="tx1"/>
            </w14:solidFill>
          </w14:textFill>
        </w:rPr>
        <w:t>：</w:t>
      </w:r>
    </w:p>
    <w:p w14:paraId="6545A2CD">
      <w:pPr>
        <w:pStyle w:val="17"/>
        <w:snapToGrid w:val="0"/>
        <w:spacing w:line="360" w:lineRule="auto"/>
        <w:ind w:firstLine="480" w:firstLineChars="200"/>
        <w:jc w:val="left"/>
        <w:rPr>
          <w:rFonts w:hint="eastAsia" w:ascii="宋体" w:hAnsi="宋体" w:eastAsia="宋体" w:cs="宋体"/>
          <w:b w:val="0"/>
          <w:bCs w:val="0"/>
          <w:color w:val="000000" w:themeColor="text1"/>
          <w:sz w:val="24"/>
          <w:szCs w:val="24"/>
          <w:highlight w:val="none"/>
          <w14:textFill>
            <w14:solidFill>
              <w14:schemeClr w14:val="tx1"/>
            </w14:solidFill>
          </w14:textFill>
        </w:rPr>
      </w:pPr>
    </w:p>
    <w:p w14:paraId="6C9123D7">
      <w:pPr>
        <w:pStyle w:val="17"/>
        <w:snapToGrid w:val="0"/>
        <w:spacing w:line="360" w:lineRule="auto"/>
        <w:ind w:firstLine="480" w:firstLineChars="200"/>
        <w:jc w:val="left"/>
        <w:rPr>
          <w:rFonts w:hint="eastAsia" w:ascii="宋体" w:hAnsi="宋体" w:eastAsia="宋体" w:cs="宋体"/>
          <w:b w:val="0"/>
          <w:bCs w:val="0"/>
          <w:color w:val="000000" w:themeColor="text1"/>
          <w:sz w:val="24"/>
          <w:szCs w:val="24"/>
          <w:highlight w:val="none"/>
          <w14:textFill>
            <w14:solidFill>
              <w14:schemeClr w14:val="tx1"/>
            </w14:solidFill>
          </w14:textFill>
        </w:rPr>
      </w:pPr>
    </w:p>
    <w:p w14:paraId="16D19030">
      <w:pPr>
        <w:pStyle w:val="17"/>
        <w:snapToGrid w:val="0"/>
        <w:spacing w:line="360" w:lineRule="auto"/>
        <w:ind w:firstLine="480" w:firstLineChars="200"/>
        <w:jc w:val="left"/>
        <w:rPr>
          <w:rFonts w:hint="eastAsia" w:ascii="宋体" w:hAnsi="宋体" w:eastAsia="宋体" w:cs="宋体"/>
          <w:b w:val="0"/>
          <w:bCs w:val="0"/>
          <w:color w:val="000000" w:themeColor="text1"/>
          <w:sz w:val="24"/>
          <w:szCs w:val="24"/>
          <w:highlight w:val="none"/>
          <w:lang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授权代表联系方式：</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（请填写手机号码</w:t>
      </w:r>
      <w:r>
        <w:rPr>
          <w:rFonts w:hint="eastAsia" w:hAnsi="宋体" w:cs="宋体"/>
          <w:b w:val="0"/>
          <w:bCs w:val="0"/>
          <w:color w:val="000000" w:themeColor="text1"/>
          <w:sz w:val="24"/>
          <w:szCs w:val="24"/>
          <w:highlight w:val="none"/>
          <w:lang w:eastAsia="zh-CN"/>
          <w14:textFill>
            <w14:solidFill>
              <w14:schemeClr w14:val="tx1"/>
            </w14:solidFill>
          </w14:textFill>
        </w:rPr>
        <w:t>）</w:t>
      </w:r>
    </w:p>
    <w:p w14:paraId="63B9F2C2">
      <w:pPr>
        <w:spacing w:line="360" w:lineRule="auto"/>
        <w:ind w:firstLine="645"/>
        <w:rPr>
          <w:rFonts w:hint="eastAsia" w:ascii="宋体" w:hAnsi="宋体" w:eastAsia="宋体" w:cs="宋体"/>
          <w:b w:val="0"/>
          <w:bCs w:val="0"/>
          <w:color w:val="000000" w:themeColor="text1"/>
          <w:sz w:val="24"/>
          <w:szCs w:val="24"/>
          <w:highlight w:val="none"/>
          <w14:textFill>
            <w14:solidFill>
              <w14:schemeClr w14:val="tx1"/>
            </w14:solidFill>
          </w14:textFill>
        </w:rPr>
      </w:pPr>
    </w:p>
    <w:p w14:paraId="63B58C2B">
      <w:pPr>
        <w:pStyle w:val="17"/>
        <w:snapToGrid w:val="0"/>
        <w:spacing w:line="360" w:lineRule="auto"/>
        <w:ind w:firstLine="480" w:firstLineChars="200"/>
        <w:jc w:val="left"/>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特此声明。</w:t>
      </w:r>
    </w:p>
    <w:p w14:paraId="6FD4407A">
      <w:pPr>
        <w:pStyle w:val="17"/>
        <w:snapToGrid w:val="0"/>
        <w:spacing w:line="360" w:lineRule="auto"/>
        <w:ind w:firstLine="480" w:firstLineChars="200"/>
        <w:jc w:val="left"/>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p w14:paraId="5EB4C790">
      <w:pPr>
        <w:spacing w:line="360" w:lineRule="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供应商盖章</w:t>
      </w:r>
      <w:r>
        <w:rPr>
          <w:rFonts w:hint="eastAsia" w:ascii="宋体" w:hAnsi="宋体" w:eastAsia="宋体" w:cs="宋体"/>
          <w:b w:val="0"/>
          <w:bCs w:val="0"/>
          <w:color w:val="000000" w:themeColor="text1"/>
          <w:sz w:val="24"/>
          <w:szCs w:val="24"/>
          <w:highlight w:val="none"/>
          <w14:textFill>
            <w14:solidFill>
              <w14:schemeClr w14:val="tx1"/>
            </w14:solidFill>
          </w14:textFill>
        </w:rPr>
        <w:t>：</w:t>
      </w:r>
    </w:p>
    <w:p w14:paraId="7801286D">
      <w:pPr>
        <w:spacing w:line="360" w:lineRule="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日     期：</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年</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月</w:t>
      </w:r>
      <w:r>
        <w:rPr>
          <w:rFonts w:hint="eastAsia" w:ascii="宋体" w:hAnsi="宋体" w:eastAsia="宋体" w:cs="宋体"/>
          <w:b w:val="0"/>
          <w:bCs w:val="0"/>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日</w:t>
      </w:r>
    </w:p>
    <w:p w14:paraId="4B4B8C56">
      <w:pPr>
        <w:rPr>
          <w:rFonts w:hint="eastAsia" w:ascii="宋体" w:hAnsi="宋体" w:eastAsia="宋体" w:cs="宋体"/>
          <w:b w:val="0"/>
          <w:bCs w:val="0"/>
          <w:color w:val="000000" w:themeColor="text1"/>
          <w:sz w:val="24"/>
          <w:szCs w:val="24"/>
          <w:highlight w:val="none"/>
          <w14:textFill>
            <w14:solidFill>
              <w14:schemeClr w14:val="tx1"/>
            </w14:solidFill>
          </w14:textFill>
        </w:rPr>
      </w:pPr>
    </w:p>
    <w:p w14:paraId="2A760A35">
      <w:pPr>
        <w:pStyle w:val="35"/>
        <w:ind w:left="0" w:leftChars="0" w:firstLine="0" w:firstLineChars="0"/>
        <w:rPr>
          <w:rFonts w:hint="eastAsia" w:ascii="宋体" w:hAnsi="宋体" w:eastAsia="宋体" w:cs="宋体"/>
          <w:b w:val="0"/>
          <w:bCs w:val="0"/>
          <w:color w:val="000000" w:themeColor="text1"/>
          <w:sz w:val="24"/>
          <w:szCs w:val="24"/>
          <w:highlight w:val="none"/>
          <w14:textFill>
            <w14:solidFill>
              <w14:schemeClr w14:val="tx1"/>
            </w14:solidFill>
          </w14:textFill>
        </w:rPr>
      </w:pPr>
    </w:p>
    <w:p w14:paraId="084E8891">
      <w:pPr>
        <w:pStyle w:val="17"/>
        <w:keepNext w:val="0"/>
        <w:keepLines w:val="0"/>
        <w:pageBreakBefore w:val="0"/>
        <w:widowControl w:val="0"/>
        <w:kinsoku/>
        <w:wordWrap/>
        <w:overflowPunct/>
        <w:topLinePunct w:val="0"/>
        <w:autoSpaceDE/>
        <w:autoSpaceDN/>
        <w:bidi w:val="0"/>
        <w:snapToGrid w:val="0"/>
        <w:spacing w:line="360" w:lineRule="auto"/>
        <w:jc w:val="left"/>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注：</w:t>
      </w:r>
    </w:p>
    <w:p w14:paraId="3B79DA60">
      <w:pPr>
        <w:pStyle w:val="17"/>
        <w:keepNext w:val="0"/>
        <w:keepLines w:val="0"/>
        <w:pageBreakBefore w:val="0"/>
        <w:widowControl w:val="0"/>
        <w:numPr>
          <w:ilvl w:val="0"/>
          <w:numId w:val="0"/>
        </w:numPr>
        <w:kinsoku/>
        <w:wordWrap/>
        <w:overflowPunct/>
        <w:topLinePunct w:val="0"/>
        <w:autoSpaceDE/>
        <w:autoSpaceDN/>
        <w:bidi w:val="0"/>
        <w:snapToGrid w:val="0"/>
        <w:spacing w:line="360" w:lineRule="auto"/>
        <w:jc w:val="left"/>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本项目只允许有唯一的供应商授权代表（提供身份证明</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复印件</w:t>
      </w:r>
      <w:r>
        <w:rPr>
          <w:rFonts w:hint="eastAsia" w:ascii="宋体" w:hAnsi="宋体" w:eastAsia="宋体" w:cs="宋体"/>
          <w:b w:val="0"/>
          <w:bCs w:val="0"/>
          <w:color w:val="000000" w:themeColor="text1"/>
          <w:sz w:val="24"/>
          <w:szCs w:val="24"/>
          <w:highlight w:val="none"/>
          <w14:textFill>
            <w14:solidFill>
              <w14:schemeClr w14:val="tx1"/>
            </w14:solidFill>
          </w14:textFill>
        </w:rPr>
        <w:t>及联系方式</w:t>
      </w:r>
      <w:r>
        <w:rPr>
          <w:rFonts w:hint="eastAsia" w:hAnsi="宋体" w:cs="宋体"/>
          <w:b w:val="0"/>
          <w:bCs w:val="0"/>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14:textFill>
            <w14:solidFill>
              <w14:schemeClr w14:val="tx1"/>
            </w14:solidFill>
          </w14:textFill>
        </w:rPr>
        <w:t>；</w:t>
      </w:r>
    </w:p>
    <w:p w14:paraId="72AE104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2、法定代表人参加</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采购活动</w:t>
      </w:r>
      <w:r>
        <w:rPr>
          <w:rFonts w:hint="eastAsia" w:ascii="宋体" w:hAnsi="宋体" w:eastAsia="宋体" w:cs="宋体"/>
          <w:b w:val="0"/>
          <w:bCs w:val="0"/>
          <w:color w:val="000000" w:themeColor="text1"/>
          <w:sz w:val="24"/>
          <w:szCs w:val="24"/>
          <w:highlight w:val="none"/>
          <w14:textFill>
            <w14:solidFill>
              <w14:schemeClr w14:val="tx1"/>
            </w14:solidFill>
          </w14:textFill>
        </w:rPr>
        <w:t>的无需提供</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谈判</w:t>
      </w:r>
      <w:r>
        <w:rPr>
          <w:rFonts w:hint="eastAsia" w:ascii="宋体" w:hAnsi="宋体" w:eastAsia="宋体" w:cs="宋体"/>
          <w:b w:val="0"/>
          <w:bCs w:val="0"/>
          <w:color w:val="000000" w:themeColor="text1"/>
          <w:sz w:val="24"/>
          <w:szCs w:val="24"/>
          <w:highlight w:val="none"/>
          <w14:textFill>
            <w14:solidFill>
              <w14:schemeClr w14:val="tx1"/>
            </w14:solidFill>
          </w14:textFill>
        </w:rPr>
        <w:t>授权书，仅提供身份证明</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复印件</w:t>
      </w:r>
      <w:r>
        <w:rPr>
          <w:rFonts w:hint="eastAsia" w:ascii="宋体" w:hAnsi="宋体" w:eastAsia="宋体" w:cs="宋体"/>
          <w:b w:val="0"/>
          <w:bCs w:val="0"/>
          <w:color w:val="000000" w:themeColor="text1"/>
          <w:sz w:val="24"/>
          <w:szCs w:val="24"/>
          <w:highlight w:val="none"/>
          <w14:textFill>
            <w14:solidFill>
              <w14:schemeClr w14:val="tx1"/>
            </w14:solidFill>
          </w14:textFill>
        </w:rPr>
        <w:t>及联系方式即可。</w:t>
      </w:r>
    </w:p>
    <w:p w14:paraId="0A74DEEF">
      <w:pPr>
        <w:pStyle w:val="10"/>
        <w:rPr>
          <w:rFonts w:hint="eastAsia"/>
          <w:color w:val="000000" w:themeColor="text1"/>
          <w:highlight w:val="none"/>
          <w:lang w:eastAsia="zh-CN"/>
          <w14:textFill>
            <w14:solidFill>
              <w14:schemeClr w14:val="tx1"/>
            </w14:solidFill>
          </w14:textFill>
        </w:rPr>
      </w:pPr>
    </w:p>
    <w:p w14:paraId="55565527">
      <w:pPr>
        <w:rPr>
          <w:rFonts w:hint="eastAsia" w:ascii="宋体" w:hAnsi="宋体" w:cs="宋体"/>
          <w:color w:val="000000" w:themeColor="text1"/>
          <w:kern w:val="2"/>
          <w:sz w:val="24"/>
          <w:szCs w:val="24"/>
          <w:highlight w:val="none"/>
          <w:lang w:val="en-US" w:eastAsia="zh-CN"/>
          <w14:textFill>
            <w14:solidFill>
              <w14:schemeClr w14:val="tx1"/>
            </w14:solidFill>
          </w14:textFill>
        </w:rPr>
      </w:pPr>
      <w:r>
        <w:rPr>
          <w:rFonts w:hint="eastAsia" w:ascii="宋体" w:hAnsi="宋体" w:cs="宋体"/>
          <w:color w:val="000000" w:themeColor="text1"/>
          <w:kern w:val="2"/>
          <w:sz w:val="24"/>
          <w:szCs w:val="24"/>
          <w:highlight w:val="none"/>
          <w:lang w:val="en-US" w:eastAsia="zh-CN"/>
          <w14:textFill>
            <w14:solidFill>
              <w14:schemeClr w14:val="tx1"/>
            </w14:solidFill>
          </w14:textFill>
        </w:rPr>
        <w:br w:type="page"/>
      </w:r>
    </w:p>
    <w:p w14:paraId="1B8D1ED7">
      <w:pPr>
        <w:numPr>
          <w:ilvl w:val="0"/>
          <w:numId w:val="0"/>
        </w:numPr>
        <w:jc w:val="center"/>
        <w:outlineLvl w:val="1"/>
        <w:rPr>
          <w:rFonts w:hint="eastAsia" w:ascii="黑体" w:hAnsi="黑体" w:eastAsia="黑体" w:cs="黑体"/>
          <w:b/>
          <w:bCs/>
          <w:color w:val="000000" w:themeColor="text1"/>
          <w:kern w:val="2"/>
          <w:sz w:val="30"/>
          <w:szCs w:val="30"/>
          <w:highlight w:val="none"/>
          <w:lang w:val="en-US" w:eastAsia="zh-CN" w:bidi="ar-SA"/>
          <w14:textFill>
            <w14:solidFill>
              <w14:schemeClr w14:val="tx1"/>
            </w14:solidFill>
          </w14:textFill>
        </w:rPr>
      </w:pPr>
      <w:r>
        <w:rPr>
          <w:rFonts w:hint="eastAsia" w:ascii="黑体" w:hAnsi="黑体" w:eastAsia="黑体" w:cs="黑体"/>
          <w:b/>
          <w:bCs/>
          <w:color w:val="000000" w:themeColor="text1"/>
          <w:kern w:val="2"/>
          <w:sz w:val="30"/>
          <w:szCs w:val="30"/>
          <w:highlight w:val="none"/>
          <w:lang w:val="en-US" w:eastAsia="zh-CN"/>
          <w14:textFill>
            <w14:solidFill>
              <w14:schemeClr w14:val="tx1"/>
            </w14:solidFill>
          </w14:textFill>
        </w:rPr>
        <w:t>五、</w:t>
      </w:r>
      <w:r>
        <w:rPr>
          <w:rFonts w:hint="eastAsia" w:ascii="黑体" w:hAnsi="黑体" w:eastAsia="黑体" w:cs="黑体"/>
          <w:b/>
          <w:bCs/>
          <w:color w:val="000000" w:themeColor="text1"/>
          <w:kern w:val="2"/>
          <w:sz w:val="30"/>
          <w:szCs w:val="30"/>
          <w:highlight w:val="none"/>
          <w:lang w:val="en-US" w:eastAsia="zh-CN" w:bidi="ar-SA"/>
          <w14:textFill>
            <w14:solidFill>
              <w14:schemeClr w14:val="tx1"/>
            </w14:solidFill>
          </w14:textFill>
        </w:rPr>
        <w:t>资格审查证明材料</w:t>
      </w:r>
    </w:p>
    <w:p w14:paraId="58EAE343">
      <w:pPr>
        <w:pStyle w:val="36"/>
        <w:numPr>
          <w:ilvl w:val="0"/>
          <w:numId w:val="0"/>
        </w:numPr>
        <w:rPr>
          <w:rFonts w:hint="default"/>
          <w:color w:val="000000" w:themeColor="text1"/>
          <w:highlight w:val="none"/>
          <w:lang w:val="en-US" w:eastAsia="zh-CN"/>
          <w14:textFill>
            <w14:solidFill>
              <w14:schemeClr w14:val="tx1"/>
            </w14:solidFill>
          </w14:textFill>
        </w:rPr>
      </w:pPr>
    </w:p>
    <w:p w14:paraId="634D42D0">
      <w:pPr>
        <w:numPr>
          <w:ilvl w:val="0"/>
          <w:numId w:val="0"/>
        </w:numPr>
        <w:rPr>
          <w:rFonts w:hint="eastAsia" w:ascii="宋体" w:hAnsi="宋体" w:cs="宋体"/>
          <w:color w:val="000000" w:themeColor="text1"/>
          <w:kern w:val="2"/>
          <w:sz w:val="24"/>
          <w:szCs w:val="24"/>
          <w:highlight w:val="none"/>
          <w:lang w:val="en-US" w:eastAsia="zh-CN"/>
          <w14:textFill>
            <w14:solidFill>
              <w14:schemeClr w14:val="tx1"/>
            </w14:solidFill>
          </w14:textFill>
        </w:rPr>
      </w:pPr>
    </w:p>
    <w:p w14:paraId="090977F3">
      <w:pPr>
        <w:numPr>
          <w:ilvl w:val="0"/>
          <w:numId w:val="0"/>
        </w:numPr>
        <w:rPr>
          <w:rFonts w:hint="eastAsia" w:ascii="宋体" w:hAnsi="宋体" w:cs="宋体"/>
          <w:color w:val="000000" w:themeColor="text1"/>
          <w:kern w:val="2"/>
          <w:sz w:val="24"/>
          <w:szCs w:val="24"/>
          <w:highlight w:val="none"/>
          <w:lang w:val="en-US" w:eastAsia="zh-CN"/>
          <w14:textFill>
            <w14:solidFill>
              <w14:schemeClr w14:val="tx1"/>
            </w14:solidFill>
          </w14:textFill>
        </w:rPr>
      </w:pPr>
    </w:p>
    <w:p w14:paraId="156A31D1">
      <w:pPr>
        <w:numPr>
          <w:ilvl w:val="0"/>
          <w:numId w:val="0"/>
        </w:numPr>
        <w:rPr>
          <w:rFonts w:hint="eastAsia" w:ascii="宋体" w:hAnsi="宋体" w:cs="宋体"/>
          <w:color w:val="000000" w:themeColor="text1"/>
          <w:kern w:val="2"/>
          <w:sz w:val="24"/>
          <w:szCs w:val="24"/>
          <w:highlight w:val="none"/>
          <w:lang w:val="en-US" w:eastAsia="zh-CN"/>
          <w14:textFill>
            <w14:solidFill>
              <w14:schemeClr w14:val="tx1"/>
            </w14:solidFill>
          </w14:textFill>
        </w:rPr>
      </w:pPr>
    </w:p>
    <w:p w14:paraId="22F4EA07">
      <w:pPr>
        <w:numPr>
          <w:ilvl w:val="0"/>
          <w:numId w:val="0"/>
        </w:numPr>
        <w:rPr>
          <w:rFonts w:hint="eastAsia" w:ascii="宋体" w:hAnsi="宋体" w:cs="宋体"/>
          <w:color w:val="000000" w:themeColor="text1"/>
          <w:kern w:val="2"/>
          <w:sz w:val="24"/>
          <w:szCs w:val="24"/>
          <w:highlight w:val="none"/>
          <w:lang w:val="en-US" w:eastAsia="zh-CN"/>
          <w14:textFill>
            <w14:solidFill>
              <w14:schemeClr w14:val="tx1"/>
            </w14:solidFill>
          </w14:textFill>
        </w:rPr>
      </w:pPr>
      <w:r>
        <w:rPr>
          <w:rFonts w:hint="eastAsia" w:ascii="宋体" w:hAnsi="宋体" w:cs="宋体"/>
          <w:color w:val="000000" w:themeColor="text1"/>
          <w:kern w:val="2"/>
          <w:sz w:val="24"/>
          <w:szCs w:val="24"/>
          <w:highlight w:val="none"/>
          <w:lang w:val="en-US" w:eastAsia="zh-CN"/>
          <w14:textFill>
            <w14:solidFill>
              <w14:schemeClr w14:val="tx1"/>
            </w14:solidFill>
          </w14:textFill>
        </w:rPr>
        <w:br w:type="page"/>
      </w:r>
    </w:p>
    <w:p w14:paraId="042A5A9B">
      <w:pPr>
        <w:pStyle w:val="3"/>
        <w:adjustRightInd w:val="0"/>
        <w:snapToGrid w:val="0"/>
        <w:spacing w:before="156" w:beforeLines="50" w:after="156" w:afterLines="50" w:line="440" w:lineRule="exact"/>
        <w:ind w:left="0" w:leftChars="0" w:firstLine="0" w:firstLineChars="0"/>
        <w:jc w:val="center"/>
        <w:outlineLvl w:val="1"/>
        <w:rPr>
          <w:rFonts w:hint="eastAsia" w:ascii="黑体" w:hAnsi="黑体" w:eastAsia="黑体" w:cs="黑体"/>
          <w:color w:val="000000" w:themeColor="text1"/>
          <w:kern w:val="2"/>
          <w:sz w:val="30"/>
          <w:szCs w:val="30"/>
          <w:highlight w:val="none"/>
          <w:lang w:val="en-US"/>
          <w14:textFill>
            <w14:solidFill>
              <w14:schemeClr w14:val="tx1"/>
            </w14:solidFill>
          </w14:textFill>
        </w:rPr>
      </w:pPr>
      <w:r>
        <w:rPr>
          <w:rFonts w:hint="eastAsia" w:ascii="黑体" w:hAnsi="黑体" w:eastAsia="黑体" w:cs="黑体"/>
          <w:color w:val="000000" w:themeColor="text1"/>
          <w:kern w:val="2"/>
          <w:sz w:val="30"/>
          <w:szCs w:val="30"/>
          <w:highlight w:val="none"/>
          <w:lang w:val="en-US" w:eastAsia="zh-CN"/>
          <w14:textFill>
            <w14:solidFill>
              <w14:schemeClr w14:val="tx1"/>
            </w14:solidFill>
          </w14:textFill>
        </w:rPr>
        <w:t>六</w:t>
      </w:r>
      <w:r>
        <w:rPr>
          <w:rFonts w:hint="eastAsia" w:ascii="黑体" w:hAnsi="黑体" w:eastAsia="黑体" w:cs="黑体"/>
          <w:color w:val="000000" w:themeColor="text1"/>
          <w:kern w:val="2"/>
          <w:sz w:val="30"/>
          <w:szCs w:val="30"/>
          <w:highlight w:val="none"/>
          <w14:textFill>
            <w14:solidFill>
              <w14:schemeClr w14:val="tx1"/>
            </w14:solidFill>
          </w14:textFill>
        </w:rPr>
        <w:t>、</w:t>
      </w:r>
      <w:r>
        <w:rPr>
          <w:rFonts w:hint="eastAsia" w:ascii="黑体" w:hAnsi="黑体" w:eastAsia="黑体" w:cs="黑体"/>
          <w:color w:val="000000" w:themeColor="text1"/>
          <w:kern w:val="2"/>
          <w:sz w:val="30"/>
          <w:szCs w:val="30"/>
          <w:highlight w:val="none"/>
          <w:lang w:val="en-US" w:eastAsia="zh-CN"/>
          <w14:textFill>
            <w14:solidFill>
              <w14:schemeClr w14:val="tx1"/>
            </w14:solidFill>
          </w14:textFill>
        </w:rPr>
        <w:t>响应情况表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4CC7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noWrap w:val="0"/>
            <w:vAlign w:val="center"/>
          </w:tcPr>
          <w:p w14:paraId="7E0540B2">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lang w:val="en-US" w:eastAsia="zh-CN"/>
                <w14:textFill>
                  <w14:solidFill>
                    <w14:schemeClr w14:val="tx1"/>
                  </w14:solidFill>
                </w14:textFill>
              </w:rPr>
              <w:t>谈判</w:t>
            </w:r>
            <w:r>
              <w:rPr>
                <w:rFonts w:hint="eastAsia" w:ascii="宋体" w:hAnsi="宋体" w:cs="宋体"/>
                <w:b/>
                <w:color w:val="000000" w:themeColor="text1"/>
                <w:sz w:val="24"/>
                <w:szCs w:val="21"/>
                <w:highlight w:val="none"/>
                <w14:textFill>
                  <w14:solidFill>
                    <w14:schemeClr w14:val="tx1"/>
                  </w14:solidFill>
                </w14:textFill>
              </w:rPr>
              <w:t>文件规定填写</w:t>
            </w:r>
          </w:p>
        </w:tc>
        <w:tc>
          <w:tcPr>
            <w:tcW w:w="4200" w:type="dxa"/>
            <w:gridSpan w:val="2"/>
            <w:noWrap w:val="0"/>
            <w:vAlign w:val="center"/>
          </w:tcPr>
          <w:p w14:paraId="03953F55">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按供应商所投内容填写</w:t>
            </w:r>
          </w:p>
        </w:tc>
      </w:tr>
      <w:tr w14:paraId="2542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noWrap w:val="0"/>
            <w:vAlign w:val="center"/>
          </w:tcPr>
          <w:p w14:paraId="593B14B9">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序号</w:t>
            </w:r>
          </w:p>
        </w:tc>
        <w:tc>
          <w:tcPr>
            <w:tcW w:w="1794" w:type="dxa"/>
            <w:noWrap w:val="0"/>
            <w:vAlign w:val="center"/>
          </w:tcPr>
          <w:p w14:paraId="5DED8379">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内容</w:t>
            </w:r>
          </w:p>
        </w:tc>
        <w:tc>
          <w:tcPr>
            <w:tcW w:w="2196" w:type="dxa"/>
            <w:noWrap w:val="0"/>
            <w:vAlign w:val="center"/>
          </w:tcPr>
          <w:p w14:paraId="05A67DD0">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lang w:val="en-US" w:eastAsia="zh-CN"/>
                <w14:textFill>
                  <w14:solidFill>
                    <w14:schemeClr w14:val="tx1"/>
                  </w14:solidFill>
                </w14:textFill>
              </w:rPr>
              <w:t>谈判</w:t>
            </w:r>
            <w:r>
              <w:rPr>
                <w:rFonts w:hint="eastAsia" w:ascii="宋体" w:hAnsi="宋体" w:cs="宋体"/>
                <w:b/>
                <w:color w:val="000000" w:themeColor="text1"/>
                <w:sz w:val="24"/>
                <w:szCs w:val="21"/>
                <w:highlight w:val="none"/>
                <w14:textFill>
                  <w14:solidFill>
                    <w14:schemeClr w14:val="tx1"/>
                  </w14:solidFill>
                </w14:textFill>
              </w:rPr>
              <w:t>文件要求</w:t>
            </w:r>
          </w:p>
        </w:tc>
        <w:tc>
          <w:tcPr>
            <w:tcW w:w="2222" w:type="dxa"/>
            <w:noWrap w:val="0"/>
            <w:vAlign w:val="center"/>
          </w:tcPr>
          <w:p w14:paraId="1FE4748B">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响应承诺</w:t>
            </w:r>
          </w:p>
        </w:tc>
        <w:tc>
          <w:tcPr>
            <w:tcW w:w="1978" w:type="dxa"/>
            <w:noWrap w:val="0"/>
            <w:vAlign w:val="center"/>
          </w:tcPr>
          <w:p w14:paraId="7485A2E9">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偏离说明</w:t>
            </w:r>
          </w:p>
        </w:tc>
      </w:tr>
      <w:tr w14:paraId="4D1B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44C051DB">
            <w:pPr>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p>
        </w:tc>
        <w:tc>
          <w:tcPr>
            <w:tcW w:w="1794" w:type="dxa"/>
            <w:noWrap w:val="0"/>
            <w:vAlign w:val="center"/>
          </w:tcPr>
          <w:p w14:paraId="78EE98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供货内容</w:t>
            </w:r>
          </w:p>
        </w:tc>
        <w:tc>
          <w:tcPr>
            <w:tcW w:w="2196" w:type="dxa"/>
            <w:noWrap w:val="0"/>
            <w:vAlign w:val="center"/>
          </w:tcPr>
          <w:p w14:paraId="756E6E75">
            <w:pPr>
              <w:rPr>
                <w:rFonts w:ascii="宋体" w:hAnsi="宋体" w:cs="宋体"/>
                <w:color w:val="000000" w:themeColor="text1"/>
                <w:sz w:val="24"/>
                <w:szCs w:val="24"/>
                <w:highlight w:val="none"/>
                <w14:textFill>
                  <w14:solidFill>
                    <w14:schemeClr w14:val="tx1"/>
                  </w14:solidFill>
                </w14:textFill>
              </w:rPr>
            </w:pPr>
          </w:p>
        </w:tc>
        <w:tc>
          <w:tcPr>
            <w:tcW w:w="2222" w:type="dxa"/>
            <w:noWrap w:val="0"/>
            <w:vAlign w:val="center"/>
          </w:tcPr>
          <w:p w14:paraId="065B3813">
            <w:pPr>
              <w:rPr>
                <w:rFonts w:ascii="宋体" w:hAnsi="宋体" w:cs="宋体"/>
                <w:color w:val="000000" w:themeColor="text1"/>
                <w:sz w:val="24"/>
                <w:szCs w:val="24"/>
                <w:highlight w:val="none"/>
                <w14:textFill>
                  <w14:solidFill>
                    <w14:schemeClr w14:val="tx1"/>
                  </w14:solidFill>
                </w14:textFill>
              </w:rPr>
            </w:pPr>
          </w:p>
        </w:tc>
        <w:tc>
          <w:tcPr>
            <w:tcW w:w="1978" w:type="dxa"/>
            <w:noWrap w:val="0"/>
            <w:vAlign w:val="center"/>
          </w:tcPr>
          <w:p w14:paraId="369D5EFE">
            <w:pPr>
              <w:rPr>
                <w:rFonts w:ascii="宋体" w:hAnsi="宋体" w:cs="宋体"/>
                <w:color w:val="000000" w:themeColor="text1"/>
                <w:sz w:val="24"/>
                <w:szCs w:val="24"/>
                <w:highlight w:val="none"/>
                <w14:textFill>
                  <w14:solidFill>
                    <w14:schemeClr w14:val="tx1"/>
                  </w14:solidFill>
                </w14:textFill>
              </w:rPr>
            </w:pPr>
          </w:p>
        </w:tc>
      </w:tr>
      <w:tr w14:paraId="76EC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050E62E1">
            <w:pPr>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p>
        </w:tc>
        <w:tc>
          <w:tcPr>
            <w:tcW w:w="1794" w:type="dxa"/>
            <w:noWrap w:val="0"/>
            <w:vAlign w:val="center"/>
          </w:tcPr>
          <w:p w14:paraId="12A957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供货期</w:t>
            </w:r>
          </w:p>
        </w:tc>
        <w:tc>
          <w:tcPr>
            <w:tcW w:w="2196" w:type="dxa"/>
            <w:noWrap w:val="0"/>
            <w:vAlign w:val="center"/>
          </w:tcPr>
          <w:p w14:paraId="372BCF2F">
            <w:pPr>
              <w:rPr>
                <w:rFonts w:ascii="宋体" w:hAnsi="宋体" w:cs="宋体"/>
                <w:color w:val="000000" w:themeColor="text1"/>
                <w:sz w:val="24"/>
                <w:szCs w:val="24"/>
                <w:highlight w:val="none"/>
                <w14:textFill>
                  <w14:solidFill>
                    <w14:schemeClr w14:val="tx1"/>
                  </w14:solidFill>
                </w14:textFill>
              </w:rPr>
            </w:pPr>
          </w:p>
        </w:tc>
        <w:tc>
          <w:tcPr>
            <w:tcW w:w="2222" w:type="dxa"/>
            <w:noWrap w:val="0"/>
            <w:vAlign w:val="center"/>
          </w:tcPr>
          <w:p w14:paraId="4A440E36">
            <w:pPr>
              <w:rPr>
                <w:rFonts w:ascii="宋体" w:hAnsi="宋体" w:cs="宋体"/>
                <w:color w:val="000000" w:themeColor="text1"/>
                <w:sz w:val="24"/>
                <w:szCs w:val="24"/>
                <w:highlight w:val="none"/>
                <w14:textFill>
                  <w14:solidFill>
                    <w14:schemeClr w14:val="tx1"/>
                  </w14:solidFill>
                </w14:textFill>
              </w:rPr>
            </w:pPr>
          </w:p>
        </w:tc>
        <w:tc>
          <w:tcPr>
            <w:tcW w:w="1978" w:type="dxa"/>
            <w:noWrap w:val="0"/>
            <w:vAlign w:val="center"/>
          </w:tcPr>
          <w:p w14:paraId="68966357">
            <w:pPr>
              <w:rPr>
                <w:rFonts w:ascii="宋体" w:hAnsi="宋体" w:cs="宋体"/>
                <w:color w:val="000000" w:themeColor="text1"/>
                <w:sz w:val="24"/>
                <w:szCs w:val="24"/>
                <w:highlight w:val="none"/>
                <w14:textFill>
                  <w14:solidFill>
                    <w14:schemeClr w14:val="tx1"/>
                  </w14:solidFill>
                </w14:textFill>
              </w:rPr>
            </w:pPr>
          </w:p>
        </w:tc>
      </w:tr>
      <w:tr w14:paraId="69E2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65252AF0">
            <w:pPr>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p>
        </w:tc>
        <w:tc>
          <w:tcPr>
            <w:tcW w:w="1794" w:type="dxa"/>
            <w:noWrap w:val="0"/>
            <w:vAlign w:val="center"/>
          </w:tcPr>
          <w:p w14:paraId="0475F3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付款方式</w:t>
            </w:r>
          </w:p>
        </w:tc>
        <w:tc>
          <w:tcPr>
            <w:tcW w:w="2196" w:type="dxa"/>
            <w:noWrap w:val="0"/>
            <w:vAlign w:val="center"/>
          </w:tcPr>
          <w:p w14:paraId="300D284A">
            <w:pPr>
              <w:rPr>
                <w:rFonts w:ascii="宋体" w:hAnsi="宋体" w:cs="宋体"/>
                <w:color w:val="000000" w:themeColor="text1"/>
                <w:sz w:val="24"/>
                <w:szCs w:val="24"/>
                <w:highlight w:val="none"/>
                <w14:textFill>
                  <w14:solidFill>
                    <w14:schemeClr w14:val="tx1"/>
                  </w14:solidFill>
                </w14:textFill>
              </w:rPr>
            </w:pPr>
          </w:p>
        </w:tc>
        <w:tc>
          <w:tcPr>
            <w:tcW w:w="2222" w:type="dxa"/>
            <w:noWrap w:val="0"/>
            <w:vAlign w:val="center"/>
          </w:tcPr>
          <w:p w14:paraId="3D26CD32">
            <w:pPr>
              <w:rPr>
                <w:rFonts w:ascii="宋体" w:hAnsi="宋体" w:cs="宋体"/>
                <w:color w:val="000000" w:themeColor="text1"/>
                <w:sz w:val="24"/>
                <w:szCs w:val="24"/>
                <w:highlight w:val="none"/>
                <w14:textFill>
                  <w14:solidFill>
                    <w14:schemeClr w14:val="tx1"/>
                  </w14:solidFill>
                </w14:textFill>
              </w:rPr>
            </w:pPr>
          </w:p>
        </w:tc>
        <w:tc>
          <w:tcPr>
            <w:tcW w:w="1978" w:type="dxa"/>
            <w:noWrap w:val="0"/>
            <w:vAlign w:val="center"/>
          </w:tcPr>
          <w:p w14:paraId="3F4AC11F">
            <w:pPr>
              <w:rPr>
                <w:rFonts w:ascii="宋体" w:hAnsi="宋体" w:cs="宋体"/>
                <w:color w:val="000000" w:themeColor="text1"/>
                <w:sz w:val="24"/>
                <w:szCs w:val="24"/>
                <w:highlight w:val="none"/>
                <w14:textFill>
                  <w14:solidFill>
                    <w14:schemeClr w14:val="tx1"/>
                  </w14:solidFill>
                </w14:textFill>
              </w:rPr>
            </w:pPr>
          </w:p>
        </w:tc>
      </w:tr>
      <w:tr w14:paraId="2248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74E854C6">
            <w:pPr>
              <w:jc w:val="center"/>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w:t>
            </w:r>
          </w:p>
        </w:tc>
        <w:tc>
          <w:tcPr>
            <w:tcW w:w="1794" w:type="dxa"/>
            <w:noWrap w:val="0"/>
            <w:vAlign w:val="center"/>
          </w:tcPr>
          <w:p w14:paraId="3744026C">
            <w:pPr>
              <w:jc w:val="center"/>
              <w:rPr>
                <w:rFonts w:hint="default" w:ascii="宋体" w:hAnsi="宋体" w:eastAsia="宋体" w:cs="宋体"/>
                <w:b w:val="0"/>
                <w:bCs/>
                <w:color w:val="000000" w:themeColor="text1"/>
                <w:sz w:val="24"/>
                <w:szCs w:val="21"/>
                <w:highlight w:val="none"/>
                <w:lang w:val="en-US" w:eastAsia="zh-CN"/>
                <w14:textFill>
                  <w14:solidFill>
                    <w14:schemeClr w14:val="tx1"/>
                  </w14:solidFill>
                </w14:textFill>
              </w:rPr>
            </w:pPr>
            <w:r>
              <w:rPr>
                <w:rFonts w:hint="eastAsia" w:ascii="宋体" w:hAnsi="宋体" w:cs="宋体"/>
                <w:b w:val="0"/>
                <w:bCs/>
                <w:color w:val="000000" w:themeColor="text1"/>
                <w:sz w:val="24"/>
                <w:szCs w:val="21"/>
                <w:highlight w:val="none"/>
                <w:lang w:val="en-US" w:eastAsia="zh-CN"/>
                <w14:textFill>
                  <w14:solidFill>
                    <w14:schemeClr w14:val="tx1"/>
                  </w14:solidFill>
                </w14:textFill>
              </w:rPr>
              <w:t>···</w:t>
            </w:r>
          </w:p>
        </w:tc>
        <w:tc>
          <w:tcPr>
            <w:tcW w:w="2196" w:type="dxa"/>
            <w:noWrap w:val="0"/>
            <w:vAlign w:val="center"/>
          </w:tcPr>
          <w:p w14:paraId="71939436">
            <w:pPr>
              <w:rPr>
                <w:rFonts w:ascii="宋体" w:hAnsi="宋体" w:cs="宋体"/>
                <w:color w:val="000000" w:themeColor="text1"/>
                <w:sz w:val="24"/>
                <w:szCs w:val="24"/>
                <w:highlight w:val="none"/>
                <w14:textFill>
                  <w14:solidFill>
                    <w14:schemeClr w14:val="tx1"/>
                  </w14:solidFill>
                </w14:textFill>
              </w:rPr>
            </w:pPr>
          </w:p>
        </w:tc>
        <w:tc>
          <w:tcPr>
            <w:tcW w:w="2222" w:type="dxa"/>
            <w:noWrap w:val="0"/>
            <w:vAlign w:val="center"/>
          </w:tcPr>
          <w:p w14:paraId="3E4B6FD7">
            <w:pPr>
              <w:rPr>
                <w:rFonts w:ascii="宋体" w:hAnsi="宋体" w:cs="宋体"/>
                <w:color w:val="000000" w:themeColor="text1"/>
                <w:sz w:val="24"/>
                <w:szCs w:val="24"/>
                <w:highlight w:val="none"/>
                <w14:textFill>
                  <w14:solidFill>
                    <w14:schemeClr w14:val="tx1"/>
                  </w14:solidFill>
                </w14:textFill>
              </w:rPr>
            </w:pPr>
          </w:p>
        </w:tc>
        <w:tc>
          <w:tcPr>
            <w:tcW w:w="1978" w:type="dxa"/>
            <w:noWrap w:val="0"/>
            <w:vAlign w:val="center"/>
          </w:tcPr>
          <w:p w14:paraId="03CBB112">
            <w:pPr>
              <w:rPr>
                <w:rFonts w:ascii="宋体" w:hAnsi="宋体" w:cs="宋体"/>
                <w:color w:val="000000" w:themeColor="text1"/>
                <w:sz w:val="24"/>
                <w:szCs w:val="24"/>
                <w:highlight w:val="none"/>
                <w14:textFill>
                  <w14:solidFill>
                    <w14:schemeClr w14:val="tx1"/>
                  </w14:solidFill>
                </w14:textFill>
              </w:rPr>
            </w:pPr>
          </w:p>
        </w:tc>
      </w:tr>
    </w:tbl>
    <w:p w14:paraId="0AEA6A46">
      <w:pPr>
        <w:pStyle w:val="3"/>
        <w:adjustRightInd w:val="0"/>
        <w:snapToGrid w:val="0"/>
        <w:spacing w:before="156" w:beforeLines="50" w:after="156" w:afterLines="50" w:line="440" w:lineRule="exact"/>
        <w:ind w:left="0" w:leftChars="0" w:firstLine="0" w:firstLineChars="0"/>
        <w:jc w:val="center"/>
        <w:outlineLvl w:val="1"/>
        <w:rPr>
          <w:rFonts w:hint="eastAsia" w:ascii="宋体" w:hAnsi="宋体" w:eastAsia="宋体" w:cs="宋体"/>
          <w:color w:val="000000" w:themeColor="text1"/>
          <w:kern w:val="2"/>
          <w:sz w:val="30"/>
          <w:szCs w:val="30"/>
          <w:highlight w:val="none"/>
          <w14:textFill>
            <w14:solidFill>
              <w14:schemeClr w14:val="tx1"/>
            </w14:solidFill>
          </w14:textFill>
        </w:rPr>
      </w:pPr>
      <w:r>
        <w:rPr>
          <w:rFonts w:hint="eastAsia" w:ascii="宋体" w:hAnsi="宋体" w:cs="宋体"/>
          <w:color w:val="000000" w:themeColor="text1"/>
          <w:kern w:val="2"/>
          <w:sz w:val="24"/>
          <w:szCs w:val="24"/>
          <w:highlight w:val="none"/>
          <w:lang w:val="en-US" w:eastAsia="zh-CN"/>
          <w14:textFill>
            <w14:solidFill>
              <w14:schemeClr w14:val="tx1"/>
            </w14:solidFill>
          </w14:textFill>
        </w:rPr>
        <w:br w:type="page"/>
      </w:r>
      <w:r>
        <w:rPr>
          <w:rFonts w:hint="eastAsia" w:ascii="宋体" w:hAnsi="宋体" w:eastAsia="宋体" w:cs="宋体"/>
          <w:color w:val="000000" w:themeColor="text1"/>
          <w:kern w:val="2"/>
          <w:sz w:val="30"/>
          <w:szCs w:val="30"/>
          <w:highlight w:val="none"/>
          <w:lang w:val="en-US" w:eastAsia="zh-CN"/>
          <w14:textFill>
            <w14:solidFill>
              <w14:schemeClr w14:val="tx1"/>
            </w14:solidFill>
          </w14:textFill>
        </w:rPr>
        <w:t>七</w:t>
      </w:r>
      <w:r>
        <w:rPr>
          <w:rFonts w:hint="eastAsia" w:ascii="宋体" w:hAnsi="宋体" w:eastAsia="宋体" w:cs="宋体"/>
          <w:color w:val="000000" w:themeColor="text1"/>
          <w:kern w:val="2"/>
          <w:sz w:val="30"/>
          <w:szCs w:val="30"/>
          <w:highlight w:val="none"/>
          <w:lang w:eastAsia="zh-CN"/>
          <w14:textFill>
            <w14:solidFill>
              <w14:schemeClr w14:val="tx1"/>
            </w14:solidFill>
          </w14:textFill>
        </w:rPr>
        <w:t>、</w:t>
      </w:r>
      <w:r>
        <w:rPr>
          <w:rFonts w:hint="eastAsia" w:ascii="宋体" w:hAnsi="宋体" w:eastAsia="宋体" w:cs="宋体"/>
          <w:color w:val="000000" w:themeColor="text1"/>
          <w:kern w:val="2"/>
          <w:sz w:val="30"/>
          <w:szCs w:val="30"/>
          <w:highlight w:val="none"/>
          <w14:textFill>
            <w14:solidFill>
              <w14:schemeClr w14:val="tx1"/>
            </w14:solidFill>
          </w14:textFill>
        </w:rPr>
        <w:t>其他资料</w:t>
      </w:r>
    </w:p>
    <w:p w14:paraId="09B380FE">
      <w:pPr>
        <w:adjustRightInd w:val="0"/>
        <w:snapToGrid w:val="0"/>
        <w:spacing w:before="156" w:beforeLines="50" w:after="156" w:afterLines="50" w:line="440" w:lineRule="exact"/>
        <w:jc w:val="center"/>
        <w:outlineLvl w:val="9"/>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eastAsia="zh-CN"/>
          <w14:textFill>
            <w14:solidFill>
              <w14:schemeClr w14:val="tx1"/>
            </w14:solidFill>
          </w14:textFill>
        </w:rPr>
        <w:t>谈判</w:t>
      </w:r>
      <w:r>
        <w:rPr>
          <w:rFonts w:hint="eastAsia" w:ascii="宋体" w:hAnsi="宋体" w:eastAsia="宋体" w:cs="宋体"/>
          <w:color w:val="000000" w:themeColor="text1"/>
          <w:kern w:val="2"/>
          <w:sz w:val="24"/>
          <w:szCs w:val="24"/>
          <w:highlight w:val="none"/>
          <w14:textFill>
            <w14:solidFill>
              <w14:schemeClr w14:val="tx1"/>
            </w14:solidFill>
          </w14:textFill>
        </w:rPr>
        <w:t>文件要求提交的</w:t>
      </w:r>
      <w:r>
        <w:rPr>
          <w:rFonts w:hint="eastAsia" w:ascii="宋体" w:hAnsi="宋体" w:cs="宋体"/>
          <w:color w:val="000000" w:themeColor="text1"/>
          <w:kern w:val="2"/>
          <w:sz w:val="24"/>
          <w:szCs w:val="24"/>
          <w:highlight w:val="none"/>
          <w:lang w:val="en-US" w:eastAsia="zh-CN"/>
          <w14:textFill>
            <w14:solidFill>
              <w14:schemeClr w14:val="tx1"/>
            </w14:solidFill>
          </w14:textFill>
        </w:rPr>
        <w:t>技术标评审资料</w:t>
      </w: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以及供应商认为应当提交的其他资料。</w:t>
      </w:r>
      <w:bookmarkEnd w:id="66"/>
      <w:bookmarkEnd w:id="67"/>
      <w:bookmarkEnd w:id="68"/>
    </w:p>
    <w:p w14:paraId="5F5741E1">
      <w:pP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br w:type="page"/>
      </w:r>
    </w:p>
    <w:p w14:paraId="019D886A">
      <w:pPr>
        <w:autoSpaceDE w:val="0"/>
        <w:autoSpaceDN w:val="0"/>
        <w:spacing w:before="104"/>
        <w:ind w:left="1367" w:right="1506"/>
        <w:jc w:val="center"/>
        <w:outlineLvl w:val="1"/>
        <w:rPr>
          <w:rFonts w:hint="eastAsia" w:ascii="黑体" w:hAnsi="黑体" w:eastAsia="黑体" w:cs="黑体"/>
          <w:b/>
          <w:bCs/>
          <w:color w:val="000000" w:themeColor="text1"/>
          <w:sz w:val="30"/>
          <w:szCs w:val="30"/>
          <w:highlight w:val="none"/>
          <w:lang w:val="zh-CN" w:bidi="zh-CN"/>
          <w14:textFill>
            <w14:solidFill>
              <w14:schemeClr w14:val="tx1"/>
            </w14:solidFill>
          </w14:textFill>
        </w:rPr>
      </w:pPr>
      <w:r>
        <w:rPr>
          <w:rFonts w:hint="eastAsia" w:ascii="黑体" w:hAnsi="黑体" w:eastAsia="黑体" w:cs="黑体"/>
          <w:b/>
          <w:bCs/>
          <w:color w:val="000000" w:themeColor="text1"/>
          <w:kern w:val="2"/>
          <w:sz w:val="30"/>
          <w:szCs w:val="30"/>
          <w:highlight w:val="none"/>
          <w:lang w:val="en-US" w:eastAsia="zh-CN" w:bidi="ar-SA"/>
          <w14:textFill>
            <w14:solidFill>
              <w14:schemeClr w14:val="tx1"/>
            </w14:solidFill>
          </w14:textFill>
        </w:rPr>
        <w:t>八、最终</w:t>
      </w:r>
      <w:r>
        <w:rPr>
          <w:rFonts w:hint="eastAsia" w:ascii="黑体" w:hAnsi="黑体" w:eastAsia="黑体" w:cs="黑体"/>
          <w:b/>
          <w:bCs/>
          <w:color w:val="000000" w:themeColor="text1"/>
          <w:kern w:val="2"/>
          <w:sz w:val="30"/>
          <w:szCs w:val="30"/>
          <w:highlight w:val="none"/>
          <w:lang w:val="zh-CN" w:eastAsia="zh-CN" w:bidi="ar-SA"/>
          <w14:textFill>
            <w14:solidFill>
              <w14:schemeClr w14:val="tx1"/>
            </w14:solidFill>
          </w14:textFill>
        </w:rPr>
        <w:t>承</w:t>
      </w:r>
      <w:r>
        <w:rPr>
          <w:rFonts w:hint="eastAsia" w:ascii="黑体" w:hAnsi="黑体" w:eastAsia="黑体" w:cs="黑体"/>
          <w:b/>
          <w:bCs/>
          <w:color w:val="000000" w:themeColor="text1"/>
          <w:sz w:val="30"/>
          <w:szCs w:val="30"/>
          <w:highlight w:val="none"/>
          <w:lang w:val="zh-CN" w:bidi="zh-CN"/>
          <w14:textFill>
            <w14:solidFill>
              <w14:schemeClr w14:val="tx1"/>
            </w14:solidFill>
          </w14:textFill>
        </w:rPr>
        <w:t>诺报价表</w:t>
      </w:r>
    </w:p>
    <w:p w14:paraId="17D663DB">
      <w:pPr>
        <w:autoSpaceDE w:val="0"/>
        <w:autoSpaceDN w:val="0"/>
        <w:spacing w:before="9"/>
        <w:jc w:val="left"/>
        <w:rPr>
          <w:rFonts w:ascii="宋体" w:hAnsi="宋体" w:cs="宋体"/>
          <w:b/>
          <w:color w:val="000000" w:themeColor="text1"/>
          <w:sz w:val="24"/>
          <w:szCs w:val="24"/>
          <w:highlight w:val="none"/>
          <w:lang w:val="zh-CN" w:bidi="zh-CN"/>
          <w14:textFill>
            <w14:solidFill>
              <w14:schemeClr w14:val="tx1"/>
            </w14:solidFill>
          </w14:textFill>
        </w:rPr>
      </w:pPr>
    </w:p>
    <w:p w14:paraId="64F6AD64">
      <w:pPr>
        <w:tabs>
          <w:tab w:val="left" w:pos="1663"/>
        </w:tabs>
        <w:autoSpaceDE w:val="0"/>
        <w:autoSpaceDN w:val="0"/>
        <w:ind w:left="96"/>
        <w:jc w:val="center"/>
        <w:outlineLvl w:val="9"/>
        <w:rPr>
          <w:rFonts w:ascii="宋体" w:hAnsi="宋体" w:cs="宋体"/>
          <w:b/>
          <w:bCs/>
          <w:color w:val="000000" w:themeColor="text1"/>
          <w:sz w:val="24"/>
          <w:szCs w:val="24"/>
          <w:highlight w:val="none"/>
          <w:lang w:val="zh-CN" w:bidi="zh-CN"/>
          <w14:textFill>
            <w14:solidFill>
              <w14:schemeClr w14:val="tx1"/>
            </w14:solidFill>
          </w14:textFill>
        </w:rPr>
      </w:pPr>
      <w:r>
        <w:rPr>
          <w:rFonts w:ascii="宋体" w:hAnsi="宋体" w:cs="宋体"/>
          <w:b/>
          <w:bCs/>
          <w:color w:val="000000" w:themeColor="text1"/>
          <w:sz w:val="24"/>
          <w:szCs w:val="24"/>
          <w:highlight w:val="none"/>
          <w:lang w:val="zh-CN" w:bidi="zh-CN"/>
          <w14:textFill>
            <w14:solidFill>
              <w14:schemeClr w14:val="tx1"/>
            </w14:solidFill>
          </w14:textFill>
        </w:rPr>
        <w:t>（某项目第</w:t>
      </w:r>
      <w:r>
        <w:rPr>
          <w:rFonts w:hint="eastAsia" w:ascii="宋体" w:hAnsi="宋体" w:cs="宋体"/>
          <w:b/>
          <w:bCs/>
          <w:color w:val="000000" w:themeColor="text1"/>
          <w:sz w:val="24"/>
          <w:szCs w:val="24"/>
          <w:highlight w:val="none"/>
          <w:u w:val="single"/>
          <w:lang w:val="en-US" w:bidi="zh-CN"/>
          <w14:textFill>
            <w14:solidFill>
              <w14:schemeClr w14:val="tx1"/>
            </w14:solidFill>
          </w14:textFill>
        </w:rPr>
        <w:tab/>
      </w:r>
      <w:r>
        <w:rPr>
          <w:rFonts w:hint="eastAsia" w:ascii="宋体" w:hAnsi="宋体" w:cs="宋体"/>
          <w:b/>
          <w:bCs/>
          <w:color w:val="000000" w:themeColor="text1"/>
          <w:sz w:val="24"/>
          <w:szCs w:val="24"/>
          <w:highlight w:val="none"/>
          <w:u w:val="single"/>
          <w:lang w:val="en-US" w:bidi="zh-CN"/>
          <w14:textFill>
            <w14:solidFill>
              <w14:schemeClr w14:val="tx1"/>
            </w14:solidFill>
          </w14:textFill>
        </w:rPr>
        <w:tab/>
      </w:r>
      <w:r>
        <w:rPr>
          <w:rFonts w:hint="eastAsia" w:ascii="宋体" w:hAnsi="宋体" w:cs="宋体"/>
          <w:b/>
          <w:bCs/>
          <w:color w:val="000000" w:themeColor="text1"/>
          <w:sz w:val="24"/>
          <w:szCs w:val="24"/>
          <w:highlight w:val="none"/>
          <w:u w:val="single"/>
          <w:lang w:val="en-US" w:bidi="zh-CN"/>
          <w14:textFill>
            <w14:solidFill>
              <w14:schemeClr w14:val="tx1"/>
            </w14:solidFill>
          </w14:textFill>
        </w:rPr>
        <w:tab/>
      </w:r>
      <w:r>
        <w:rPr>
          <w:rFonts w:ascii="宋体" w:hAnsi="宋体" w:cs="宋体"/>
          <w:b/>
          <w:bCs/>
          <w:color w:val="000000" w:themeColor="text1"/>
          <w:sz w:val="24"/>
          <w:szCs w:val="24"/>
          <w:highlight w:val="none"/>
          <w:lang w:val="zh-CN" w:bidi="zh-CN"/>
          <w14:textFill>
            <w14:solidFill>
              <w14:schemeClr w14:val="tx1"/>
            </w14:solidFill>
          </w14:textFill>
        </w:rPr>
        <w:t>次报价书</w:t>
      </w:r>
      <w:r>
        <w:rPr>
          <w:rFonts w:hint="eastAsia" w:ascii="宋体" w:hAnsi="宋体" w:cs="宋体"/>
          <w:b/>
          <w:bCs/>
          <w:color w:val="000000" w:themeColor="text1"/>
          <w:sz w:val="24"/>
          <w:szCs w:val="24"/>
          <w:highlight w:val="none"/>
          <w:lang w:val="zh-CN" w:bidi="zh-CN"/>
          <w14:textFill>
            <w14:solidFill>
              <w14:schemeClr w14:val="tx1"/>
            </w14:solidFill>
          </w14:textFill>
        </w:rPr>
        <w:t>）</w:t>
      </w:r>
    </w:p>
    <w:p w14:paraId="5BEED1F4">
      <w:pPr>
        <w:pStyle w:val="35"/>
        <w:ind w:left="0" w:leftChars="0" w:firstLine="0" w:firstLineChars="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项目编号：</w:t>
      </w:r>
    </w:p>
    <w:p w14:paraId="136A52D7">
      <w:pPr>
        <w:pStyle w:val="35"/>
        <w:ind w:left="0" w:leftChars="0" w:firstLine="0" w:firstLineChars="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项目名称：</w:t>
      </w:r>
    </w:p>
    <w:tbl>
      <w:tblPr>
        <w:tblStyle w:val="37"/>
        <w:tblW w:w="99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1"/>
        <w:gridCol w:w="1602"/>
        <w:gridCol w:w="1920"/>
        <w:gridCol w:w="1346"/>
        <w:gridCol w:w="1082"/>
        <w:gridCol w:w="1924"/>
        <w:gridCol w:w="1175"/>
      </w:tblGrid>
      <w:tr w14:paraId="67773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6A91B">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序号</w:t>
            </w: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559CD">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货物名称</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89F17">
            <w:pPr>
              <w:keepNext w:val="0"/>
              <w:keepLines w:val="0"/>
              <w:widowControl/>
              <w:suppressLineNumbers w:val="0"/>
              <w:jc w:val="center"/>
              <w:textAlignment w:val="cente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规格要求</w:t>
            </w:r>
          </w:p>
          <w:p w14:paraId="453CFDE4">
            <w:pPr>
              <w:keepNext w:val="0"/>
              <w:keepLines w:val="0"/>
              <w:widowControl/>
              <w:suppressLineNumbers w:val="0"/>
              <w:jc w:val="center"/>
              <w:textAlignment w:val="center"/>
              <w:rPr>
                <w:rFonts w:hint="default"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（斤/尾）</w:t>
            </w: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3BE1E">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数量</w:t>
            </w:r>
          </w:p>
          <w:p w14:paraId="2CF1959E">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（万斤）</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F8E69">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单价</w:t>
            </w:r>
          </w:p>
          <w:p w14:paraId="38C130FA">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（元/斤）</w:t>
            </w: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F2B1">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合价</w:t>
            </w:r>
          </w:p>
          <w:p w14:paraId="3D179A91">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14:textFill>
                  <w14:solidFill>
                    <w14:schemeClr w14:val="tx1"/>
                  </w14:solidFill>
                </w14:textFill>
              </w:rPr>
            </w:pPr>
            <w:r>
              <w:rPr>
                <w:rFonts w:hint="eastAsia" w:ascii="宋体" w:hAnsi="宋体" w:cs="宋体"/>
                <w:b/>
                <w:bCs/>
                <w:i w:val="0"/>
                <w:iCs w:val="0"/>
                <w:color w:val="000000" w:themeColor="text1"/>
                <w:kern w:val="0"/>
                <w:sz w:val="20"/>
                <w:szCs w:val="20"/>
                <w:highlight w:val="none"/>
                <w:u w:val="none"/>
                <w:lang w:val="en-US" w:eastAsia="zh-CN" w:bidi="ar"/>
                <w14:textFill>
                  <w14:solidFill>
                    <w14:schemeClr w14:val="tx1"/>
                  </w14:solidFill>
                </w14:textFill>
              </w:rPr>
              <w:t>（元）</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F1F15">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备注</w:t>
            </w:r>
          </w:p>
        </w:tc>
      </w:tr>
      <w:tr w14:paraId="680F4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11ED">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w:t>
            </w: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DF6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鳙鱼</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6923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0.5-1.2</w:t>
            </w:r>
          </w:p>
        </w:tc>
        <w:tc>
          <w:tcPr>
            <w:tcW w:w="1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54D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35.5</w:t>
            </w:r>
          </w:p>
        </w:tc>
        <w:tc>
          <w:tcPr>
            <w:tcW w:w="1082" w:type="dxa"/>
            <w:tcBorders>
              <w:top w:val="single" w:color="000000" w:sz="4" w:space="0"/>
              <w:left w:val="single" w:color="000000" w:sz="4" w:space="0"/>
              <w:bottom w:val="nil"/>
              <w:right w:val="single" w:color="000000" w:sz="4" w:space="0"/>
            </w:tcBorders>
            <w:shd w:val="clear" w:color="auto" w:fill="auto"/>
            <w:noWrap/>
            <w:vAlign w:val="center"/>
          </w:tcPr>
          <w:p w14:paraId="4FBF3C91">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c>
          <w:tcPr>
            <w:tcW w:w="1924" w:type="dxa"/>
            <w:tcBorders>
              <w:top w:val="single" w:color="000000" w:sz="4" w:space="0"/>
              <w:left w:val="single" w:color="000000" w:sz="4" w:space="0"/>
              <w:bottom w:val="nil"/>
              <w:right w:val="single" w:color="000000" w:sz="4" w:space="0"/>
            </w:tcBorders>
            <w:shd w:val="clear" w:color="auto" w:fill="auto"/>
            <w:noWrap/>
            <w:vAlign w:val="center"/>
          </w:tcPr>
          <w:p w14:paraId="22BA86E1">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43E3D">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r w14:paraId="00873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A213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i w:val="0"/>
                <w:iCs w:val="0"/>
                <w:color w:val="000000" w:themeColor="text1"/>
                <w:sz w:val="20"/>
                <w:szCs w:val="20"/>
                <w:highlight w:val="none"/>
                <w:u w:val="none"/>
                <w:lang w:val="en-US" w:eastAsia="zh-CN"/>
                <w14:textFill>
                  <w14:solidFill>
                    <w14:schemeClr w14:val="tx1"/>
                  </w14:solidFill>
                </w14:textFill>
              </w:rPr>
              <w:t>2</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BA9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大规格鳙鱼</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7884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1.7-2.5</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B8D8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13.6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A9EF1">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52041">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7D55">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r w14:paraId="0196E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23E1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i w:val="0"/>
                <w:iCs w:val="0"/>
                <w:color w:val="000000" w:themeColor="text1"/>
                <w:sz w:val="20"/>
                <w:szCs w:val="20"/>
                <w:highlight w:val="none"/>
                <w:u w:val="none"/>
                <w:lang w:val="en-US" w:eastAsia="zh-CN"/>
                <w14:textFill>
                  <w14:solidFill>
                    <w14:schemeClr w14:val="tx1"/>
                  </w14:solidFill>
                </w14:textFill>
              </w:rPr>
              <w:t>3</w:t>
            </w:r>
          </w:p>
        </w:tc>
        <w:tc>
          <w:tcPr>
            <w:tcW w:w="1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614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鲢鱼</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3286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0.5-1.2</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7A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val="0"/>
                <w:bCs w:val="0"/>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val="0"/>
                <w:bCs w:val="0"/>
                <w:i w:val="0"/>
                <w:iCs w:val="0"/>
                <w:color w:val="000000" w:themeColor="text1"/>
                <w:sz w:val="20"/>
                <w:szCs w:val="20"/>
                <w:highlight w:val="none"/>
                <w:u w:val="none"/>
                <w:lang w:val="en-US" w:eastAsia="zh-CN"/>
                <w14:textFill>
                  <w14:solidFill>
                    <w14:schemeClr w14:val="tx1"/>
                  </w14:solidFill>
                </w14:textFill>
              </w:rPr>
              <w:t>10</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0D93">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4FB46">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1EA75">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r w14:paraId="67BA0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80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DB41">
            <w:pPr>
              <w:jc w:val="center"/>
              <w:rPr>
                <w:rFonts w:hint="eastAsia" w:ascii="宋体" w:hAnsi="宋体" w:eastAsia="宋体" w:cs="宋体"/>
                <w:i w:val="0"/>
                <w:iCs w:val="0"/>
                <w:color w:val="000000" w:themeColor="text1"/>
                <w:sz w:val="20"/>
                <w:szCs w:val="20"/>
                <w:highlight w:val="none"/>
                <w:u w:val="none"/>
                <w:lang w:val="en-US" w:eastAsia="zh-CN"/>
                <w14:textFill>
                  <w14:solidFill>
                    <w14:schemeClr w14:val="tx1"/>
                  </w14:solidFill>
                </w14:textFill>
              </w:rPr>
            </w:pPr>
            <w:r>
              <w:rPr>
                <w:rFonts w:hint="eastAsia" w:ascii="宋体" w:hAnsi="宋体" w:cs="宋体"/>
                <w:b/>
                <w:bCs/>
                <w:i w:val="0"/>
                <w:iCs w:val="0"/>
                <w:color w:val="000000" w:themeColor="text1"/>
                <w:sz w:val="20"/>
                <w:szCs w:val="20"/>
                <w:highlight w:val="none"/>
                <w:u w:val="none"/>
                <w:lang w:val="en-US" w:eastAsia="zh-CN"/>
                <w14:textFill>
                  <w14:solidFill>
                    <w14:schemeClr w14:val="tx1"/>
                  </w14:solidFill>
                </w14:textFill>
              </w:rPr>
              <w:t>合计</w:t>
            </w:r>
          </w:p>
        </w:tc>
        <w:tc>
          <w:tcPr>
            <w:tcW w:w="1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D2CF">
            <w:pPr>
              <w:jc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3D32">
            <w:pPr>
              <w:jc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p>
        </w:tc>
      </w:tr>
    </w:tbl>
    <w:p w14:paraId="4D556026">
      <w:pPr>
        <w:autoSpaceDE w:val="0"/>
        <w:autoSpaceDN w:val="0"/>
        <w:spacing w:before="79"/>
        <w:ind w:left="4421"/>
        <w:jc w:val="left"/>
        <w:rPr>
          <w:rFonts w:ascii="宋体" w:hAnsi="宋体" w:cs="宋体"/>
          <w:color w:val="000000" w:themeColor="text1"/>
          <w:sz w:val="24"/>
          <w:szCs w:val="24"/>
          <w:highlight w:val="none"/>
          <w:lang w:val="zh-CN" w:bidi="zh-CN"/>
          <w14:textFill>
            <w14:solidFill>
              <w14:schemeClr w14:val="tx1"/>
            </w14:solidFill>
          </w14:textFill>
        </w:rPr>
      </w:pPr>
    </w:p>
    <w:p w14:paraId="122E1416">
      <w:pPr>
        <w:autoSpaceDE w:val="0"/>
        <w:autoSpaceDN w:val="0"/>
        <w:spacing w:before="79"/>
        <w:ind w:left="4421"/>
        <w:jc w:val="left"/>
        <w:rPr>
          <w:rFonts w:ascii="宋体" w:hAnsi="宋体" w:cs="宋体"/>
          <w:color w:val="000000" w:themeColor="text1"/>
          <w:sz w:val="24"/>
          <w:szCs w:val="24"/>
          <w:highlight w:val="none"/>
          <w:lang w:val="zh-CN" w:bidi="zh-CN"/>
          <w14:textFill>
            <w14:solidFill>
              <w14:schemeClr w14:val="tx1"/>
            </w14:solidFill>
          </w14:textFill>
        </w:rPr>
      </w:pPr>
      <w:r>
        <w:rPr>
          <w:rFonts w:ascii="宋体" w:hAnsi="宋体" w:cs="宋体"/>
          <w:color w:val="000000" w:themeColor="text1"/>
          <w:sz w:val="24"/>
          <w:szCs w:val="24"/>
          <w:highlight w:val="none"/>
          <w:lang w:val="zh-CN" w:bidi="zh-CN"/>
          <w14:textFill>
            <w14:solidFill>
              <w14:schemeClr w14:val="tx1"/>
            </w14:solidFill>
          </w14:textFill>
        </w:rPr>
        <w:t>供应商公章或授权代表签字：</w:t>
      </w:r>
    </w:p>
    <w:p w14:paraId="287D75A4">
      <w:pPr>
        <w:tabs>
          <w:tab w:val="left" w:pos="5861"/>
          <w:tab w:val="left" w:pos="8556"/>
        </w:tabs>
        <w:autoSpaceDE w:val="0"/>
        <w:autoSpaceDN w:val="0"/>
        <w:spacing w:before="160"/>
        <w:ind w:left="4421"/>
        <w:jc w:val="left"/>
        <w:rPr>
          <w:rFonts w:hAnsi="宋体" w:cs="宋体"/>
          <w:color w:val="000000" w:themeColor="text1"/>
          <w:sz w:val="29"/>
          <w:szCs w:val="24"/>
          <w:highlight w:val="none"/>
          <w:lang w:val="zh-CN" w:bidi="zh-CN"/>
          <w14:textFill>
            <w14:solidFill>
              <w14:schemeClr w14:val="tx1"/>
            </w14:solidFill>
          </w14:textFill>
        </w:rPr>
      </w:pPr>
      <w:r>
        <w:rPr>
          <w:rFonts w:ascii="宋体" w:hAnsi="宋体" w:cs="宋体"/>
          <w:color w:val="000000" w:themeColor="text1"/>
          <w:sz w:val="24"/>
          <w:szCs w:val="24"/>
          <w:highlight w:val="none"/>
          <w:lang w:val="zh-CN" w:bidi="zh-CN"/>
          <w14:textFill>
            <w14:solidFill>
              <w14:schemeClr w14:val="tx1"/>
            </w14:solidFill>
          </w14:textFill>
        </w:rPr>
        <w:t>日</w:t>
      </w:r>
      <w:r>
        <w:rPr>
          <w:rFonts w:ascii="宋体" w:hAnsi="宋体" w:cs="宋体"/>
          <w:color w:val="000000" w:themeColor="text1"/>
          <w:sz w:val="24"/>
          <w:szCs w:val="24"/>
          <w:highlight w:val="none"/>
          <w:lang w:val="zh-CN" w:bidi="zh-CN"/>
          <w14:textFill>
            <w14:solidFill>
              <w14:schemeClr w14:val="tx1"/>
            </w14:solidFill>
          </w14:textFill>
        </w:rPr>
        <w:tab/>
      </w:r>
      <w:r>
        <w:rPr>
          <w:rFonts w:ascii="宋体" w:hAnsi="宋体" w:cs="宋体"/>
          <w:color w:val="000000" w:themeColor="text1"/>
          <w:sz w:val="24"/>
          <w:szCs w:val="24"/>
          <w:highlight w:val="none"/>
          <w:lang w:val="zh-CN" w:bidi="zh-CN"/>
          <w14:textFill>
            <w14:solidFill>
              <w14:schemeClr w14:val="tx1"/>
            </w14:solidFill>
          </w14:textFill>
        </w:rPr>
        <w:t>期：</w:t>
      </w:r>
      <w:r>
        <w:rPr>
          <w:rFonts w:hAnsi="宋体" w:eastAsia="Times New Roman" w:cs="宋体"/>
          <w:color w:val="000000" w:themeColor="text1"/>
          <w:sz w:val="24"/>
          <w:szCs w:val="24"/>
          <w:highlight w:val="none"/>
          <w:u w:val="single"/>
          <w:lang w:val="zh-CN" w:bidi="zh-CN"/>
          <w14:textFill>
            <w14:solidFill>
              <w14:schemeClr w14:val="tx1"/>
            </w14:solidFill>
          </w14:textFill>
        </w:rPr>
        <w:t xml:space="preserve"> </w:t>
      </w:r>
      <w:r>
        <w:rPr>
          <w:rFonts w:hAnsi="宋体" w:eastAsia="Times New Roman" w:cs="宋体"/>
          <w:color w:val="000000" w:themeColor="text1"/>
          <w:sz w:val="24"/>
          <w:szCs w:val="24"/>
          <w:highlight w:val="none"/>
          <w:u w:val="single"/>
          <w:lang w:val="zh-CN" w:bidi="zh-CN"/>
          <w14:textFill>
            <w14:solidFill>
              <w14:schemeClr w14:val="tx1"/>
            </w14:solidFill>
          </w14:textFill>
        </w:rPr>
        <w:tab/>
      </w:r>
    </w:p>
    <w:p w14:paraId="034B5075">
      <w:pPr>
        <w:pStyle w:val="35"/>
        <w:ind w:left="0" w:leftChars="0" w:firstLine="0" w:firstLineChars="0"/>
        <w:rPr>
          <w:rFonts w:hint="eastAsia"/>
          <w:color w:val="000000" w:themeColor="text1"/>
          <w:highlight w:val="none"/>
          <w:lang w:val="zh-CN"/>
          <w14:textFill>
            <w14:solidFill>
              <w14:schemeClr w14:val="tx1"/>
            </w14:solidFill>
          </w14:textFill>
        </w:rPr>
      </w:pPr>
    </w:p>
    <w:p w14:paraId="2B90D187">
      <w:pPr>
        <w:autoSpaceDE w:val="0"/>
        <w:autoSpaceDN w:val="0"/>
        <w:spacing w:before="66" w:line="364" w:lineRule="auto"/>
        <w:ind w:right="353"/>
        <w:rPr>
          <w:rFonts w:hint="eastAsia" w:ascii="宋体" w:hAnsi="宋体" w:eastAsia="宋体" w:cs="宋体"/>
          <w:b/>
          <w:color w:val="000000" w:themeColor="text1"/>
          <w:spacing w:val="-9"/>
          <w:sz w:val="24"/>
          <w:szCs w:val="24"/>
          <w:highlight w:val="none"/>
          <w:lang w:val="en-US" w:eastAsia="zh-CN" w:bidi="zh-CN"/>
          <w14:textFill>
            <w14:solidFill>
              <w14:schemeClr w14:val="tx1"/>
            </w14:solidFill>
          </w14:textFill>
        </w:rPr>
      </w:pPr>
      <w:r>
        <w:rPr>
          <w:rFonts w:ascii="宋体" w:hAnsi="宋体" w:cs="宋体"/>
          <w:b/>
          <w:color w:val="000000" w:themeColor="text1"/>
          <w:spacing w:val="-9"/>
          <w:sz w:val="24"/>
          <w:szCs w:val="24"/>
          <w:highlight w:val="none"/>
          <w:lang w:val="zh-CN" w:bidi="zh-CN"/>
          <w14:textFill>
            <w14:solidFill>
              <w14:schemeClr w14:val="tx1"/>
            </w14:solidFill>
          </w14:textFill>
        </w:rPr>
        <w:t>注：</w:t>
      </w:r>
      <w:r>
        <w:rPr>
          <w:rFonts w:hint="eastAsia" w:ascii="宋体" w:hAnsi="宋体" w:cs="宋体"/>
          <w:b/>
          <w:color w:val="000000" w:themeColor="text1"/>
          <w:spacing w:val="-9"/>
          <w:sz w:val="24"/>
          <w:szCs w:val="24"/>
          <w:highlight w:val="none"/>
          <w:lang w:val="en-US" w:bidi="zh-CN"/>
          <w14:textFill>
            <w14:solidFill>
              <w14:schemeClr w14:val="tx1"/>
            </w14:solidFill>
          </w14:textFill>
        </w:rPr>
        <w:t>本页《最终承诺报价表》由供应商在现场依谈判情况填写。</w:t>
      </w:r>
    </w:p>
    <w:p w14:paraId="2CDA6103">
      <w:pPr>
        <w:pStyle w:val="35"/>
        <w:ind w:left="0" w:leftChars="0" w:firstLine="0" w:firstLineChars="0"/>
        <w:rPr>
          <w:rFonts w:hint="eastAsia"/>
          <w:color w:val="000000" w:themeColor="text1"/>
          <w:highlight w:val="none"/>
          <w:lang w:val="zh-CN"/>
          <w14:textFill>
            <w14:solidFill>
              <w14:schemeClr w14:val="tx1"/>
            </w14:solidFill>
          </w14:textFill>
        </w:rPr>
      </w:pPr>
    </w:p>
    <w:sectPr>
      <w:pgSz w:w="11906" w:h="16838"/>
      <w:pgMar w:top="1440" w:right="1531" w:bottom="1440"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05B4340-EF7B-48E5-A571-84B7624DF0F0}"/>
  </w:font>
  <w:font w:name="黑体">
    <w:panose1 w:val="02010609060101010101"/>
    <w:charset w:val="86"/>
    <w:family w:val="auto"/>
    <w:pitch w:val="default"/>
    <w:sig w:usb0="800002BF" w:usb1="38CF7CFA" w:usb2="00000016" w:usb3="00000000" w:csb0="00040001" w:csb1="00000000"/>
    <w:embedRegular r:id="rId2" w:fontKey="{5F7E4D71-D691-46A9-A173-C77C39E4DF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EA6E28CC-D4FC-4773-BE5B-07020980117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Courier New"/>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embedRegular r:id="rId4" w:fontKey="{553882A4-1FE4-484D-951F-1C21029CF707}"/>
  </w:font>
  <w:font w:name="微软雅黑">
    <w:panose1 w:val="020B0503020204020204"/>
    <w:charset w:val="86"/>
    <w:family w:val="swiss"/>
    <w:pitch w:val="default"/>
    <w:sig w:usb0="80000287" w:usb1="2ACF3C50" w:usb2="00000016" w:usb3="00000000" w:csb0="0004001F" w:csb1="00000000"/>
    <w:embedRegular r:id="rId5" w:fontKey="{1E49DBCD-A686-46BF-B7C0-208F5A46833C}"/>
  </w:font>
  <w:font w:name="华文中宋">
    <w:panose1 w:val="02010600040101010101"/>
    <w:charset w:val="86"/>
    <w:family w:val="auto"/>
    <w:pitch w:val="default"/>
    <w:sig w:usb0="00000287" w:usb1="080F0000" w:usb2="00000000" w:usb3="00000000" w:csb0="0004009F" w:csb1="DFD70000"/>
    <w:embedRegular r:id="rId6" w:fontKey="{F4A7A027-F932-4783-8F7D-C3E55555028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6E587">
    <w:pPr>
      <w:pStyle w:val="2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C07C804">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pVbcAgAAJA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vwKVW3AIAACQGAAAOAAAAAAAAAAEAIAAAAB8BAABkcnMvZTJvRG9jLnhtbFBLBQYA&#10;AAAABgAGAFkBAABtBgAAAAA=&#10;">
              <v:fill on="f" focussize="0,0"/>
              <v:stroke on="f" weight="0.5pt"/>
              <v:imagedata o:title=""/>
              <o:lock v:ext="edit" aspectratio="f"/>
              <v:textbox inset="0mm,0mm,0mm,0mm" style="mso-fit-shape-to-text:t;">
                <w:txbxContent>
                  <w:p w14:paraId="3C07C804">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304F8">
    <w:pPr>
      <w:pStyle w:val="2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1B715D1">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01B715D1">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B87FC1">
                          <w:pPr>
                            <w:pStyle w:val="22"/>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74B87FC1">
                    <w:pPr>
                      <w:pStyle w:val="22"/>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9E72C">
    <w:pPr>
      <w:pStyle w:val="22"/>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C5B3A72">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i6pUg3AIAACQGAAAOAAAAAAAAAAEAIAAAAB8BAABkcnMvZTJvRG9jLnhtbFBLBQYA&#10;AAAABgAGAFkBAABtBgAAAAA=&#10;">
              <v:fill on="f" focussize="0,0"/>
              <v:stroke on="f" weight="0.5pt"/>
              <v:imagedata o:title=""/>
              <o:lock v:ext="edit" aspectratio="f"/>
              <v:textbox inset="0mm,0mm,0mm,0mm" style="mso-fit-shape-to-text:t;">
                <w:txbxContent>
                  <w:p w14:paraId="5C5B3A72">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ED09D">
    <w:pPr>
      <w:pStyle w:val="2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EAD06AA">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H7cf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E4ftx90CAAAmBgAADgAAAAAAAAABACAAAAAfAQAAZHJzL2Uyb0RvYy54bWxQSwUG&#10;AAAAAAYABgBZAQAAbgYAAAAA&#10;">
              <v:fill on="f" focussize="0,0"/>
              <v:stroke on="f" weight="0.5pt"/>
              <v:imagedata o:title=""/>
              <o:lock v:ext="edit" aspectratio="f"/>
              <v:textbox inset="0mm,0mm,0mm,0mm" style="mso-fit-shape-to-text:t;">
                <w:txbxContent>
                  <w:p w14:paraId="5EAD06AA">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FEB721">
                          <w:pPr>
                            <w:pStyle w:val="22"/>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Xf0g8IBAACN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Bl39IPCAQAAjQMAAA4AAAAAAAAAAQAgAAAAHgEAAGRycy9lMm9Eb2MueG1sUEsF&#10;BgAAAAAGAAYAWQEAAFIFAAAAAA==&#10;">
              <v:fill on="f" focussize="0,0"/>
              <v:stroke on="f"/>
              <v:imagedata o:title=""/>
              <o:lock v:ext="edit" aspectratio="f"/>
              <v:textbox inset="0mm,0mm,0mm,0mm" style="mso-fit-shape-to-text:t;">
                <w:txbxContent>
                  <w:p w14:paraId="39FEB721">
                    <w:pPr>
                      <w:pStyle w:val="22"/>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578E7">
    <w:pPr>
      <w:pStyle w:val="22"/>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44DF6AD">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RbjTbd0CAAAmBgAADgAAAAAAAAABACAAAAAfAQAAZHJzL2Uyb0RvYy54bWxQSwUG&#10;AAAAAAYABgBZAQAAbgYAAAAA&#10;">
              <v:fill on="f" focussize="0,0"/>
              <v:stroke on="f" weight="0.5pt"/>
              <v:imagedata o:title=""/>
              <o:lock v:ext="edit" aspectratio="f"/>
              <v:textbox inset="0mm,0mm,0mm,0mm" style="mso-fit-shape-to-text:t;">
                <w:txbxContent>
                  <w:p w14:paraId="144DF6AD">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BD0D1">
    <w:pPr>
      <w:pStyle w:val="22"/>
      <w:framePr w:wrap="around" w:vAnchor="text" w:hAnchor="margin" w:xAlign="center" w:y="1"/>
      <w:rPr>
        <w:rStyle w:val="41"/>
      </w:rPr>
    </w:pPr>
    <w:r>
      <w:rPr>
        <w:rStyle w:val="41"/>
      </w:rPr>
      <w:fldChar w:fldCharType="begin"/>
    </w:r>
    <w:r>
      <w:rPr>
        <w:rStyle w:val="41"/>
      </w:rPr>
      <w:instrText xml:space="preserve">PAGE  </w:instrText>
    </w:r>
    <w:r>
      <w:rPr>
        <w:rStyle w:val="41"/>
      </w:rPr>
      <w:fldChar w:fldCharType="end"/>
    </w:r>
  </w:p>
  <w:p w14:paraId="614AE1A8">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16C9B">
    <w:pPr>
      <w:pStyle w:val="2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9B4C">
    <w:pPr>
      <w:pStyle w:val="2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AA99C">
    <w:pPr>
      <w:pStyle w:val="23"/>
      <w:framePr w:wrap="around" w:vAnchor="text" w:hAnchor="margin" w:xAlign="right" w:y="1"/>
      <w:rPr>
        <w:rStyle w:val="41"/>
      </w:rPr>
    </w:pPr>
    <w:r>
      <w:rPr>
        <w:rStyle w:val="41"/>
      </w:rPr>
      <w:fldChar w:fldCharType="begin"/>
    </w:r>
    <w:r>
      <w:rPr>
        <w:rStyle w:val="41"/>
      </w:rPr>
      <w:instrText xml:space="preserve">PAGE  </w:instrText>
    </w:r>
    <w:r>
      <w:rPr>
        <w:rStyle w:val="41"/>
      </w:rPr>
      <w:fldChar w:fldCharType="end"/>
    </w:r>
  </w:p>
  <w:p w14:paraId="43871D88">
    <w:pPr>
      <w:pStyle w:val="2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pStyle w:val="69"/>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NiYmRmNDdhZjY0ZjMyZjEyODNmNDgzNjAxNjAyYzYifQ=="/>
    <w:docVar w:name="KSO_WPS_MARK_KEY" w:val="6d5b85fa-2104-46a8-95ff-8be6d43741d3"/>
  </w:docVars>
  <w:rsids>
    <w:rsidRoot w:val="002D677B"/>
    <w:rsid w:val="0000457F"/>
    <w:rsid w:val="00004DDF"/>
    <w:rsid w:val="000145D1"/>
    <w:rsid w:val="00015C71"/>
    <w:rsid w:val="00017CF2"/>
    <w:rsid w:val="00020147"/>
    <w:rsid w:val="000353D2"/>
    <w:rsid w:val="00036C36"/>
    <w:rsid w:val="00042454"/>
    <w:rsid w:val="0004247B"/>
    <w:rsid w:val="00054BA6"/>
    <w:rsid w:val="00057B34"/>
    <w:rsid w:val="00066473"/>
    <w:rsid w:val="00066BCF"/>
    <w:rsid w:val="00071873"/>
    <w:rsid w:val="000813B9"/>
    <w:rsid w:val="00083A3D"/>
    <w:rsid w:val="00085013"/>
    <w:rsid w:val="0008734A"/>
    <w:rsid w:val="00090C43"/>
    <w:rsid w:val="00091912"/>
    <w:rsid w:val="00092365"/>
    <w:rsid w:val="00095459"/>
    <w:rsid w:val="000A3D75"/>
    <w:rsid w:val="000B0A7F"/>
    <w:rsid w:val="000B1F7E"/>
    <w:rsid w:val="000C2A18"/>
    <w:rsid w:val="000D2325"/>
    <w:rsid w:val="000D40DA"/>
    <w:rsid w:val="000E6F6E"/>
    <w:rsid w:val="0010048A"/>
    <w:rsid w:val="001055FC"/>
    <w:rsid w:val="0011125F"/>
    <w:rsid w:val="0011590D"/>
    <w:rsid w:val="001252D5"/>
    <w:rsid w:val="00125BEB"/>
    <w:rsid w:val="001260B2"/>
    <w:rsid w:val="00133776"/>
    <w:rsid w:val="00135355"/>
    <w:rsid w:val="00146758"/>
    <w:rsid w:val="00146D70"/>
    <w:rsid w:val="00156254"/>
    <w:rsid w:val="00163D99"/>
    <w:rsid w:val="001723C8"/>
    <w:rsid w:val="00184FCE"/>
    <w:rsid w:val="00185BC3"/>
    <w:rsid w:val="00194F7B"/>
    <w:rsid w:val="001A0CA9"/>
    <w:rsid w:val="001A3254"/>
    <w:rsid w:val="001A60C9"/>
    <w:rsid w:val="001B57E1"/>
    <w:rsid w:val="001C662F"/>
    <w:rsid w:val="001F0545"/>
    <w:rsid w:val="001F7548"/>
    <w:rsid w:val="00201BAF"/>
    <w:rsid w:val="00204BEE"/>
    <w:rsid w:val="00204ED9"/>
    <w:rsid w:val="0021447E"/>
    <w:rsid w:val="002175D2"/>
    <w:rsid w:val="00222133"/>
    <w:rsid w:val="00230806"/>
    <w:rsid w:val="00232B23"/>
    <w:rsid w:val="002656AE"/>
    <w:rsid w:val="00295D2C"/>
    <w:rsid w:val="002A5B98"/>
    <w:rsid w:val="002B39EE"/>
    <w:rsid w:val="002B475D"/>
    <w:rsid w:val="002B7BFC"/>
    <w:rsid w:val="002C3E11"/>
    <w:rsid w:val="002D4E2E"/>
    <w:rsid w:val="002D508E"/>
    <w:rsid w:val="002D677B"/>
    <w:rsid w:val="002E1A23"/>
    <w:rsid w:val="002F32E7"/>
    <w:rsid w:val="002F3B9A"/>
    <w:rsid w:val="002F5374"/>
    <w:rsid w:val="002F5CAB"/>
    <w:rsid w:val="003124C3"/>
    <w:rsid w:val="003342EF"/>
    <w:rsid w:val="00341CB0"/>
    <w:rsid w:val="003452C5"/>
    <w:rsid w:val="00356109"/>
    <w:rsid w:val="00360D12"/>
    <w:rsid w:val="00364313"/>
    <w:rsid w:val="00372C51"/>
    <w:rsid w:val="003808D6"/>
    <w:rsid w:val="00384281"/>
    <w:rsid w:val="00387848"/>
    <w:rsid w:val="003A03AB"/>
    <w:rsid w:val="003B3183"/>
    <w:rsid w:val="003D04C4"/>
    <w:rsid w:val="003D7A8F"/>
    <w:rsid w:val="003E0B3C"/>
    <w:rsid w:val="003E7C3B"/>
    <w:rsid w:val="003F6E20"/>
    <w:rsid w:val="00424DA5"/>
    <w:rsid w:val="004413B4"/>
    <w:rsid w:val="00443BAF"/>
    <w:rsid w:val="00453F7D"/>
    <w:rsid w:val="00456571"/>
    <w:rsid w:val="004577CD"/>
    <w:rsid w:val="00466DAC"/>
    <w:rsid w:val="00470ABC"/>
    <w:rsid w:val="004835F8"/>
    <w:rsid w:val="004A0CE4"/>
    <w:rsid w:val="004C30F6"/>
    <w:rsid w:val="004C38E2"/>
    <w:rsid w:val="004C64FF"/>
    <w:rsid w:val="004D17B6"/>
    <w:rsid w:val="004D5F5D"/>
    <w:rsid w:val="004F5334"/>
    <w:rsid w:val="004F56C3"/>
    <w:rsid w:val="0050494E"/>
    <w:rsid w:val="0050639B"/>
    <w:rsid w:val="005075CD"/>
    <w:rsid w:val="00524605"/>
    <w:rsid w:val="00524A87"/>
    <w:rsid w:val="00533AAE"/>
    <w:rsid w:val="00554CE3"/>
    <w:rsid w:val="005654C3"/>
    <w:rsid w:val="005C2271"/>
    <w:rsid w:val="005D39D1"/>
    <w:rsid w:val="005E56CC"/>
    <w:rsid w:val="00600219"/>
    <w:rsid w:val="00603819"/>
    <w:rsid w:val="006128B9"/>
    <w:rsid w:val="00614518"/>
    <w:rsid w:val="00645DFC"/>
    <w:rsid w:val="00647F76"/>
    <w:rsid w:val="00654D2C"/>
    <w:rsid w:val="00661562"/>
    <w:rsid w:val="00671B50"/>
    <w:rsid w:val="00673CC0"/>
    <w:rsid w:val="006A2E5F"/>
    <w:rsid w:val="006B21E7"/>
    <w:rsid w:val="006D098B"/>
    <w:rsid w:val="006D3DB9"/>
    <w:rsid w:val="006F01D1"/>
    <w:rsid w:val="006F3D3E"/>
    <w:rsid w:val="00700B84"/>
    <w:rsid w:val="00703A7D"/>
    <w:rsid w:val="00732744"/>
    <w:rsid w:val="00736DF2"/>
    <w:rsid w:val="007400D8"/>
    <w:rsid w:val="007407E7"/>
    <w:rsid w:val="007462B9"/>
    <w:rsid w:val="00766A44"/>
    <w:rsid w:val="00767BB2"/>
    <w:rsid w:val="00777913"/>
    <w:rsid w:val="0079235B"/>
    <w:rsid w:val="00795808"/>
    <w:rsid w:val="007B00FB"/>
    <w:rsid w:val="007C7173"/>
    <w:rsid w:val="007D19ED"/>
    <w:rsid w:val="007E5141"/>
    <w:rsid w:val="007F2582"/>
    <w:rsid w:val="007F651E"/>
    <w:rsid w:val="00810784"/>
    <w:rsid w:val="00812112"/>
    <w:rsid w:val="008207A6"/>
    <w:rsid w:val="00821EE8"/>
    <w:rsid w:val="00833ADC"/>
    <w:rsid w:val="00846353"/>
    <w:rsid w:val="008538EB"/>
    <w:rsid w:val="0086536B"/>
    <w:rsid w:val="008A6D3D"/>
    <w:rsid w:val="008B0E3B"/>
    <w:rsid w:val="008C0ED2"/>
    <w:rsid w:val="008D216E"/>
    <w:rsid w:val="008D61A5"/>
    <w:rsid w:val="008D7F56"/>
    <w:rsid w:val="008E7E3B"/>
    <w:rsid w:val="00922A63"/>
    <w:rsid w:val="00925990"/>
    <w:rsid w:val="00927B9E"/>
    <w:rsid w:val="00934FDF"/>
    <w:rsid w:val="00940C0D"/>
    <w:rsid w:val="0094320A"/>
    <w:rsid w:val="00950DC5"/>
    <w:rsid w:val="00954BF2"/>
    <w:rsid w:val="00966C14"/>
    <w:rsid w:val="0097577C"/>
    <w:rsid w:val="00980525"/>
    <w:rsid w:val="009A43DC"/>
    <w:rsid w:val="009B32A9"/>
    <w:rsid w:val="009B5EF1"/>
    <w:rsid w:val="009C7264"/>
    <w:rsid w:val="00A17EB8"/>
    <w:rsid w:val="00A2462A"/>
    <w:rsid w:val="00A30C14"/>
    <w:rsid w:val="00A42929"/>
    <w:rsid w:val="00A5114C"/>
    <w:rsid w:val="00A52EA8"/>
    <w:rsid w:val="00A612D2"/>
    <w:rsid w:val="00A70D7B"/>
    <w:rsid w:val="00A74097"/>
    <w:rsid w:val="00A83F1C"/>
    <w:rsid w:val="00A85BA0"/>
    <w:rsid w:val="00A95755"/>
    <w:rsid w:val="00A957C6"/>
    <w:rsid w:val="00A961C3"/>
    <w:rsid w:val="00AB51D7"/>
    <w:rsid w:val="00AC4741"/>
    <w:rsid w:val="00AD19A2"/>
    <w:rsid w:val="00AD7B9F"/>
    <w:rsid w:val="00B27CFD"/>
    <w:rsid w:val="00B3083C"/>
    <w:rsid w:val="00B57818"/>
    <w:rsid w:val="00B6310C"/>
    <w:rsid w:val="00B80346"/>
    <w:rsid w:val="00BA10A8"/>
    <w:rsid w:val="00BA136D"/>
    <w:rsid w:val="00BA2F6F"/>
    <w:rsid w:val="00BA3764"/>
    <w:rsid w:val="00BA45BA"/>
    <w:rsid w:val="00BB7605"/>
    <w:rsid w:val="00BC5BFF"/>
    <w:rsid w:val="00C05EA8"/>
    <w:rsid w:val="00C23791"/>
    <w:rsid w:val="00C267D3"/>
    <w:rsid w:val="00C35B5F"/>
    <w:rsid w:val="00C500A9"/>
    <w:rsid w:val="00C5087F"/>
    <w:rsid w:val="00C734AB"/>
    <w:rsid w:val="00C73F2D"/>
    <w:rsid w:val="00C84AAC"/>
    <w:rsid w:val="00C9417F"/>
    <w:rsid w:val="00C97CD9"/>
    <w:rsid w:val="00CA3281"/>
    <w:rsid w:val="00CA32AE"/>
    <w:rsid w:val="00CA56DC"/>
    <w:rsid w:val="00CA60CE"/>
    <w:rsid w:val="00CA6A84"/>
    <w:rsid w:val="00CC1FE3"/>
    <w:rsid w:val="00CC5D49"/>
    <w:rsid w:val="00CC7E33"/>
    <w:rsid w:val="00CE0AAD"/>
    <w:rsid w:val="00CE1386"/>
    <w:rsid w:val="00CE28E9"/>
    <w:rsid w:val="00CE3588"/>
    <w:rsid w:val="00CE64A3"/>
    <w:rsid w:val="00CF10C1"/>
    <w:rsid w:val="00CF3743"/>
    <w:rsid w:val="00D027C9"/>
    <w:rsid w:val="00D0689A"/>
    <w:rsid w:val="00D11B5E"/>
    <w:rsid w:val="00D13AEE"/>
    <w:rsid w:val="00D16453"/>
    <w:rsid w:val="00D175FB"/>
    <w:rsid w:val="00D2682E"/>
    <w:rsid w:val="00D3100A"/>
    <w:rsid w:val="00D33ECF"/>
    <w:rsid w:val="00D51A54"/>
    <w:rsid w:val="00D542F1"/>
    <w:rsid w:val="00D6083A"/>
    <w:rsid w:val="00D614F5"/>
    <w:rsid w:val="00D877FD"/>
    <w:rsid w:val="00DA2209"/>
    <w:rsid w:val="00DA2977"/>
    <w:rsid w:val="00DB4369"/>
    <w:rsid w:val="00DD1C54"/>
    <w:rsid w:val="00DD2C6C"/>
    <w:rsid w:val="00DE18CD"/>
    <w:rsid w:val="00E016F6"/>
    <w:rsid w:val="00E20914"/>
    <w:rsid w:val="00E650AD"/>
    <w:rsid w:val="00E70F0C"/>
    <w:rsid w:val="00E7612C"/>
    <w:rsid w:val="00E912B4"/>
    <w:rsid w:val="00E912EA"/>
    <w:rsid w:val="00E94A0B"/>
    <w:rsid w:val="00EA19D4"/>
    <w:rsid w:val="00EB3AB2"/>
    <w:rsid w:val="00EC5C35"/>
    <w:rsid w:val="00EC5C8C"/>
    <w:rsid w:val="00EC71D2"/>
    <w:rsid w:val="00EE4358"/>
    <w:rsid w:val="00EE5630"/>
    <w:rsid w:val="00EF2195"/>
    <w:rsid w:val="00EF3C5F"/>
    <w:rsid w:val="00EF550D"/>
    <w:rsid w:val="00F01414"/>
    <w:rsid w:val="00F0597A"/>
    <w:rsid w:val="00F101C2"/>
    <w:rsid w:val="00F21948"/>
    <w:rsid w:val="00F22829"/>
    <w:rsid w:val="00F40445"/>
    <w:rsid w:val="00F44DDB"/>
    <w:rsid w:val="00F464A7"/>
    <w:rsid w:val="00F564DA"/>
    <w:rsid w:val="00F64830"/>
    <w:rsid w:val="00F679F6"/>
    <w:rsid w:val="00F74BC0"/>
    <w:rsid w:val="00F91C4B"/>
    <w:rsid w:val="00F927AF"/>
    <w:rsid w:val="00F961ED"/>
    <w:rsid w:val="00FA1EEE"/>
    <w:rsid w:val="00FA1F71"/>
    <w:rsid w:val="00FA35DA"/>
    <w:rsid w:val="00FC1D08"/>
    <w:rsid w:val="00FE7060"/>
    <w:rsid w:val="00FF1797"/>
    <w:rsid w:val="00FF1C7C"/>
    <w:rsid w:val="00FF23EE"/>
    <w:rsid w:val="01320FBC"/>
    <w:rsid w:val="014944FD"/>
    <w:rsid w:val="017E1B19"/>
    <w:rsid w:val="01C506B1"/>
    <w:rsid w:val="01DD0E32"/>
    <w:rsid w:val="01ED3B47"/>
    <w:rsid w:val="026B700F"/>
    <w:rsid w:val="02734D70"/>
    <w:rsid w:val="03052939"/>
    <w:rsid w:val="03062E20"/>
    <w:rsid w:val="0311396F"/>
    <w:rsid w:val="031C31CD"/>
    <w:rsid w:val="039C3B2E"/>
    <w:rsid w:val="03B22505"/>
    <w:rsid w:val="03D23972"/>
    <w:rsid w:val="03E602D7"/>
    <w:rsid w:val="03FE01E1"/>
    <w:rsid w:val="04067181"/>
    <w:rsid w:val="04350127"/>
    <w:rsid w:val="046B05A4"/>
    <w:rsid w:val="046E3E44"/>
    <w:rsid w:val="047F6792"/>
    <w:rsid w:val="04AB1DE0"/>
    <w:rsid w:val="04D344B6"/>
    <w:rsid w:val="04EE7346"/>
    <w:rsid w:val="05045387"/>
    <w:rsid w:val="05104E6D"/>
    <w:rsid w:val="053346E9"/>
    <w:rsid w:val="0573286F"/>
    <w:rsid w:val="05764F65"/>
    <w:rsid w:val="05CD4D4D"/>
    <w:rsid w:val="05ED76CD"/>
    <w:rsid w:val="06047263"/>
    <w:rsid w:val="06262FF6"/>
    <w:rsid w:val="062766E1"/>
    <w:rsid w:val="065F13E0"/>
    <w:rsid w:val="068A111A"/>
    <w:rsid w:val="06B306D8"/>
    <w:rsid w:val="071329B1"/>
    <w:rsid w:val="07267565"/>
    <w:rsid w:val="074A602C"/>
    <w:rsid w:val="075F2ABA"/>
    <w:rsid w:val="07893F2F"/>
    <w:rsid w:val="078C18B4"/>
    <w:rsid w:val="07A060FF"/>
    <w:rsid w:val="07A20F5E"/>
    <w:rsid w:val="07B3302C"/>
    <w:rsid w:val="07B56B19"/>
    <w:rsid w:val="08316AA1"/>
    <w:rsid w:val="0834567D"/>
    <w:rsid w:val="08387B4E"/>
    <w:rsid w:val="08427C75"/>
    <w:rsid w:val="085E5B1B"/>
    <w:rsid w:val="08B903E4"/>
    <w:rsid w:val="08B975E0"/>
    <w:rsid w:val="08D76796"/>
    <w:rsid w:val="094A1A48"/>
    <w:rsid w:val="094F0FF2"/>
    <w:rsid w:val="095F7F4C"/>
    <w:rsid w:val="09A60123"/>
    <w:rsid w:val="09AE75F4"/>
    <w:rsid w:val="09B95F2A"/>
    <w:rsid w:val="0A051F93"/>
    <w:rsid w:val="0A0C7574"/>
    <w:rsid w:val="0A424E4D"/>
    <w:rsid w:val="0AB47D8E"/>
    <w:rsid w:val="0AC00A68"/>
    <w:rsid w:val="0AF82AC1"/>
    <w:rsid w:val="0B297F03"/>
    <w:rsid w:val="0B66533A"/>
    <w:rsid w:val="0B84414D"/>
    <w:rsid w:val="0BD46BAD"/>
    <w:rsid w:val="0BE120B2"/>
    <w:rsid w:val="0BE80418"/>
    <w:rsid w:val="0CAA47CE"/>
    <w:rsid w:val="0CEC43CA"/>
    <w:rsid w:val="0D0B67CA"/>
    <w:rsid w:val="0D50431A"/>
    <w:rsid w:val="0D5878A3"/>
    <w:rsid w:val="0D6921B0"/>
    <w:rsid w:val="0DA77430"/>
    <w:rsid w:val="0DD74F5A"/>
    <w:rsid w:val="0DEB2D61"/>
    <w:rsid w:val="0DF624E0"/>
    <w:rsid w:val="0E050A19"/>
    <w:rsid w:val="0E21417E"/>
    <w:rsid w:val="0E346850"/>
    <w:rsid w:val="0E404088"/>
    <w:rsid w:val="0EA113FA"/>
    <w:rsid w:val="0ECA11CC"/>
    <w:rsid w:val="0EE028AD"/>
    <w:rsid w:val="0EE7610B"/>
    <w:rsid w:val="0F0019B5"/>
    <w:rsid w:val="0F390E8E"/>
    <w:rsid w:val="0F574044"/>
    <w:rsid w:val="0F8F57EF"/>
    <w:rsid w:val="0FF97625"/>
    <w:rsid w:val="0FFA6300"/>
    <w:rsid w:val="10044E18"/>
    <w:rsid w:val="1018304A"/>
    <w:rsid w:val="10527F30"/>
    <w:rsid w:val="10722611"/>
    <w:rsid w:val="10765998"/>
    <w:rsid w:val="10A85300"/>
    <w:rsid w:val="10C761F4"/>
    <w:rsid w:val="110475FD"/>
    <w:rsid w:val="11200448"/>
    <w:rsid w:val="112E0021"/>
    <w:rsid w:val="1169216B"/>
    <w:rsid w:val="11845080"/>
    <w:rsid w:val="119066D9"/>
    <w:rsid w:val="11A335B5"/>
    <w:rsid w:val="11AE35E8"/>
    <w:rsid w:val="11DD1222"/>
    <w:rsid w:val="11FC4CE3"/>
    <w:rsid w:val="1219428E"/>
    <w:rsid w:val="121C7C5D"/>
    <w:rsid w:val="129C720C"/>
    <w:rsid w:val="12C42FA9"/>
    <w:rsid w:val="1303465D"/>
    <w:rsid w:val="13267A75"/>
    <w:rsid w:val="13490C7D"/>
    <w:rsid w:val="135C3D02"/>
    <w:rsid w:val="1368703D"/>
    <w:rsid w:val="137115CA"/>
    <w:rsid w:val="13C5790E"/>
    <w:rsid w:val="147E599E"/>
    <w:rsid w:val="14CF422A"/>
    <w:rsid w:val="14D507B4"/>
    <w:rsid w:val="14E16885"/>
    <w:rsid w:val="14E27C21"/>
    <w:rsid w:val="14FE3340"/>
    <w:rsid w:val="151770AE"/>
    <w:rsid w:val="153136E9"/>
    <w:rsid w:val="153B2049"/>
    <w:rsid w:val="15602773"/>
    <w:rsid w:val="15614DA8"/>
    <w:rsid w:val="159F5E97"/>
    <w:rsid w:val="15AD79BC"/>
    <w:rsid w:val="15B565F2"/>
    <w:rsid w:val="16066864"/>
    <w:rsid w:val="163D0A87"/>
    <w:rsid w:val="16907088"/>
    <w:rsid w:val="16991EF7"/>
    <w:rsid w:val="16AD096A"/>
    <w:rsid w:val="16E766AD"/>
    <w:rsid w:val="170F0CFF"/>
    <w:rsid w:val="173850A7"/>
    <w:rsid w:val="173B6FF4"/>
    <w:rsid w:val="174C0AC9"/>
    <w:rsid w:val="175D6D93"/>
    <w:rsid w:val="177B4CDC"/>
    <w:rsid w:val="17BA7FA6"/>
    <w:rsid w:val="17C80E13"/>
    <w:rsid w:val="184A679B"/>
    <w:rsid w:val="18B1448A"/>
    <w:rsid w:val="18C878F2"/>
    <w:rsid w:val="18CE5F64"/>
    <w:rsid w:val="18D31697"/>
    <w:rsid w:val="18FB18A3"/>
    <w:rsid w:val="19102702"/>
    <w:rsid w:val="192B2CC7"/>
    <w:rsid w:val="1945415A"/>
    <w:rsid w:val="197509D7"/>
    <w:rsid w:val="197D3E49"/>
    <w:rsid w:val="198B1495"/>
    <w:rsid w:val="1A0725B2"/>
    <w:rsid w:val="1A630ED2"/>
    <w:rsid w:val="1A6C248D"/>
    <w:rsid w:val="1AD23FC4"/>
    <w:rsid w:val="1AE747FC"/>
    <w:rsid w:val="1AEF51E0"/>
    <w:rsid w:val="1AF45622"/>
    <w:rsid w:val="1B001A74"/>
    <w:rsid w:val="1B087292"/>
    <w:rsid w:val="1B23671D"/>
    <w:rsid w:val="1B5A7D5C"/>
    <w:rsid w:val="1B7B26E1"/>
    <w:rsid w:val="1B8A33D7"/>
    <w:rsid w:val="1BBE2ACB"/>
    <w:rsid w:val="1C1A0C17"/>
    <w:rsid w:val="1C32741A"/>
    <w:rsid w:val="1C405AE5"/>
    <w:rsid w:val="1C577EAD"/>
    <w:rsid w:val="1CBE60B1"/>
    <w:rsid w:val="1CF87A2F"/>
    <w:rsid w:val="1D0C75F3"/>
    <w:rsid w:val="1D413C00"/>
    <w:rsid w:val="1D960483"/>
    <w:rsid w:val="1DB65026"/>
    <w:rsid w:val="1DC13400"/>
    <w:rsid w:val="1DC817B3"/>
    <w:rsid w:val="1DE5157B"/>
    <w:rsid w:val="1DF15284"/>
    <w:rsid w:val="1E071163"/>
    <w:rsid w:val="1E0A2DCB"/>
    <w:rsid w:val="1E0E3958"/>
    <w:rsid w:val="1E5F77E6"/>
    <w:rsid w:val="1E6746D1"/>
    <w:rsid w:val="1E7440F7"/>
    <w:rsid w:val="1E8B72FC"/>
    <w:rsid w:val="1EA05922"/>
    <w:rsid w:val="1EB83F2D"/>
    <w:rsid w:val="1ED653AA"/>
    <w:rsid w:val="1F0C54A8"/>
    <w:rsid w:val="1F171CFB"/>
    <w:rsid w:val="1F3C13B6"/>
    <w:rsid w:val="1F4B49D6"/>
    <w:rsid w:val="1F831049"/>
    <w:rsid w:val="1FBE5091"/>
    <w:rsid w:val="1FCB070D"/>
    <w:rsid w:val="1FD06805"/>
    <w:rsid w:val="1FF85069"/>
    <w:rsid w:val="200E7FC4"/>
    <w:rsid w:val="20123E9E"/>
    <w:rsid w:val="20D81D57"/>
    <w:rsid w:val="20E916A5"/>
    <w:rsid w:val="20F41885"/>
    <w:rsid w:val="214F03C1"/>
    <w:rsid w:val="2163607F"/>
    <w:rsid w:val="21993B18"/>
    <w:rsid w:val="21F7620D"/>
    <w:rsid w:val="22230DB0"/>
    <w:rsid w:val="22464B8D"/>
    <w:rsid w:val="22760E1C"/>
    <w:rsid w:val="229A201B"/>
    <w:rsid w:val="22AF6AE8"/>
    <w:rsid w:val="22B26978"/>
    <w:rsid w:val="22B67E76"/>
    <w:rsid w:val="231625F1"/>
    <w:rsid w:val="233A2855"/>
    <w:rsid w:val="23771CF3"/>
    <w:rsid w:val="239974D6"/>
    <w:rsid w:val="23E266D0"/>
    <w:rsid w:val="23E4618A"/>
    <w:rsid w:val="23F2091A"/>
    <w:rsid w:val="244E3D8C"/>
    <w:rsid w:val="24880227"/>
    <w:rsid w:val="249B20D5"/>
    <w:rsid w:val="24B335CE"/>
    <w:rsid w:val="24F009A8"/>
    <w:rsid w:val="2542194B"/>
    <w:rsid w:val="25642815"/>
    <w:rsid w:val="25965543"/>
    <w:rsid w:val="259E42F0"/>
    <w:rsid w:val="25EF0E4B"/>
    <w:rsid w:val="26326C48"/>
    <w:rsid w:val="26675422"/>
    <w:rsid w:val="26690388"/>
    <w:rsid w:val="26784054"/>
    <w:rsid w:val="269C26E3"/>
    <w:rsid w:val="26F97002"/>
    <w:rsid w:val="270D6E87"/>
    <w:rsid w:val="272E2D63"/>
    <w:rsid w:val="27410CB9"/>
    <w:rsid w:val="276D441A"/>
    <w:rsid w:val="27704503"/>
    <w:rsid w:val="27D63CEB"/>
    <w:rsid w:val="27DA63B5"/>
    <w:rsid w:val="27DC212D"/>
    <w:rsid w:val="281F2D40"/>
    <w:rsid w:val="284E2B9A"/>
    <w:rsid w:val="2861396F"/>
    <w:rsid w:val="28AF6A0B"/>
    <w:rsid w:val="28B44010"/>
    <w:rsid w:val="28DE1233"/>
    <w:rsid w:val="28F93E16"/>
    <w:rsid w:val="29044E0B"/>
    <w:rsid w:val="29384EA8"/>
    <w:rsid w:val="295039A3"/>
    <w:rsid w:val="296F3EFA"/>
    <w:rsid w:val="298A5BB9"/>
    <w:rsid w:val="29917294"/>
    <w:rsid w:val="29CE019B"/>
    <w:rsid w:val="29E26463"/>
    <w:rsid w:val="29F00BBE"/>
    <w:rsid w:val="2A07065D"/>
    <w:rsid w:val="2A0A08C3"/>
    <w:rsid w:val="2A333E85"/>
    <w:rsid w:val="2A534564"/>
    <w:rsid w:val="2A573A70"/>
    <w:rsid w:val="2B404B09"/>
    <w:rsid w:val="2B6C37C8"/>
    <w:rsid w:val="2B930796"/>
    <w:rsid w:val="2BFA65A3"/>
    <w:rsid w:val="2C101F53"/>
    <w:rsid w:val="2C2D2785"/>
    <w:rsid w:val="2C8F0922"/>
    <w:rsid w:val="2CBD48CE"/>
    <w:rsid w:val="2CC6399E"/>
    <w:rsid w:val="2CCE2260"/>
    <w:rsid w:val="2CE211B2"/>
    <w:rsid w:val="2D1E497A"/>
    <w:rsid w:val="2D345082"/>
    <w:rsid w:val="2D4227EC"/>
    <w:rsid w:val="2D657944"/>
    <w:rsid w:val="2D855015"/>
    <w:rsid w:val="2DB21269"/>
    <w:rsid w:val="2DEB0970"/>
    <w:rsid w:val="2E006793"/>
    <w:rsid w:val="2E015B36"/>
    <w:rsid w:val="2E275F81"/>
    <w:rsid w:val="2E28730F"/>
    <w:rsid w:val="2E2F7FD3"/>
    <w:rsid w:val="2E4E51C2"/>
    <w:rsid w:val="2E520EAC"/>
    <w:rsid w:val="2E77681E"/>
    <w:rsid w:val="2EFB7D00"/>
    <w:rsid w:val="2F2F1519"/>
    <w:rsid w:val="2F4B2B19"/>
    <w:rsid w:val="2F603644"/>
    <w:rsid w:val="2F6246CC"/>
    <w:rsid w:val="2F912348"/>
    <w:rsid w:val="2F9F5447"/>
    <w:rsid w:val="2FBB6ACC"/>
    <w:rsid w:val="2FC53683"/>
    <w:rsid w:val="2FD00460"/>
    <w:rsid w:val="2FD8767E"/>
    <w:rsid w:val="2FE97A5F"/>
    <w:rsid w:val="2FFE4B1D"/>
    <w:rsid w:val="300B44EE"/>
    <w:rsid w:val="304E6BFA"/>
    <w:rsid w:val="305A47DE"/>
    <w:rsid w:val="30626A70"/>
    <w:rsid w:val="30671D75"/>
    <w:rsid w:val="30734F38"/>
    <w:rsid w:val="309E348C"/>
    <w:rsid w:val="30B8643A"/>
    <w:rsid w:val="30CB35CF"/>
    <w:rsid w:val="30E31097"/>
    <w:rsid w:val="30EB7C3C"/>
    <w:rsid w:val="31183145"/>
    <w:rsid w:val="31394322"/>
    <w:rsid w:val="3184082E"/>
    <w:rsid w:val="31992E3D"/>
    <w:rsid w:val="31A92FFC"/>
    <w:rsid w:val="31D2634F"/>
    <w:rsid w:val="31FF4854"/>
    <w:rsid w:val="32214672"/>
    <w:rsid w:val="32583B43"/>
    <w:rsid w:val="32617B06"/>
    <w:rsid w:val="32643E8E"/>
    <w:rsid w:val="328304A8"/>
    <w:rsid w:val="32B44920"/>
    <w:rsid w:val="32BC5F4D"/>
    <w:rsid w:val="32BD0DBE"/>
    <w:rsid w:val="32DE3B6E"/>
    <w:rsid w:val="330A3963"/>
    <w:rsid w:val="33154A22"/>
    <w:rsid w:val="337A4526"/>
    <w:rsid w:val="33FE364D"/>
    <w:rsid w:val="3420079D"/>
    <w:rsid w:val="3429115A"/>
    <w:rsid w:val="34800C26"/>
    <w:rsid w:val="34F2580B"/>
    <w:rsid w:val="353059E1"/>
    <w:rsid w:val="35346A34"/>
    <w:rsid w:val="354A5F40"/>
    <w:rsid w:val="357B0EFD"/>
    <w:rsid w:val="35803C3D"/>
    <w:rsid w:val="35C92D11"/>
    <w:rsid w:val="35F42A51"/>
    <w:rsid w:val="35FFEC5E"/>
    <w:rsid w:val="36024564"/>
    <w:rsid w:val="3619232D"/>
    <w:rsid w:val="361F260A"/>
    <w:rsid w:val="36276335"/>
    <w:rsid w:val="36981B5D"/>
    <w:rsid w:val="36A73428"/>
    <w:rsid w:val="36A9634B"/>
    <w:rsid w:val="36D079C8"/>
    <w:rsid w:val="36EB7CE0"/>
    <w:rsid w:val="36FD3E6E"/>
    <w:rsid w:val="37354DE5"/>
    <w:rsid w:val="377D1279"/>
    <w:rsid w:val="37D716E7"/>
    <w:rsid w:val="38063F6D"/>
    <w:rsid w:val="38631B53"/>
    <w:rsid w:val="386D5472"/>
    <w:rsid w:val="38C904AC"/>
    <w:rsid w:val="390327BB"/>
    <w:rsid w:val="394E33E8"/>
    <w:rsid w:val="396C6CF4"/>
    <w:rsid w:val="398E6F62"/>
    <w:rsid w:val="39B36A66"/>
    <w:rsid w:val="3A290002"/>
    <w:rsid w:val="3A2E128F"/>
    <w:rsid w:val="3A5A6801"/>
    <w:rsid w:val="3A5B63A2"/>
    <w:rsid w:val="3A880372"/>
    <w:rsid w:val="3A8F3EBA"/>
    <w:rsid w:val="3AB10259"/>
    <w:rsid w:val="3ABA6222"/>
    <w:rsid w:val="3AD674BD"/>
    <w:rsid w:val="3B1B510F"/>
    <w:rsid w:val="3B241CDC"/>
    <w:rsid w:val="3B301F44"/>
    <w:rsid w:val="3B3716DA"/>
    <w:rsid w:val="3B9373E6"/>
    <w:rsid w:val="3BAE4829"/>
    <w:rsid w:val="3BDF73C5"/>
    <w:rsid w:val="3BFA6208"/>
    <w:rsid w:val="3C05453A"/>
    <w:rsid w:val="3C34130B"/>
    <w:rsid w:val="3C4A6F5A"/>
    <w:rsid w:val="3C4C39CC"/>
    <w:rsid w:val="3C8856A4"/>
    <w:rsid w:val="3CAD2D0B"/>
    <w:rsid w:val="3CE75062"/>
    <w:rsid w:val="3D2748D8"/>
    <w:rsid w:val="3D743CDB"/>
    <w:rsid w:val="3D902D22"/>
    <w:rsid w:val="3DD405AF"/>
    <w:rsid w:val="3DF4021A"/>
    <w:rsid w:val="3E047963"/>
    <w:rsid w:val="3E7132AB"/>
    <w:rsid w:val="3E8E5BBA"/>
    <w:rsid w:val="3E9D304F"/>
    <w:rsid w:val="3E9E25CB"/>
    <w:rsid w:val="3EDC10FF"/>
    <w:rsid w:val="3EF01892"/>
    <w:rsid w:val="3EFA42ED"/>
    <w:rsid w:val="3F0A5E23"/>
    <w:rsid w:val="3F3F2FD1"/>
    <w:rsid w:val="3F520FBF"/>
    <w:rsid w:val="3F9803DD"/>
    <w:rsid w:val="3FE57CA4"/>
    <w:rsid w:val="402E1B38"/>
    <w:rsid w:val="40384169"/>
    <w:rsid w:val="405A4873"/>
    <w:rsid w:val="406022E2"/>
    <w:rsid w:val="40730975"/>
    <w:rsid w:val="40761BB7"/>
    <w:rsid w:val="407B3EBF"/>
    <w:rsid w:val="40905D53"/>
    <w:rsid w:val="40C6655A"/>
    <w:rsid w:val="40D64F73"/>
    <w:rsid w:val="40DF693D"/>
    <w:rsid w:val="40F16A8E"/>
    <w:rsid w:val="41055B30"/>
    <w:rsid w:val="411C5418"/>
    <w:rsid w:val="412545BE"/>
    <w:rsid w:val="4184340D"/>
    <w:rsid w:val="41C77552"/>
    <w:rsid w:val="41DD75D9"/>
    <w:rsid w:val="41E21275"/>
    <w:rsid w:val="41EC3DB8"/>
    <w:rsid w:val="42B85782"/>
    <w:rsid w:val="42F6152E"/>
    <w:rsid w:val="42FF6CFF"/>
    <w:rsid w:val="43075E6E"/>
    <w:rsid w:val="436B1A1A"/>
    <w:rsid w:val="43771108"/>
    <w:rsid w:val="438C4E1A"/>
    <w:rsid w:val="44174028"/>
    <w:rsid w:val="441746B8"/>
    <w:rsid w:val="446523D2"/>
    <w:rsid w:val="44765180"/>
    <w:rsid w:val="447A7A51"/>
    <w:rsid w:val="44BB500C"/>
    <w:rsid w:val="44DA0696"/>
    <w:rsid w:val="44E45943"/>
    <w:rsid w:val="453C4349"/>
    <w:rsid w:val="454E7037"/>
    <w:rsid w:val="4583380E"/>
    <w:rsid w:val="45993146"/>
    <w:rsid w:val="459E79F0"/>
    <w:rsid w:val="45AF27D7"/>
    <w:rsid w:val="45EB3538"/>
    <w:rsid w:val="463E0DC4"/>
    <w:rsid w:val="46440499"/>
    <w:rsid w:val="466F03AF"/>
    <w:rsid w:val="46771AC0"/>
    <w:rsid w:val="47347438"/>
    <w:rsid w:val="47867C8A"/>
    <w:rsid w:val="479B001B"/>
    <w:rsid w:val="47A55E85"/>
    <w:rsid w:val="47AB06B0"/>
    <w:rsid w:val="47AC531D"/>
    <w:rsid w:val="47B36253"/>
    <w:rsid w:val="47D21CE6"/>
    <w:rsid w:val="47F70466"/>
    <w:rsid w:val="4820145E"/>
    <w:rsid w:val="48313978"/>
    <w:rsid w:val="486274F2"/>
    <w:rsid w:val="48876507"/>
    <w:rsid w:val="48A14890"/>
    <w:rsid w:val="48BD0CBA"/>
    <w:rsid w:val="48C37CC6"/>
    <w:rsid w:val="4A4C0CEF"/>
    <w:rsid w:val="4A67403B"/>
    <w:rsid w:val="4A734E79"/>
    <w:rsid w:val="4A8F4985"/>
    <w:rsid w:val="4A9C275A"/>
    <w:rsid w:val="4AB85DCA"/>
    <w:rsid w:val="4AD27698"/>
    <w:rsid w:val="4AF45F45"/>
    <w:rsid w:val="4B0A12D5"/>
    <w:rsid w:val="4B1B114F"/>
    <w:rsid w:val="4B250368"/>
    <w:rsid w:val="4B4022CA"/>
    <w:rsid w:val="4B7F6C9B"/>
    <w:rsid w:val="4B857DCA"/>
    <w:rsid w:val="4BB01238"/>
    <w:rsid w:val="4BCF404D"/>
    <w:rsid w:val="4BEC2AE1"/>
    <w:rsid w:val="4C2F1AF1"/>
    <w:rsid w:val="4C3F1A69"/>
    <w:rsid w:val="4C4C7D4D"/>
    <w:rsid w:val="4C503838"/>
    <w:rsid w:val="4C692E82"/>
    <w:rsid w:val="4C8E6053"/>
    <w:rsid w:val="4C9B795E"/>
    <w:rsid w:val="4CA216B0"/>
    <w:rsid w:val="4CA7336B"/>
    <w:rsid w:val="4CEF5BAF"/>
    <w:rsid w:val="4D001539"/>
    <w:rsid w:val="4D060FF1"/>
    <w:rsid w:val="4D6903FF"/>
    <w:rsid w:val="4D714797"/>
    <w:rsid w:val="4D9F0EEA"/>
    <w:rsid w:val="4DA60964"/>
    <w:rsid w:val="4E1A59EE"/>
    <w:rsid w:val="4E3A46A9"/>
    <w:rsid w:val="4E3C703C"/>
    <w:rsid w:val="4E92026E"/>
    <w:rsid w:val="4EB726FD"/>
    <w:rsid w:val="4EDA0894"/>
    <w:rsid w:val="4F095D32"/>
    <w:rsid w:val="4F1215D9"/>
    <w:rsid w:val="4F1A4882"/>
    <w:rsid w:val="4F2B3557"/>
    <w:rsid w:val="4F2F71CE"/>
    <w:rsid w:val="4F3B1580"/>
    <w:rsid w:val="4F3C4DEC"/>
    <w:rsid w:val="4F585C8E"/>
    <w:rsid w:val="4F7C5051"/>
    <w:rsid w:val="4FDB2778"/>
    <w:rsid w:val="504900D3"/>
    <w:rsid w:val="50653B4A"/>
    <w:rsid w:val="50A3118B"/>
    <w:rsid w:val="50AA1BE6"/>
    <w:rsid w:val="50EA2B95"/>
    <w:rsid w:val="516620A8"/>
    <w:rsid w:val="5175589A"/>
    <w:rsid w:val="51BA74ED"/>
    <w:rsid w:val="51D952A2"/>
    <w:rsid w:val="51E919B2"/>
    <w:rsid w:val="52331CAF"/>
    <w:rsid w:val="52437A50"/>
    <w:rsid w:val="52892F5B"/>
    <w:rsid w:val="52F61709"/>
    <w:rsid w:val="54073585"/>
    <w:rsid w:val="543453A5"/>
    <w:rsid w:val="54713683"/>
    <w:rsid w:val="54843BCA"/>
    <w:rsid w:val="54D275F5"/>
    <w:rsid w:val="54DB7C79"/>
    <w:rsid w:val="54E74E26"/>
    <w:rsid w:val="54F93A6F"/>
    <w:rsid w:val="55580A4D"/>
    <w:rsid w:val="55627866"/>
    <w:rsid w:val="556F1F83"/>
    <w:rsid w:val="558B7070"/>
    <w:rsid w:val="55B45B96"/>
    <w:rsid w:val="55CC1AA1"/>
    <w:rsid w:val="55DA38A0"/>
    <w:rsid w:val="55DC1770"/>
    <w:rsid w:val="55EB22AC"/>
    <w:rsid w:val="561133F2"/>
    <w:rsid w:val="561F5757"/>
    <w:rsid w:val="56401CD5"/>
    <w:rsid w:val="56454BF1"/>
    <w:rsid w:val="56571FFA"/>
    <w:rsid w:val="56660C90"/>
    <w:rsid w:val="56A92CC7"/>
    <w:rsid w:val="56D204E6"/>
    <w:rsid w:val="571E77BD"/>
    <w:rsid w:val="57441969"/>
    <w:rsid w:val="57476652"/>
    <w:rsid w:val="5772766D"/>
    <w:rsid w:val="579F5F84"/>
    <w:rsid w:val="57E010B8"/>
    <w:rsid w:val="57EB50BF"/>
    <w:rsid w:val="580405EF"/>
    <w:rsid w:val="581D5AED"/>
    <w:rsid w:val="586D09FC"/>
    <w:rsid w:val="58BD10F2"/>
    <w:rsid w:val="58CB127E"/>
    <w:rsid w:val="58CD33C2"/>
    <w:rsid w:val="58CF40EE"/>
    <w:rsid w:val="592A2449"/>
    <w:rsid w:val="594A0687"/>
    <w:rsid w:val="595A3D47"/>
    <w:rsid w:val="596469D4"/>
    <w:rsid w:val="59BD375F"/>
    <w:rsid w:val="59E85E60"/>
    <w:rsid w:val="59ED3476"/>
    <w:rsid w:val="5A435D8A"/>
    <w:rsid w:val="5A51252E"/>
    <w:rsid w:val="5A5F13E7"/>
    <w:rsid w:val="5A7C44BD"/>
    <w:rsid w:val="5AA173D8"/>
    <w:rsid w:val="5AAF4888"/>
    <w:rsid w:val="5B7F45A2"/>
    <w:rsid w:val="5BB71F8E"/>
    <w:rsid w:val="5BBC1D09"/>
    <w:rsid w:val="5BDB3215"/>
    <w:rsid w:val="5C34380B"/>
    <w:rsid w:val="5C441E45"/>
    <w:rsid w:val="5C6C09AA"/>
    <w:rsid w:val="5CBA4C19"/>
    <w:rsid w:val="5D194289"/>
    <w:rsid w:val="5D55190E"/>
    <w:rsid w:val="5D852344"/>
    <w:rsid w:val="5D8C2B4C"/>
    <w:rsid w:val="5DC32E71"/>
    <w:rsid w:val="5DDB4E6C"/>
    <w:rsid w:val="5DE448ED"/>
    <w:rsid w:val="5DF70E54"/>
    <w:rsid w:val="5E402B64"/>
    <w:rsid w:val="5E94654C"/>
    <w:rsid w:val="5EB01642"/>
    <w:rsid w:val="5F001951"/>
    <w:rsid w:val="5F006759"/>
    <w:rsid w:val="5F207449"/>
    <w:rsid w:val="5F225A0F"/>
    <w:rsid w:val="5F4C3A7F"/>
    <w:rsid w:val="5F7417D6"/>
    <w:rsid w:val="5F912AC4"/>
    <w:rsid w:val="5FA35FE5"/>
    <w:rsid w:val="5FCE4F4E"/>
    <w:rsid w:val="5FD14724"/>
    <w:rsid w:val="600C4824"/>
    <w:rsid w:val="600D0710"/>
    <w:rsid w:val="60153D3C"/>
    <w:rsid w:val="602F50D5"/>
    <w:rsid w:val="60700F30"/>
    <w:rsid w:val="607B7DDA"/>
    <w:rsid w:val="60B62E5B"/>
    <w:rsid w:val="60E87B88"/>
    <w:rsid w:val="60F36AC5"/>
    <w:rsid w:val="613A3445"/>
    <w:rsid w:val="61A76748"/>
    <w:rsid w:val="61D91A2E"/>
    <w:rsid w:val="627209F2"/>
    <w:rsid w:val="62900431"/>
    <w:rsid w:val="62B731FE"/>
    <w:rsid w:val="62C52E85"/>
    <w:rsid w:val="62CB734A"/>
    <w:rsid w:val="62DC368C"/>
    <w:rsid w:val="62E8177E"/>
    <w:rsid w:val="62F87114"/>
    <w:rsid w:val="63023C80"/>
    <w:rsid w:val="630C0161"/>
    <w:rsid w:val="63685D38"/>
    <w:rsid w:val="636D3AA1"/>
    <w:rsid w:val="63A31776"/>
    <w:rsid w:val="640A6AA4"/>
    <w:rsid w:val="642A1415"/>
    <w:rsid w:val="649B203D"/>
    <w:rsid w:val="64D478CC"/>
    <w:rsid w:val="64D851A1"/>
    <w:rsid w:val="64F22548"/>
    <w:rsid w:val="65033676"/>
    <w:rsid w:val="65442BCD"/>
    <w:rsid w:val="655C29BA"/>
    <w:rsid w:val="65610558"/>
    <w:rsid w:val="65804820"/>
    <w:rsid w:val="659106E2"/>
    <w:rsid w:val="65A2780B"/>
    <w:rsid w:val="65AB236D"/>
    <w:rsid w:val="65B8080F"/>
    <w:rsid w:val="65D03BC6"/>
    <w:rsid w:val="65E46075"/>
    <w:rsid w:val="66032238"/>
    <w:rsid w:val="662276B1"/>
    <w:rsid w:val="66483EC5"/>
    <w:rsid w:val="665F4096"/>
    <w:rsid w:val="66700206"/>
    <w:rsid w:val="66704DB4"/>
    <w:rsid w:val="66A04F95"/>
    <w:rsid w:val="66B26720"/>
    <w:rsid w:val="67102453"/>
    <w:rsid w:val="67120A9E"/>
    <w:rsid w:val="6734799D"/>
    <w:rsid w:val="673E4038"/>
    <w:rsid w:val="67500178"/>
    <w:rsid w:val="679F3CC8"/>
    <w:rsid w:val="67D201EB"/>
    <w:rsid w:val="67E01163"/>
    <w:rsid w:val="680622D3"/>
    <w:rsid w:val="681168A6"/>
    <w:rsid w:val="68222C9E"/>
    <w:rsid w:val="686C2F70"/>
    <w:rsid w:val="688573AD"/>
    <w:rsid w:val="688651C2"/>
    <w:rsid w:val="68A67F29"/>
    <w:rsid w:val="68C15CCA"/>
    <w:rsid w:val="68D118F1"/>
    <w:rsid w:val="68DC7567"/>
    <w:rsid w:val="68EC6B14"/>
    <w:rsid w:val="68F62689"/>
    <w:rsid w:val="69001944"/>
    <w:rsid w:val="69144B99"/>
    <w:rsid w:val="69350DCE"/>
    <w:rsid w:val="697D619C"/>
    <w:rsid w:val="697E5CFD"/>
    <w:rsid w:val="69EE3D79"/>
    <w:rsid w:val="69F96694"/>
    <w:rsid w:val="6A0E091D"/>
    <w:rsid w:val="6A260A0B"/>
    <w:rsid w:val="6A807108"/>
    <w:rsid w:val="6A901E6F"/>
    <w:rsid w:val="6ABA50AD"/>
    <w:rsid w:val="6ABC175A"/>
    <w:rsid w:val="6AC33DB7"/>
    <w:rsid w:val="6B006918"/>
    <w:rsid w:val="6B58725B"/>
    <w:rsid w:val="6BA94127"/>
    <w:rsid w:val="6BE57EBD"/>
    <w:rsid w:val="6BFE46EA"/>
    <w:rsid w:val="6C407AB9"/>
    <w:rsid w:val="6C7F53F2"/>
    <w:rsid w:val="6C8B20CC"/>
    <w:rsid w:val="6D1927C4"/>
    <w:rsid w:val="6D616AB2"/>
    <w:rsid w:val="6D6D0FF6"/>
    <w:rsid w:val="6DD54955"/>
    <w:rsid w:val="6DE4548A"/>
    <w:rsid w:val="6E2958EC"/>
    <w:rsid w:val="6E2D5373"/>
    <w:rsid w:val="6E3E2D5D"/>
    <w:rsid w:val="6E8F400F"/>
    <w:rsid w:val="6EB71B5D"/>
    <w:rsid w:val="6F447A17"/>
    <w:rsid w:val="6F773253"/>
    <w:rsid w:val="703B4AE4"/>
    <w:rsid w:val="704217E5"/>
    <w:rsid w:val="7076354C"/>
    <w:rsid w:val="707E56F3"/>
    <w:rsid w:val="7084648B"/>
    <w:rsid w:val="70B23BA6"/>
    <w:rsid w:val="70F6444B"/>
    <w:rsid w:val="71152000"/>
    <w:rsid w:val="7121017E"/>
    <w:rsid w:val="713258BE"/>
    <w:rsid w:val="71951D13"/>
    <w:rsid w:val="719A3A8C"/>
    <w:rsid w:val="71CD3A0B"/>
    <w:rsid w:val="71DD22F7"/>
    <w:rsid w:val="721376E2"/>
    <w:rsid w:val="721756F7"/>
    <w:rsid w:val="721A607D"/>
    <w:rsid w:val="72224ADC"/>
    <w:rsid w:val="7231680E"/>
    <w:rsid w:val="726C7C5A"/>
    <w:rsid w:val="72731B2F"/>
    <w:rsid w:val="727B38BE"/>
    <w:rsid w:val="727E77FD"/>
    <w:rsid w:val="72924529"/>
    <w:rsid w:val="72BD5AD1"/>
    <w:rsid w:val="72C87BB3"/>
    <w:rsid w:val="735465E8"/>
    <w:rsid w:val="735F6117"/>
    <w:rsid w:val="73A40AD9"/>
    <w:rsid w:val="73BC3875"/>
    <w:rsid w:val="73FC40C7"/>
    <w:rsid w:val="745D4D21"/>
    <w:rsid w:val="7466563C"/>
    <w:rsid w:val="74A756F2"/>
    <w:rsid w:val="74C01B01"/>
    <w:rsid w:val="74DB6895"/>
    <w:rsid w:val="74E4399C"/>
    <w:rsid w:val="752F342A"/>
    <w:rsid w:val="75843304"/>
    <w:rsid w:val="759E66FC"/>
    <w:rsid w:val="75C509F0"/>
    <w:rsid w:val="760C31AA"/>
    <w:rsid w:val="7632763C"/>
    <w:rsid w:val="765B0057"/>
    <w:rsid w:val="766034F6"/>
    <w:rsid w:val="76820AEF"/>
    <w:rsid w:val="76CB6D18"/>
    <w:rsid w:val="76E41A31"/>
    <w:rsid w:val="76ED37EF"/>
    <w:rsid w:val="770F21D1"/>
    <w:rsid w:val="77833970"/>
    <w:rsid w:val="77BF7315"/>
    <w:rsid w:val="77DD3234"/>
    <w:rsid w:val="782E1286"/>
    <w:rsid w:val="782E3442"/>
    <w:rsid w:val="7843497B"/>
    <w:rsid w:val="78532959"/>
    <w:rsid w:val="786C5C4B"/>
    <w:rsid w:val="78871402"/>
    <w:rsid w:val="78A7019A"/>
    <w:rsid w:val="78CA1834"/>
    <w:rsid w:val="78D56A00"/>
    <w:rsid w:val="78DF6F7C"/>
    <w:rsid w:val="790A6E9A"/>
    <w:rsid w:val="791870B6"/>
    <w:rsid w:val="791F4899"/>
    <w:rsid w:val="796D5B63"/>
    <w:rsid w:val="798D055E"/>
    <w:rsid w:val="79B2097F"/>
    <w:rsid w:val="79BA3B0E"/>
    <w:rsid w:val="7A287679"/>
    <w:rsid w:val="7A390B78"/>
    <w:rsid w:val="7ABB6962"/>
    <w:rsid w:val="7AC940EF"/>
    <w:rsid w:val="7AF4539C"/>
    <w:rsid w:val="7B2867E1"/>
    <w:rsid w:val="7B4F7695"/>
    <w:rsid w:val="7B9C6D7F"/>
    <w:rsid w:val="7BBFE36C"/>
    <w:rsid w:val="7BFE17E7"/>
    <w:rsid w:val="7C013D85"/>
    <w:rsid w:val="7C182650"/>
    <w:rsid w:val="7C426179"/>
    <w:rsid w:val="7C662C4B"/>
    <w:rsid w:val="7CB32C8C"/>
    <w:rsid w:val="7D1B3671"/>
    <w:rsid w:val="7D241628"/>
    <w:rsid w:val="7D5C3335"/>
    <w:rsid w:val="7D733ECF"/>
    <w:rsid w:val="7D80143C"/>
    <w:rsid w:val="7DB40A20"/>
    <w:rsid w:val="7DC2451F"/>
    <w:rsid w:val="7DCA13D1"/>
    <w:rsid w:val="7DE7143A"/>
    <w:rsid w:val="7E136A50"/>
    <w:rsid w:val="7E49765A"/>
    <w:rsid w:val="7E4C0FEB"/>
    <w:rsid w:val="7E7654DB"/>
    <w:rsid w:val="7EA857C5"/>
    <w:rsid w:val="7EBE0C5A"/>
    <w:rsid w:val="7EFB3C47"/>
    <w:rsid w:val="7F2C0339"/>
    <w:rsid w:val="7F6271D2"/>
    <w:rsid w:val="7F850ECB"/>
    <w:rsid w:val="7F9E2999"/>
    <w:rsid w:val="7FAA2F0C"/>
    <w:rsid w:val="7FFD1637"/>
    <w:rsid w:val="A7CFE651"/>
    <w:rsid w:val="BEDBD596"/>
    <w:rsid w:val="CEB62A15"/>
    <w:rsid w:val="DCFD2C93"/>
    <w:rsid w:val="DDFF371E"/>
    <w:rsid w:val="DF77DDF5"/>
    <w:rsid w:val="DF7FC15B"/>
    <w:rsid w:val="E3FDFAD4"/>
    <w:rsid w:val="F6EFA82F"/>
    <w:rsid w:val="FB33D45F"/>
    <w:rsid w:val="FFE5606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30"/>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1"/>
    <w:autoRedefine/>
    <w:qFormat/>
    <w:uiPriority w:val="0"/>
    <w:pPr>
      <w:keepNext/>
      <w:outlineLvl w:val="0"/>
    </w:pPr>
    <w:rPr>
      <w:sz w:val="28"/>
      <w:szCs w:val="24"/>
    </w:rPr>
  </w:style>
  <w:style w:type="paragraph" w:styleId="3">
    <w:name w:val="heading 2"/>
    <w:basedOn w:val="1"/>
    <w:next w:val="1"/>
    <w:link w:val="117"/>
    <w:autoRedefine/>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63"/>
    <w:autoRedefine/>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64"/>
    <w:autoRedefine/>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39">
    <w:name w:val="Default Paragraph Font"/>
    <w:autoRedefine/>
    <w:semiHidden/>
    <w:unhideWhenUsed/>
    <w:qFormat/>
    <w:uiPriority w:val="1"/>
  </w:style>
  <w:style w:type="table" w:default="1" w:styleId="37">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autoRedefine/>
    <w:qFormat/>
    <w:uiPriority w:val="0"/>
    <w:pPr>
      <w:ind w:left="2520" w:leftChars="1200"/>
    </w:pPr>
  </w:style>
  <w:style w:type="paragraph" w:styleId="7">
    <w:name w:val="Document Map"/>
    <w:basedOn w:val="1"/>
    <w:link w:val="88"/>
    <w:autoRedefine/>
    <w:qFormat/>
    <w:uiPriority w:val="0"/>
    <w:pPr>
      <w:shd w:val="clear" w:color="auto" w:fill="000080"/>
    </w:pPr>
  </w:style>
  <w:style w:type="paragraph" w:styleId="8">
    <w:name w:val="annotation text"/>
    <w:basedOn w:val="1"/>
    <w:link w:val="82"/>
    <w:autoRedefine/>
    <w:semiHidden/>
    <w:qFormat/>
    <w:uiPriority w:val="99"/>
    <w:pPr>
      <w:jc w:val="left"/>
    </w:pPr>
  </w:style>
  <w:style w:type="paragraph" w:styleId="9">
    <w:name w:val="Body Text 3"/>
    <w:basedOn w:val="1"/>
    <w:link w:val="102"/>
    <w:autoRedefine/>
    <w:unhideWhenUsed/>
    <w:qFormat/>
    <w:uiPriority w:val="99"/>
    <w:pPr>
      <w:spacing w:after="120"/>
    </w:pPr>
    <w:rPr>
      <w:rFonts w:ascii="Calibri" w:hAnsi="Calibri"/>
      <w:sz w:val="16"/>
      <w:szCs w:val="16"/>
      <w:lang w:val="zh-CN"/>
    </w:rPr>
  </w:style>
  <w:style w:type="paragraph" w:styleId="10">
    <w:name w:val="Body Text"/>
    <w:basedOn w:val="1"/>
    <w:next w:val="11"/>
    <w:link w:val="77"/>
    <w:autoRedefine/>
    <w:qFormat/>
    <w:uiPriority w:val="0"/>
    <w:pPr>
      <w:spacing w:after="120"/>
    </w:pPr>
    <w:rPr>
      <w:szCs w:val="24"/>
    </w:rPr>
  </w:style>
  <w:style w:type="paragraph" w:customStyle="1" w:styleId="11">
    <w:name w:val="Default"/>
    <w:next w:val="12"/>
    <w:autoRedefine/>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paragraph" w:customStyle="1" w:styleId="12">
    <w:name w:val="表格文字"/>
    <w:basedOn w:val="1"/>
    <w:autoRedefine/>
    <w:qFormat/>
    <w:uiPriority w:val="0"/>
    <w:pPr>
      <w:spacing w:line="360" w:lineRule="exact"/>
      <w:jc w:val="center"/>
    </w:pPr>
    <w:rPr>
      <w:szCs w:val="20"/>
    </w:rPr>
  </w:style>
  <w:style w:type="paragraph" w:styleId="13">
    <w:name w:val="Body Text Indent"/>
    <w:basedOn w:val="1"/>
    <w:next w:val="14"/>
    <w:link w:val="66"/>
    <w:autoRedefine/>
    <w:qFormat/>
    <w:uiPriority w:val="0"/>
    <w:pPr>
      <w:ind w:firstLine="540"/>
    </w:pPr>
    <w:rPr>
      <w:rFonts w:eastAsia="仿宋_GB2312"/>
      <w:sz w:val="28"/>
    </w:rPr>
  </w:style>
  <w:style w:type="paragraph" w:styleId="14">
    <w:name w:val="envelope return"/>
    <w:basedOn w:val="1"/>
    <w:autoRedefine/>
    <w:unhideWhenUsed/>
    <w:qFormat/>
    <w:uiPriority w:val="99"/>
    <w:pPr>
      <w:snapToGrid w:val="0"/>
      <w:spacing w:line="360" w:lineRule="auto"/>
    </w:pPr>
    <w:rPr>
      <w:rFonts w:ascii="Arial" w:hAnsi="Arial" w:cs="Arial"/>
    </w:rPr>
  </w:style>
  <w:style w:type="paragraph" w:styleId="15">
    <w:name w:val="toc 5"/>
    <w:basedOn w:val="1"/>
    <w:next w:val="1"/>
    <w:autoRedefine/>
    <w:qFormat/>
    <w:uiPriority w:val="0"/>
    <w:pPr>
      <w:ind w:left="1680" w:leftChars="800"/>
    </w:pPr>
  </w:style>
  <w:style w:type="paragraph" w:styleId="16">
    <w:name w:val="toc 3"/>
    <w:basedOn w:val="1"/>
    <w:next w:val="1"/>
    <w:autoRedefine/>
    <w:qFormat/>
    <w:uiPriority w:val="39"/>
    <w:pPr>
      <w:ind w:left="840" w:leftChars="400"/>
    </w:pPr>
  </w:style>
  <w:style w:type="paragraph" w:styleId="17">
    <w:name w:val="Plain Text"/>
    <w:basedOn w:val="1"/>
    <w:link w:val="85"/>
    <w:autoRedefine/>
    <w:qFormat/>
    <w:uiPriority w:val="0"/>
    <w:rPr>
      <w:rFonts w:ascii="宋体" w:hAnsi="Courier New" w:cstheme="minorBidi"/>
      <w:szCs w:val="22"/>
    </w:rPr>
  </w:style>
  <w:style w:type="paragraph" w:styleId="18">
    <w:name w:val="toc 8"/>
    <w:basedOn w:val="1"/>
    <w:next w:val="1"/>
    <w:autoRedefine/>
    <w:qFormat/>
    <w:uiPriority w:val="0"/>
    <w:pPr>
      <w:ind w:left="2940" w:leftChars="1400"/>
    </w:pPr>
  </w:style>
  <w:style w:type="paragraph" w:styleId="19">
    <w:name w:val="Date"/>
    <w:basedOn w:val="1"/>
    <w:next w:val="1"/>
    <w:link w:val="65"/>
    <w:autoRedefine/>
    <w:qFormat/>
    <w:uiPriority w:val="0"/>
    <w:rPr>
      <w:rFonts w:ascii="Arial" w:hAnsi="Arial" w:eastAsia="楷体_GB2312"/>
      <w:sz w:val="28"/>
    </w:rPr>
  </w:style>
  <w:style w:type="paragraph" w:styleId="20">
    <w:name w:val="Body Text Indent 2"/>
    <w:basedOn w:val="1"/>
    <w:link w:val="68"/>
    <w:autoRedefine/>
    <w:qFormat/>
    <w:uiPriority w:val="0"/>
    <w:pPr>
      <w:tabs>
        <w:tab w:val="left" w:pos="720"/>
      </w:tabs>
      <w:ind w:right="-506" w:rightChars="-241" w:firstLine="538" w:firstLineChars="192"/>
    </w:pPr>
    <w:rPr>
      <w:rFonts w:eastAsia="仿宋_GB2312"/>
      <w:sz w:val="28"/>
    </w:rPr>
  </w:style>
  <w:style w:type="paragraph" w:styleId="21">
    <w:name w:val="Balloon Text"/>
    <w:basedOn w:val="1"/>
    <w:link w:val="79"/>
    <w:autoRedefine/>
    <w:qFormat/>
    <w:uiPriority w:val="0"/>
    <w:rPr>
      <w:sz w:val="18"/>
      <w:szCs w:val="18"/>
    </w:rPr>
  </w:style>
  <w:style w:type="paragraph" w:styleId="22">
    <w:name w:val="footer"/>
    <w:basedOn w:val="1"/>
    <w:link w:val="60"/>
    <w:autoRedefine/>
    <w:unhideWhenUsed/>
    <w:qFormat/>
    <w:uiPriority w:val="99"/>
    <w:pPr>
      <w:tabs>
        <w:tab w:val="center" w:pos="4153"/>
        <w:tab w:val="right" w:pos="8306"/>
      </w:tabs>
      <w:snapToGrid w:val="0"/>
      <w:jc w:val="left"/>
    </w:pPr>
    <w:rPr>
      <w:sz w:val="18"/>
      <w:szCs w:val="18"/>
    </w:rPr>
  </w:style>
  <w:style w:type="paragraph" w:styleId="23">
    <w:name w:val="header"/>
    <w:basedOn w:val="1"/>
    <w:link w:val="5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0"/>
  </w:style>
  <w:style w:type="paragraph" w:styleId="25">
    <w:name w:val="toc 4"/>
    <w:basedOn w:val="1"/>
    <w:next w:val="1"/>
    <w:autoRedefine/>
    <w:qFormat/>
    <w:uiPriority w:val="0"/>
    <w:pPr>
      <w:ind w:left="1260" w:leftChars="600"/>
    </w:pPr>
  </w:style>
  <w:style w:type="paragraph" w:styleId="26">
    <w:name w:val="toc 6"/>
    <w:basedOn w:val="1"/>
    <w:next w:val="1"/>
    <w:autoRedefine/>
    <w:qFormat/>
    <w:uiPriority w:val="0"/>
    <w:pPr>
      <w:ind w:left="2100" w:leftChars="1000"/>
    </w:pPr>
  </w:style>
  <w:style w:type="paragraph" w:styleId="27">
    <w:name w:val="Body Text Indent 3"/>
    <w:basedOn w:val="1"/>
    <w:link w:val="74"/>
    <w:autoRedefine/>
    <w:qFormat/>
    <w:uiPriority w:val="0"/>
    <w:pPr>
      <w:ind w:left="178" w:leftChars="85" w:firstLine="560" w:firstLineChars="200"/>
    </w:pPr>
    <w:rPr>
      <w:rFonts w:ascii="仿宋_GB2312" w:hAnsi="Arial" w:eastAsia="仿宋_GB2312"/>
      <w:sz w:val="28"/>
      <w:szCs w:val="24"/>
    </w:rPr>
  </w:style>
  <w:style w:type="paragraph" w:styleId="28">
    <w:name w:val="toc 2"/>
    <w:basedOn w:val="1"/>
    <w:next w:val="1"/>
    <w:autoRedefine/>
    <w:qFormat/>
    <w:uiPriority w:val="39"/>
    <w:pPr>
      <w:ind w:left="420" w:leftChars="200"/>
    </w:pPr>
  </w:style>
  <w:style w:type="paragraph" w:styleId="29">
    <w:name w:val="toc 9"/>
    <w:basedOn w:val="1"/>
    <w:next w:val="1"/>
    <w:autoRedefine/>
    <w:qFormat/>
    <w:uiPriority w:val="0"/>
    <w:pPr>
      <w:ind w:left="3360" w:leftChars="1600"/>
    </w:pPr>
  </w:style>
  <w:style w:type="paragraph" w:styleId="30">
    <w:name w:val="Body Text 2"/>
    <w:basedOn w:val="1"/>
    <w:autoRedefine/>
    <w:qFormat/>
    <w:uiPriority w:val="0"/>
    <w:pPr>
      <w:spacing w:after="120" w:line="480" w:lineRule="auto"/>
    </w:pPr>
  </w:style>
  <w:style w:type="paragraph" w:styleId="31">
    <w:name w:val="HTML Preformatted"/>
    <w:basedOn w:val="1"/>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2">
    <w:name w:val="Normal (Web)"/>
    <w:basedOn w:val="1"/>
    <w:autoRedefine/>
    <w:unhideWhenUsed/>
    <w:qFormat/>
    <w:uiPriority w:val="99"/>
    <w:pPr>
      <w:jc w:val="left"/>
    </w:pPr>
    <w:rPr>
      <w:kern w:val="0"/>
      <w:sz w:val="24"/>
    </w:rPr>
  </w:style>
  <w:style w:type="paragraph" w:styleId="33">
    <w:name w:val="index 1"/>
    <w:basedOn w:val="1"/>
    <w:next w:val="1"/>
    <w:autoRedefine/>
    <w:semiHidden/>
    <w:qFormat/>
    <w:uiPriority w:val="0"/>
    <w:pPr>
      <w:jc w:val="center"/>
    </w:pPr>
    <w:rPr>
      <w:rFonts w:ascii="仿宋_GB2312" w:eastAsia="仿宋_GB2312"/>
      <w:b/>
      <w:bCs/>
      <w:sz w:val="28"/>
    </w:rPr>
  </w:style>
  <w:style w:type="paragraph" w:styleId="34">
    <w:name w:val="annotation subject"/>
    <w:basedOn w:val="8"/>
    <w:next w:val="8"/>
    <w:link w:val="83"/>
    <w:autoRedefine/>
    <w:semiHidden/>
    <w:qFormat/>
    <w:uiPriority w:val="99"/>
    <w:rPr>
      <w:b/>
      <w:bCs/>
    </w:rPr>
  </w:style>
  <w:style w:type="paragraph" w:styleId="35">
    <w:name w:val="Body Text First Indent"/>
    <w:basedOn w:val="10"/>
    <w:next w:val="26"/>
    <w:autoRedefine/>
    <w:unhideWhenUsed/>
    <w:qFormat/>
    <w:uiPriority w:val="99"/>
    <w:pPr>
      <w:spacing w:line="400" w:lineRule="atLeast"/>
      <w:ind w:firstLine="426"/>
    </w:pPr>
    <w:rPr>
      <w:sz w:val="24"/>
      <w:szCs w:val="20"/>
    </w:rPr>
  </w:style>
  <w:style w:type="paragraph" w:styleId="36">
    <w:name w:val="Body Text First Indent 2"/>
    <w:basedOn w:val="13"/>
    <w:autoRedefine/>
    <w:qFormat/>
    <w:uiPriority w:val="0"/>
    <w:pPr>
      <w:spacing w:line="360" w:lineRule="auto"/>
      <w:jc w:val="left"/>
    </w:pPr>
    <w:rPr>
      <w:rFonts w:cs="宋体"/>
      <w:sz w:val="28"/>
      <w:szCs w:val="28"/>
    </w:rPr>
  </w:style>
  <w:style w:type="table" w:styleId="38">
    <w:name w:val="Table Grid"/>
    <w:basedOn w:val="37"/>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autoRedefine/>
    <w:qFormat/>
    <w:uiPriority w:val="0"/>
    <w:rPr>
      <w:b/>
      <w:bCs/>
    </w:rPr>
  </w:style>
  <w:style w:type="character" w:styleId="41">
    <w:name w:val="page number"/>
    <w:basedOn w:val="39"/>
    <w:autoRedefine/>
    <w:qFormat/>
    <w:uiPriority w:val="0"/>
  </w:style>
  <w:style w:type="character" w:styleId="42">
    <w:name w:val="FollowedHyperlink"/>
    <w:basedOn w:val="39"/>
    <w:autoRedefine/>
    <w:unhideWhenUsed/>
    <w:qFormat/>
    <w:uiPriority w:val="99"/>
    <w:rPr>
      <w:color w:val="954F72" w:themeColor="followedHyperlink"/>
      <w:u w:val="single"/>
      <w14:textFill>
        <w14:solidFill>
          <w14:schemeClr w14:val="folHlink"/>
        </w14:solidFill>
      </w14:textFill>
    </w:rPr>
  </w:style>
  <w:style w:type="character" w:styleId="43">
    <w:name w:val="Emphasis"/>
    <w:basedOn w:val="39"/>
    <w:autoRedefine/>
    <w:qFormat/>
    <w:uiPriority w:val="20"/>
    <w:rPr>
      <w:b/>
      <w:bCs/>
    </w:rPr>
  </w:style>
  <w:style w:type="character" w:styleId="44">
    <w:name w:val="HTML Definition"/>
    <w:basedOn w:val="39"/>
    <w:autoRedefine/>
    <w:semiHidden/>
    <w:unhideWhenUsed/>
    <w:qFormat/>
    <w:uiPriority w:val="99"/>
  </w:style>
  <w:style w:type="character" w:styleId="45">
    <w:name w:val="HTML Typewriter"/>
    <w:basedOn w:val="39"/>
    <w:autoRedefine/>
    <w:semiHidden/>
    <w:unhideWhenUsed/>
    <w:qFormat/>
    <w:uiPriority w:val="99"/>
    <w:rPr>
      <w:rFonts w:hint="default" w:ascii="monospace" w:hAnsi="monospace" w:eastAsia="monospace" w:cs="monospace"/>
      <w:sz w:val="20"/>
    </w:rPr>
  </w:style>
  <w:style w:type="character" w:styleId="46">
    <w:name w:val="HTML Acronym"/>
    <w:basedOn w:val="39"/>
    <w:autoRedefine/>
    <w:semiHidden/>
    <w:unhideWhenUsed/>
    <w:qFormat/>
    <w:uiPriority w:val="99"/>
  </w:style>
  <w:style w:type="character" w:styleId="47">
    <w:name w:val="HTML Variable"/>
    <w:basedOn w:val="39"/>
    <w:autoRedefine/>
    <w:semiHidden/>
    <w:unhideWhenUsed/>
    <w:qFormat/>
    <w:uiPriority w:val="99"/>
  </w:style>
  <w:style w:type="character" w:styleId="48">
    <w:name w:val="Hyperlink"/>
    <w:basedOn w:val="39"/>
    <w:autoRedefine/>
    <w:qFormat/>
    <w:uiPriority w:val="99"/>
    <w:rPr>
      <w:color w:val="333333"/>
      <w:u w:val="none"/>
    </w:rPr>
  </w:style>
  <w:style w:type="character" w:styleId="49">
    <w:name w:val="HTML Code"/>
    <w:basedOn w:val="39"/>
    <w:autoRedefine/>
    <w:semiHidden/>
    <w:unhideWhenUsed/>
    <w:qFormat/>
    <w:uiPriority w:val="99"/>
    <w:rPr>
      <w:rFonts w:hint="default" w:ascii="monospace" w:hAnsi="monospace" w:eastAsia="monospace" w:cs="monospace"/>
      <w:sz w:val="20"/>
    </w:rPr>
  </w:style>
  <w:style w:type="character" w:styleId="50">
    <w:name w:val="annotation reference"/>
    <w:autoRedefine/>
    <w:semiHidden/>
    <w:qFormat/>
    <w:uiPriority w:val="99"/>
    <w:rPr>
      <w:sz w:val="21"/>
      <w:szCs w:val="21"/>
    </w:rPr>
  </w:style>
  <w:style w:type="character" w:styleId="51">
    <w:name w:val="HTML Cite"/>
    <w:basedOn w:val="39"/>
    <w:autoRedefine/>
    <w:semiHidden/>
    <w:unhideWhenUsed/>
    <w:qFormat/>
    <w:uiPriority w:val="99"/>
  </w:style>
  <w:style w:type="character" w:styleId="52">
    <w:name w:val="HTML Keyboard"/>
    <w:basedOn w:val="39"/>
    <w:autoRedefine/>
    <w:semiHidden/>
    <w:unhideWhenUsed/>
    <w:qFormat/>
    <w:uiPriority w:val="99"/>
    <w:rPr>
      <w:rFonts w:ascii="monospace" w:hAnsi="monospace" w:eastAsia="monospace" w:cs="monospace"/>
      <w:sz w:val="20"/>
    </w:rPr>
  </w:style>
  <w:style w:type="character" w:styleId="53">
    <w:name w:val="HTML Sample"/>
    <w:basedOn w:val="39"/>
    <w:autoRedefine/>
    <w:semiHidden/>
    <w:unhideWhenUsed/>
    <w:qFormat/>
    <w:uiPriority w:val="99"/>
    <w:rPr>
      <w:rFonts w:hint="default" w:ascii="monospace" w:hAnsi="monospace" w:eastAsia="monospace" w:cs="monospace"/>
    </w:rPr>
  </w:style>
  <w:style w:type="paragraph" w:customStyle="1" w:styleId="54">
    <w:name w:val="_Style 2"/>
    <w:basedOn w:val="1"/>
    <w:next w:val="1"/>
    <w:autoRedefine/>
    <w:qFormat/>
    <w:uiPriority w:val="0"/>
    <w:pPr>
      <w:ind w:firstLine="420" w:firstLineChars="200"/>
    </w:pPr>
    <w:rPr>
      <w:rFonts w:ascii="Times New Roman" w:hAnsi="Times New Roman" w:eastAsia="宋体" w:cs="Times New Roman"/>
      <w:szCs w:val="24"/>
    </w:rPr>
  </w:style>
  <w:style w:type="paragraph" w:customStyle="1" w:styleId="55">
    <w:name w:val="style4"/>
    <w:basedOn w:val="1"/>
    <w:next w:val="56"/>
    <w:autoRedefine/>
    <w:qFormat/>
    <w:uiPriority w:val="0"/>
    <w:pPr>
      <w:widowControl/>
      <w:spacing w:before="280" w:after="280"/>
    </w:pPr>
    <w:rPr>
      <w:rFonts w:ascii="宋体"/>
      <w:sz w:val="18"/>
    </w:rPr>
  </w:style>
  <w:style w:type="paragraph" w:customStyle="1" w:styleId="56">
    <w:name w:val="2"/>
    <w:next w:val="1"/>
    <w:autoRedefine/>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57">
    <w:name w:val="列出段落1"/>
    <w:basedOn w:val="1"/>
    <w:autoRedefine/>
    <w:qFormat/>
    <w:uiPriority w:val="0"/>
    <w:pPr>
      <w:ind w:firstLine="420" w:firstLineChars="200"/>
    </w:pPr>
    <w:rPr>
      <w:rFonts w:ascii="Calibri" w:hAnsi="Calibri"/>
      <w:szCs w:val="22"/>
    </w:rPr>
  </w:style>
  <w:style w:type="paragraph" w:customStyle="1" w:styleId="58">
    <w:name w:val="目录 71"/>
    <w:basedOn w:val="1"/>
    <w:next w:val="1"/>
    <w:autoRedefine/>
    <w:qFormat/>
    <w:uiPriority w:val="0"/>
    <w:pPr>
      <w:ind w:left="2520"/>
    </w:pPr>
    <w:rPr>
      <w:rFonts w:ascii="Calibri"/>
    </w:rPr>
  </w:style>
  <w:style w:type="character" w:customStyle="1" w:styleId="59">
    <w:name w:val="页眉 字符"/>
    <w:basedOn w:val="39"/>
    <w:link w:val="23"/>
    <w:autoRedefine/>
    <w:qFormat/>
    <w:uiPriority w:val="0"/>
    <w:rPr>
      <w:sz w:val="18"/>
      <w:szCs w:val="18"/>
    </w:rPr>
  </w:style>
  <w:style w:type="character" w:customStyle="1" w:styleId="60">
    <w:name w:val="页脚 字符"/>
    <w:basedOn w:val="39"/>
    <w:link w:val="22"/>
    <w:autoRedefine/>
    <w:qFormat/>
    <w:uiPriority w:val="0"/>
    <w:rPr>
      <w:sz w:val="18"/>
      <w:szCs w:val="18"/>
    </w:rPr>
  </w:style>
  <w:style w:type="character" w:customStyle="1" w:styleId="61">
    <w:name w:val="标题 1 字符"/>
    <w:basedOn w:val="39"/>
    <w:link w:val="2"/>
    <w:autoRedefine/>
    <w:qFormat/>
    <w:uiPriority w:val="0"/>
    <w:rPr>
      <w:rFonts w:ascii="Times New Roman" w:hAnsi="Times New Roman" w:eastAsia="宋体" w:cs="Times New Roman"/>
      <w:sz w:val="28"/>
      <w:szCs w:val="24"/>
    </w:rPr>
  </w:style>
  <w:style w:type="character" w:customStyle="1" w:styleId="62">
    <w:name w:val="标题 2 Char"/>
    <w:basedOn w:val="39"/>
    <w:link w:val="3"/>
    <w:autoRedefine/>
    <w:qFormat/>
    <w:uiPriority w:val="0"/>
    <w:rPr>
      <w:rFonts w:ascii="Arial" w:hAnsi="Arial" w:eastAsia="黑体" w:cs="Times New Roman"/>
      <w:b/>
      <w:kern w:val="0"/>
      <w:sz w:val="32"/>
      <w:szCs w:val="20"/>
    </w:rPr>
  </w:style>
  <w:style w:type="character" w:customStyle="1" w:styleId="63">
    <w:name w:val="标题 3 字符"/>
    <w:basedOn w:val="39"/>
    <w:link w:val="4"/>
    <w:autoRedefine/>
    <w:qFormat/>
    <w:uiPriority w:val="0"/>
    <w:rPr>
      <w:rFonts w:ascii="Times New Roman" w:hAnsi="Times New Roman" w:eastAsia="宋体" w:cs="Times New Roman"/>
      <w:b/>
      <w:bCs/>
      <w:sz w:val="32"/>
      <w:szCs w:val="32"/>
      <w:lang w:val="zh-CN" w:eastAsia="zh-CN"/>
    </w:rPr>
  </w:style>
  <w:style w:type="character" w:customStyle="1" w:styleId="64">
    <w:name w:val="标题 4 字符"/>
    <w:basedOn w:val="39"/>
    <w:link w:val="5"/>
    <w:autoRedefine/>
    <w:qFormat/>
    <w:uiPriority w:val="0"/>
    <w:rPr>
      <w:rFonts w:ascii="Arial" w:hAnsi="Arial" w:eastAsia="黑体" w:cs="Times New Roman"/>
      <w:b/>
      <w:kern w:val="0"/>
      <w:sz w:val="28"/>
      <w:szCs w:val="20"/>
    </w:rPr>
  </w:style>
  <w:style w:type="character" w:customStyle="1" w:styleId="65">
    <w:name w:val="日期 字符"/>
    <w:basedOn w:val="39"/>
    <w:link w:val="19"/>
    <w:autoRedefine/>
    <w:qFormat/>
    <w:uiPriority w:val="0"/>
    <w:rPr>
      <w:rFonts w:ascii="Arial" w:hAnsi="Arial" w:eastAsia="楷体_GB2312" w:cs="Times New Roman"/>
      <w:sz w:val="28"/>
      <w:szCs w:val="20"/>
    </w:rPr>
  </w:style>
  <w:style w:type="character" w:customStyle="1" w:styleId="66">
    <w:name w:val="正文文本缩进 字符"/>
    <w:basedOn w:val="39"/>
    <w:link w:val="13"/>
    <w:autoRedefine/>
    <w:qFormat/>
    <w:uiPriority w:val="0"/>
    <w:rPr>
      <w:rFonts w:ascii="Times New Roman" w:hAnsi="Times New Roman" w:eastAsia="仿宋_GB2312" w:cs="Times New Roman"/>
      <w:sz w:val="28"/>
      <w:szCs w:val="20"/>
    </w:rPr>
  </w:style>
  <w:style w:type="paragraph" w:customStyle="1" w:styleId="67">
    <w:name w:val="_Style 2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8">
    <w:name w:val="正文文本缩进 2 字符"/>
    <w:basedOn w:val="39"/>
    <w:link w:val="20"/>
    <w:autoRedefine/>
    <w:qFormat/>
    <w:uiPriority w:val="0"/>
    <w:rPr>
      <w:rFonts w:ascii="Times New Roman" w:hAnsi="Times New Roman" w:eastAsia="仿宋_GB2312" w:cs="Times New Roman"/>
      <w:sz w:val="28"/>
      <w:szCs w:val="20"/>
    </w:rPr>
  </w:style>
  <w:style w:type="paragraph" w:customStyle="1" w:styleId="69">
    <w:name w:val="样式1"/>
    <w:basedOn w:val="1"/>
    <w:autoRedefine/>
    <w:qFormat/>
    <w:uiPriority w:val="0"/>
    <w:pPr>
      <w:numPr>
        <w:ilvl w:val="0"/>
        <w:numId w:val="1"/>
      </w:numPr>
      <w:adjustRightInd w:val="0"/>
      <w:textAlignment w:val="baseline"/>
    </w:pPr>
    <w:rPr>
      <w:rFonts w:ascii="宋体" w:hAnsi="宋体"/>
      <w:kern w:val="0"/>
    </w:rPr>
  </w:style>
  <w:style w:type="paragraph" w:customStyle="1" w:styleId="70">
    <w:name w:val="样式 宋体 五号 行距: 单倍行距"/>
    <w:basedOn w:val="1"/>
    <w:autoRedefine/>
    <w:qFormat/>
    <w:uiPriority w:val="0"/>
    <w:pPr>
      <w:adjustRightInd w:val="0"/>
      <w:jc w:val="left"/>
      <w:textAlignment w:val="baseline"/>
    </w:pPr>
    <w:rPr>
      <w:rFonts w:ascii="宋体" w:hAnsi="宋体"/>
      <w:kern w:val="0"/>
    </w:rPr>
  </w:style>
  <w:style w:type="paragraph" w:customStyle="1" w:styleId="71">
    <w:name w:val="样式 标题 2 + 宋体 五号 行距: 单倍行距"/>
    <w:basedOn w:val="3"/>
    <w:autoRedefine/>
    <w:qFormat/>
    <w:uiPriority w:val="0"/>
    <w:pPr>
      <w:spacing w:line="240" w:lineRule="auto"/>
    </w:pPr>
    <w:rPr>
      <w:rFonts w:ascii="宋体" w:hAnsi="宋体" w:eastAsia="宋体"/>
      <w:sz w:val="21"/>
    </w:rPr>
  </w:style>
  <w:style w:type="paragraph" w:customStyle="1" w:styleId="72">
    <w:name w:val="Char Char Char Char Char"/>
    <w:basedOn w:val="1"/>
    <w:autoRedefine/>
    <w:qFormat/>
    <w:uiPriority w:val="0"/>
    <w:rPr>
      <w:rFonts w:ascii="Tahoma" w:hAnsi="Tahoma"/>
      <w:sz w:val="24"/>
    </w:rPr>
  </w:style>
  <w:style w:type="paragraph" w:customStyle="1" w:styleId="73">
    <w:name w:val="Char"/>
    <w:basedOn w:val="1"/>
    <w:autoRedefine/>
    <w:qFormat/>
    <w:uiPriority w:val="0"/>
    <w:rPr>
      <w:rFonts w:ascii="Tahoma" w:hAnsi="Tahoma"/>
      <w:sz w:val="24"/>
    </w:rPr>
  </w:style>
  <w:style w:type="character" w:customStyle="1" w:styleId="74">
    <w:name w:val="正文文本缩进 3 字符"/>
    <w:basedOn w:val="39"/>
    <w:link w:val="27"/>
    <w:autoRedefine/>
    <w:qFormat/>
    <w:uiPriority w:val="0"/>
    <w:rPr>
      <w:rFonts w:ascii="仿宋_GB2312" w:hAnsi="Arial" w:eastAsia="仿宋_GB2312" w:cs="Times New Roman"/>
      <w:sz w:val="28"/>
      <w:szCs w:val="24"/>
    </w:rPr>
  </w:style>
  <w:style w:type="paragraph" w:customStyle="1" w:styleId="75">
    <w:name w:val="Char1"/>
    <w:basedOn w:val="1"/>
    <w:autoRedefine/>
    <w:qFormat/>
    <w:uiPriority w:val="0"/>
    <w:rPr>
      <w:rFonts w:ascii="Tahoma" w:hAnsi="Tahoma" w:eastAsia="仿宋_GB2312"/>
      <w:sz w:val="24"/>
    </w:rPr>
  </w:style>
  <w:style w:type="paragraph" w:customStyle="1" w:styleId="76">
    <w:name w:val="Char Char Char Char Char Char Char1 Char"/>
    <w:basedOn w:val="1"/>
    <w:autoRedefine/>
    <w:qFormat/>
    <w:uiPriority w:val="0"/>
    <w:rPr>
      <w:rFonts w:ascii="Tahoma" w:hAnsi="Tahoma"/>
      <w:sz w:val="24"/>
    </w:rPr>
  </w:style>
  <w:style w:type="character" w:customStyle="1" w:styleId="77">
    <w:name w:val="正文文本 字符"/>
    <w:basedOn w:val="39"/>
    <w:link w:val="10"/>
    <w:autoRedefine/>
    <w:qFormat/>
    <w:uiPriority w:val="0"/>
    <w:rPr>
      <w:rFonts w:ascii="Times New Roman" w:hAnsi="Times New Roman" w:eastAsia="宋体" w:cs="Times New Roman"/>
      <w:szCs w:val="24"/>
    </w:rPr>
  </w:style>
  <w:style w:type="paragraph" w:customStyle="1" w:styleId="78">
    <w:name w:val="Char Char Char Char"/>
    <w:basedOn w:val="1"/>
    <w:next w:val="1"/>
    <w:autoRedefine/>
    <w:qFormat/>
    <w:uiPriority w:val="0"/>
    <w:pPr>
      <w:widowControl/>
      <w:spacing w:line="360" w:lineRule="auto"/>
      <w:jc w:val="left"/>
    </w:pPr>
  </w:style>
  <w:style w:type="character" w:customStyle="1" w:styleId="79">
    <w:name w:val="批注框文本 字符"/>
    <w:basedOn w:val="39"/>
    <w:link w:val="21"/>
    <w:autoRedefine/>
    <w:qFormat/>
    <w:uiPriority w:val="0"/>
    <w:rPr>
      <w:rFonts w:ascii="Times New Roman" w:hAnsi="Times New Roman" w:eastAsia="宋体" w:cs="Times New Roman"/>
      <w:sz w:val="18"/>
      <w:szCs w:val="18"/>
    </w:rPr>
  </w:style>
  <w:style w:type="paragraph" w:customStyle="1" w:styleId="80">
    <w:name w:val="Char Char Char"/>
    <w:basedOn w:val="1"/>
    <w:autoRedefine/>
    <w:qFormat/>
    <w:uiPriority w:val="0"/>
    <w:rPr>
      <w:rFonts w:ascii="Tahoma" w:hAnsi="Tahoma"/>
      <w:sz w:val="24"/>
    </w:rPr>
  </w:style>
  <w:style w:type="paragraph" w:customStyle="1" w:styleId="81">
    <w:name w:val="Char Char Char Char Char Char Char Char Char Char"/>
    <w:basedOn w:val="1"/>
    <w:autoRedefine/>
    <w:qFormat/>
    <w:uiPriority w:val="0"/>
    <w:rPr>
      <w:rFonts w:ascii="Tahoma" w:hAnsi="Tahoma" w:cs="仿宋_GB2312"/>
      <w:sz w:val="24"/>
    </w:rPr>
  </w:style>
  <w:style w:type="character" w:customStyle="1" w:styleId="82">
    <w:name w:val="批注文字 字符"/>
    <w:basedOn w:val="39"/>
    <w:link w:val="8"/>
    <w:autoRedefine/>
    <w:semiHidden/>
    <w:qFormat/>
    <w:uiPriority w:val="99"/>
    <w:rPr>
      <w:rFonts w:ascii="Times New Roman" w:hAnsi="Times New Roman" w:eastAsia="宋体" w:cs="Times New Roman"/>
      <w:szCs w:val="20"/>
    </w:rPr>
  </w:style>
  <w:style w:type="character" w:customStyle="1" w:styleId="83">
    <w:name w:val="批注主题 字符"/>
    <w:basedOn w:val="82"/>
    <w:link w:val="34"/>
    <w:autoRedefine/>
    <w:semiHidden/>
    <w:qFormat/>
    <w:uiPriority w:val="99"/>
    <w:rPr>
      <w:rFonts w:ascii="Times New Roman" w:hAnsi="Times New Roman" w:eastAsia="宋体" w:cs="Times New Roman"/>
      <w:b/>
      <w:bCs/>
      <w:szCs w:val="20"/>
    </w:rPr>
  </w:style>
  <w:style w:type="paragraph" w:customStyle="1" w:styleId="84">
    <w:name w:val="Char Char Char Char Char Char"/>
    <w:basedOn w:val="1"/>
    <w:autoRedefine/>
    <w:qFormat/>
    <w:uiPriority w:val="0"/>
  </w:style>
  <w:style w:type="character" w:customStyle="1" w:styleId="85">
    <w:name w:val="纯文本 字符"/>
    <w:link w:val="17"/>
    <w:autoRedefine/>
    <w:qFormat/>
    <w:uiPriority w:val="0"/>
    <w:rPr>
      <w:rFonts w:ascii="宋体" w:hAnsi="Courier New" w:eastAsia="宋体"/>
    </w:rPr>
  </w:style>
  <w:style w:type="character" w:customStyle="1" w:styleId="86">
    <w:name w:val="纯文本 Char1"/>
    <w:basedOn w:val="39"/>
    <w:autoRedefine/>
    <w:semiHidden/>
    <w:qFormat/>
    <w:uiPriority w:val="99"/>
    <w:rPr>
      <w:rFonts w:ascii="宋体" w:hAnsi="Courier New" w:eastAsia="宋体" w:cs="Courier New"/>
      <w:szCs w:val="21"/>
    </w:rPr>
  </w:style>
  <w:style w:type="paragraph" w:customStyle="1" w:styleId="87">
    <w:name w:val="Char12 Char Char Char"/>
    <w:basedOn w:val="1"/>
    <w:autoRedefine/>
    <w:qFormat/>
    <w:uiPriority w:val="0"/>
  </w:style>
  <w:style w:type="character" w:customStyle="1" w:styleId="88">
    <w:name w:val="文档结构图 字符"/>
    <w:basedOn w:val="39"/>
    <w:link w:val="7"/>
    <w:autoRedefine/>
    <w:qFormat/>
    <w:uiPriority w:val="0"/>
    <w:rPr>
      <w:rFonts w:ascii="Times New Roman" w:hAnsi="Times New Roman" w:eastAsia="宋体" w:cs="Times New Roman"/>
      <w:szCs w:val="20"/>
      <w:shd w:val="clear" w:color="auto" w:fill="000080"/>
    </w:rPr>
  </w:style>
  <w:style w:type="character" w:customStyle="1" w:styleId="89">
    <w:name w:val="style29"/>
    <w:autoRedefine/>
    <w:qFormat/>
    <w:uiPriority w:val="0"/>
  </w:style>
  <w:style w:type="character" w:customStyle="1" w:styleId="90">
    <w:name w:val="正文1"/>
    <w:autoRedefine/>
    <w:qFormat/>
    <w:uiPriority w:val="0"/>
  </w:style>
  <w:style w:type="character" w:customStyle="1" w:styleId="91">
    <w:name w:val="font11"/>
    <w:autoRedefine/>
    <w:qFormat/>
    <w:uiPriority w:val="0"/>
    <w:rPr>
      <w:rFonts w:hint="default" w:ascii="Times New Roman" w:hAnsi="Times New Roman" w:cs="Times New Roman"/>
      <w:color w:val="3366FF"/>
      <w:sz w:val="24"/>
      <w:szCs w:val="24"/>
      <w:u w:val="none"/>
    </w:rPr>
  </w:style>
  <w:style w:type="character" w:customStyle="1" w:styleId="92">
    <w:name w:val="font21"/>
    <w:autoRedefine/>
    <w:qFormat/>
    <w:uiPriority w:val="0"/>
    <w:rPr>
      <w:rFonts w:hint="eastAsia" w:ascii="宋体" w:hAnsi="宋体" w:eastAsia="宋体"/>
      <w:color w:val="3366FF"/>
      <w:sz w:val="24"/>
      <w:szCs w:val="24"/>
      <w:u w:val="none"/>
    </w:rPr>
  </w:style>
  <w:style w:type="paragraph" w:customStyle="1" w:styleId="93">
    <w:name w:val="Char Char15"/>
    <w:basedOn w:val="1"/>
    <w:autoRedefine/>
    <w:qFormat/>
    <w:uiPriority w:val="0"/>
    <w:rPr>
      <w:rFonts w:ascii="Tahoma" w:hAnsi="Tahoma" w:eastAsia="仿宋_GB2312"/>
      <w:sz w:val="24"/>
    </w:rPr>
  </w:style>
  <w:style w:type="paragraph" w:customStyle="1" w:styleId="94">
    <w:name w:val="Char2"/>
    <w:basedOn w:val="1"/>
    <w:autoRedefine/>
    <w:qFormat/>
    <w:uiPriority w:val="0"/>
    <w:pPr>
      <w:tabs>
        <w:tab w:val="left" w:pos="360"/>
      </w:tabs>
    </w:pPr>
    <w:rPr>
      <w:sz w:val="24"/>
      <w:szCs w:val="24"/>
    </w:rPr>
  </w:style>
  <w:style w:type="paragraph" w:customStyle="1" w:styleId="95">
    <w:name w:val="Char16"/>
    <w:basedOn w:val="1"/>
    <w:autoRedefine/>
    <w:qFormat/>
    <w:uiPriority w:val="0"/>
    <w:rPr>
      <w:rFonts w:ascii="Tahoma" w:hAnsi="Tahoma" w:eastAsia="仿宋_GB2312"/>
      <w:sz w:val="24"/>
    </w:rPr>
  </w:style>
  <w:style w:type="paragraph" w:customStyle="1" w:styleId="96">
    <w:name w:val="Char Char1"/>
    <w:basedOn w:val="1"/>
    <w:autoRedefine/>
    <w:qFormat/>
    <w:uiPriority w:val="0"/>
    <w:rPr>
      <w:rFonts w:ascii="Tahoma" w:hAnsi="Tahoma"/>
      <w:sz w:val="24"/>
    </w:rPr>
  </w:style>
  <w:style w:type="paragraph" w:customStyle="1" w:styleId="97">
    <w:name w:val="Char Char Char Char Char Char Char"/>
    <w:basedOn w:val="1"/>
    <w:autoRedefine/>
    <w:qFormat/>
    <w:uiPriority w:val="0"/>
    <w:rPr>
      <w:szCs w:val="24"/>
    </w:rPr>
  </w:style>
  <w:style w:type="paragraph" w:customStyle="1" w:styleId="98">
    <w:name w:val="Char Char"/>
    <w:basedOn w:val="1"/>
    <w:autoRedefine/>
    <w:qFormat/>
    <w:uiPriority w:val="0"/>
    <w:rPr>
      <w:rFonts w:ascii="Tahoma" w:hAnsi="Tahoma" w:cs="仿宋_GB2312"/>
      <w:sz w:val="24"/>
    </w:rPr>
  </w:style>
  <w:style w:type="paragraph" w:customStyle="1" w:styleId="99">
    <w:name w:val="Char Char2"/>
    <w:basedOn w:val="1"/>
    <w:autoRedefine/>
    <w:qFormat/>
    <w:uiPriority w:val="0"/>
    <w:rPr>
      <w:rFonts w:ascii="Tahoma" w:hAnsi="Tahoma" w:cs="仿宋_GB2312"/>
      <w:sz w:val="24"/>
    </w:rPr>
  </w:style>
  <w:style w:type="paragraph" w:customStyle="1" w:styleId="100">
    <w:name w:val="Char Char Char1"/>
    <w:basedOn w:val="1"/>
    <w:autoRedefine/>
    <w:qFormat/>
    <w:uiPriority w:val="0"/>
    <w:rPr>
      <w:rFonts w:ascii="Tahoma" w:hAnsi="Tahoma"/>
      <w:sz w:val="24"/>
    </w:rPr>
  </w:style>
  <w:style w:type="paragraph" w:customStyle="1" w:styleId="101">
    <w:name w:val="D&amp;L"/>
    <w:basedOn w:val="23"/>
    <w:autoRedefine/>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character" w:customStyle="1" w:styleId="102">
    <w:name w:val="正文文本 3 字符"/>
    <w:basedOn w:val="39"/>
    <w:link w:val="9"/>
    <w:autoRedefine/>
    <w:qFormat/>
    <w:uiPriority w:val="99"/>
    <w:rPr>
      <w:rFonts w:ascii="Calibri" w:hAnsi="Calibri" w:eastAsia="宋体" w:cs="Times New Roman"/>
      <w:sz w:val="16"/>
      <w:szCs w:val="16"/>
      <w:lang w:val="zh-CN" w:eastAsia="zh-CN"/>
    </w:rPr>
  </w:style>
  <w:style w:type="paragraph" w:customStyle="1" w:styleId="103">
    <w:name w:val="xl31"/>
    <w:basedOn w:val="1"/>
    <w:autoRedefine/>
    <w:qFormat/>
    <w:uiPriority w:val="0"/>
    <w:pPr>
      <w:widowControl/>
      <w:spacing w:before="100" w:beforeAutospacing="1" w:after="100" w:afterAutospacing="1"/>
      <w:jc w:val="center"/>
    </w:pPr>
    <w:rPr>
      <w:rFonts w:ascii="宋体" w:hAnsi="宋体"/>
      <w:b/>
      <w:bCs/>
      <w:kern w:val="0"/>
      <w:sz w:val="28"/>
      <w:szCs w:val="28"/>
    </w:rPr>
  </w:style>
  <w:style w:type="paragraph" w:customStyle="1" w:styleId="104">
    <w:name w:val="正文_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05">
    <w:name w:val="style23"/>
    <w:autoRedefine/>
    <w:qFormat/>
    <w:uiPriority w:val="0"/>
    <w:rPr>
      <w:rFonts w:ascii="Times New Roman" w:hAnsi="Times New Roman" w:eastAsia="宋体"/>
    </w:rPr>
  </w:style>
  <w:style w:type="paragraph" w:customStyle="1" w:styleId="106">
    <w:name w:val="p0"/>
    <w:basedOn w:val="1"/>
    <w:autoRedefine/>
    <w:qFormat/>
    <w:uiPriority w:val="0"/>
    <w:pPr>
      <w:widowControl/>
      <w:jc w:val="left"/>
    </w:pPr>
    <w:rPr>
      <w:rFonts w:ascii="等线" w:hAnsi="等线" w:eastAsia="等线" w:cs="等线"/>
      <w:kern w:val="0"/>
      <w:sz w:val="20"/>
      <w:szCs w:val="22"/>
    </w:rPr>
  </w:style>
  <w:style w:type="paragraph" w:customStyle="1" w:styleId="107">
    <w:name w:val="列表段落1"/>
    <w:basedOn w:val="1"/>
    <w:autoRedefine/>
    <w:qFormat/>
    <w:uiPriority w:val="34"/>
    <w:pPr>
      <w:ind w:firstLine="420" w:firstLineChars="200"/>
    </w:pPr>
    <w:rPr>
      <w:szCs w:val="24"/>
    </w:rPr>
  </w:style>
  <w:style w:type="paragraph" w:customStyle="1" w:styleId="108">
    <w:name w:val="y-正文"/>
    <w:basedOn w:val="1"/>
    <w:autoRedefine/>
    <w:qFormat/>
    <w:uiPriority w:val="0"/>
    <w:pPr>
      <w:widowControl/>
      <w:adjustRightInd w:val="0"/>
      <w:snapToGrid w:val="0"/>
      <w:spacing w:after="80" w:line="360" w:lineRule="auto"/>
      <w:ind w:firstLine="480" w:firstLineChars="200"/>
      <w:jc w:val="left"/>
    </w:pPr>
    <w:rPr>
      <w:rFonts w:ascii="Tahoma" w:hAnsi="Tahoma" w:eastAsia="微软雅黑"/>
      <w:kern w:val="0"/>
      <w:sz w:val="24"/>
      <w:szCs w:val="28"/>
    </w:rPr>
  </w:style>
  <w:style w:type="paragraph" w:styleId="109">
    <w:name w:val="List Paragraph"/>
    <w:basedOn w:val="1"/>
    <w:autoRedefine/>
    <w:qFormat/>
    <w:uiPriority w:val="99"/>
    <w:pPr>
      <w:ind w:firstLine="420" w:firstLineChars="200"/>
    </w:pPr>
  </w:style>
  <w:style w:type="table" w:customStyle="1" w:styleId="110">
    <w:name w:val="Table Normal"/>
    <w:autoRedefine/>
    <w:semiHidden/>
    <w:unhideWhenUsed/>
    <w:qFormat/>
    <w:uiPriority w:val="0"/>
    <w:rPr>
      <w:rFonts w:ascii="Arial" w:hAnsi="Arial" w:cs="Arial" w:eastAsiaTheme="minorEastAsia"/>
    </w:rPr>
    <w:tblPr>
      <w:tblCellMar>
        <w:top w:w="0" w:type="dxa"/>
        <w:left w:w="0" w:type="dxa"/>
        <w:bottom w:w="0" w:type="dxa"/>
        <w:right w:w="0" w:type="dxa"/>
      </w:tblCellMar>
    </w:tblPr>
  </w:style>
  <w:style w:type="character" w:customStyle="1" w:styleId="111">
    <w:name w:val="first-child3"/>
    <w:basedOn w:val="39"/>
    <w:autoRedefine/>
    <w:qFormat/>
    <w:uiPriority w:val="0"/>
  </w:style>
  <w:style w:type="character" w:customStyle="1" w:styleId="112">
    <w:name w:val="layui-this"/>
    <w:basedOn w:val="39"/>
    <w:autoRedefine/>
    <w:qFormat/>
    <w:uiPriority w:val="0"/>
    <w:rPr>
      <w:bdr w:val="single" w:color="EEEEEE" w:sz="4" w:space="0"/>
      <w:shd w:val="clear" w:color="auto" w:fill="FFFFFF"/>
    </w:rPr>
  </w:style>
  <w:style w:type="character" w:customStyle="1" w:styleId="113">
    <w:name w:val="first-child2"/>
    <w:basedOn w:val="39"/>
    <w:autoRedefine/>
    <w:qFormat/>
    <w:uiPriority w:val="0"/>
  </w:style>
  <w:style w:type="character" w:customStyle="1" w:styleId="114">
    <w:name w:val="first-child"/>
    <w:basedOn w:val="39"/>
    <w:autoRedefine/>
    <w:qFormat/>
    <w:uiPriority w:val="0"/>
  </w:style>
  <w:style w:type="character" w:customStyle="1" w:styleId="115">
    <w:name w:val="first-child1"/>
    <w:basedOn w:val="39"/>
    <w:autoRedefine/>
    <w:qFormat/>
    <w:uiPriority w:val="0"/>
  </w:style>
  <w:style w:type="paragraph" w:customStyle="1" w:styleId="116">
    <w:name w:val="Table Paragraph"/>
    <w:basedOn w:val="1"/>
    <w:autoRedefine/>
    <w:qFormat/>
    <w:uiPriority w:val="99"/>
    <w:pPr>
      <w:jc w:val="left"/>
    </w:pPr>
    <w:rPr>
      <w:rFonts w:ascii="宋体" w:hAnsi="宋体" w:cs="宋体"/>
      <w:kern w:val="0"/>
      <w:sz w:val="22"/>
      <w:szCs w:val="22"/>
      <w:lang w:eastAsia="en-US"/>
    </w:rPr>
  </w:style>
  <w:style w:type="character" w:customStyle="1" w:styleId="117">
    <w:name w:val="标题 2 字符"/>
    <w:link w:val="3"/>
    <w:autoRedefine/>
    <w:qFormat/>
    <w:uiPriority w:val="0"/>
    <w:rPr>
      <w:rFonts w:ascii="Arial" w:hAnsi="Arial" w:eastAsia="黑体"/>
      <w:b/>
      <w:bCs/>
      <w:sz w:val="32"/>
      <w:szCs w:val="32"/>
    </w:rPr>
  </w:style>
  <w:style w:type="character" w:customStyle="1" w:styleId="118">
    <w:name w:val="place"/>
    <w:basedOn w:val="39"/>
    <w:autoRedefine/>
    <w:qFormat/>
    <w:uiPriority w:val="0"/>
  </w:style>
  <w:style w:type="character" w:customStyle="1" w:styleId="119">
    <w:name w:val="place1"/>
    <w:basedOn w:val="39"/>
    <w:autoRedefine/>
    <w:qFormat/>
    <w:uiPriority w:val="0"/>
  </w:style>
  <w:style w:type="character" w:customStyle="1" w:styleId="120">
    <w:name w:val="place2"/>
    <w:basedOn w:val="39"/>
    <w:autoRedefine/>
    <w:qFormat/>
    <w:uiPriority w:val="0"/>
    <w:rPr>
      <w:rFonts w:ascii="微软雅黑" w:hAnsi="微软雅黑" w:eastAsia="微软雅黑" w:cs="微软雅黑"/>
      <w:color w:val="888888"/>
      <w:sz w:val="20"/>
      <w:szCs w:val="20"/>
    </w:rPr>
  </w:style>
  <w:style w:type="character" w:customStyle="1" w:styleId="121">
    <w:name w:val="place3"/>
    <w:basedOn w:val="39"/>
    <w:autoRedefine/>
    <w:qFormat/>
    <w:uiPriority w:val="0"/>
  </w:style>
  <w:style w:type="character" w:customStyle="1" w:styleId="122">
    <w:name w:val="font"/>
    <w:basedOn w:val="39"/>
    <w:autoRedefine/>
    <w:qFormat/>
    <w:uiPriority w:val="0"/>
  </w:style>
  <w:style w:type="character" w:customStyle="1" w:styleId="123">
    <w:name w:val="font1"/>
    <w:basedOn w:val="39"/>
    <w:autoRedefine/>
    <w:qFormat/>
    <w:uiPriority w:val="0"/>
  </w:style>
  <w:style w:type="character" w:customStyle="1" w:styleId="124">
    <w:name w:val="gwds_nopic"/>
    <w:basedOn w:val="39"/>
    <w:autoRedefine/>
    <w:qFormat/>
    <w:uiPriority w:val="0"/>
  </w:style>
  <w:style w:type="character" w:customStyle="1" w:styleId="125">
    <w:name w:val="gwds_nopic1"/>
    <w:basedOn w:val="39"/>
    <w:autoRedefine/>
    <w:qFormat/>
    <w:uiPriority w:val="0"/>
  </w:style>
  <w:style w:type="character" w:customStyle="1" w:styleId="126">
    <w:name w:val="gwds_nopic2"/>
    <w:basedOn w:val="39"/>
    <w:autoRedefine/>
    <w:qFormat/>
    <w:uiPriority w:val="0"/>
  </w:style>
  <w:style w:type="character" w:customStyle="1" w:styleId="127">
    <w:name w:val="noline"/>
    <w:basedOn w:val="39"/>
    <w:autoRedefine/>
    <w:qFormat/>
    <w:uiPriority w:val="0"/>
  </w:style>
  <w:style w:type="character" w:customStyle="1" w:styleId="128">
    <w:name w:val="hover17"/>
    <w:basedOn w:val="39"/>
    <w:autoRedefine/>
    <w:qFormat/>
    <w:uiPriority w:val="0"/>
    <w:rPr>
      <w:color w:val="025291"/>
    </w:rPr>
  </w:style>
  <w:style w:type="character" w:customStyle="1" w:styleId="129">
    <w:name w:val="Unresolved Mention"/>
    <w:basedOn w:val="39"/>
    <w:autoRedefine/>
    <w:semiHidden/>
    <w:unhideWhenUsed/>
    <w:qFormat/>
    <w:uiPriority w:val="99"/>
    <w:rPr>
      <w:color w:val="605E5C"/>
      <w:shd w:val="clear" w:color="auto" w:fill="E1DFDD"/>
    </w:rPr>
  </w:style>
  <w:style w:type="character" w:customStyle="1" w:styleId="130">
    <w:name w:val="NormalCharacter"/>
    <w:link w:val="1"/>
    <w:autoRedefine/>
    <w:qFormat/>
    <w:uiPriority w:val="0"/>
    <w:rPr>
      <w:rFonts w:ascii="Times New Roman" w:hAnsi="Times New Roman" w:eastAsia="宋体" w:cs="Times New Roman"/>
      <w:kern w:val="2"/>
      <w:sz w:val="21"/>
      <w:lang w:val="en-US" w:eastAsia="zh-CN" w:bidi="ar-SA"/>
    </w:rPr>
  </w:style>
  <w:style w:type="character" w:customStyle="1" w:styleId="131">
    <w:name w:val="hover1"/>
    <w:basedOn w:val="39"/>
    <w:autoRedefine/>
    <w:qFormat/>
    <w:uiPriority w:val="0"/>
    <w:rPr>
      <w:color w:val="2590EB"/>
      <w:shd w:val="clear" w:fill="E9F4FD"/>
    </w:rPr>
  </w:style>
  <w:style w:type="character" w:customStyle="1" w:styleId="132">
    <w:name w:val="hover2"/>
    <w:basedOn w:val="39"/>
    <w:autoRedefine/>
    <w:qFormat/>
    <w:uiPriority w:val="0"/>
    <w:rPr>
      <w:color w:val="2590EB"/>
    </w:rPr>
  </w:style>
  <w:style w:type="character" w:customStyle="1" w:styleId="133">
    <w:name w:val="hover3"/>
    <w:basedOn w:val="39"/>
    <w:autoRedefine/>
    <w:qFormat/>
    <w:uiPriority w:val="0"/>
    <w:rPr>
      <w:color w:val="2590EB"/>
    </w:rPr>
  </w:style>
  <w:style w:type="character" w:customStyle="1" w:styleId="134">
    <w:name w:val="hover4"/>
    <w:basedOn w:val="39"/>
    <w:autoRedefine/>
    <w:qFormat/>
    <w:uiPriority w:val="0"/>
  </w:style>
  <w:style w:type="character" w:customStyle="1" w:styleId="135">
    <w:name w:val="hover"/>
    <w:basedOn w:val="39"/>
    <w:autoRedefine/>
    <w:qFormat/>
    <w:uiPriority w:val="0"/>
  </w:style>
  <w:style w:type="paragraph" w:customStyle="1" w:styleId="136">
    <w:name w:val="WPSOffice手动目录 1"/>
    <w:autoRedefine/>
    <w:qFormat/>
    <w:uiPriority w:val="0"/>
    <w:pPr>
      <w:ind w:leftChars="0"/>
    </w:pPr>
    <w:rPr>
      <w:rFonts w:ascii="Times New Roman" w:hAnsi="Times New Roman" w:eastAsia="宋体" w:cs="Times New Roman"/>
      <w:sz w:val="20"/>
      <w:szCs w:val="20"/>
    </w:rPr>
  </w:style>
  <w:style w:type="paragraph" w:customStyle="1" w:styleId="137">
    <w:name w:val="TOC1"/>
    <w:basedOn w:val="1"/>
    <w:next w:val="1"/>
    <w:autoRedefine/>
    <w:qFormat/>
    <w:uiPriority w:val="0"/>
    <w:pPr>
      <w:spacing w:before="120" w:after="120" w:line="360" w:lineRule="auto"/>
      <w:ind w:left="200" w:hanging="200" w:hangingChars="200"/>
      <w:jc w:val="left"/>
      <w:textAlignment w:val="baseline"/>
    </w:pPr>
    <w:rPr>
      <w:rFonts w:ascii="宋体" w:hAnsi="宋体" w:eastAsia="宋体" w:cs="宋体"/>
      <w:bCs/>
      <w:caps/>
      <w:sz w:val="20"/>
      <w:lang w:val="en-US" w:eastAsia="zh-CN" w:bidi="ar-SA"/>
    </w:rPr>
  </w:style>
  <w:style w:type="paragraph" w:customStyle="1" w:styleId="138">
    <w:name w:val="BodyText2"/>
    <w:basedOn w:val="1"/>
    <w:autoRedefine/>
    <w:qFormat/>
    <w:uiPriority w:val="0"/>
    <w:pPr>
      <w:jc w:val="both"/>
      <w:textAlignment w:val="baseline"/>
    </w:pPr>
    <w:rPr>
      <w:rFonts w:ascii="仿宋_GB2312" w:hAnsi="Times New Roman" w:eastAsia="仿宋_GB2312"/>
      <w:b/>
      <w:kern w:val="2"/>
      <w:sz w:val="24"/>
      <w:szCs w:val="20"/>
      <w:lang w:val="en-US" w:eastAsia="zh-CN" w:bidi="ar-SA"/>
    </w:rPr>
  </w:style>
  <w:style w:type="paragraph" w:customStyle="1" w:styleId="139">
    <w:name w:val="首行缩进"/>
    <w:autoRedefine/>
    <w:qFormat/>
    <w:uiPriority w:val="0"/>
    <w:pPr>
      <w:widowControl w:val="0"/>
      <w:ind w:firstLine="480" w:firstLineChars="200"/>
      <w:jc w:val="both"/>
    </w:pPr>
    <w:rPr>
      <w:rFonts w:ascii="宋体" w:hAnsi="宋体" w:eastAsia="宋体" w:cs="Times New Roman"/>
      <w:kern w:val="2"/>
      <w:sz w:val="21"/>
      <w:szCs w:val="22"/>
      <w:lang w:val="zh-CN" w:eastAsia="zh-CN" w:bidi="ar-SA"/>
    </w:rPr>
  </w:style>
  <w:style w:type="paragraph" w:customStyle="1" w:styleId="140">
    <w:name w:val="模板普通正文"/>
    <w:basedOn w:val="13"/>
    <w:qFormat/>
    <w:uiPriority w:val="0"/>
    <w:pPr>
      <w:spacing w:beforeLines="50" w:after="10"/>
      <w:ind w:left="0" w:leftChars="0" w:firstLine="490" w:firstLineChars="175"/>
      <w:jc w:val="left"/>
    </w:pPr>
    <w:rPr>
      <w:sz w:val="20"/>
    </w:rPr>
  </w:style>
  <w:style w:type="paragraph" w:customStyle="1" w:styleId="141">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7CDF53-A877-4735-BCB4-3C56E2EDB80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12162</Words>
  <Characters>13057</Characters>
  <Lines>294</Lines>
  <Paragraphs>82</Paragraphs>
  <TotalTime>19</TotalTime>
  <ScaleCrop>false</ScaleCrop>
  <LinksUpToDate>false</LinksUpToDate>
  <CharactersWithSpaces>13613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2022-10-27T12:50:00Z</dcterms:created>
  <dc:creator>朱少尉</dc:creator>
  <cp:lastModifiedBy>徐雷</cp:lastModifiedBy>
  <cp:lastPrinted>2026-10-09T02:28:37Z</cp:lastPrinted>
  <dcterms:modified xsi:type="dcterms:W3CDTF">2026-10-09T07:09:36Z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0423D0C2F66748468DD233F339B2E5B4_13</vt:lpwstr>
  </property>
  <property fmtid="{D5CDD505-2E9C-101B-9397-08002B2CF9AE}" pid="4" name="KSOTemplateDocerSaveRecord">
    <vt:lpwstr>eyJoZGlkIjoiMDY3ZWYyYWYzNjE1ODE5NTgxNWViODAxMDFkNTNkYmIiLCJ1c2VySWQiOiIxNjczNTA4MTc2In0=</vt:lpwstr>
  </property>
</Properties>
</file>