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lang w:val="en-US" w:eastAsia="zh-CN"/>
        </w:rPr>
      </w:pPr>
      <w:bookmarkStart w:id="96" w:name="_GoBack"/>
      <w:bookmarkEnd w:id="96"/>
    </w:p>
    <w:p>
      <w:pPr>
        <w:keepNext w:val="0"/>
        <w:keepLines w:val="0"/>
        <w:pageBreakBefore w:val="0"/>
        <w:widowControl w:val="0"/>
        <w:tabs>
          <w:tab w:val="left" w:pos="420"/>
        </w:tabs>
        <w:kinsoku/>
        <w:wordWrap/>
        <w:overflowPunct/>
        <w:topLinePunct w:val="0"/>
        <w:autoSpaceDE/>
        <w:autoSpaceDN/>
        <w:bidi w:val="0"/>
        <w:adjustRightInd w:val="0"/>
        <w:snapToGrid w:val="0"/>
        <w:spacing w:line="800" w:lineRule="exact"/>
        <w:ind w:left="0" w:leftChars="0" w:right="0" w:rightChars="0" w:firstLine="0" w:firstLineChars="0"/>
        <w:jc w:val="center"/>
        <w:textAlignment w:val="auto"/>
        <w:outlineLvl w:val="9"/>
        <w:rPr>
          <w:rFonts w:hint="eastAsia" w:ascii="宋体" w:hAnsi="宋体" w:eastAsia="宋体" w:cs="宋体"/>
          <w:b/>
          <w:bCs/>
          <w:color w:val="auto"/>
          <w:sz w:val="40"/>
          <w:szCs w:val="40"/>
          <w:lang w:eastAsia="zh-CN"/>
        </w:rPr>
      </w:pPr>
      <w:r>
        <w:rPr>
          <w:rFonts w:hint="eastAsia" w:ascii="宋体" w:hAnsi="宋体" w:cs="宋体"/>
          <w:b/>
          <w:bCs/>
          <w:color w:val="auto"/>
          <w:sz w:val="40"/>
          <w:szCs w:val="40"/>
          <w:lang w:eastAsia="zh-CN"/>
        </w:rPr>
        <w:t>大别山房车营地星空房采购项目</w:t>
      </w: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询</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4"/>
          <w:szCs w:val="44"/>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价</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文</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件</w:t>
      </w:r>
    </w:p>
    <w:p>
      <w:pPr>
        <w:pStyle w:val="7"/>
        <w:jc w:val="center"/>
        <w:rPr>
          <w:rFonts w:hint="eastAsia" w:ascii="宋体" w:hAnsi="宋体" w:eastAsia="宋体" w:cs="宋体"/>
          <w:b/>
          <w:bCs/>
          <w:color w:val="auto"/>
          <w:sz w:val="48"/>
          <w:szCs w:val="48"/>
        </w:rPr>
      </w:pPr>
    </w:p>
    <w:p>
      <w:pPr>
        <w:pStyle w:val="7"/>
        <w:jc w:val="center"/>
        <w:rPr>
          <w:rFonts w:hint="eastAsia" w:ascii="宋体" w:hAnsi="宋体" w:eastAsia="宋体" w:cs="宋体"/>
          <w:b/>
          <w:bCs/>
          <w:color w:val="auto"/>
          <w:sz w:val="48"/>
          <w:szCs w:val="48"/>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eastAsia="宋体" w:cs="宋体"/>
          <w:b/>
          <w:color w:val="auto"/>
          <w:spacing w:val="108"/>
          <w:kern w:val="0"/>
          <w:sz w:val="32"/>
          <w:szCs w:val="32"/>
          <w:u w:val="none"/>
          <w:lang w:val="en-US" w:eastAsia="zh-CN"/>
        </w:rPr>
      </w:pPr>
      <w:r>
        <w:rPr>
          <w:rFonts w:hint="eastAsia" w:ascii="宋体" w:hAnsi="等线" w:eastAsia="宋体" w:cs="Times New Roman"/>
          <w:b/>
          <w:bCs/>
          <w:color w:val="auto"/>
          <w:spacing w:val="2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20"/>
          <w:kern w:val="0"/>
          <w:sz w:val="32"/>
          <w:szCs w:val="32"/>
          <w:lang w:eastAsia="zh-CN"/>
        </w:rPr>
        <w:t>DBSCG-2019-023</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eastAsia="宋体" w:cs="宋体"/>
          <w:b/>
          <w:color w:val="auto"/>
          <w:spacing w:val="108"/>
          <w:kern w:val="0"/>
          <w:sz w:val="32"/>
          <w:szCs w:val="32"/>
          <w:u w:val="none"/>
          <w:lang w:val="en-US"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eastAsia="宋体" w:cs="宋体"/>
          <w:b/>
          <w:color w:val="auto"/>
          <w:spacing w:val="108"/>
          <w:kern w:val="0"/>
          <w:sz w:val="32"/>
          <w:szCs w:val="32"/>
          <w:u w:val="none"/>
          <w:lang w:val="en-US"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cs="宋体"/>
          <w:b/>
          <w:color w:val="auto"/>
          <w:spacing w:val="0"/>
          <w:kern w:val="0"/>
          <w:sz w:val="32"/>
          <w:szCs w:val="32"/>
          <w:lang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cs="宋体"/>
          <w:b/>
          <w:color w:val="auto"/>
          <w:spacing w:val="17"/>
          <w:kern w:val="0"/>
          <w:sz w:val="32"/>
          <w:szCs w:val="32"/>
          <w:u w:val="none"/>
          <w:lang w:eastAsia="zh-CN"/>
        </w:rPr>
      </w:pPr>
      <w:r>
        <w:rPr>
          <w:rFonts w:hint="eastAsia" w:ascii="宋体" w:hAnsi="宋体" w:cs="宋体"/>
          <w:b/>
          <w:color w:val="auto"/>
          <w:spacing w:val="130"/>
          <w:kern w:val="0"/>
          <w:sz w:val="32"/>
          <w:szCs w:val="32"/>
          <w:lang w:val="en-US" w:eastAsia="zh-CN"/>
        </w:rPr>
        <w:t xml:space="preserve">  </w:t>
      </w:r>
      <w:r>
        <w:rPr>
          <w:rFonts w:hint="eastAsia" w:ascii="宋体" w:hAnsi="宋体" w:cs="宋体"/>
          <w:b/>
          <w:color w:val="auto"/>
          <w:spacing w:val="0"/>
          <w:kern w:val="0"/>
          <w:sz w:val="32"/>
          <w:szCs w:val="32"/>
          <w:lang w:eastAsia="zh-CN"/>
        </w:rPr>
        <w:t>采购单位</w:t>
      </w:r>
      <w:r>
        <w:rPr>
          <w:rFonts w:hint="eastAsia" w:ascii="宋体" w:hAnsi="宋体" w:cs="宋体"/>
          <w:b/>
          <w:color w:val="auto"/>
          <w:spacing w:val="0"/>
          <w:kern w:val="0"/>
          <w:sz w:val="32"/>
          <w:szCs w:val="32"/>
          <w:lang w:val="en-US" w:eastAsia="zh-CN"/>
        </w:rPr>
        <w:t>:</w:t>
      </w:r>
      <w:r>
        <w:rPr>
          <w:rFonts w:hint="eastAsia" w:ascii="宋体" w:hAnsi="宋体" w:cs="宋体"/>
          <w:b/>
          <w:color w:val="auto"/>
          <w:spacing w:val="0"/>
          <w:kern w:val="0"/>
          <w:sz w:val="32"/>
          <w:szCs w:val="32"/>
          <w:u w:val="none"/>
          <w:lang w:eastAsia="zh-CN"/>
        </w:rPr>
        <w:t>霍山大别山文化旅游发展投资有限公司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cs="宋体"/>
          <w:b/>
          <w:color w:val="auto"/>
          <w:spacing w:val="34"/>
          <w:kern w:val="0"/>
          <w:sz w:val="32"/>
          <w:szCs w:val="32"/>
          <w:u w:val="none"/>
          <w:lang w:eastAsia="zh-CN"/>
        </w:rPr>
      </w:pPr>
      <w:r>
        <w:rPr>
          <w:rFonts w:hint="eastAsia" w:ascii="宋体" w:hAnsi="宋体" w:cs="宋体"/>
          <w:b/>
          <w:color w:val="auto"/>
          <w:spacing w:val="34"/>
          <w:kern w:val="0"/>
          <w:sz w:val="32"/>
          <w:szCs w:val="32"/>
          <w:lang w:val="en-US" w:eastAsia="zh-CN"/>
        </w:rPr>
        <w:t xml:space="preserve">    </w:t>
      </w:r>
      <w:r>
        <w:rPr>
          <w:rFonts w:hint="eastAsia" w:ascii="宋体" w:hAnsi="宋体" w:cs="宋体"/>
          <w:b/>
          <w:color w:val="auto"/>
          <w:spacing w:val="34"/>
          <w:kern w:val="0"/>
          <w:sz w:val="32"/>
          <w:szCs w:val="32"/>
          <w:lang w:eastAsia="zh-CN"/>
        </w:rPr>
        <w:t>代理机构</w:t>
      </w:r>
      <w:r>
        <w:rPr>
          <w:rFonts w:hint="eastAsia" w:ascii="宋体" w:hAnsi="宋体" w:eastAsia="宋体" w:cs="宋体"/>
          <w:b/>
          <w:color w:val="auto"/>
          <w:spacing w:val="34"/>
          <w:kern w:val="0"/>
          <w:sz w:val="32"/>
          <w:szCs w:val="32"/>
        </w:rPr>
        <w:t>：</w:t>
      </w:r>
      <w:r>
        <w:rPr>
          <w:rFonts w:hint="eastAsia" w:ascii="宋体" w:hAnsi="宋体" w:cs="宋体"/>
          <w:b/>
          <w:color w:val="auto"/>
          <w:spacing w:val="34"/>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eastAsia="宋体" w:cs="宋体"/>
          <w:b/>
          <w:color w:val="auto"/>
          <w:spacing w:val="176"/>
          <w:kern w:val="0"/>
          <w:sz w:val="32"/>
          <w:szCs w:val="32"/>
          <w:u w:val="none"/>
        </w:rPr>
      </w:pPr>
      <w:r>
        <w:rPr>
          <w:rFonts w:hint="eastAsia" w:ascii="宋体" w:hAnsi="宋体" w:cs="宋体"/>
          <w:b/>
          <w:color w:val="auto"/>
          <w:spacing w:val="198"/>
          <w:kern w:val="0"/>
          <w:sz w:val="32"/>
          <w:szCs w:val="32"/>
          <w:lang w:val="en-US" w:eastAsia="zh-CN"/>
        </w:rPr>
        <w:t xml:space="preserve">  </w:t>
      </w:r>
      <w:r>
        <w:rPr>
          <w:rFonts w:hint="eastAsia" w:ascii="宋体" w:hAnsi="宋体" w:eastAsia="宋体" w:cs="宋体"/>
          <w:b/>
          <w:color w:val="auto"/>
          <w:spacing w:val="125"/>
          <w:kern w:val="0"/>
          <w:sz w:val="32"/>
          <w:szCs w:val="32"/>
        </w:rPr>
        <w:t>采购时间：</w:t>
      </w:r>
      <w:r>
        <w:rPr>
          <w:rFonts w:hint="eastAsia" w:ascii="宋体" w:hAnsi="宋体" w:eastAsia="宋体" w:cs="宋体"/>
          <w:b/>
          <w:color w:val="auto"/>
          <w:spacing w:val="125"/>
          <w:kern w:val="0"/>
          <w:sz w:val="32"/>
          <w:szCs w:val="32"/>
          <w:u w:val="none"/>
        </w:rPr>
        <w:t>二0一</w:t>
      </w:r>
      <w:r>
        <w:rPr>
          <w:rFonts w:hint="eastAsia" w:ascii="宋体" w:hAnsi="宋体" w:cs="宋体"/>
          <w:b/>
          <w:color w:val="auto"/>
          <w:spacing w:val="125"/>
          <w:kern w:val="0"/>
          <w:sz w:val="32"/>
          <w:szCs w:val="32"/>
          <w:u w:val="none"/>
          <w:lang w:eastAsia="zh-CN"/>
        </w:rPr>
        <w:t>九</w:t>
      </w:r>
      <w:r>
        <w:rPr>
          <w:rFonts w:hint="eastAsia" w:ascii="宋体" w:hAnsi="宋体" w:eastAsia="宋体" w:cs="宋体"/>
          <w:b/>
          <w:color w:val="auto"/>
          <w:spacing w:val="125"/>
          <w:kern w:val="0"/>
          <w:sz w:val="32"/>
          <w:szCs w:val="32"/>
          <w:u w:val="none"/>
        </w:rPr>
        <w:t>年</w:t>
      </w:r>
      <w:r>
        <w:rPr>
          <w:rFonts w:hint="eastAsia" w:ascii="宋体" w:hAnsi="宋体" w:cs="宋体"/>
          <w:b/>
          <w:color w:val="auto"/>
          <w:spacing w:val="125"/>
          <w:kern w:val="0"/>
          <w:sz w:val="32"/>
          <w:szCs w:val="32"/>
          <w:u w:val="none"/>
          <w:lang w:val="en-US" w:eastAsia="zh-CN"/>
        </w:rPr>
        <w:t>十二</w:t>
      </w:r>
      <w:r>
        <w:rPr>
          <w:rFonts w:hint="eastAsia" w:ascii="宋体" w:hAnsi="宋体" w:eastAsia="宋体" w:cs="宋体"/>
          <w:b/>
          <w:color w:val="auto"/>
          <w:spacing w:val="125"/>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bookmarkStart w:id="0" w:name="_Toc11428_WPSOffice_Type1"/>
      <w:bookmarkStart w:id="1" w:name="_Toc216158623"/>
      <w:bookmarkStart w:id="2" w:name="_Toc363199264"/>
    </w:p>
    <w:p>
      <w:pPr>
        <w:pStyle w:val="7"/>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18"/>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3</w:t>
      </w:r>
      <w:r>
        <w:rPr>
          <w:rFonts w:hint="eastAsia" w:ascii="宋体" w:hAnsi="宋体" w:eastAsia="宋体" w:cs="宋体"/>
          <w:color w:val="auto"/>
          <w:sz w:val="28"/>
          <w:szCs w:val="28"/>
        </w:rPr>
        <w:fldChar w:fldCharType="end"/>
      </w:r>
    </w:p>
    <w:p>
      <w:pPr>
        <w:pStyle w:val="18"/>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6</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1"/>
        </w:numPr>
        <w:tabs>
          <w:tab w:val="left" w:pos="420"/>
        </w:tabs>
        <w:kinsoku/>
        <w:wordWrap/>
        <w:overflowPunct/>
        <w:topLinePunct w:val="0"/>
        <w:autoSpaceDE/>
        <w:autoSpaceDN/>
        <w:bidi w:val="0"/>
        <w:adjustRightInd w:val="0"/>
        <w:snapToGrid w:val="0"/>
        <w:spacing w:line="560" w:lineRule="exact"/>
        <w:ind w:left="398" w:leftChars="0" w:right="0" w:rightChars="0" w:firstLine="0" w:firstLineChars="0"/>
        <w:jc w:val="center"/>
        <w:textAlignment w:val="auto"/>
        <w:outlineLvl w:val="9"/>
        <w:rPr>
          <w:rFonts w:hint="eastAsia" w:ascii="宋体" w:hAnsi="宋体" w:cs="宋体"/>
          <w:b/>
          <w:bCs/>
          <w:color w:val="auto"/>
          <w:kern w:val="0"/>
          <w:sz w:val="30"/>
          <w:szCs w:val="30"/>
          <w:lang w:val="en-US" w:eastAsia="zh-CN" w:bidi="ar-SA"/>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大别山房车营地星空房采购项目</w:t>
      </w:r>
    </w:p>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hint="eastAsia" w:ascii="宋体" w:hAnsi="宋体" w:eastAsia="宋体" w:cs="宋体"/>
          <w:b/>
          <w:bCs/>
          <w:color w:val="auto"/>
          <w:kern w:val="0"/>
          <w:sz w:val="30"/>
          <w:szCs w:val="30"/>
          <w:lang w:val="en-US" w:eastAsia="zh-CN" w:bidi="ar-SA"/>
        </w:rPr>
        <w:t>询价公告</w:t>
      </w:r>
      <w:bookmarkEnd w:id="6"/>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color w:val="auto"/>
          <w:kern w:val="2"/>
          <w:sz w:val="21"/>
          <w:szCs w:val="21"/>
          <w:u w:val="single"/>
          <w:lang w:val="en-US" w:eastAsia="zh-CN" w:bidi="ar-SA"/>
        </w:rPr>
        <w:t>大别山房车营地星空房采购项目</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霍山大别山文化旅游发展投资有限公司</w:t>
      </w:r>
      <w:r>
        <w:rPr>
          <w:rFonts w:hint="eastAsia" w:ascii="宋体" w:hAnsi="宋体" w:eastAsia="宋体" w:cs="宋体"/>
          <w:color w:val="auto"/>
          <w:kern w:val="2"/>
          <w:sz w:val="21"/>
          <w:szCs w:val="21"/>
          <w:lang w:val="en-US" w:eastAsia="zh-CN" w:bidi="ar-SA"/>
        </w:rPr>
        <w:t>审批，采取询价方式采购。</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受</w:t>
      </w:r>
      <w:r>
        <w:rPr>
          <w:rFonts w:hint="eastAsia" w:ascii="宋体" w:hAnsi="宋体" w:cs="宋体"/>
          <w:i w:val="0"/>
          <w:caps w:val="0"/>
          <w:color w:val="auto"/>
          <w:spacing w:val="0"/>
          <w:sz w:val="21"/>
          <w:szCs w:val="21"/>
          <w:u w:val="single"/>
          <w:shd w:val="clear" w:color="auto" w:fill="FFFFFF"/>
          <w:lang w:val="en-US" w:eastAsia="zh-CN"/>
        </w:rPr>
        <w:t>霍山大别山文化旅游发展投资有限公司</w:t>
      </w:r>
      <w:r>
        <w:rPr>
          <w:rFonts w:hint="eastAsia" w:ascii="宋体" w:hAnsi="宋体" w:eastAsia="宋体" w:cs="宋体"/>
          <w:i w:val="0"/>
          <w:caps w:val="0"/>
          <w:color w:val="auto"/>
          <w:spacing w:val="0"/>
          <w:sz w:val="21"/>
          <w:szCs w:val="21"/>
          <w:shd w:val="clear" w:color="auto" w:fill="FFFFFF"/>
        </w:rPr>
        <w:t>的委托，现对</w:t>
      </w:r>
      <w:r>
        <w:rPr>
          <w:rFonts w:hint="eastAsia" w:ascii="宋体" w:hAnsi="宋体" w:cs="宋体"/>
          <w:color w:val="auto"/>
          <w:kern w:val="2"/>
          <w:sz w:val="21"/>
          <w:szCs w:val="21"/>
          <w:u w:val="single"/>
          <w:lang w:val="en-US" w:eastAsia="zh-CN" w:bidi="ar-SA"/>
        </w:rPr>
        <w:t>大别山房车营地星空房采购项目</w:t>
      </w:r>
      <w:r>
        <w:rPr>
          <w:rFonts w:hint="eastAsia" w:ascii="宋体" w:hAnsi="宋体" w:eastAsia="宋体" w:cs="宋体"/>
          <w:i w:val="0"/>
          <w:caps w:val="0"/>
          <w:color w:val="auto"/>
          <w:spacing w:val="0"/>
          <w:sz w:val="21"/>
          <w:szCs w:val="21"/>
          <w:shd w:val="clear" w:color="auto" w:fill="FFFFFF"/>
        </w:rPr>
        <w:t>进行询价采购，欢迎具备条件的国内供应商参加询价。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大别山房车营地星空房采购项目</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DBSCG-2019-023</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货物</w:t>
      </w:r>
      <w:r>
        <w:rPr>
          <w:rFonts w:hint="eastAsia" w:ascii="宋体" w:hAnsi="宋体" w:eastAsia="宋体" w:cs="宋体"/>
          <w:i w:val="0"/>
          <w:caps w:val="0"/>
          <w:color w:val="auto"/>
          <w:spacing w:val="0"/>
          <w:sz w:val="21"/>
          <w:szCs w:val="21"/>
          <w:shd w:val="clear" w:color="auto" w:fill="FFFFFF"/>
        </w:rPr>
        <w:t>类</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霍山大别山文化旅游发展投资有限公司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85.3万</w:t>
      </w:r>
      <w:r>
        <w:rPr>
          <w:rFonts w:hint="eastAsia" w:ascii="宋体" w:hAnsi="宋体" w:eastAsia="宋体" w:cs="宋体"/>
          <w:i w:val="0"/>
          <w:caps w:val="0"/>
          <w:color w:val="auto"/>
          <w:spacing w:val="0"/>
          <w:sz w:val="21"/>
          <w:szCs w:val="21"/>
          <w:shd w:val="clear" w:color="auto" w:fill="FFFFFF"/>
        </w:rPr>
        <w:t>元</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7、最高限价：85.3万元（不含运输和安装）</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、标段（包别）划分：不分包</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宋体" w:hAnsi="宋体" w:eastAsia="宋体" w:cs="宋体"/>
          <w:i w:val="0"/>
          <w:caps w:val="0"/>
          <w:color w:val="363636"/>
          <w:spacing w:val="0"/>
          <w:sz w:val="21"/>
          <w:szCs w:val="21"/>
          <w:shd w:val="clear" w:fill="FFFFFF"/>
        </w:rPr>
      </w:pPr>
      <w:r>
        <w:rPr>
          <w:rFonts w:hint="eastAsia" w:ascii="宋体" w:hAnsi="宋体" w:eastAsia="宋体" w:cs="宋体"/>
          <w:i w:val="0"/>
          <w:caps w:val="0"/>
          <w:color w:val="363636"/>
          <w:spacing w:val="0"/>
          <w:sz w:val="21"/>
          <w:szCs w:val="21"/>
          <w:shd w:val="clear" w:fill="FFFFFF"/>
          <w:lang w:val="en-US" w:eastAsia="zh-CN"/>
        </w:rPr>
        <w:t>1、</w:t>
      </w:r>
      <w:r>
        <w:rPr>
          <w:rFonts w:hint="eastAsia" w:ascii="宋体" w:hAnsi="宋体" w:eastAsia="宋体" w:cs="宋体"/>
          <w:i w:val="0"/>
          <w:caps w:val="0"/>
          <w:color w:val="363636"/>
          <w:spacing w:val="0"/>
          <w:sz w:val="21"/>
          <w:szCs w:val="21"/>
          <w:shd w:val="clear" w:fill="FFFFFF"/>
        </w:rPr>
        <w:t>独立法人资格；</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宋体" w:hAnsi="宋体" w:eastAsia="宋体" w:cs="宋体"/>
          <w:i w:val="0"/>
          <w:caps w:val="0"/>
          <w:color w:val="363636"/>
          <w:spacing w:val="0"/>
          <w:sz w:val="21"/>
          <w:szCs w:val="21"/>
          <w:shd w:val="clear" w:fill="FFFFFF"/>
          <w:lang w:eastAsia="zh-CN"/>
        </w:rPr>
      </w:pPr>
      <w:r>
        <w:rPr>
          <w:rFonts w:hint="eastAsia" w:ascii="宋体" w:hAnsi="宋体" w:eastAsia="宋体" w:cs="宋体"/>
          <w:i w:val="0"/>
          <w:caps w:val="0"/>
          <w:color w:val="363636"/>
          <w:spacing w:val="0"/>
          <w:sz w:val="21"/>
          <w:szCs w:val="21"/>
          <w:shd w:val="clear" w:fill="FFFFFF"/>
          <w:lang w:val="en-US" w:eastAsia="zh-CN"/>
        </w:rPr>
        <w:t>2、</w:t>
      </w:r>
      <w:r>
        <w:rPr>
          <w:rFonts w:hint="eastAsia" w:ascii="宋体" w:hAnsi="宋体" w:eastAsia="宋体" w:cs="宋体"/>
          <w:i w:val="0"/>
          <w:caps w:val="0"/>
          <w:color w:val="363636"/>
          <w:spacing w:val="0"/>
          <w:sz w:val="21"/>
          <w:szCs w:val="21"/>
          <w:shd w:val="clear" w:fill="FFFFFF"/>
        </w:rPr>
        <w:t>本次招标不接受联合体投标</w:t>
      </w:r>
      <w:r>
        <w:rPr>
          <w:rFonts w:hint="eastAsia" w:ascii="宋体" w:hAnsi="宋体" w:cs="宋体"/>
          <w:i w:val="0"/>
          <w:caps w:val="0"/>
          <w:color w:val="363636"/>
          <w:spacing w:val="0"/>
          <w:sz w:val="21"/>
          <w:szCs w:val="21"/>
          <w:shd w:val="clear" w:fill="FFFFFF"/>
          <w:lang w:eastAsia="zh-CN"/>
        </w:rPr>
        <w:t>；</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微软雅黑" w:hAnsi="微软雅黑" w:eastAsia="宋体" w:cs="微软雅黑"/>
          <w:i w:val="0"/>
          <w:caps w:val="0"/>
          <w:color w:val="363636"/>
          <w:spacing w:val="0"/>
          <w:sz w:val="24"/>
          <w:szCs w:val="24"/>
          <w:lang w:eastAsia="zh-CN"/>
        </w:rPr>
      </w:pPr>
      <w:r>
        <w:rPr>
          <w:rFonts w:hint="eastAsia" w:ascii="宋体" w:hAnsi="宋体" w:cs="宋体"/>
          <w:i w:val="0"/>
          <w:caps w:val="0"/>
          <w:color w:val="363636"/>
          <w:spacing w:val="0"/>
          <w:sz w:val="21"/>
          <w:szCs w:val="21"/>
          <w:shd w:val="clear" w:fill="FFFFFF"/>
          <w:lang w:val="en-US" w:eastAsia="zh-CN"/>
        </w:rPr>
        <w:t>3</w:t>
      </w:r>
      <w:r>
        <w:rPr>
          <w:rFonts w:hint="eastAsia" w:ascii="宋体" w:hAnsi="宋体" w:eastAsia="宋体" w:cs="宋体"/>
          <w:i w:val="0"/>
          <w:caps w:val="0"/>
          <w:color w:val="363636"/>
          <w:spacing w:val="0"/>
          <w:sz w:val="21"/>
          <w:szCs w:val="21"/>
          <w:shd w:val="clear" w:fill="FFFFFF"/>
          <w:lang w:val="en-US" w:eastAsia="zh-CN"/>
        </w:rPr>
        <w:t>、</w:t>
      </w:r>
      <w:r>
        <w:rPr>
          <w:rFonts w:hint="eastAsia" w:ascii="宋体" w:hAnsi="宋体" w:eastAsia="宋体" w:cs="宋体"/>
          <w:i w:val="0"/>
          <w:caps w:val="0"/>
          <w:color w:val="363636"/>
          <w:spacing w:val="0"/>
          <w:sz w:val="21"/>
          <w:szCs w:val="21"/>
          <w:shd w:val="clear" w:fill="FFFFFF"/>
        </w:rPr>
        <w:t>供应商未被列入“信用中国”网站（www.creditchina.gov.cn）记录失信被执行人或重大税收案件当事人名单或政府采购严重违法失信行为记录名单的方可投标</w:t>
      </w:r>
      <w:r>
        <w:rPr>
          <w:rFonts w:hint="eastAsia" w:ascii="宋体" w:hAnsi="宋体" w:cs="宋体"/>
          <w:i w:val="0"/>
          <w:caps w:val="0"/>
          <w:color w:val="363636"/>
          <w:spacing w:val="0"/>
          <w:sz w:val="21"/>
          <w:szCs w:val="21"/>
          <w:shd w:val="clear" w:fill="FFFFFF"/>
          <w:lang w:eastAsia="zh-CN"/>
        </w:rPr>
        <w:t>。</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1、询价文件发售时间：2019年</w:t>
      </w:r>
      <w:r>
        <w:rPr>
          <w:rFonts w:hint="eastAsia" w:ascii="宋体" w:hAnsi="宋体" w:cs="宋体"/>
          <w:i w:val="0"/>
          <w:caps w:val="0"/>
          <w:color w:val="auto"/>
          <w:spacing w:val="0"/>
          <w:sz w:val="21"/>
          <w:szCs w:val="21"/>
          <w:shd w:val="clear" w:color="auto" w:fill="FFFFFF"/>
          <w:lang w:val="en-US" w:eastAsia="zh-CN"/>
        </w:rPr>
        <w:t>12月20日</w:t>
      </w:r>
      <w:r>
        <w:rPr>
          <w:rFonts w:hint="eastAsia" w:ascii="宋体" w:hAnsi="宋体" w:eastAsia="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时至2019年</w:t>
      </w:r>
      <w:r>
        <w:rPr>
          <w:rFonts w:hint="eastAsia" w:ascii="宋体" w:hAnsi="宋体" w:cs="宋体"/>
          <w:i w:val="0"/>
          <w:caps w:val="0"/>
          <w:color w:val="auto"/>
          <w:spacing w:val="0"/>
          <w:sz w:val="21"/>
          <w:szCs w:val="21"/>
          <w:shd w:val="clear" w:color="auto" w:fill="FFFFFF"/>
          <w:lang w:val="en-US" w:eastAsia="zh-CN"/>
        </w:rPr>
        <w:t>12月26日9时00分。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2、询价文件价格：免费领取</w:t>
      </w:r>
      <w:r>
        <w:rPr>
          <w:rFonts w:hint="eastAsia" w:ascii="宋体" w:hAnsi="宋体" w:cs="宋体"/>
          <w:i w:val="0"/>
          <w:caps w:val="0"/>
          <w:color w:val="auto"/>
          <w:spacing w:val="0"/>
          <w:sz w:val="21"/>
          <w:szCs w:val="21"/>
          <w:shd w:val="clear" w:color="auto" w:fill="FFFFFF"/>
          <w:lang w:eastAsia="zh-CN"/>
        </w:rPr>
        <w:t>。</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400" w:lineRule="exact"/>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15"/>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）中自行下载本项目采购需求文件，并联系</w:t>
      </w:r>
      <w:r>
        <w:rPr>
          <w:rFonts w:hint="eastAsia" w:ascii="宋体" w:hAnsi="宋体" w:eastAsia="宋体" w:cs="宋体"/>
          <w:i w:val="0"/>
          <w:caps w:val="0"/>
          <w:color w:val="auto"/>
          <w:spacing w:val="0"/>
          <w:sz w:val="21"/>
          <w:szCs w:val="21"/>
          <w:shd w:val="clear" w:color="auto" w:fill="FFFFFF"/>
          <w:lang w:eastAsia="zh-CN"/>
        </w:rPr>
        <w:t>本</w:t>
      </w:r>
      <w:r>
        <w:rPr>
          <w:rFonts w:hint="eastAsia" w:ascii="宋体" w:hAnsi="宋体" w:eastAsia="宋体" w:cs="宋体"/>
          <w:i w:val="0"/>
          <w:caps w:val="0"/>
          <w:color w:val="auto"/>
          <w:spacing w:val="0"/>
          <w:sz w:val="21"/>
          <w:szCs w:val="21"/>
          <w:shd w:val="clear" w:color="auto" w:fill="FFFFFF"/>
        </w:rPr>
        <w:t>公司招标</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部</w:t>
      </w:r>
      <w:r>
        <w:rPr>
          <w:rFonts w:hint="eastAsia" w:ascii="宋体" w:hAnsi="宋体" w:cs="宋体"/>
          <w:i w:val="0"/>
          <w:caps w:val="0"/>
          <w:color w:val="auto"/>
          <w:spacing w:val="0"/>
          <w:sz w:val="21"/>
          <w:szCs w:val="21"/>
          <w:shd w:val="clear" w:color="auto" w:fill="FFFFFF"/>
          <w:lang w:eastAsia="zh-CN"/>
        </w:rPr>
        <w:t>获</w:t>
      </w:r>
      <w:r>
        <w:rPr>
          <w:rFonts w:hint="eastAsia" w:ascii="宋体" w:hAnsi="宋体" w:eastAsia="宋体" w:cs="宋体"/>
          <w:i w:val="0"/>
          <w:caps w:val="0"/>
          <w:color w:val="auto"/>
          <w:spacing w:val="0"/>
          <w:sz w:val="21"/>
          <w:szCs w:val="21"/>
          <w:shd w:val="clear" w:color="auto" w:fill="FFFFFF"/>
        </w:rPr>
        <w:t>取本项目询价文件。</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eastAsia="宋体" w:cs="宋体"/>
          <w:i w:val="0"/>
          <w:caps w:val="0"/>
          <w:color w:val="auto"/>
          <w:spacing w:val="0"/>
          <w:sz w:val="21"/>
          <w:szCs w:val="21"/>
          <w:u w:val="single"/>
          <w:shd w:val="clear" w:color="auto" w:fill="FFFFFF"/>
        </w:rPr>
        <w:t>201</w:t>
      </w:r>
      <w:r>
        <w:rPr>
          <w:rFonts w:hint="eastAsia" w:ascii="宋体" w:hAnsi="宋体" w:eastAsia="宋体" w:cs="宋体"/>
          <w:i w:val="0"/>
          <w:caps w:val="0"/>
          <w:color w:val="auto"/>
          <w:spacing w:val="0"/>
          <w:sz w:val="21"/>
          <w:szCs w:val="21"/>
          <w:u w:val="single"/>
          <w:shd w:val="clear" w:color="auto" w:fill="FFFFFF"/>
          <w:lang w:val="en-US" w:eastAsia="zh-CN"/>
        </w:rPr>
        <w:t>9</w:t>
      </w:r>
      <w:r>
        <w:rPr>
          <w:rFonts w:hint="eastAsia" w:ascii="宋体" w:hAnsi="宋体" w:eastAsia="宋体" w:cs="宋体"/>
          <w:i w:val="0"/>
          <w:caps w:val="0"/>
          <w:color w:val="auto"/>
          <w:spacing w:val="0"/>
          <w:sz w:val="21"/>
          <w:szCs w:val="21"/>
          <w:shd w:val="clear" w:color="auto" w:fill="FFFFFF"/>
        </w:rPr>
        <w:t>年</w:t>
      </w:r>
      <w:r>
        <w:rPr>
          <w:rFonts w:hint="eastAsia" w:ascii="宋体" w:hAnsi="宋体" w:cs="宋体"/>
          <w:i w:val="0"/>
          <w:caps w:val="0"/>
          <w:color w:val="auto"/>
          <w:spacing w:val="0"/>
          <w:sz w:val="21"/>
          <w:szCs w:val="21"/>
          <w:u w:val="single"/>
          <w:shd w:val="clear" w:color="auto" w:fill="FFFFFF"/>
          <w:lang w:val="en-US" w:eastAsia="zh-CN"/>
        </w:rPr>
        <w:t>12月26日9时00</w:t>
      </w:r>
      <w:r>
        <w:rPr>
          <w:rFonts w:hint="eastAsia" w:ascii="宋体" w:hAnsi="宋体" w:cs="宋体"/>
          <w:i w:val="0"/>
          <w:caps w:val="0"/>
          <w:color w:val="auto"/>
          <w:spacing w:val="0"/>
          <w:sz w:val="21"/>
          <w:szCs w:val="21"/>
          <w:u w:val="none"/>
          <w:shd w:val="clear" w:color="auto" w:fill="FFFFFF"/>
          <w:lang w:val="en-US" w:eastAsia="zh-CN"/>
        </w:rPr>
        <w:t>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安徽大别山工程咨询有限公司一楼</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（安徽霍山经济开发区高桥湾路）。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eastAsia="宋体" w:cs="宋体"/>
          <w:i w:val="0"/>
          <w:caps w:val="0"/>
          <w:color w:val="auto"/>
          <w:spacing w:val="0"/>
          <w:sz w:val="21"/>
          <w:szCs w:val="21"/>
          <w:u w:val="single"/>
          <w:shd w:val="clear" w:color="auto" w:fill="FFFFFF"/>
        </w:rPr>
        <w:t>同询价时间</w:t>
      </w:r>
      <w:r>
        <w:rPr>
          <w:rFonts w:hint="eastAsia" w:ascii="宋体" w:hAnsi="宋体" w:cs="宋体"/>
          <w:i w:val="0"/>
          <w:caps w:val="0"/>
          <w:color w:val="auto"/>
          <w:spacing w:val="0"/>
          <w:sz w:val="21"/>
          <w:szCs w:val="21"/>
          <w:u w:val="single"/>
          <w:shd w:val="clear" w:color="auto" w:fill="FFFFFF"/>
          <w:lang w:eastAsia="zh-CN"/>
        </w:rPr>
        <w:t>。</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六、其他事项说明：</w:t>
      </w:r>
      <w:r>
        <w:rPr>
          <w:rFonts w:hint="eastAsia" w:ascii="宋体" w:hAnsi="宋体" w:eastAsia="宋体" w:cs="宋体"/>
          <w:i w:val="0"/>
          <w:caps w:val="0"/>
          <w:color w:val="auto"/>
          <w:spacing w:val="0"/>
          <w:sz w:val="21"/>
          <w:szCs w:val="21"/>
          <w:shd w:val="clear" w:color="auto" w:fill="FFFFFF"/>
        </w:rPr>
        <w:t>本项目需落实的节能环保、中小微型企业扶持等相关政府采购政策详见</w:t>
      </w:r>
      <w:r>
        <w:rPr>
          <w:rFonts w:hint="eastAsia" w:ascii="宋体" w:hAnsi="宋体" w:cs="宋体"/>
          <w:i w:val="0"/>
          <w:caps w:val="0"/>
          <w:color w:val="auto"/>
          <w:spacing w:val="0"/>
          <w:sz w:val="21"/>
          <w:szCs w:val="21"/>
          <w:shd w:val="clear" w:color="auto" w:fill="FFFFFF"/>
          <w:lang w:eastAsia="zh-CN"/>
        </w:rPr>
        <w:t>询价</w:t>
      </w:r>
      <w:r>
        <w:rPr>
          <w:rFonts w:hint="eastAsia" w:ascii="宋体" w:hAnsi="宋体" w:eastAsia="宋体" w:cs="宋体"/>
          <w:i w:val="0"/>
          <w:caps w:val="0"/>
          <w:color w:val="auto"/>
          <w:spacing w:val="0"/>
          <w:sz w:val="21"/>
          <w:szCs w:val="21"/>
          <w:shd w:val="clear" w:color="auto" w:fill="FFFFFF"/>
        </w:rPr>
        <w:t>文件。</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eastAsia="宋体" w:cs="宋体"/>
          <w:b/>
          <w:i w:val="0"/>
          <w:caps w:val="0"/>
          <w:color w:val="auto"/>
          <w:spacing w:val="0"/>
          <w:sz w:val="21"/>
          <w:szCs w:val="21"/>
          <w:shd w:val="clear" w:color="auto" w:fill="FFFFFF"/>
          <w:lang w:eastAsia="zh-CN"/>
        </w:rPr>
        <w:t>七</w:t>
      </w:r>
      <w:r>
        <w:rPr>
          <w:rFonts w:hint="eastAsia" w:ascii="宋体" w:hAnsi="宋体" w:eastAsia="宋体" w:cs="宋体"/>
          <w:b/>
          <w:i w:val="0"/>
          <w:caps w:val="0"/>
          <w:color w:val="auto"/>
          <w:spacing w:val="0"/>
          <w:sz w:val="21"/>
          <w:szCs w:val="21"/>
          <w:shd w:val="clear" w:color="auto" w:fill="FFFFFF"/>
        </w:rPr>
        <w:t>、联系方式</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霍山大别山文化旅游发展投资有限公司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地址：</w:t>
      </w:r>
      <w:r>
        <w:rPr>
          <w:rFonts w:hint="eastAsia" w:ascii="宋体" w:hAnsi="宋体" w:cs="宋体"/>
          <w:i w:val="0"/>
          <w:caps w:val="0"/>
          <w:color w:val="auto"/>
          <w:spacing w:val="0"/>
          <w:sz w:val="21"/>
          <w:szCs w:val="21"/>
          <w:shd w:val="clear" w:color="auto" w:fill="FFFFFF"/>
          <w:lang w:eastAsia="zh-CN"/>
        </w:rPr>
        <w:t>安徽霍山经济开发区高桥湾路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张女士</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rPr>
      </w:pPr>
      <w:r>
        <w:rPr>
          <w:rFonts w:hint="eastAsia" w:ascii="宋体" w:hAnsi="宋体" w:eastAsia="宋体" w:cs="宋体"/>
          <w:i w:val="0"/>
          <w:caps w:val="0"/>
          <w:color w:val="auto"/>
          <w:spacing w:val="0"/>
          <w:sz w:val="21"/>
          <w:szCs w:val="21"/>
          <w:shd w:val="clear" w:color="auto" w:fill="FFFFFF"/>
        </w:rPr>
        <w:t>电话：</w:t>
      </w:r>
      <w:r>
        <w:rPr>
          <w:rFonts w:hint="eastAsia" w:ascii="宋体" w:hAnsi="宋体" w:cs="宋体"/>
          <w:i w:val="0"/>
          <w:caps w:val="0"/>
          <w:color w:val="auto"/>
          <w:spacing w:val="0"/>
          <w:sz w:val="21"/>
          <w:szCs w:val="21"/>
          <w:shd w:val="clear" w:color="auto" w:fill="FFFFFF"/>
          <w:lang w:val="en-US" w:eastAsia="zh-CN"/>
        </w:rPr>
        <w:t>18956420826</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（二）采购代理机构：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安徽霍山经济开发区高桥湾路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刘</w:t>
      </w:r>
      <w:r>
        <w:rPr>
          <w:rFonts w:hint="eastAsia" w:ascii="宋体" w:hAnsi="宋体" w:cs="宋体"/>
          <w:i w:val="0"/>
          <w:caps w:val="0"/>
          <w:color w:val="auto"/>
          <w:spacing w:val="0"/>
          <w:sz w:val="21"/>
          <w:szCs w:val="21"/>
          <w:shd w:val="clear" w:color="auto" w:fill="FFFFFF"/>
          <w:lang w:eastAsia="zh-CN"/>
        </w:rPr>
        <w:t>先生</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rPr>
      </w:pPr>
      <w:r>
        <w:rPr>
          <w:rFonts w:hint="eastAsia" w:ascii="宋体" w:hAnsi="宋体" w:eastAsia="宋体" w:cs="宋体"/>
          <w:i w:val="0"/>
          <w:caps w:val="0"/>
          <w:color w:val="auto"/>
          <w:spacing w:val="0"/>
          <w:sz w:val="21"/>
          <w:szCs w:val="21"/>
          <w:shd w:val="clear" w:color="auto" w:fill="FFFFFF"/>
        </w:rPr>
        <w:t>电话：0564-50</w:t>
      </w:r>
      <w:r>
        <w:rPr>
          <w:rFonts w:hint="eastAsia" w:ascii="宋体" w:hAnsi="宋体" w:cs="宋体"/>
          <w:i w:val="0"/>
          <w:caps w:val="0"/>
          <w:color w:val="auto"/>
          <w:spacing w:val="0"/>
          <w:sz w:val="21"/>
          <w:szCs w:val="21"/>
          <w:shd w:val="clear" w:color="auto" w:fill="FFFFFF"/>
          <w:lang w:val="en-US" w:eastAsia="zh-CN"/>
        </w:rPr>
        <w:t>20033，15305645303</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lang w:eastAsia="zh-CN"/>
        </w:rPr>
      </w:pPr>
      <w:r>
        <w:rPr>
          <w:rFonts w:hint="eastAsia" w:ascii="宋体" w:hAnsi="宋体" w:eastAsia="宋体" w:cs="宋体"/>
          <w:b/>
          <w:i w:val="0"/>
          <w:caps w:val="0"/>
          <w:color w:val="auto"/>
          <w:spacing w:val="0"/>
          <w:sz w:val="21"/>
          <w:szCs w:val="21"/>
          <w:shd w:val="clear" w:color="auto" w:fill="FFFFFF"/>
          <w:lang w:val="en-US" w:eastAsia="zh-CN"/>
        </w:rPr>
        <w:t>八、</w:t>
      </w:r>
      <w:r>
        <w:rPr>
          <w:rFonts w:hint="eastAsia" w:ascii="宋体" w:hAnsi="宋体" w:eastAsia="宋体" w:cs="宋体"/>
          <w:b/>
          <w:i w:val="0"/>
          <w:caps w:val="0"/>
          <w:color w:val="auto"/>
          <w:spacing w:val="0"/>
          <w:sz w:val="21"/>
          <w:szCs w:val="21"/>
          <w:shd w:val="clear" w:color="auto" w:fill="FFFFFF"/>
          <w:lang w:eastAsia="zh-CN"/>
        </w:rPr>
        <w:t>投标保证金缴纳账户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 xml:space="preserve">1、保证金允许方式：银行转账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2、保证金金额为人民币：</w:t>
      </w:r>
      <w:r>
        <w:rPr>
          <w:rFonts w:hint="eastAsia" w:ascii="宋体" w:hAnsi="宋体" w:cs="宋体"/>
          <w:i w:val="0"/>
          <w:caps w:val="0"/>
          <w:color w:val="auto"/>
          <w:spacing w:val="0"/>
          <w:sz w:val="21"/>
          <w:szCs w:val="21"/>
          <w:shd w:val="clear" w:color="auto" w:fill="FFFFFF"/>
          <w:lang w:val="en-US" w:eastAsia="zh-CN"/>
        </w:rPr>
        <w:t>壹万柒仟</w:t>
      </w:r>
      <w:r>
        <w:rPr>
          <w:rFonts w:hint="eastAsia" w:ascii="宋体" w:hAnsi="宋体" w:cs="宋体"/>
          <w:i w:val="0"/>
          <w:caps w:val="0"/>
          <w:color w:val="auto"/>
          <w:spacing w:val="0"/>
          <w:sz w:val="21"/>
          <w:szCs w:val="21"/>
          <w:shd w:val="clear" w:color="auto" w:fill="FFFFFF"/>
          <w:lang w:val="zh-CN" w:eastAsia="zh-CN"/>
        </w:rPr>
        <w:t>元整</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3、汇入账户名称：安徽大别山工程咨询有限公司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汇入银行：安徽霍山农村商业银行股份有限公司文盛支行</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汇入银行帐号：</w:t>
      </w:r>
      <w:r>
        <w:rPr>
          <w:rFonts w:hint="eastAsia" w:ascii="宋体" w:hAnsi="宋体" w:cs="宋体"/>
          <w:i w:val="0"/>
          <w:caps w:val="0"/>
          <w:color w:val="auto"/>
          <w:spacing w:val="0"/>
          <w:sz w:val="21"/>
          <w:szCs w:val="21"/>
          <w:shd w:val="clear" w:color="auto" w:fill="FFFFFF"/>
          <w:lang w:val="en-US" w:eastAsia="zh-CN"/>
        </w:rPr>
        <w:t>20010048352066600000021</w:t>
      </w:r>
      <w:r>
        <w:rPr>
          <w:rFonts w:hint="eastAsia" w:ascii="宋体" w:hAnsi="宋体" w:cs="宋体"/>
          <w:i w:val="0"/>
          <w:caps w:val="0"/>
          <w:color w:val="auto"/>
          <w:spacing w:val="0"/>
          <w:sz w:val="21"/>
          <w:szCs w:val="21"/>
          <w:shd w:val="clear" w:color="auto" w:fill="FFFFFF"/>
          <w:lang w:val="zh-CN" w:eastAsia="zh-CN"/>
        </w:rPr>
        <w:t xml:space="preserve">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default" w:ascii="宋体" w:hAnsi="宋体" w:cs="宋体"/>
          <w:b/>
          <w:bCs/>
          <w:i w:val="0"/>
          <w:caps w:val="0"/>
          <w:color w:val="auto"/>
          <w:spacing w:val="0"/>
          <w:sz w:val="21"/>
          <w:szCs w:val="21"/>
          <w:shd w:val="clear" w:color="auto" w:fill="FFFFFF"/>
          <w:lang w:val="en-US" w:eastAsia="zh-CN"/>
        </w:rPr>
      </w:pPr>
      <w:r>
        <w:rPr>
          <w:rFonts w:hint="eastAsia" w:ascii="宋体" w:hAnsi="宋体" w:cs="宋体"/>
          <w:b/>
          <w:bCs/>
          <w:i w:val="0"/>
          <w:caps w:val="0"/>
          <w:color w:val="auto"/>
          <w:spacing w:val="0"/>
          <w:sz w:val="21"/>
          <w:szCs w:val="21"/>
          <w:shd w:val="clear" w:color="auto" w:fill="FFFFFF"/>
          <w:lang w:val="zh-CN" w:eastAsia="zh-CN"/>
        </w:rPr>
        <w:t>4、汇出账户要求：应为投标单位基本账户。</w:t>
      </w:r>
      <w:r>
        <w:rPr>
          <w:rFonts w:hint="eastAsia" w:ascii="宋体" w:hAnsi="宋体" w:cs="宋体"/>
          <w:b/>
          <w:bCs/>
          <w:i w:val="0"/>
          <w:caps w:val="0"/>
          <w:color w:val="auto"/>
          <w:spacing w:val="0"/>
          <w:sz w:val="21"/>
          <w:szCs w:val="21"/>
          <w:shd w:val="clear" w:color="auto" w:fill="FFFFFF"/>
          <w:lang w:val="en-US" w:eastAsia="zh-CN"/>
        </w:rPr>
        <w:t>投标保证金须从投标单位基本帐户转出，到账时间为投标截止时间前。</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霍山大别山文化旅游发展投资有限公司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2019年</w:t>
      </w:r>
      <w:r>
        <w:rPr>
          <w:rFonts w:hint="eastAsia" w:ascii="宋体" w:hAnsi="宋体" w:cs="宋体"/>
          <w:i w:val="0"/>
          <w:caps w:val="0"/>
          <w:color w:val="auto"/>
          <w:spacing w:val="0"/>
          <w:sz w:val="21"/>
          <w:szCs w:val="21"/>
          <w:shd w:val="clear" w:color="auto" w:fill="FFFFFF"/>
          <w:lang w:val="en-US" w:eastAsia="zh-CN"/>
        </w:rPr>
        <w:t>12月20日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6"/>
        <w:tblW w:w="10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19"/>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霍山大别山文化旅游发展投资有限公司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安徽霍山经济开发区高桥湾路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张女士</w:t>
            </w:r>
          </w:p>
          <w:p>
            <w:pPr>
              <w:adjustRightInd w:val="0"/>
              <w:snapToGrid w:val="0"/>
              <w:spacing w:line="320" w:lineRule="exact"/>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w:t>
            </w:r>
            <w:r>
              <w:rPr>
                <w:rFonts w:hint="eastAsia" w:ascii="宋体" w:hAnsi="宋体" w:cs="宋体"/>
                <w:i w:val="0"/>
                <w:caps w:val="0"/>
                <w:color w:val="auto"/>
                <w:spacing w:val="0"/>
                <w:sz w:val="21"/>
                <w:szCs w:val="21"/>
                <w:shd w:val="clear" w:color="auto" w:fill="FFFFFF"/>
                <w:lang w:val="en-US" w:eastAsia="zh-CN"/>
              </w:rPr>
              <w:t>18956420826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采购代理机构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  称：</w:t>
            </w:r>
            <w:r>
              <w:rPr>
                <w:rFonts w:hint="eastAsia" w:ascii="宋体" w:hAnsi="宋体" w:cs="宋体"/>
                <w:bCs/>
                <w:color w:val="auto"/>
                <w:szCs w:val="21"/>
                <w:highlight w:val="none"/>
                <w:u w:val="none"/>
                <w:lang w:eastAsia="zh-CN"/>
              </w:rPr>
              <w:t>安徽大别山工程咨询有限公司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安徽霍山经济开发区高桥湾路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刘</w:t>
            </w:r>
            <w:r>
              <w:rPr>
                <w:rFonts w:hint="eastAsia" w:ascii="宋体" w:hAnsi="宋体" w:cs="宋体"/>
                <w:i w:val="0"/>
                <w:caps w:val="0"/>
                <w:color w:val="auto"/>
                <w:spacing w:val="0"/>
                <w:sz w:val="21"/>
                <w:szCs w:val="21"/>
                <w:highlight w:val="none"/>
                <w:shd w:val="clear" w:color="auto" w:fill="FFFFFF"/>
                <w:lang w:eastAsia="zh-CN"/>
              </w:rPr>
              <w:t>先生</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20033  15305645303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20"/>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大别山房车营地星空房采购项目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1"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项目编号</w:t>
            </w:r>
          </w:p>
        </w:tc>
        <w:tc>
          <w:tcPr>
            <w:tcW w:w="7568" w:type="dxa"/>
            <w:vAlign w:val="center"/>
          </w:tcPr>
          <w:p>
            <w:pPr>
              <w:pStyle w:val="20"/>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DBSCG-2019-023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20"/>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捌拾伍万叁仟</w:t>
            </w:r>
            <w:r>
              <w:rPr>
                <w:rFonts w:hint="eastAsia" w:cs="宋体"/>
                <w:b/>
                <w:bCs/>
                <w:color w:val="auto"/>
                <w:sz w:val="21"/>
                <w:szCs w:val="21"/>
                <w:highlight w:val="none"/>
                <w:u w:val="single"/>
                <w:lang w:eastAsia="zh-CN"/>
              </w:rPr>
              <w:t>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853000.00</w:t>
            </w:r>
            <w:r>
              <w:rPr>
                <w:rFonts w:hint="eastAsia" w:ascii="宋体" w:hAnsi="宋体" w:eastAsia="宋体" w:cs="宋体"/>
                <w:b/>
                <w:bCs/>
                <w:color w:val="auto"/>
                <w:sz w:val="21"/>
                <w:szCs w:val="21"/>
                <w:highlight w:val="none"/>
              </w:rPr>
              <w:t>元）</w:t>
            </w:r>
            <w:r>
              <w:rPr>
                <w:rFonts w:hint="eastAsia" w:cs="宋体"/>
                <w:b/>
                <w:bCs/>
                <w:color w:val="auto"/>
                <w:sz w:val="21"/>
                <w:szCs w:val="21"/>
                <w:highlight w:val="none"/>
                <w:lang w:eastAsia="zh-CN"/>
              </w:rPr>
              <w:t>不含运输和安装费</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 xml:space="preserve"> 60</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合同总价款金额，其中50%为</w:t>
            </w:r>
            <w:r>
              <w:rPr>
                <w:rFonts w:hint="eastAsia" w:ascii="宋体" w:hAnsi="宋体" w:cs="宋体"/>
                <w:color w:val="auto"/>
                <w:sz w:val="24"/>
                <w:szCs w:val="24"/>
                <w:lang w:val="en-US" w:eastAsia="zh-CN"/>
              </w:rPr>
              <w:t>预付款</w:t>
            </w:r>
            <w:r>
              <w:rPr>
                <w:rFonts w:hint="eastAsia" w:ascii="宋体" w:hAnsi="宋体" w:eastAsia="宋体" w:cs="宋体"/>
                <w:color w:val="auto"/>
                <w:sz w:val="24"/>
                <w:szCs w:val="24"/>
                <w:lang w:val="en-US" w:eastAsia="zh-CN"/>
              </w:rPr>
              <w:t>，50%为尾款。甲方应在本合同签订之日起3日内向乙方支付全额</w:t>
            </w:r>
            <w:r>
              <w:rPr>
                <w:rFonts w:hint="eastAsia" w:ascii="宋体" w:hAnsi="宋体" w:cs="宋体"/>
                <w:color w:val="auto"/>
                <w:sz w:val="24"/>
                <w:szCs w:val="24"/>
                <w:lang w:val="en-US" w:eastAsia="zh-CN"/>
              </w:rPr>
              <w:t>预付款</w:t>
            </w:r>
            <w:r>
              <w:rPr>
                <w:rFonts w:hint="eastAsia" w:ascii="宋体" w:hAnsi="宋体" w:eastAsia="宋体" w:cs="宋体"/>
                <w:color w:val="auto"/>
                <w:sz w:val="24"/>
                <w:szCs w:val="24"/>
                <w:lang w:val="en-US" w:eastAsia="zh-CN"/>
              </w:rPr>
              <w:t>，乙方确认收款后安排生产。甲方应在乙方产品货到现场</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日内付合同价款的4</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%，余下</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%作为产品质量保证金，</w:t>
            </w:r>
            <w:r>
              <w:rPr>
                <w:rFonts w:hint="eastAsia" w:ascii="宋体" w:hAnsi="宋体" w:cs="宋体"/>
                <w:color w:val="auto"/>
                <w:sz w:val="24"/>
                <w:szCs w:val="24"/>
                <w:lang w:val="en-US" w:eastAsia="zh-CN"/>
              </w:rPr>
              <w:t>质保期</w:t>
            </w:r>
            <w:r>
              <w:rPr>
                <w:rFonts w:hint="eastAsia" w:ascii="宋体" w:hAnsi="宋体" w:eastAsia="宋体" w:cs="宋体"/>
                <w:color w:val="auto"/>
                <w:sz w:val="24"/>
                <w:szCs w:val="24"/>
                <w:lang w:val="en-US" w:eastAsia="zh-CN"/>
              </w:rPr>
              <w:t>一年</w:t>
            </w:r>
            <w:r>
              <w:rPr>
                <w:rFonts w:hint="eastAsia" w:ascii="宋体" w:hAnsi="宋体" w:cs="宋体"/>
                <w:color w:val="auto"/>
                <w:sz w:val="24"/>
                <w:szCs w:val="24"/>
                <w:lang w:val="en-US" w:eastAsia="zh-CN"/>
              </w:rPr>
              <w:t>内</w:t>
            </w:r>
            <w:r>
              <w:rPr>
                <w:rFonts w:hint="eastAsia" w:ascii="宋体" w:hAnsi="宋体" w:eastAsia="宋体" w:cs="宋体"/>
                <w:color w:val="auto"/>
                <w:sz w:val="24"/>
                <w:szCs w:val="24"/>
                <w:lang w:val="en-US" w:eastAsia="zh-CN"/>
              </w:rPr>
              <w:t>无质量问题</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质保期满后3日内付清余款。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供货及安装地点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eastAsia="zh-CN"/>
              </w:rPr>
              <w:t>霍山大别山文化旅游发展投资有限公司</w:t>
            </w:r>
            <w:r>
              <w:rPr>
                <w:rFonts w:hint="eastAsia" w:ascii="宋体" w:hAnsi="宋体" w:eastAsia="宋体" w:cs="宋体"/>
                <w:b w:val="0"/>
                <w:bCs w:val="0"/>
                <w:color w:val="auto"/>
                <w:szCs w:val="21"/>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供货期限</w:t>
            </w:r>
          </w:p>
        </w:tc>
        <w:tc>
          <w:tcPr>
            <w:tcW w:w="7568" w:type="dxa"/>
            <w:vAlign w:val="top"/>
          </w:tcPr>
          <w:p>
            <w:pPr>
              <w:adjustRightInd w:val="0"/>
              <w:snapToGrid w:val="0"/>
              <w:spacing w:line="320" w:lineRule="exact"/>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地基交付后28天（遇到节假日或特殊情况，双方沟通后确认）</w:t>
            </w:r>
            <w:r>
              <w:rPr>
                <w:rFonts w:hint="eastAsia" w:ascii="宋体" w:hAnsi="宋体" w:cs="宋体"/>
                <w:b w:val="0"/>
                <w:bCs w:val="0"/>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验收合格之日起</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1</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eastAsia="宋体" w:cs="宋体"/>
                <w:b/>
                <w:color w:val="auto"/>
                <w:sz w:val="21"/>
                <w:szCs w:val="21"/>
                <w:highlight w:val="none"/>
                <w:u w:val="single"/>
              </w:rPr>
              <w:t>201</w:t>
            </w:r>
            <w:r>
              <w:rPr>
                <w:rFonts w:hint="eastAsia" w:ascii="宋体" w:hAnsi="宋体" w:cs="宋体"/>
                <w:b/>
                <w:color w:val="auto"/>
                <w:sz w:val="21"/>
                <w:szCs w:val="21"/>
                <w:highlight w:val="none"/>
                <w:u w:val="single"/>
                <w:lang w:val="en-US" w:eastAsia="zh-CN"/>
              </w:rPr>
              <w:t>9</w:t>
            </w:r>
            <w:r>
              <w:rPr>
                <w:rFonts w:hint="eastAsia" w:ascii="宋体" w:hAnsi="宋体" w:eastAsia="宋体" w:cs="宋体"/>
                <w:b/>
                <w:color w:val="auto"/>
                <w:sz w:val="21"/>
                <w:szCs w:val="21"/>
                <w:highlight w:val="none"/>
                <w:u w:val="none"/>
              </w:rPr>
              <w:t>年</w:t>
            </w:r>
            <w:r>
              <w:rPr>
                <w:rFonts w:hint="eastAsia" w:ascii="宋体" w:hAnsi="宋体" w:cs="宋体"/>
                <w:b/>
                <w:color w:val="auto"/>
                <w:sz w:val="21"/>
                <w:szCs w:val="21"/>
                <w:highlight w:val="none"/>
                <w:u w:val="single"/>
                <w:lang w:val="en-US" w:eastAsia="zh-CN"/>
              </w:rPr>
              <w:t>12月26日9时00</w:t>
            </w:r>
            <w:r>
              <w:rPr>
                <w:rFonts w:hint="eastAsia" w:ascii="宋体" w:hAnsi="宋体" w:cs="宋体"/>
                <w:b/>
                <w:color w:val="auto"/>
                <w:sz w:val="21"/>
                <w:szCs w:val="21"/>
                <w:highlight w:val="none"/>
                <w:u w:val="none"/>
                <w:lang w:val="en-US"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，概不接受。同时在投标截止时间前,供应商到</w:t>
            </w:r>
            <w:r>
              <w:rPr>
                <w:rFonts w:hint="eastAsia" w:ascii="宋体" w:hAnsi="宋体" w:cs="宋体"/>
                <w:b/>
                <w:color w:val="auto"/>
                <w:sz w:val="21"/>
                <w:szCs w:val="21"/>
                <w:highlight w:val="none"/>
                <w:lang w:eastAsia="zh-CN"/>
              </w:rPr>
              <w:t>安徽大别山工程咨询有限公司一楼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应在投标截止时间</w:t>
            </w:r>
            <w:r>
              <w:rPr>
                <w:rFonts w:hint="eastAsia" w:ascii="宋体" w:hAnsi="宋体" w:cs="宋体"/>
                <w:b w:val="0"/>
                <w:bCs w:val="0"/>
                <w:color w:val="auto"/>
                <w:spacing w:val="-4"/>
                <w:sz w:val="21"/>
                <w:szCs w:val="21"/>
                <w:highlight w:val="none"/>
                <w:lang w:eastAsia="zh-CN"/>
              </w:rPr>
              <w:t>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安徽大别山工程咨询有限公司一楼</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0"/>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递交投标文件注意事项</w:t>
            </w:r>
          </w:p>
        </w:tc>
        <w:tc>
          <w:tcPr>
            <w:tcW w:w="7568" w:type="dxa"/>
            <w:vAlign w:val="center"/>
          </w:tcPr>
          <w:p>
            <w:pPr>
              <w:pStyle w:val="9"/>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必须在投标截止时间前现场递交。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有意参加投标的投标企业在投标截止时间前将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15"/>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rPr>
              <w:t>投标人对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7568" w:type="dxa"/>
            <w:vAlign w:val="center"/>
          </w:tcPr>
          <w:p>
            <w:pPr>
              <w:adjustRightInd w:val="0"/>
              <w:snapToGrid w:val="0"/>
              <w:spacing w:line="320" w:lineRule="exact"/>
              <w:rPr>
                <w:rFonts w:ascii="宋体" w:hAnsi="宋体" w:cs="宋体"/>
                <w:bCs/>
                <w:color w:val="000000" w:themeColor="text1"/>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 xml:space="preserve">1、保证金允许方式：银行转账 </w:t>
            </w:r>
          </w:p>
          <w:p>
            <w:pPr>
              <w:adjustRightInd w:val="0"/>
              <w:snapToGrid w:val="0"/>
              <w:spacing w:line="320" w:lineRule="exact"/>
              <w:rPr>
                <w:rFonts w:ascii="宋体" w:hAnsi="宋体" w:cs="宋体"/>
                <w:b w:val="0"/>
                <w:bCs/>
                <w:color w:val="000000" w:themeColor="text1"/>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2、保证金金额为人民币：</w:t>
            </w:r>
            <w:r>
              <w:rPr>
                <w:rFonts w:hint="eastAsia" w:ascii="宋体" w:hAnsi="宋体" w:cs="宋体"/>
                <w:bCs/>
                <w:color w:val="000000" w:themeColor="text1"/>
                <w:szCs w:val="21"/>
                <w:highlight w:val="none"/>
                <w:lang w:val="en-US" w:eastAsia="zh-CN"/>
                <w14:textFill>
                  <w14:solidFill>
                    <w14:schemeClr w14:val="tx1"/>
                  </w14:solidFill>
                </w14:textFill>
              </w:rPr>
              <w:t>壹万柒仟</w:t>
            </w:r>
            <w:r>
              <w:rPr>
                <w:rFonts w:hint="eastAsia" w:ascii="宋体" w:hAnsi="宋体" w:cs="宋体"/>
                <w:b w:val="0"/>
                <w:bCs/>
                <w:color w:val="000000" w:themeColor="text1"/>
                <w:szCs w:val="21"/>
                <w:highlight w:val="none"/>
                <w:lang w:val="zh-CN"/>
                <w14:textFill>
                  <w14:solidFill>
                    <w14:schemeClr w14:val="tx1"/>
                  </w14:solidFill>
                </w14:textFill>
              </w:rPr>
              <w:t>元整</w:t>
            </w:r>
          </w:p>
          <w:p>
            <w:pPr>
              <w:adjustRightInd w:val="0"/>
              <w:snapToGrid w:val="0"/>
              <w:spacing w:line="320" w:lineRule="exact"/>
              <w:jc w:val="left"/>
              <w:rPr>
                <w:rFonts w:hint="eastAsia" w:ascii="宋体" w:hAnsi="宋体" w:eastAsia="宋体" w:cs="宋体"/>
                <w:color w:val="000000" w:themeColor="text1"/>
                <w:kern w:val="0"/>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3、</w:t>
            </w:r>
            <w:r>
              <w:rPr>
                <w:rFonts w:hint="eastAsia" w:ascii="宋体" w:hAnsi="宋体" w:eastAsia="宋体" w:cs="宋体"/>
                <w:bCs/>
                <w:color w:val="000000" w:themeColor="text1"/>
                <w:szCs w:val="21"/>
                <w:highlight w:val="none"/>
                <w:lang w:val="zh-CN"/>
                <w14:textFill>
                  <w14:solidFill>
                    <w14:schemeClr w14:val="tx1"/>
                  </w14:solidFill>
                </w14:textFill>
              </w:rPr>
              <w:t>汇入账户名称：</w:t>
            </w:r>
            <w:r>
              <w:rPr>
                <w:rFonts w:hint="eastAsia" w:ascii="宋体" w:hAnsi="宋体" w:eastAsia="宋体" w:cs="宋体"/>
                <w:color w:val="000000" w:themeColor="text1"/>
                <w:kern w:val="0"/>
                <w:szCs w:val="21"/>
                <w:highlight w:val="none"/>
                <w:lang w:val="zh-CN"/>
                <w14:textFill>
                  <w14:solidFill>
                    <w14:schemeClr w14:val="tx1"/>
                  </w14:solidFill>
                </w14:textFill>
              </w:rPr>
              <w:t>安徽大别山工程咨询有限公司</w:t>
            </w:r>
          </w:p>
          <w:p>
            <w:pPr>
              <w:adjustRightInd w:val="0"/>
              <w:snapToGrid w:val="0"/>
              <w:spacing w:line="320" w:lineRule="exact"/>
              <w:ind w:firstLine="315" w:firstLineChars="150"/>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汇入银行：</w:t>
            </w:r>
            <w:r>
              <w:rPr>
                <w:rFonts w:hint="eastAsia" w:ascii="宋体" w:hAnsi="宋体" w:eastAsia="宋体" w:cs="宋体"/>
                <w:color w:val="000000" w:themeColor="text1"/>
                <w:kern w:val="0"/>
                <w:szCs w:val="21"/>
                <w:highlight w:val="none"/>
                <w:lang w:val="zh-CN"/>
                <w14:textFill>
                  <w14:solidFill>
                    <w14:schemeClr w14:val="tx1"/>
                  </w14:solidFill>
                </w14:textFill>
              </w:rPr>
              <w:t>安徽霍山农村商业银行股份有限公司文盛支行</w:t>
            </w:r>
          </w:p>
          <w:p>
            <w:pPr>
              <w:adjustRightInd w:val="0"/>
              <w:snapToGrid w:val="0"/>
              <w:spacing w:line="320" w:lineRule="exact"/>
              <w:ind w:firstLine="315" w:firstLineChars="150"/>
              <w:rPr>
                <w:rFonts w:hint="eastAsia" w:ascii="宋体" w:hAnsi="宋体" w:eastAsia="宋体" w:cs="宋体"/>
                <w:color w:val="000000" w:themeColor="text1"/>
                <w:kern w:val="0"/>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汇入银行帐号：</w:t>
            </w:r>
            <w:r>
              <w:rPr>
                <w:rFonts w:hint="eastAsia" w:ascii="宋体" w:hAnsi="宋体" w:eastAsia="宋体" w:cs="宋体"/>
                <w:color w:val="000000" w:themeColor="text1"/>
                <w:kern w:val="0"/>
                <w:szCs w:val="21"/>
                <w:highlight w:val="none"/>
                <w:lang w:val="en-US" w:eastAsia="zh-CN"/>
                <w14:textFill>
                  <w14:solidFill>
                    <w14:schemeClr w14:val="tx1"/>
                  </w14:solidFill>
                </w14:textFill>
              </w:rPr>
              <w:t>20010048352066600000021</w:t>
            </w:r>
            <w:r>
              <w:rPr>
                <w:rFonts w:hint="eastAsia" w:ascii="宋体" w:hAnsi="宋体" w:eastAsia="宋体" w:cs="宋体"/>
                <w:color w:val="000000" w:themeColor="text1"/>
                <w:kern w:val="0"/>
                <w:szCs w:val="21"/>
                <w:highlight w:val="none"/>
                <w:lang w:val="zh-CN"/>
                <w14:textFill>
                  <w14:solidFill>
                    <w14:schemeClr w14:val="tx1"/>
                  </w14:solidFill>
                </w14:textFill>
              </w:rPr>
              <w:t xml:space="preserve"> </w:t>
            </w:r>
          </w:p>
          <w:p>
            <w:pPr>
              <w:adjustRightInd w:val="0"/>
              <w:snapToGrid w:val="0"/>
              <w:spacing w:line="320" w:lineRule="exact"/>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4、汇出账户要求：应为投标单位基本账户。</w:t>
            </w:r>
          </w:p>
          <w:p>
            <w:pPr>
              <w:adjustRightInd w:val="0"/>
              <w:snapToGrid w:val="0"/>
              <w:spacing w:line="320" w:lineRule="exact"/>
              <w:rPr>
                <w:rFonts w:hint="eastAsia" w:ascii="宋体" w:hAnsi="宋体" w:eastAsia="宋体" w:cs="宋体"/>
                <w:b/>
                <w:color w:val="000000" w:themeColor="text1"/>
                <w:spacing w:val="-12"/>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5、</w:t>
            </w:r>
            <w:r>
              <w:rPr>
                <w:rFonts w:hint="eastAsia" w:ascii="宋体" w:hAnsi="宋体" w:eastAsia="宋体" w:cs="宋体"/>
                <w:bCs/>
                <w:color w:val="000000" w:themeColor="text1"/>
                <w:spacing w:val="-12"/>
                <w:szCs w:val="21"/>
                <w:highlight w:val="none"/>
                <w:lang w:val="zh-CN"/>
                <w14:textFill>
                  <w14:solidFill>
                    <w14:schemeClr w14:val="tx1"/>
                  </w14:solidFill>
                </w14:textFill>
              </w:rPr>
              <w:t>投标保证金到达指定账户截止时间为：</w:t>
            </w:r>
            <w:r>
              <w:rPr>
                <w:rFonts w:hint="eastAsia" w:ascii="宋体" w:hAnsi="宋体" w:eastAsia="宋体" w:cs="宋体"/>
                <w:b/>
                <w:color w:val="000000" w:themeColor="text1"/>
                <w:spacing w:val="-12"/>
                <w:szCs w:val="21"/>
                <w:highlight w:val="none"/>
                <w:lang w:val="zh-CN"/>
                <w14:textFill>
                  <w14:solidFill>
                    <w14:schemeClr w14:val="tx1"/>
                  </w14:solidFill>
                </w14:textFill>
              </w:rPr>
              <w:t>2019年</w:t>
            </w:r>
            <w:r>
              <w:rPr>
                <w:rFonts w:hint="eastAsia" w:ascii="宋体" w:hAnsi="宋体" w:cs="宋体"/>
                <w:b/>
                <w:color w:val="000000" w:themeColor="text1"/>
                <w:spacing w:val="-12"/>
                <w:szCs w:val="21"/>
                <w:highlight w:val="none"/>
                <w:lang w:val="en-US" w:eastAsia="zh-CN"/>
                <w14:textFill>
                  <w14:solidFill>
                    <w14:schemeClr w14:val="tx1"/>
                  </w14:solidFill>
                </w14:textFill>
              </w:rPr>
              <w:t>12月26日9时00分</w:t>
            </w:r>
            <w:r>
              <w:rPr>
                <w:rFonts w:hint="eastAsia" w:ascii="宋体" w:hAnsi="宋体" w:eastAsia="宋体" w:cs="宋体"/>
                <w:b/>
                <w:color w:val="000000" w:themeColor="text1"/>
                <w:spacing w:val="-12"/>
                <w:szCs w:val="21"/>
                <w:highlight w:val="none"/>
                <w:lang w:val="zh-CN"/>
                <w14:textFill>
                  <w14:solidFill>
                    <w14:schemeClr w14:val="tx1"/>
                  </w14:solidFill>
                </w14:textFill>
              </w:rPr>
              <w:t>前。</w:t>
            </w:r>
          </w:p>
          <w:p>
            <w:pPr>
              <w:adjustRightInd w:val="0"/>
              <w:snapToGrid w:val="0"/>
              <w:spacing w:line="320" w:lineRule="exact"/>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6、投标单位必须在投标保证金银行汇单备注栏注明本采购项目招标编号：</w:t>
            </w:r>
            <w:r>
              <w:rPr>
                <w:rFonts w:hint="eastAsia" w:ascii="宋体" w:hAnsi="宋体" w:cs="宋体"/>
                <w:b/>
                <w:bCs w:val="0"/>
                <w:color w:val="auto"/>
                <w:kern w:val="2"/>
                <w:sz w:val="21"/>
                <w:szCs w:val="21"/>
                <w:highlight w:val="none"/>
                <w:lang w:eastAsia="zh-CN"/>
              </w:rPr>
              <w:t>DBSCG-2019-023</w:t>
            </w:r>
            <w:r>
              <w:rPr>
                <w:rFonts w:hint="eastAsia" w:ascii="宋体" w:hAnsi="宋体" w:eastAsia="宋体" w:cs="宋体"/>
                <w:bCs/>
                <w:color w:val="000000" w:themeColor="text1"/>
                <w:szCs w:val="21"/>
                <w:highlight w:val="none"/>
                <w:lang w:val="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40" w:lineRule="exact"/>
              <w:ind w:left="0" w:leftChars="0" w:right="0" w:rightChars="0" w:firstLine="0" w:firstLineChars="0"/>
              <w:jc w:val="left"/>
              <w:textAlignment w:val="auto"/>
              <w:outlineLvl w:val="9"/>
              <w:rPr>
                <w:rFonts w:hint="eastAsia" w:ascii="宋体" w:hAnsi="宋体" w:eastAsia="宋体" w:cs="宋体"/>
                <w:b/>
                <w:bCs/>
                <w:color w:val="auto"/>
                <w:kern w:val="0"/>
                <w:sz w:val="21"/>
                <w:szCs w:val="21"/>
                <w:highlight w:val="none"/>
                <w:shd w:val="clear" w:color="auto" w:fill="FFFFFF"/>
              </w:rPr>
            </w:pPr>
            <w:r>
              <w:rPr>
                <w:rFonts w:hint="eastAsia" w:ascii="宋体" w:hAnsi="宋体" w:eastAsia="宋体" w:cs="宋体"/>
                <w:b/>
                <w:bCs/>
                <w:color w:val="auto"/>
                <w:kern w:val="0"/>
                <w:sz w:val="21"/>
                <w:szCs w:val="21"/>
                <w:highlight w:val="none"/>
                <w:shd w:val="clear" w:color="auto" w:fill="FFFFFF"/>
              </w:rPr>
              <w:t>备注:1、成交单位的</w:t>
            </w:r>
            <w:r>
              <w:rPr>
                <w:rFonts w:hint="eastAsia" w:ascii="宋体" w:hAnsi="宋体" w:eastAsia="宋体" w:cs="宋体"/>
                <w:b/>
                <w:bCs/>
                <w:color w:val="auto"/>
                <w:kern w:val="0"/>
                <w:sz w:val="21"/>
                <w:szCs w:val="21"/>
                <w:highlight w:val="none"/>
                <w:shd w:val="clear" w:color="auto" w:fill="FFFFFF"/>
                <w:lang w:eastAsia="zh-CN"/>
              </w:rPr>
              <w:t>响应</w:t>
            </w:r>
            <w:r>
              <w:rPr>
                <w:rFonts w:hint="eastAsia" w:ascii="宋体" w:hAnsi="宋体" w:eastAsia="宋体" w:cs="宋体"/>
                <w:b/>
                <w:bCs/>
                <w:color w:val="auto"/>
                <w:kern w:val="0"/>
                <w:sz w:val="21"/>
                <w:szCs w:val="21"/>
                <w:highlight w:val="none"/>
                <w:shd w:val="clear" w:color="auto" w:fill="FFFFFF"/>
              </w:rPr>
              <w:t>保证金凭其与采购人签订的合同全额退至其基本账户，其他单位的投标保证金在确定中标单位后5个工作日内退至其基本帐户。</w:t>
            </w:r>
          </w:p>
          <w:p>
            <w:pPr>
              <w:adjustRightInd w:val="0"/>
              <w:snapToGrid w:val="0"/>
              <w:spacing w:line="320" w:lineRule="exact"/>
              <w:ind w:firstLine="422" w:firstLineChars="200"/>
              <w:rPr>
                <w:rFonts w:hint="eastAsia" w:ascii="宋体" w:hAnsi="宋体" w:eastAsia="宋体" w:cs="宋体"/>
                <w:bCs/>
                <w:color w:val="auto"/>
                <w:szCs w:val="21"/>
                <w:highlight w:val="none"/>
                <w:lang w:val="zh-CN"/>
              </w:rPr>
            </w:pPr>
            <w:r>
              <w:rPr>
                <w:rFonts w:hint="eastAsia" w:ascii="宋体" w:hAnsi="宋体" w:eastAsia="宋体" w:cs="宋体"/>
                <w:b/>
                <w:bCs/>
                <w:color w:val="auto"/>
                <w:kern w:val="0"/>
                <w:sz w:val="21"/>
                <w:szCs w:val="21"/>
                <w:highlight w:val="none"/>
                <w:shd w:val="clear" w:color="auto" w:fill="FFFFFF"/>
              </w:rPr>
              <w:t>2、发布成交结果公告后，放弃成交资格或违反有关规定的，投标保证金不予退还。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合同价的</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rPr>
              <w:t>%，期限：</w:t>
            </w:r>
            <w:r>
              <w:rPr>
                <w:rFonts w:hint="eastAsia" w:ascii="宋体" w:hAnsi="宋体" w:cs="宋体"/>
                <w:color w:val="auto"/>
                <w:sz w:val="21"/>
                <w:szCs w:val="21"/>
                <w:highlight w:val="none"/>
                <w:lang w:eastAsia="zh-CN"/>
              </w:rPr>
              <w:t>产品到达指定现场后，安装前全额退还全部履约保证金</w:t>
            </w:r>
            <w:r>
              <w:rPr>
                <w:rFonts w:hint="eastAsia" w:ascii="宋体" w:hAnsi="宋体" w:eastAsia="宋体" w:cs="宋体"/>
                <w:color w:val="auto"/>
                <w:sz w:val="21"/>
                <w:szCs w:val="21"/>
                <w:highlight w:val="none"/>
              </w:rPr>
              <w:t>。收受方式为：</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u w:val="single"/>
              </w:rPr>
              <w:t>转账/电汇、□保函</w:t>
            </w:r>
            <w:r>
              <w:rPr>
                <w:rFonts w:hint="eastAsia" w:ascii="宋体" w:hAnsi="宋体" w:eastAsia="宋体" w:cs="宋体"/>
                <w:color w:val="auto"/>
                <w:sz w:val="21"/>
                <w:szCs w:val="21"/>
                <w:highlight w:val="none"/>
              </w:rPr>
              <w:t>，收受人为</w:t>
            </w:r>
            <w:r>
              <w:rPr>
                <w:rFonts w:hint="eastAsia" w:ascii="宋体" w:hAnsi="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u w:val="single"/>
              </w:rPr>
              <w:t>采购人、□委托人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21"/>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3、不良信用记录查询渠道如下：</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(1)失信被执行人：信用中国官网（www.creditchina.gov.cn）</w:t>
            </w:r>
          </w:p>
          <w:p>
            <w:pPr>
              <w:pStyle w:val="21"/>
              <w:adjustRightInd w:val="0"/>
              <w:snapToGrid w:val="0"/>
              <w:spacing w:line="320" w:lineRule="exact"/>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（2）行贿犯罪档案：人民检察院书面证明</w:t>
            </w:r>
            <w:r>
              <w:rPr>
                <w:rFonts w:hint="eastAsia" w:ascii="宋体" w:hAnsi="宋体" w:cs="宋体"/>
                <w:color w:val="auto"/>
                <w:sz w:val="21"/>
                <w:szCs w:val="21"/>
                <w:highlight w:val="none"/>
                <w:lang w:eastAsia="zh-CN"/>
              </w:rPr>
              <w:t>；</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（3）企业经营异常名录：信用中国官网（www.creditchina.gov.cn）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（4）重大税收违法案件当事人名单：信用中国官网（www.creditchina.gov.cn）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（5）政府采购严重违法失信行为记录名单：中国政府采购官网（www.ccgp.gov.cn）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p>
            <w:pPr>
              <w:pStyle w:val="21"/>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b/>
                <w:color w:val="auto"/>
                <w:sz w:val="21"/>
                <w:szCs w:val="21"/>
                <w:highlight w:val="none"/>
              </w:rPr>
              <w:t xml:space="preserve"> </w:t>
            </w:r>
            <w:r>
              <w:rPr>
                <w:rFonts w:hint="eastAsia" w:ascii="宋体" w:hAnsi="宋体" w:eastAsia="宋体" w:cs="宋体"/>
                <w:b/>
                <w:bCs/>
                <w:color w:val="auto"/>
                <w:sz w:val="21"/>
                <w:szCs w:val="21"/>
                <w:highlight w:val="none"/>
              </w:rPr>
              <w:t>如有虚假，将取消成交资格并上报</w:t>
            </w:r>
            <w:r>
              <w:rPr>
                <w:rFonts w:hint="eastAsia" w:ascii="宋体" w:hAnsi="宋体" w:cs="宋体"/>
                <w:b/>
                <w:bCs/>
                <w:color w:val="auto"/>
                <w:sz w:val="21"/>
                <w:szCs w:val="21"/>
                <w:highlight w:val="none"/>
                <w:lang w:val="en-US" w:eastAsia="zh-CN"/>
              </w:rPr>
              <w:t>安徽大别山国投集团</w:t>
            </w:r>
            <w:r>
              <w:rPr>
                <w:rFonts w:hint="eastAsia" w:ascii="宋体" w:hAnsi="宋体" w:eastAsia="宋体" w:cs="宋体"/>
                <w:b/>
                <w:bCs/>
                <w:color w:val="auto"/>
                <w:sz w:val="21"/>
                <w:szCs w:val="21"/>
                <w:highlight w:val="none"/>
              </w:rPr>
              <w:t>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21"/>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政府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备注</w:t>
            </w:r>
            <w:r>
              <w:rPr>
                <w:rFonts w:hint="eastAsia" w:ascii="宋体" w:hAnsi="宋体" w:eastAsia="宋体" w:cs="宋体"/>
                <w:b/>
                <w:bCs/>
                <w:color w:val="000000" w:themeColor="text1"/>
                <w:highlight w:val="none"/>
                <w:lang w:eastAsia="zh-CN"/>
                <w14:textFill>
                  <w14:solidFill>
                    <w14:schemeClr w14:val="tx1"/>
                  </w14:solidFill>
                </w14:textFill>
              </w:rPr>
              <w:t>：</w:t>
            </w:r>
            <w:r>
              <w:rPr>
                <w:rFonts w:hint="eastAsia" w:ascii="宋体" w:hAnsi="宋体" w:eastAsia="宋体" w:cs="宋体"/>
                <w:b/>
                <w:bCs/>
                <w:color w:val="000000" w:themeColor="text1"/>
                <w:highlight w:val="none"/>
                <w14:textFill>
                  <w14:solidFill>
                    <w14:schemeClr w14:val="tx1"/>
                  </w14:solidFill>
                </w14:textFill>
              </w:rPr>
              <w:t>1</w:t>
            </w:r>
            <w:r>
              <w:rPr>
                <w:rFonts w:hint="eastAsia" w:ascii="宋体" w:hAnsi="宋体" w:eastAsia="宋体" w:cs="宋体"/>
                <w:b/>
                <w:bCs/>
                <w:color w:val="000000" w:themeColor="text1"/>
                <w:highlight w:val="none"/>
                <w:lang w:eastAsia="zh-CN"/>
                <w14:textFill>
                  <w14:solidFill>
                    <w14:schemeClr w14:val="tx1"/>
                  </w14:solidFill>
                </w14:textFill>
              </w:rPr>
              <w:t>、</w:t>
            </w:r>
            <w:r>
              <w:rPr>
                <w:rFonts w:hint="eastAsia" w:ascii="宋体" w:hAnsi="宋体" w:eastAsia="宋体" w:cs="宋体"/>
                <w:b/>
                <w:bCs/>
                <w:color w:val="000000"/>
                <w:highlight w:val="none"/>
                <w:lang w:val="en-US" w:eastAsia="zh-CN"/>
              </w:rPr>
              <w:t>采购代理服务费：根据《政府采购代理机构暂行办法》（财库〔2018〕2号）规定，收取采购代理服务费用，代理服务费用标准参照国家计委计价格[2002]1980号、国家发展改革委发改价格[2011]534号、安徽省物价局皖价服[2008]210号规定，投标人中标后在领取成交通知书前缴纳中标（成交）价1.5%的采购代理服务费</w:t>
            </w:r>
            <w:r>
              <w:rPr>
                <w:rFonts w:hint="eastAsia" w:ascii="宋体" w:hAnsi="宋体" w:eastAsia="宋体" w:cs="宋体"/>
                <w:b/>
                <w:bCs/>
                <w:color w:val="000000" w:themeColor="text1"/>
                <w:highlight w:val="none"/>
                <w14:textFill>
                  <w14:solidFill>
                    <w14:schemeClr w14:val="tx1"/>
                  </w14:solidFill>
                </w14:textFill>
              </w:rPr>
              <w:t>。</w:t>
            </w:r>
          </w:p>
          <w:p>
            <w:pPr>
              <w:adjustRightInd w:val="0"/>
              <w:snapToGrid w:val="0"/>
              <w:spacing w:line="360" w:lineRule="exact"/>
              <w:jc w:val="left"/>
              <w:rPr>
                <w:rFonts w:hint="eastAsia" w:ascii="宋体" w:hAnsi="宋体" w:eastAsia="宋体" w:cs="宋体"/>
                <w:b/>
                <w:color w:val="auto"/>
                <w:sz w:val="21"/>
                <w:szCs w:val="21"/>
                <w:highlight w:val="none"/>
              </w:rPr>
            </w:pPr>
            <w:r>
              <w:rPr>
                <w:rFonts w:hint="eastAsia" w:ascii="宋体" w:hAnsi="宋体" w:eastAsia="宋体" w:cs="宋体"/>
                <w:b/>
                <w:bCs/>
                <w:color w:val="000000" w:themeColor="text1"/>
                <w:highlight w:val="none"/>
                <w:lang w:val="en-US" w:eastAsia="zh-CN"/>
                <w14:textFill>
                  <w14:solidFill>
                    <w14:schemeClr w14:val="tx1"/>
                  </w14:solidFill>
                </w14:textFill>
              </w:rPr>
              <w:t>2、</w:t>
            </w:r>
            <w:r>
              <w:rPr>
                <w:rFonts w:hint="eastAsia" w:ascii="宋体" w:hAnsi="宋体" w:eastAsia="宋体" w:cs="宋体"/>
                <w:b/>
                <w:bCs/>
                <w:color w:val="000000" w:themeColor="text1"/>
                <w:highlight w:val="none"/>
                <w14:textFill>
                  <w14:solidFill>
                    <w14:schemeClr w14:val="tx1"/>
                  </w14:solidFill>
                </w14:textFill>
              </w:rPr>
              <w:t>投标人在投标截止时间内收到的投标文件不足三家的，或评审过程中造成流标现象的，其投标文件也不予退还给投标人。</w:t>
            </w:r>
          </w:p>
        </w:tc>
      </w:tr>
    </w:tbl>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rPr>
        <w:t>（二）供应商资格</w:t>
      </w:r>
      <w:bookmarkEnd w:id="9"/>
    </w:p>
    <w:bookmarkEnd w:id="10"/>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宋体" w:hAnsi="宋体" w:eastAsia="宋体" w:cs="宋体"/>
          <w:i w:val="0"/>
          <w:caps w:val="0"/>
          <w:color w:val="363636"/>
          <w:spacing w:val="0"/>
          <w:sz w:val="21"/>
          <w:szCs w:val="21"/>
          <w:shd w:val="clear" w:fill="FFFFFF"/>
        </w:rPr>
      </w:pPr>
      <w:bookmarkStart w:id="13" w:name="_Toc216158625"/>
      <w:bookmarkStart w:id="14" w:name="_Toc12806"/>
      <w:bookmarkStart w:id="15" w:name="_Toc363199266"/>
      <w:bookmarkStart w:id="16" w:name="_Toc438648662"/>
      <w:r>
        <w:rPr>
          <w:rFonts w:hint="eastAsia" w:ascii="宋体" w:hAnsi="宋体" w:eastAsia="宋体" w:cs="宋体"/>
          <w:i w:val="0"/>
          <w:caps w:val="0"/>
          <w:color w:val="363636"/>
          <w:spacing w:val="0"/>
          <w:sz w:val="21"/>
          <w:szCs w:val="21"/>
          <w:shd w:val="clear" w:fill="FFFFFF"/>
          <w:lang w:val="en-US" w:eastAsia="zh-CN"/>
        </w:rPr>
        <w:t>1、</w:t>
      </w:r>
      <w:r>
        <w:rPr>
          <w:rFonts w:hint="eastAsia" w:ascii="宋体" w:hAnsi="宋体" w:eastAsia="宋体" w:cs="宋体"/>
          <w:i w:val="0"/>
          <w:caps w:val="0"/>
          <w:color w:val="363636"/>
          <w:spacing w:val="0"/>
          <w:sz w:val="21"/>
          <w:szCs w:val="21"/>
          <w:shd w:val="clear" w:fill="FFFFFF"/>
        </w:rPr>
        <w:t>独立法人资格；</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宋体" w:hAnsi="宋体" w:eastAsia="宋体" w:cs="宋体"/>
          <w:i w:val="0"/>
          <w:caps w:val="0"/>
          <w:color w:val="363636"/>
          <w:spacing w:val="0"/>
          <w:sz w:val="21"/>
          <w:szCs w:val="21"/>
          <w:shd w:val="clear" w:fill="FFFFFF"/>
        </w:rPr>
      </w:pPr>
      <w:r>
        <w:rPr>
          <w:rFonts w:hint="eastAsia" w:ascii="宋体" w:hAnsi="宋体" w:eastAsia="宋体" w:cs="宋体"/>
          <w:i w:val="0"/>
          <w:caps w:val="0"/>
          <w:color w:val="363636"/>
          <w:spacing w:val="0"/>
          <w:sz w:val="21"/>
          <w:szCs w:val="21"/>
          <w:shd w:val="clear" w:fill="FFFFFF"/>
          <w:lang w:val="en-US" w:eastAsia="zh-CN"/>
        </w:rPr>
        <w:t>2、</w:t>
      </w:r>
      <w:r>
        <w:rPr>
          <w:rFonts w:hint="eastAsia" w:ascii="宋体" w:hAnsi="宋体" w:eastAsia="宋体" w:cs="宋体"/>
          <w:i w:val="0"/>
          <w:caps w:val="0"/>
          <w:color w:val="363636"/>
          <w:spacing w:val="0"/>
          <w:sz w:val="21"/>
          <w:szCs w:val="21"/>
          <w:shd w:val="clear" w:fill="FFFFFF"/>
        </w:rPr>
        <w:t>本次招标不接受联合体投标。</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rPr>
          <w:rFonts w:hint="eastAsia" w:ascii="微软雅黑" w:hAnsi="微软雅黑" w:eastAsia="微软雅黑" w:cs="微软雅黑"/>
          <w:i w:val="0"/>
          <w:caps w:val="0"/>
          <w:color w:val="363636"/>
          <w:spacing w:val="0"/>
          <w:sz w:val="24"/>
          <w:szCs w:val="24"/>
        </w:rPr>
      </w:pPr>
      <w:r>
        <w:rPr>
          <w:rFonts w:hint="eastAsia" w:ascii="宋体" w:hAnsi="宋体" w:eastAsia="宋体" w:cs="宋体"/>
          <w:i w:val="0"/>
          <w:caps w:val="0"/>
          <w:color w:val="363636"/>
          <w:spacing w:val="0"/>
          <w:sz w:val="21"/>
          <w:szCs w:val="21"/>
          <w:shd w:val="clear" w:fill="FFFFFF"/>
          <w:lang w:val="en-US" w:eastAsia="zh-CN"/>
        </w:rPr>
        <w:t>3、</w:t>
      </w:r>
      <w:r>
        <w:rPr>
          <w:rFonts w:hint="eastAsia" w:ascii="宋体" w:hAnsi="宋体" w:eastAsia="宋体" w:cs="宋体"/>
          <w:i w:val="0"/>
          <w:caps w:val="0"/>
          <w:color w:val="363636"/>
          <w:spacing w:val="0"/>
          <w:sz w:val="21"/>
          <w:szCs w:val="21"/>
          <w:shd w:val="clear" w:fill="FFFFFF"/>
        </w:rPr>
        <w:t>供应商未被列入“信用中国”网站（www.creditchina.gov.cn）记录失信被执行人或重大税收案件当事人名单或政府采购严重违法失信行为记录名单的方可投标；</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lang w:eastAsia="zh-CN"/>
        </w:rPr>
      </w:pPr>
      <w:r>
        <w:rPr>
          <w:rFonts w:hint="eastAsia" w:ascii="宋体" w:hAnsi="宋体" w:cs="宋体"/>
          <w:color w:val="auto"/>
          <w:kern w:val="0"/>
          <w:szCs w:val="21"/>
          <w:shd w:val="clear" w:color="auto" w:fill="FFFFFF"/>
          <w:lang w:val="en-US" w:eastAsia="zh-CN"/>
        </w:rPr>
        <w:t>6、</w:t>
      </w:r>
      <w:r>
        <w:rPr>
          <w:rFonts w:hint="eastAsia" w:ascii="Tahoma" w:hAnsi="Tahoma"/>
          <w:color w:val="auto"/>
          <w:sz w:val="21"/>
          <w:szCs w:val="21"/>
          <w:lang w:eastAsia="zh-CN"/>
        </w:rPr>
        <w:t>响应</w:t>
      </w:r>
      <w:r>
        <w:rPr>
          <w:rFonts w:hint="eastAsia" w:ascii="Tahoma" w:hAnsi="Tahoma"/>
          <w:color w:val="auto"/>
          <w:sz w:val="21"/>
          <w:szCs w:val="21"/>
        </w:rPr>
        <w:t>报价书</w:t>
      </w:r>
      <w:r>
        <w:rPr>
          <w:rFonts w:hint="eastAsia" w:ascii="Tahoma" w:hAnsi="Tahoma"/>
          <w:color w:val="auto"/>
          <w:sz w:val="21"/>
          <w:szCs w:val="21"/>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s="宋体"/>
          <w:color w:val="auto"/>
          <w:kern w:val="0"/>
          <w:szCs w:val="21"/>
          <w:shd w:val="clear" w:color="auto" w:fill="FFFFFF"/>
          <w:lang w:val="en-US" w:eastAsia="zh-CN"/>
        </w:rPr>
        <w:t>7、</w:t>
      </w:r>
      <w:r>
        <w:rPr>
          <w:rFonts w:hint="eastAsia" w:ascii="宋体" w:hAnsi="宋体"/>
          <w:color w:val="auto"/>
          <w:sz w:val="21"/>
          <w:szCs w:val="21"/>
        </w:rPr>
        <w:t>供货、安装承诺</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售后服务承诺</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lang w:eastAsia="zh-CN"/>
        </w:rPr>
      </w:pPr>
      <w:r>
        <w:rPr>
          <w:rFonts w:hint="eastAsia" w:ascii="宋体" w:hAnsi="宋体"/>
          <w:color w:val="auto"/>
          <w:sz w:val="21"/>
          <w:szCs w:val="21"/>
          <w:lang w:val="en-US" w:eastAsia="zh-CN"/>
        </w:rPr>
        <w:t>9、</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安徽大别山国投集团</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供货（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政府采购政策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1落实节约能源、保护环境、扶持不发达地区和少数民族地区、促进中小企业发展等政府采购政策。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 xml:space="preserve">.2供应商符合《关于印发〈政府采购促进中小企业发展暂行办法〉的通知》（财库〔2011〕181号）文件要求，在政府采购活动按下列情形之一给予价格扣除：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（1）对于非专门面向中小企业的项目，对小型和微型企业产品的价格给予6%-10%的扣除，用扣除后的价格参与评审。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（2）联合体协议约定，小型、微型企业的协议合同金额占到联合协议合同总金额30%以上的，可给予联合体2%-3%的价格扣除。联合体各方均为小型、微型企业的，联合体视同为小型、微型企业。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（3）参加政府采购活动的中小企业应当提供《中小企业声明函》。</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.3小型和微型企业产品的价格扣除：见供应商须知前附表。</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4供应商符合《财政部、司法部关于政府采购支持监狱企业发展有关问题的通知》（财库〔2014〕68号）文件要求，并提供省级以上监狱管理局、戒毒管理局（含新疆生产建设兵团）出具的属于监狱企业的证明文件，则视同小型、微型企业，享受第1.11.3条的扶持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5供应商符合《三部门联合发布关于促进残疾人就业政府采购政策的通知》（财库〔2017〕141号）文件要求，并提供《残疾人福利性单位声明函》的，则视同小型、微型企业，享受第5.3条的扶持政策。残疾人福利性单位属于小型、微型企业的，不重复享受政策。</w:t>
      </w:r>
    </w:p>
    <w:p>
      <w:pPr>
        <w:pStyle w:val="7"/>
        <w:rPr>
          <w:rFonts w:hint="eastAsia"/>
          <w:color w:val="auto"/>
        </w:rPr>
      </w:pPr>
    </w:p>
    <w:bookmarkEnd w:id="11"/>
    <w:bookmarkEnd w:id="12"/>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rPr>
        <w:t>投标文件的提交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，投标文件份数为一式叁份（正本一份，副本二份）。在骑缝处和封条上加盖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须知前附表规定的投标截止时间以后递交的纸质版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rPr>
          <w:rFonts w:ascii="宋体" w:hAnsi="宋体"/>
          <w:b/>
          <w:bCs/>
          <w:color w:val="auto"/>
          <w:szCs w:val="21"/>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b/>
          <w:bCs/>
          <w:color w:val="auto"/>
          <w:szCs w:val="21"/>
        </w:rPr>
        <w:t>对中小微型企业产品的价格给予6%的扣除，用扣除后的价格参与评审。</w:t>
      </w:r>
    </w:p>
    <w:p>
      <w:pPr>
        <w:adjustRightInd w:val="0"/>
        <w:snapToGrid w:val="0"/>
        <w:spacing w:line="360" w:lineRule="exact"/>
        <w:ind w:firstLine="422" w:firstLineChars="200"/>
        <w:rPr>
          <w:rFonts w:ascii="宋体" w:hAnsi="宋体" w:cs="宋体"/>
          <w:color w:val="auto"/>
          <w:kern w:val="0"/>
          <w:szCs w:val="21"/>
        </w:rPr>
      </w:pPr>
      <w:r>
        <w:rPr>
          <w:rFonts w:hint="eastAsia" w:ascii="宋体" w:hAnsi="宋体" w:cs="宋体"/>
          <w:b/>
          <w:color w:val="auto"/>
          <w:kern w:val="0"/>
          <w:szCs w:val="21"/>
          <w:lang w:val="en-US" w:eastAsia="zh-CN"/>
        </w:rPr>
        <w:t xml:space="preserve">  </w:t>
      </w:r>
      <w:r>
        <w:rPr>
          <w:rFonts w:hint="eastAsia" w:ascii="宋体" w:hAnsi="宋体" w:cs="宋体"/>
          <w:b/>
          <w:color w:val="auto"/>
          <w:kern w:val="0"/>
          <w:szCs w:val="21"/>
        </w:rPr>
        <w:t>2、</w:t>
      </w:r>
      <w:r>
        <w:rPr>
          <w:rFonts w:hint="eastAsia" w:ascii="宋体" w:hAnsi="宋体" w:cs="宋体"/>
          <w:b/>
          <w:color w:val="auto"/>
          <w:kern w:val="0"/>
          <w:szCs w:val="21"/>
          <w:lang w:eastAsia="zh-CN"/>
        </w:rPr>
        <w:t>根据霍政办〔2016〕27号文件精神，</w:t>
      </w:r>
      <w:r>
        <w:rPr>
          <w:rFonts w:hint="eastAsia" w:ascii="宋体" w:hAnsi="宋体" w:cs="宋体"/>
          <w:b/>
          <w:color w:val="auto"/>
          <w:kern w:val="0"/>
          <w:szCs w:val="21"/>
          <w:lang w:val="en-US" w:eastAsia="zh-CN"/>
        </w:rPr>
        <w:t>公开招标限额以下招标采购项目，招标文件没有不合理条款的，凡经公开挂网后，有三家及以上投标单位的，正常开标；只有两家投标单位的，现场转为竞争性谈判；仅有一家投标单位的，直接转为单一来源；若无投标单位的，在不调整预算的情况下可由业主单位直接发包或自行采购</w:t>
      </w:r>
      <w:r>
        <w:rPr>
          <w:rFonts w:hint="eastAsia" w:ascii="宋体" w:hAnsi="宋体" w:cs="宋体"/>
          <w:b/>
          <w:color w:val="auto"/>
          <w:kern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0000FF"/>
          <w:sz w:val="28"/>
          <w:szCs w:val="28"/>
        </w:rPr>
      </w:pPr>
      <w:bookmarkStart w:id="22" w:name="_Toc471299093"/>
      <w:bookmarkStart w:id="23" w:name="_Toc31686"/>
      <w:r>
        <w:rPr>
          <w:rFonts w:hint="eastAsia" w:ascii="宋体" w:hAnsi="宋体" w:eastAsia="宋体" w:cs="宋体"/>
          <w:bCs/>
          <w:color w:val="auto"/>
          <w:sz w:val="28"/>
          <w:szCs w:val="28"/>
        </w:rPr>
        <w:t>（</w:t>
      </w:r>
      <w:r>
        <w:rPr>
          <w:rFonts w:hint="eastAsia" w:ascii="宋体" w:hAnsi="宋体" w:eastAsia="宋体" w:cs="宋体"/>
          <w:bCs/>
          <w:color w:val="0000FF"/>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2、响应报价应含有所投货物</w:t>
      </w:r>
      <w:r>
        <w:rPr>
          <w:rFonts w:hint="eastAsia" w:ascii="宋体" w:hAnsi="宋体"/>
          <w:b w:val="0"/>
          <w:bCs w:val="0"/>
          <w:color w:val="auto"/>
          <w:sz w:val="21"/>
          <w:szCs w:val="21"/>
          <w:lang w:eastAsia="zh-CN"/>
        </w:rPr>
        <w:t>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3、询价文件中没有提及询价货物来源地的，</w:t>
      </w:r>
      <w:r>
        <w:rPr>
          <w:rFonts w:hint="eastAsia" w:ascii="宋体" w:hAnsi="宋体"/>
          <w:b/>
          <w:bCs/>
          <w:color w:val="auto"/>
          <w:sz w:val="21"/>
          <w:szCs w:val="21"/>
        </w:rPr>
        <w:t>根据《政府采购法》的相关规定均应是本国货物，优先采购节能、环保产品。如涉及政府强制采购节能产品，必须在财政部公布的强制采购产品清单范围内选择适用产品。</w:t>
      </w:r>
      <w:r>
        <w:rPr>
          <w:rFonts w:hint="eastAsia" w:ascii="宋体" w:hAnsi="宋体"/>
          <w:color w:val="auto"/>
          <w:sz w:val="21"/>
          <w:szCs w:val="21"/>
        </w:rPr>
        <w:t>提交响应的货物必须是合法生产的符合国家有关要求的货物，并满足询价文件规定的规格、参数、质量、价格、有效期、售后服务等要求。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7、供应商应确保其所提供的响应资料的真实性、有效性及合法性，否则，由此引起的任何责任由其自行承担。</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1065"/>
      <w:bookmarkStart w:id="25" w:name="_Toc471299094"/>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382"/>
      <w:bookmarkStart w:id="27" w:name="_Toc471299095"/>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23222"/>
      <w:bookmarkStart w:id="29" w:name="_Toc471299096"/>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23894"/>
      <w:bookmarkStart w:id="31" w:name="_Toc471299097"/>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4.5对其他投标供应商的投标文件详细内容质疑，无法提供合法来源渠道的；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eastAsia="zh-CN"/>
        </w:rPr>
        <w:t>安徽大别山国投集团</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安徽大别山国投集团</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p>
      <w:pPr>
        <w:rPr>
          <w:rFonts w:hint="eastAsia"/>
          <w:color w:val="auto"/>
          <w:lang w:val="en-US" w:eastAsia="zh-CN"/>
        </w:rPr>
      </w:pPr>
    </w:p>
    <w:p>
      <w:pPr>
        <w:rPr>
          <w:rFonts w:hint="eastAsia" w:ascii="宋体" w:hAnsi="宋体" w:cs="宋体"/>
          <w:b/>
          <w:bCs/>
          <w:caps/>
          <w:color w:val="auto"/>
          <w:sz w:val="28"/>
          <w:szCs w:val="28"/>
          <w:lang w:val="zh-CN"/>
        </w:rPr>
      </w:pPr>
      <w:bookmarkStart w:id="32" w:name="_Toc8300_WPSOffice_Level1"/>
      <w:bookmarkStart w:id="33" w:name="_Toc25805"/>
      <w:r>
        <w:rPr>
          <w:rFonts w:hint="eastAsia" w:ascii="宋体" w:hAnsi="宋体" w:cs="宋体"/>
          <w:b/>
          <w:color w:val="auto"/>
          <w:kern w:val="0"/>
          <w:sz w:val="30"/>
          <w:szCs w:val="30"/>
          <w:lang w:val="en-US" w:eastAsia="zh-CN" w:bidi="ar-SA"/>
        </w:rPr>
        <w:t xml:space="preserve">              </w:t>
      </w:r>
      <w:r>
        <w:rPr>
          <w:rFonts w:hint="eastAsia" w:ascii="宋体" w:hAnsi="宋体" w:eastAsia="宋体" w:cs="宋体"/>
          <w:b/>
          <w:color w:val="auto"/>
          <w:kern w:val="0"/>
          <w:sz w:val="30"/>
          <w:szCs w:val="30"/>
          <w:lang w:val="en-US" w:eastAsia="zh-CN" w:bidi="ar-SA"/>
        </w:rPr>
        <w:t>三、</w:t>
      </w:r>
      <w:bookmarkEnd w:id="19"/>
      <w:bookmarkEnd w:id="32"/>
      <w:bookmarkEnd w:id="33"/>
      <w:bookmarkStart w:id="34" w:name="_Toc12757"/>
      <w:bookmarkStart w:id="35" w:name="_Toc363199273"/>
      <w:r>
        <w:rPr>
          <w:rFonts w:hint="eastAsia" w:ascii="宋体" w:hAnsi="宋体" w:cs="宋体"/>
          <w:b/>
          <w:bCs/>
          <w:caps/>
          <w:color w:val="auto"/>
          <w:sz w:val="28"/>
          <w:szCs w:val="28"/>
          <w:lang w:val="zh-CN"/>
        </w:rPr>
        <w:t>政府采购合同（参考格式）</w:t>
      </w:r>
    </w:p>
    <w:p>
      <w:pPr>
        <w:spacing w:line="400" w:lineRule="exact"/>
        <w:rPr>
          <w:rFonts w:hint="eastAsia" w:ascii="宋体" w:hAnsi="宋体" w:cs="宋体"/>
          <w:color w:val="auto"/>
        </w:rPr>
      </w:pPr>
      <w:r>
        <w:rPr>
          <w:rFonts w:hint="eastAsia" w:ascii="宋体" w:hAnsi="宋体" w:cs="宋体"/>
          <w:color w:val="auto"/>
        </w:rPr>
        <w:t>采购人：</w:t>
      </w:r>
      <w:r>
        <w:rPr>
          <w:rFonts w:hint="eastAsia" w:ascii="宋体" w:hAnsi="宋体" w:cs="宋体"/>
          <w:color w:val="auto"/>
          <w:u w:val="single"/>
        </w:rPr>
        <w:t xml:space="preserve">                                          </w:t>
      </w:r>
      <w:r>
        <w:rPr>
          <w:rFonts w:hint="eastAsia" w:ascii="宋体" w:hAnsi="宋体" w:cs="宋体"/>
          <w:color w:val="auto"/>
        </w:rPr>
        <w:t>　</w:t>
      </w:r>
    </w:p>
    <w:p>
      <w:pPr>
        <w:spacing w:line="400" w:lineRule="exact"/>
        <w:rPr>
          <w:rFonts w:hint="eastAsia" w:ascii="宋体" w:hAnsi="宋体" w:cs="宋体"/>
          <w:color w:val="auto"/>
        </w:rPr>
      </w:pPr>
      <w:r>
        <w:rPr>
          <w:rFonts w:hint="eastAsia" w:ascii="宋体" w:hAnsi="宋体" w:cs="宋体"/>
          <w:color w:val="auto"/>
        </w:rPr>
        <w:t>供应商：</w:t>
      </w:r>
      <w:r>
        <w:rPr>
          <w:rFonts w:hint="eastAsia" w:ascii="宋体" w:hAnsi="宋体" w:cs="宋体"/>
          <w:color w:val="auto"/>
          <w:u w:val="single"/>
        </w:rPr>
        <w:t xml:space="preserve">                                          </w:t>
      </w:r>
      <w:r>
        <w:rPr>
          <w:rFonts w:hint="eastAsia" w:ascii="宋体" w:hAnsi="宋体" w:cs="宋体"/>
          <w:color w:val="auto"/>
        </w:rPr>
        <w:t>　</w:t>
      </w:r>
    </w:p>
    <w:p>
      <w:pPr>
        <w:spacing w:line="400" w:lineRule="exact"/>
        <w:rPr>
          <w:rFonts w:hint="eastAsia" w:ascii="宋体" w:hAnsi="宋体" w:cs="宋体"/>
          <w:color w:val="auto"/>
          <w:u w:val="single"/>
        </w:rPr>
      </w:pPr>
      <w:r>
        <w:rPr>
          <w:rFonts w:hint="eastAsia" w:ascii="宋体" w:hAnsi="宋体" w:cs="宋体"/>
          <w:color w:val="auto"/>
        </w:rPr>
        <w:t xml:space="preserve">一、产品名称、商标、型号、厂家、数量、金额、供货时间等 </w:t>
      </w:r>
    </w:p>
    <w:tbl>
      <w:tblPr>
        <w:tblStyle w:val="16"/>
        <w:tblpPr w:leftFromText="180" w:rightFromText="180" w:vertAnchor="text" w:horzAnchor="margin" w:tblpXSpec="center" w:tblpY="242"/>
        <w:tblW w:w="100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45"/>
        <w:gridCol w:w="1629"/>
        <w:gridCol w:w="1445"/>
        <w:gridCol w:w="903"/>
        <w:gridCol w:w="527"/>
        <w:gridCol w:w="843"/>
        <w:gridCol w:w="1264"/>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hint="eastAsia" w:ascii="宋体" w:hAnsi="宋体" w:cs="宋体"/>
                <w:color w:val="auto"/>
              </w:rPr>
            </w:pPr>
            <w:r>
              <w:rPr>
                <w:rFonts w:hint="eastAsia" w:ascii="宋体" w:hAnsi="宋体" w:cs="宋体"/>
                <w:color w:val="auto"/>
              </w:rPr>
              <w:t>货物名称</w:t>
            </w:r>
          </w:p>
        </w:tc>
        <w:tc>
          <w:tcPr>
            <w:tcW w:w="1245" w:type="dxa"/>
            <w:vAlign w:val="center"/>
          </w:tcPr>
          <w:p>
            <w:pPr>
              <w:spacing w:line="400" w:lineRule="exact"/>
              <w:jc w:val="center"/>
              <w:rPr>
                <w:rFonts w:hint="eastAsia" w:ascii="宋体" w:hAnsi="宋体" w:cs="宋体"/>
                <w:color w:val="auto"/>
              </w:rPr>
            </w:pPr>
            <w:r>
              <w:rPr>
                <w:rFonts w:hint="eastAsia" w:ascii="宋体" w:hAnsi="宋体" w:cs="宋体"/>
                <w:color w:val="auto"/>
              </w:rPr>
              <w:t>牌号商标</w:t>
            </w:r>
          </w:p>
        </w:tc>
        <w:tc>
          <w:tcPr>
            <w:tcW w:w="1629" w:type="dxa"/>
            <w:vAlign w:val="center"/>
          </w:tcPr>
          <w:p>
            <w:pPr>
              <w:spacing w:line="400" w:lineRule="exact"/>
              <w:jc w:val="center"/>
              <w:rPr>
                <w:rFonts w:hint="eastAsia" w:ascii="宋体" w:hAnsi="宋体" w:cs="宋体"/>
                <w:color w:val="auto"/>
              </w:rPr>
            </w:pPr>
            <w:r>
              <w:rPr>
                <w:rFonts w:hint="eastAsia" w:ascii="宋体" w:hAnsi="宋体" w:cs="宋体"/>
                <w:color w:val="auto"/>
              </w:rPr>
              <w:t>规格型号</w:t>
            </w:r>
          </w:p>
        </w:tc>
        <w:tc>
          <w:tcPr>
            <w:tcW w:w="1445" w:type="dxa"/>
            <w:vAlign w:val="center"/>
          </w:tcPr>
          <w:p>
            <w:pPr>
              <w:spacing w:line="400" w:lineRule="exact"/>
              <w:jc w:val="center"/>
              <w:rPr>
                <w:rFonts w:hint="eastAsia" w:ascii="宋体" w:hAnsi="宋体" w:cs="宋体"/>
                <w:color w:val="auto"/>
              </w:rPr>
            </w:pPr>
            <w:r>
              <w:rPr>
                <w:rFonts w:hint="eastAsia" w:ascii="宋体" w:hAnsi="宋体" w:cs="宋体"/>
                <w:color w:val="auto"/>
              </w:rPr>
              <w:t>生产厂家</w:t>
            </w:r>
          </w:p>
        </w:tc>
        <w:tc>
          <w:tcPr>
            <w:tcW w:w="903"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计量</w:t>
            </w:r>
          </w:p>
          <w:p>
            <w:pPr>
              <w:spacing w:line="400" w:lineRule="exact"/>
              <w:jc w:val="center"/>
              <w:rPr>
                <w:rFonts w:hint="eastAsia" w:ascii="宋体" w:hAnsi="宋体" w:cs="宋体"/>
                <w:color w:val="auto"/>
                <w:spacing w:val="-20"/>
              </w:rPr>
            </w:pPr>
            <w:r>
              <w:rPr>
                <w:rFonts w:hint="eastAsia" w:ascii="宋体" w:hAnsi="宋体" w:cs="宋体"/>
                <w:color w:val="auto"/>
                <w:spacing w:val="-20"/>
              </w:rPr>
              <w:t>单位</w:t>
            </w:r>
          </w:p>
        </w:tc>
        <w:tc>
          <w:tcPr>
            <w:tcW w:w="527"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数量</w:t>
            </w:r>
          </w:p>
        </w:tc>
        <w:tc>
          <w:tcPr>
            <w:tcW w:w="843"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单 价</w:t>
            </w:r>
          </w:p>
          <w:p>
            <w:pPr>
              <w:spacing w:line="400" w:lineRule="exact"/>
              <w:jc w:val="center"/>
              <w:rPr>
                <w:rFonts w:hint="eastAsia" w:ascii="宋体" w:hAnsi="宋体" w:cs="宋体"/>
                <w:color w:val="auto"/>
                <w:spacing w:val="-20"/>
              </w:rPr>
            </w:pPr>
            <w:r>
              <w:rPr>
                <w:rFonts w:hint="eastAsia" w:ascii="宋体" w:hAnsi="宋体" w:cs="宋体"/>
                <w:color w:val="auto"/>
                <w:spacing w:val="-20"/>
              </w:rPr>
              <w:t>（元）</w:t>
            </w:r>
          </w:p>
        </w:tc>
        <w:tc>
          <w:tcPr>
            <w:tcW w:w="1264"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小 计</w:t>
            </w:r>
          </w:p>
          <w:p>
            <w:pPr>
              <w:spacing w:line="400" w:lineRule="exact"/>
              <w:jc w:val="center"/>
              <w:rPr>
                <w:rFonts w:hint="eastAsia" w:ascii="宋体" w:hAnsi="宋体" w:cs="宋体"/>
                <w:color w:val="auto"/>
                <w:spacing w:val="-20"/>
              </w:rPr>
            </w:pPr>
            <w:r>
              <w:rPr>
                <w:rFonts w:hint="eastAsia" w:ascii="宋体" w:hAnsi="宋体" w:cs="宋体"/>
                <w:color w:val="auto"/>
                <w:spacing w:val="-20"/>
              </w:rPr>
              <w:t>（元）</w:t>
            </w:r>
          </w:p>
        </w:tc>
        <w:tc>
          <w:tcPr>
            <w:tcW w:w="948"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供 货</w:t>
            </w:r>
          </w:p>
          <w:p>
            <w:pPr>
              <w:spacing w:line="400" w:lineRule="exact"/>
              <w:jc w:val="center"/>
              <w:rPr>
                <w:rFonts w:hint="eastAsia" w:ascii="宋体" w:hAnsi="宋体" w:cs="宋体"/>
                <w:color w:val="auto"/>
                <w:spacing w:val="-20"/>
              </w:rPr>
            </w:pPr>
            <w:r>
              <w:rPr>
                <w:rFonts w:hint="eastAsia" w:ascii="宋体" w:hAnsi="宋体" w:cs="宋体"/>
                <w:color w:val="auto"/>
                <w:spacing w:val="-20"/>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hint="eastAsia" w:ascii="宋体" w:hAnsi="宋体" w:cs="宋体"/>
                <w:color w:val="auto"/>
              </w:rPr>
            </w:pPr>
            <w:r>
              <w:rPr>
                <w:rFonts w:hint="eastAsia" w:ascii="宋体" w:hAnsi="宋体" w:cs="宋体"/>
                <w:color w:val="auto"/>
              </w:rPr>
              <w:t>　　　　　　</w:t>
            </w:r>
          </w:p>
        </w:tc>
        <w:tc>
          <w:tcPr>
            <w:tcW w:w="1245" w:type="dxa"/>
            <w:vAlign w:val="center"/>
          </w:tcPr>
          <w:p>
            <w:pPr>
              <w:spacing w:line="400" w:lineRule="exact"/>
              <w:jc w:val="center"/>
              <w:rPr>
                <w:rFonts w:hint="eastAsia" w:ascii="宋体" w:hAnsi="宋体" w:cs="宋体"/>
                <w:color w:val="auto"/>
              </w:rPr>
            </w:pPr>
          </w:p>
        </w:tc>
        <w:tc>
          <w:tcPr>
            <w:tcW w:w="1629" w:type="dxa"/>
            <w:vAlign w:val="center"/>
          </w:tcPr>
          <w:p>
            <w:pPr>
              <w:spacing w:line="400" w:lineRule="exact"/>
              <w:jc w:val="center"/>
              <w:rPr>
                <w:rFonts w:hint="eastAsia" w:ascii="宋体" w:hAnsi="宋体" w:cs="宋体"/>
                <w:color w:val="auto"/>
              </w:rPr>
            </w:pPr>
          </w:p>
        </w:tc>
        <w:tc>
          <w:tcPr>
            <w:tcW w:w="1445" w:type="dxa"/>
            <w:vAlign w:val="center"/>
          </w:tcPr>
          <w:p>
            <w:pPr>
              <w:spacing w:line="400" w:lineRule="exact"/>
              <w:jc w:val="center"/>
              <w:rPr>
                <w:rFonts w:hint="eastAsia" w:ascii="宋体" w:hAnsi="宋体" w:cs="宋体"/>
                <w:color w:val="auto"/>
              </w:rPr>
            </w:pPr>
          </w:p>
        </w:tc>
        <w:tc>
          <w:tcPr>
            <w:tcW w:w="903" w:type="dxa"/>
            <w:vAlign w:val="center"/>
          </w:tcPr>
          <w:p>
            <w:pPr>
              <w:spacing w:line="400" w:lineRule="exact"/>
              <w:jc w:val="center"/>
              <w:rPr>
                <w:rFonts w:hint="eastAsia" w:ascii="宋体" w:hAnsi="宋体" w:cs="宋体"/>
                <w:color w:val="auto"/>
              </w:rPr>
            </w:pPr>
          </w:p>
        </w:tc>
        <w:tc>
          <w:tcPr>
            <w:tcW w:w="527" w:type="dxa"/>
            <w:vAlign w:val="center"/>
          </w:tcPr>
          <w:p>
            <w:pPr>
              <w:spacing w:line="400" w:lineRule="exact"/>
              <w:jc w:val="center"/>
              <w:rPr>
                <w:rFonts w:hint="eastAsia" w:ascii="宋体" w:hAnsi="宋体" w:cs="宋体"/>
                <w:color w:val="auto"/>
              </w:rPr>
            </w:pPr>
          </w:p>
        </w:tc>
        <w:tc>
          <w:tcPr>
            <w:tcW w:w="843" w:type="dxa"/>
            <w:vAlign w:val="center"/>
          </w:tcPr>
          <w:p>
            <w:pPr>
              <w:spacing w:line="400" w:lineRule="exact"/>
              <w:jc w:val="center"/>
              <w:rPr>
                <w:rFonts w:hint="eastAsia" w:ascii="宋体" w:hAnsi="宋体" w:cs="宋体"/>
                <w:color w:val="auto"/>
              </w:rPr>
            </w:pPr>
          </w:p>
        </w:tc>
        <w:tc>
          <w:tcPr>
            <w:tcW w:w="1264" w:type="dxa"/>
            <w:vAlign w:val="center"/>
          </w:tcPr>
          <w:p>
            <w:pPr>
              <w:spacing w:line="400" w:lineRule="exact"/>
              <w:jc w:val="center"/>
              <w:rPr>
                <w:rFonts w:hint="eastAsia" w:ascii="宋体" w:hAnsi="宋体" w:cs="宋体"/>
                <w:color w:val="auto"/>
              </w:rPr>
            </w:pPr>
          </w:p>
        </w:tc>
        <w:tc>
          <w:tcPr>
            <w:tcW w:w="948" w:type="dxa"/>
            <w:vAlign w:val="center"/>
          </w:tcPr>
          <w:p>
            <w:pPr>
              <w:spacing w:line="400" w:lineRule="exact"/>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1207" w:type="dxa"/>
            <w:vAlign w:val="top"/>
          </w:tcPr>
          <w:p>
            <w:pPr>
              <w:spacing w:line="400" w:lineRule="exact"/>
              <w:rPr>
                <w:rFonts w:hint="eastAsia" w:ascii="宋体" w:hAnsi="宋体" w:cs="宋体"/>
                <w:color w:val="auto"/>
              </w:rPr>
            </w:pPr>
          </w:p>
        </w:tc>
        <w:tc>
          <w:tcPr>
            <w:tcW w:w="1245" w:type="dxa"/>
            <w:vAlign w:val="top"/>
          </w:tcPr>
          <w:p>
            <w:pPr>
              <w:spacing w:line="400" w:lineRule="exact"/>
              <w:rPr>
                <w:rFonts w:hint="eastAsia" w:ascii="宋体" w:hAnsi="宋体" w:cs="宋体"/>
                <w:color w:val="auto"/>
              </w:rPr>
            </w:pPr>
          </w:p>
        </w:tc>
        <w:tc>
          <w:tcPr>
            <w:tcW w:w="1629" w:type="dxa"/>
            <w:vAlign w:val="top"/>
          </w:tcPr>
          <w:p>
            <w:pPr>
              <w:spacing w:line="400" w:lineRule="exact"/>
              <w:rPr>
                <w:rFonts w:hint="eastAsia" w:ascii="宋体" w:hAnsi="宋体" w:cs="宋体"/>
                <w:color w:val="auto"/>
              </w:rPr>
            </w:pPr>
          </w:p>
        </w:tc>
        <w:tc>
          <w:tcPr>
            <w:tcW w:w="1445" w:type="dxa"/>
            <w:vAlign w:val="top"/>
          </w:tcPr>
          <w:p>
            <w:pPr>
              <w:spacing w:line="400" w:lineRule="exact"/>
              <w:rPr>
                <w:rFonts w:hint="eastAsia" w:ascii="宋体" w:hAnsi="宋体" w:cs="宋体"/>
                <w:color w:val="auto"/>
              </w:rPr>
            </w:pPr>
          </w:p>
        </w:tc>
        <w:tc>
          <w:tcPr>
            <w:tcW w:w="903" w:type="dxa"/>
            <w:vAlign w:val="top"/>
          </w:tcPr>
          <w:p>
            <w:pPr>
              <w:spacing w:line="400" w:lineRule="exact"/>
              <w:rPr>
                <w:rFonts w:hint="eastAsia" w:ascii="宋体" w:hAnsi="宋体" w:cs="宋体"/>
                <w:color w:val="auto"/>
              </w:rPr>
            </w:pPr>
          </w:p>
        </w:tc>
        <w:tc>
          <w:tcPr>
            <w:tcW w:w="527" w:type="dxa"/>
            <w:vAlign w:val="top"/>
          </w:tcPr>
          <w:p>
            <w:pPr>
              <w:spacing w:line="400" w:lineRule="exact"/>
              <w:rPr>
                <w:rFonts w:hint="eastAsia" w:ascii="宋体" w:hAnsi="宋体" w:cs="宋体"/>
                <w:color w:val="auto"/>
              </w:rPr>
            </w:pPr>
          </w:p>
        </w:tc>
        <w:tc>
          <w:tcPr>
            <w:tcW w:w="843" w:type="dxa"/>
            <w:vAlign w:val="top"/>
          </w:tcPr>
          <w:p>
            <w:pPr>
              <w:spacing w:line="400" w:lineRule="exact"/>
              <w:rPr>
                <w:rFonts w:hint="eastAsia" w:ascii="宋体" w:hAnsi="宋体" w:cs="宋体"/>
                <w:color w:val="auto"/>
              </w:rPr>
            </w:pPr>
          </w:p>
        </w:tc>
        <w:tc>
          <w:tcPr>
            <w:tcW w:w="1264" w:type="dxa"/>
            <w:vAlign w:val="top"/>
          </w:tcPr>
          <w:p>
            <w:pPr>
              <w:spacing w:line="400" w:lineRule="exact"/>
              <w:rPr>
                <w:rFonts w:hint="eastAsia" w:ascii="宋体" w:hAnsi="宋体" w:cs="宋体"/>
                <w:color w:val="auto"/>
              </w:rPr>
            </w:pPr>
          </w:p>
        </w:tc>
        <w:tc>
          <w:tcPr>
            <w:tcW w:w="948" w:type="dxa"/>
            <w:vAlign w:val="top"/>
          </w:tcPr>
          <w:p>
            <w:pPr>
              <w:spacing w:line="400" w:lineRule="exact"/>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0011" w:type="dxa"/>
            <w:gridSpan w:val="9"/>
            <w:vAlign w:val="center"/>
          </w:tcPr>
          <w:p>
            <w:pPr>
              <w:spacing w:line="400" w:lineRule="exact"/>
              <w:rPr>
                <w:rFonts w:hint="eastAsia" w:ascii="宋体" w:hAnsi="宋体" w:cs="宋体"/>
                <w:color w:val="auto"/>
              </w:rPr>
            </w:pPr>
            <w:r>
              <w:rPr>
                <w:rFonts w:hint="eastAsia" w:ascii="宋体" w:hAnsi="宋体" w:cs="宋体"/>
                <w:color w:val="auto"/>
              </w:rPr>
              <w:t>合计人民币金额（大写）：                                     （￥             元）</w:t>
            </w:r>
          </w:p>
        </w:tc>
      </w:tr>
    </w:tbl>
    <w:p>
      <w:pPr>
        <w:spacing w:line="400" w:lineRule="exact"/>
        <w:jc w:val="center"/>
        <w:rPr>
          <w:rFonts w:hint="eastAsia" w:ascii="宋体" w:hAnsi="宋体" w:cs="宋体"/>
          <w:color w:val="auto"/>
        </w:rPr>
      </w:pPr>
      <w:r>
        <w:rPr>
          <w:rFonts w:hint="eastAsia" w:ascii="宋体" w:hAnsi="宋体" w:cs="宋体"/>
          <w:color w:val="auto"/>
        </w:rPr>
        <w:t xml:space="preserve">                                                （注：空格如不够用可以另接）</w:t>
      </w:r>
    </w:p>
    <w:p>
      <w:pPr>
        <w:spacing w:line="400" w:lineRule="exact"/>
        <w:rPr>
          <w:rFonts w:hint="eastAsia" w:ascii="宋体" w:hAnsi="宋体" w:cs="宋体"/>
          <w:color w:val="auto"/>
        </w:rPr>
      </w:pPr>
      <w:r>
        <w:rPr>
          <w:rFonts w:hint="eastAsia" w:ascii="宋体" w:hAnsi="宋体" w:cs="宋体"/>
          <w:color w:val="auto"/>
        </w:rPr>
        <w:t xml:space="preserve">二、质量要求技术标准、供方对质量负责的条件和期限 </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三、交（提）货地点、方式</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四、运输方式及到达站港和费用负担</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五、合理损耗及计算方法</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tabs>
          <w:tab w:val="left" w:pos="9900"/>
        </w:tabs>
        <w:spacing w:line="400" w:lineRule="exact"/>
        <w:rPr>
          <w:rFonts w:hint="eastAsia" w:ascii="宋体" w:hAnsi="宋体" w:cs="宋体"/>
          <w:color w:val="auto"/>
        </w:rPr>
      </w:pPr>
      <w:r>
        <w:rPr>
          <w:rFonts w:hint="eastAsia" w:ascii="宋体" w:hAnsi="宋体" w:cs="宋体"/>
          <w:color w:val="auto"/>
        </w:rPr>
        <w:t>六、包装标准、包装物的供应与回收</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七、验收标准、方法及提出异议期限</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八、随机备品、配件工具数量</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r>
        <w:rPr>
          <w:rFonts w:hint="eastAsia" w:ascii="宋体" w:hAnsi="宋体" w:cs="宋体"/>
          <w:color w:val="auto"/>
          <w:u w:val="single"/>
          <w:lang w:val="en-US" w:eastAsia="zh-CN"/>
        </w:rPr>
        <w:t xml:space="preserve">      </w:t>
      </w: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九、结算方式及期限</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bookmarkStart w:id="36" w:name="_Toc28951_WPSOffice_Level1"/>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w:t>
      </w:r>
      <w:bookmarkEnd w:id="36"/>
      <w:r>
        <w:rPr>
          <w:rFonts w:hint="eastAsia" w:ascii="宋体" w:hAnsi="宋体" w:cs="宋体"/>
          <w:color w:val="auto"/>
        </w:rPr>
        <w:t>、如</w:t>
      </w:r>
      <w:bookmarkStart w:id="37" w:name="_Toc19363_WPSOffice_Level1"/>
      <w:r>
        <w:rPr>
          <w:rFonts w:hint="eastAsia" w:ascii="宋体" w:hAnsi="宋体" w:cs="宋体"/>
          <w:color w:val="auto"/>
        </w:rPr>
        <w:t>需提供担</w:t>
      </w:r>
      <w:bookmarkEnd w:id="37"/>
      <w:r>
        <w:rPr>
          <w:rFonts w:hint="eastAsia" w:ascii="宋体" w:hAnsi="宋体" w:cs="宋体"/>
          <w:color w:val="auto"/>
        </w:rPr>
        <w:t>保、另立合同担保书、作为本合同附件</w:t>
      </w:r>
    </w:p>
    <w:p>
      <w:pPr>
        <w:spacing w:line="400" w:lineRule="exact"/>
        <w:rPr>
          <w:rFonts w:hint="eastAsia" w:ascii="宋体" w:hAnsi="宋体" w:cs="宋体"/>
          <w:color w:val="auto"/>
          <w:u w:val="single"/>
        </w:rPr>
      </w:pPr>
      <w:bookmarkStart w:id="38" w:name="_Toc21814_WPSOffice_Level1"/>
      <w:r>
        <w:rPr>
          <w:rFonts w:hint="eastAsia" w:ascii="宋体" w:hAnsi="宋体" w:cs="宋体"/>
          <w:color w:val="auto"/>
          <w:u w:val="single"/>
        </w:rPr>
        <w:t xml:space="preserve">         </w:t>
      </w:r>
      <w:bookmarkEnd w:id="38"/>
      <w:r>
        <w:rPr>
          <w:rFonts w:hint="eastAsia" w:ascii="宋体" w:hAnsi="宋体" w:cs="宋体"/>
          <w:color w:val="auto"/>
          <w:u w:val="single"/>
        </w:rPr>
        <w:t xml:space="preserve">    </w:t>
      </w:r>
      <w:bookmarkStart w:id="39" w:name="_Toc16327_WPSOffice_Level1"/>
      <w:r>
        <w:rPr>
          <w:rFonts w:hint="eastAsia" w:ascii="宋体" w:hAnsi="宋体" w:cs="宋体"/>
          <w:color w:val="auto"/>
          <w:u w:val="single"/>
        </w:rPr>
        <w:t xml:space="preserve">          </w:t>
      </w:r>
      <w:bookmarkEnd w:id="39"/>
      <w:r>
        <w:rPr>
          <w:rFonts w:hint="eastAsia" w:ascii="宋体" w:hAnsi="宋体" w:cs="宋体"/>
          <w:color w:val="auto"/>
          <w:u w:val="single"/>
        </w:rPr>
        <w:t xml:space="preserve">  </w:t>
      </w:r>
      <w:bookmarkStart w:id="40" w:name="_Toc12651_WPSOffice_Level1"/>
      <w:r>
        <w:rPr>
          <w:rFonts w:hint="eastAsia" w:ascii="宋体" w:hAnsi="宋体" w:cs="宋体"/>
          <w:color w:val="auto"/>
          <w:u w:val="single"/>
        </w:rPr>
        <w:t xml:space="preserve">            </w:t>
      </w:r>
      <w:bookmarkEnd w:id="40"/>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十一、违约责任</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bookmarkStart w:id="41" w:name="_Toc13032_WPSOffice_Level1"/>
      <w:r>
        <w:rPr>
          <w:rFonts w:hint="eastAsia" w:ascii="宋体" w:hAnsi="宋体" w:cs="宋体"/>
          <w:color w:val="auto"/>
          <w:u w:val="single"/>
        </w:rPr>
        <w:t xml:space="preserve">    </w:t>
      </w:r>
      <w:bookmarkEnd w:id="41"/>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十二、解决合同纠纷的方式（1）向</w:t>
      </w:r>
      <w:r>
        <w:rPr>
          <w:rFonts w:hint="eastAsia" w:ascii="宋体" w:hAnsi="宋体" w:cs="宋体"/>
          <w:color w:val="auto"/>
          <w:u w:val="single"/>
        </w:rPr>
        <w:t xml:space="preserve">                       </w:t>
      </w:r>
      <w:r>
        <w:rPr>
          <w:rFonts w:hint="eastAsia" w:ascii="宋体" w:hAnsi="宋体" w:cs="宋体"/>
          <w:color w:val="auto"/>
        </w:rPr>
        <w:t>经济合同仲裁机关申请仲裁；</w:t>
      </w:r>
    </w:p>
    <w:p>
      <w:pPr>
        <w:spacing w:line="400" w:lineRule="exact"/>
        <w:ind w:firstLine="2520" w:firstLineChars="1200"/>
        <w:rPr>
          <w:rFonts w:hint="eastAsia" w:ascii="宋体" w:hAnsi="宋体" w:cs="宋体"/>
          <w:color w:val="auto"/>
        </w:rPr>
      </w:pPr>
      <w:r>
        <w:rPr>
          <w:rFonts w:hint="eastAsia" w:ascii="宋体" w:hAnsi="宋体" w:cs="宋体"/>
          <w:color w:val="auto"/>
        </w:rPr>
        <w:t>（2）向</w:t>
      </w:r>
      <w:r>
        <w:rPr>
          <w:rFonts w:hint="eastAsia" w:ascii="宋体" w:hAnsi="宋体" w:cs="宋体"/>
          <w:color w:val="auto"/>
          <w:u w:val="single"/>
        </w:rPr>
        <w:t xml:space="preserve">                          </w:t>
      </w:r>
      <w:r>
        <w:rPr>
          <w:rFonts w:hint="eastAsia" w:ascii="宋体" w:hAnsi="宋体" w:cs="宋体"/>
          <w:color w:val="auto"/>
        </w:rPr>
        <w:t>人民法院起诉。</w:t>
      </w:r>
    </w:p>
    <w:p>
      <w:pPr>
        <w:spacing w:line="400" w:lineRule="exact"/>
        <w:rPr>
          <w:rFonts w:hint="eastAsia" w:ascii="宋体" w:hAnsi="宋体" w:cs="宋体"/>
          <w:color w:val="auto"/>
        </w:rPr>
      </w:pPr>
      <w:r>
        <w:rPr>
          <w:rFonts w:hint="eastAsia" w:ascii="宋体" w:hAnsi="宋体" w:cs="宋体"/>
          <w:color w:val="auto"/>
        </w:rPr>
        <w:t xml:space="preserve">十三、其它约定事项 </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u w:val="single"/>
        </w:rPr>
      </w:pPr>
      <w:r>
        <w:rPr>
          <w:rFonts w:hint="eastAsia" w:ascii="宋体" w:hAnsi="宋体" w:cs="宋体"/>
          <w:color w:val="auto"/>
        </w:rPr>
        <w:t xml:space="preserve">十四、本合同须采购人、供应商双方签字、盖章。 </w:t>
      </w:r>
    </w:p>
    <w:p>
      <w:pPr>
        <w:spacing w:line="400" w:lineRule="exact"/>
        <w:rPr>
          <w:rFonts w:hint="eastAsia" w:ascii="宋体" w:hAnsi="宋体" w:cs="宋体"/>
          <w:color w:val="auto"/>
          <w:u w:val="single"/>
        </w:rPr>
      </w:pPr>
      <w:r>
        <w:rPr>
          <w:rFonts w:hint="eastAsia" w:ascii="宋体" w:hAnsi="宋体" w:cs="宋体"/>
          <w:color w:val="auto"/>
        </w:rPr>
        <w:t>十五、本合同一式贰份，采购人（报账用）、供应商各一份。</w:t>
      </w:r>
    </w:p>
    <w:p>
      <w:pPr>
        <w:spacing w:line="400" w:lineRule="exact"/>
        <w:rPr>
          <w:rFonts w:hint="eastAsia" w:ascii="宋体" w:hAnsi="宋体" w:cs="宋体"/>
          <w:color w:val="auto"/>
          <w:u w:val="single"/>
        </w:rPr>
      </w:pPr>
      <w:r>
        <w:rPr>
          <w:rFonts w:hint="eastAsia" w:ascii="宋体" w:hAnsi="宋体" w:cs="宋体"/>
          <w:color w:val="auto"/>
        </w:rPr>
        <w:t>十六、本合同有效期限为：</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00" w:lineRule="exact"/>
        <w:rPr>
          <w:rFonts w:hint="eastAsia" w:ascii="宋体" w:hAnsi="宋体" w:cs="宋体"/>
          <w:color w:val="auto"/>
        </w:rPr>
      </w:pPr>
      <w:r>
        <w:rPr>
          <w:rFonts w:hint="eastAsia" w:ascii="宋体" w:hAnsi="宋体" w:cs="宋体"/>
          <w:color w:val="auto"/>
        </w:rPr>
        <w:t xml:space="preserve"> </w:t>
      </w:r>
    </w:p>
    <w:p>
      <w:pPr>
        <w:spacing w:line="400" w:lineRule="exact"/>
        <w:rPr>
          <w:rFonts w:hint="eastAsia" w:ascii="宋体" w:hAnsi="宋体" w:cs="宋体"/>
          <w:color w:val="auto"/>
        </w:rPr>
      </w:pPr>
      <w:r>
        <w:rPr>
          <w:rFonts w:hint="eastAsia" w:ascii="宋体" w:hAnsi="宋体" w:cs="宋体"/>
          <w:color w:val="auto"/>
        </w:rPr>
        <w:t>采购人（签章）：                            供应商（签章）：</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采购人代表（签字）：                        供应商代表（签字）：</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联系电话：                                 联系电话：</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 xml:space="preserve">开户银行及户名：                           开户银行及户名：           </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帐    号：                                 帐    号：</w:t>
      </w:r>
    </w:p>
    <w:p>
      <w:pPr>
        <w:spacing w:line="400" w:lineRule="exact"/>
        <w:rPr>
          <w:rFonts w:hint="eastAsia" w:ascii="宋体" w:hAnsi="宋体" w:cs="宋体"/>
          <w:color w:val="auto"/>
        </w:rPr>
      </w:pPr>
      <w:r>
        <w:rPr>
          <w:rFonts w:hint="eastAsia" w:ascii="宋体" w:hAnsi="宋体" w:cs="宋体"/>
          <w:color w:val="auto"/>
        </w:rPr>
        <w:t xml:space="preserve">                   </w:t>
      </w:r>
    </w:p>
    <w:p>
      <w:pPr>
        <w:spacing w:line="400" w:lineRule="exact"/>
        <w:ind w:left="-2" w:leftChars="-1" w:firstLine="4200" w:firstLineChars="2000"/>
        <w:rPr>
          <w:rFonts w:hint="eastAsia" w:ascii="宋体" w:hAnsi="宋体" w:cs="宋体"/>
          <w:color w:val="auto"/>
        </w:rPr>
      </w:pPr>
      <w:r>
        <w:rPr>
          <w:rFonts w:hint="eastAsia" w:ascii="宋体" w:hAnsi="宋体" w:cs="宋体"/>
          <w:color w:val="auto"/>
        </w:rPr>
        <w:t>签定时间：</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pStyle w:val="7"/>
        <w:ind w:left="0" w:leftChars="0" w:firstLine="0" w:firstLineChars="0"/>
        <w:rPr>
          <w:rFonts w:hint="eastAsia"/>
          <w:color w:val="auto"/>
        </w:rPr>
      </w:pPr>
    </w:p>
    <w:p>
      <w:pPr>
        <w:rPr>
          <w:rFonts w:hint="eastAsia" w:cs="宋体"/>
          <w:b/>
          <w:color w:val="auto"/>
          <w:kern w:val="0"/>
          <w:sz w:val="32"/>
          <w:szCs w:val="32"/>
          <w:lang w:val="en-US" w:eastAsia="zh-CN" w:bidi="ar-SA"/>
        </w:rPr>
      </w:pPr>
      <w:bookmarkStart w:id="42" w:name="_Toc16484_WPSOffice_Level1"/>
    </w:p>
    <w:p>
      <w:pPr>
        <w:pStyle w:val="7"/>
        <w:ind w:left="0" w:leftChars="0" w:firstLine="0" w:firstLineChars="0"/>
        <w:rPr>
          <w:rFonts w:hint="eastAsia" w:cs="宋体"/>
          <w:b/>
          <w:color w:val="auto"/>
          <w:kern w:val="0"/>
          <w:sz w:val="32"/>
          <w:szCs w:val="32"/>
          <w:lang w:val="en-US" w:eastAsia="zh-CN" w:bidi="ar-SA"/>
        </w:rPr>
      </w:pPr>
    </w:p>
    <w:p>
      <w:pPr>
        <w:pStyle w:val="7"/>
        <w:ind w:left="0" w:leftChars="0" w:firstLine="0" w:firstLineChars="0"/>
        <w:rPr>
          <w:rFonts w:hint="eastAsia" w:cs="宋体"/>
          <w:b/>
          <w:color w:val="auto"/>
          <w:kern w:val="0"/>
          <w:sz w:val="32"/>
          <w:szCs w:val="32"/>
          <w:lang w:val="en-US" w:eastAsia="zh-CN" w:bidi="ar-SA"/>
        </w:rPr>
      </w:pPr>
    </w:p>
    <w:p>
      <w:pPr>
        <w:pStyle w:val="7"/>
        <w:ind w:left="0" w:leftChars="0" w:firstLine="0" w:firstLineChars="0"/>
        <w:rPr>
          <w:rFonts w:hint="eastAsia" w:cs="宋体"/>
          <w:b/>
          <w:color w:val="auto"/>
          <w:kern w:val="0"/>
          <w:sz w:val="32"/>
          <w:szCs w:val="32"/>
          <w:lang w:val="en-US" w:eastAsia="zh-CN" w:bidi="ar-SA"/>
        </w:rPr>
      </w:pPr>
    </w:p>
    <w:p>
      <w:pPr>
        <w:pStyle w:val="7"/>
        <w:ind w:left="0" w:leftChars="0" w:firstLine="0" w:firstLineChars="0"/>
        <w:rPr>
          <w:rFonts w:hint="eastAsia" w:cs="宋体"/>
          <w:b/>
          <w:color w:val="auto"/>
          <w:kern w:val="0"/>
          <w:sz w:val="32"/>
          <w:szCs w:val="32"/>
          <w:lang w:val="en-US" w:eastAsia="zh-CN" w:bidi="ar-SA"/>
        </w:rPr>
      </w:pPr>
    </w:p>
    <w:p>
      <w:pPr>
        <w:pStyle w:val="7"/>
        <w:ind w:left="0" w:leftChars="0" w:firstLine="0" w:firstLineChars="0"/>
        <w:rPr>
          <w:rFonts w:hint="eastAsia" w:cs="宋体"/>
          <w:b/>
          <w:color w:val="auto"/>
          <w:kern w:val="0"/>
          <w:sz w:val="32"/>
          <w:szCs w:val="32"/>
          <w:lang w:val="en-US" w:eastAsia="zh-CN" w:bidi="ar-SA"/>
        </w:rPr>
      </w:pPr>
    </w:p>
    <w:p>
      <w:pPr>
        <w:pStyle w:val="7"/>
        <w:ind w:left="0" w:leftChars="0" w:firstLine="0" w:firstLineChars="0"/>
        <w:rPr>
          <w:rFonts w:hint="eastAsia" w:cs="宋体"/>
          <w:b/>
          <w:color w:val="auto"/>
          <w:kern w:val="0"/>
          <w:sz w:val="32"/>
          <w:szCs w:val="32"/>
          <w:lang w:val="en-US" w:eastAsia="zh-CN" w:bidi="ar-SA"/>
        </w:rPr>
      </w:pPr>
    </w:p>
    <w:p>
      <w:pPr>
        <w:pStyle w:val="7"/>
        <w:jc w:val="center"/>
        <w:rPr>
          <w:rFonts w:hint="eastAsia" w:cs="宋体"/>
          <w:b/>
          <w:color w:val="auto"/>
          <w:kern w:val="0"/>
          <w:sz w:val="32"/>
          <w:szCs w:val="32"/>
          <w:lang w:val="en-US" w:eastAsia="zh-CN" w:bidi="ar-SA"/>
        </w:rPr>
      </w:pPr>
      <w:r>
        <w:rPr>
          <w:rFonts w:hint="eastAsia" w:ascii="宋体" w:hAnsi="宋体" w:cs="宋体"/>
          <w:b/>
          <w:bCs/>
          <w:color w:val="auto"/>
          <w:kern w:val="0"/>
          <w:sz w:val="30"/>
          <w:szCs w:val="30"/>
          <w:lang w:val="en-US" w:eastAsia="zh-CN" w:bidi="ar-SA"/>
        </w:rPr>
        <w:br w:type="page"/>
      </w:r>
    </w:p>
    <w:p>
      <w:pPr>
        <w:numPr>
          <w:ilvl w:val="0"/>
          <w:numId w:val="0"/>
        </w:numPr>
        <w:jc w:val="center"/>
        <w:outlineLvl w:val="0"/>
        <w:rPr>
          <w:rFonts w:hint="eastAsia" w:ascii="宋体" w:hAnsi="宋体" w:eastAsia="宋体" w:cs="宋体"/>
          <w:b/>
          <w:bCs w:val="0"/>
          <w:sz w:val="36"/>
          <w:szCs w:val="36"/>
          <w:lang w:eastAsia="zh-CN"/>
        </w:rPr>
      </w:pPr>
      <w:r>
        <w:rPr>
          <w:rFonts w:hint="eastAsia" w:cs="宋体"/>
          <w:b/>
          <w:color w:val="auto"/>
          <w:kern w:val="0"/>
          <w:sz w:val="32"/>
          <w:szCs w:val="32"/>
          <w:lang w:val="en-US" w:eastAsia="zh-CN" w:bidi="ar-SA"/>
        </w:rPr>
        <w:t>四、</w:t>
      </w:r>
      <w:bookmarkEnd w:id="34"/>
      <w:bookmarkEnd w:id="42"/>
      <w:r>
        <w:rPr>
          <w:rFonts w:hint="eastAsia" w:ascii="宋体" w:hAnsi="宋体" w:eastAsia="宋体" w:cs="宋体"/>
          <w:b/>
          <w:bCs w:val="0"/>
          <w:sz w:val="36"/>
          <w:szCs w:val="36"/>
          <w:lang w:eastAsia="zh-CN"/>
        </w:rPr>
        <w:t>采购需求</w:t>
      </w:r>
    </w:p>
    <w:p>
      <w:pPr>
        <w:spacing w:line="360" w:lineRule="auto"/>
        <w:ind w:firstLine="420"/>
        <w:rPr>
          <w:rFonts w:hint="eastAsia" w:ascii="宋体" w:hAnsi="宋体" w:eastAsia="宋体" w:cs="宋体"/>
          <w:b w:val="0"/>
          <w:bCs w:val="0"/>
          <w:sz w:val="24"/>
          <w:szCs w:val="24"/>
          <w:u w:val="single"/>
        </w:rPr>
      </w:pPr>
      <w:r>
        <w:rPr>
          <w:rFonts w:hint="eastAsia" w:ascii="宋体" w:hAnsi="宋体" w:eastAsia="宋体" w:cs="宋体"/>
          <w:b w:val="0"/>
          <w:bCs w:val="0"/>
          <w:sz w:val="24"/>
          <w:szCs w:val="24"/>
          <w:u w:val="single"/>
        </w:rPr>
        <w:t>产品要求中有参考品牌、型号的仅作为投标方案参考，但投标产品品牌、型号至少应与参考品牌、型号相当。</w:t>
      </w:r>
    </w:p>
    <w:p>
      <w:pPr>
        <w:pStyle w:val="2"/>
        <w:numPr>
          <w:ilvl w:val="0"/>
          <w:numId w:val="0"/>
        </w:numPr>
        <w:rPr>
          <w:rFonts w:hint="eastAsia" w:ascii="宋体" w:hAnsi="宋体" w:eastAsia="宋体" w:cs="宋体"/>
          <w:b w:val="0"/>
          <w:bCs w:val="0"/>
          <w:sz w:val="24"/>
          <w:szCs w:val="24"/>
          <w:u w:val="single"/>
        </w:rPr>
      </w:pPr>
      <w:r>
        <w:rPr>
          <w:rFonts w:hint="eastAsia" w:ascii="宋体" w:hAnsi="宋体" w:eastAsia="宋体" w:cs="宋体"/>
          <w:b w:val="0"/>
          <w:bCs w:val="0"/>
          <w:sz w:val="24"/>
          <w:szCs w:val="24"/>
          <w:u w:val="single"/>
        </w:rPr>
        <w:t xml:space="preserve">   除参考品牌、型号以外，欢迎其它能满足本项目技术需求且性能与参考品牌、型号相当的产品参加。</w:t>
      </w:r>
    </w:p>
    <w:p>
      <w:pPr>
        <w:numPr>
          <w:ilvl w:val="0"/>
          <w:numId w:val="0"/>
        </w:numPr>
        <w:rPr>
          <w:rFonts w:hint="eastAsia"/>
          <w:lang w:val="en-US" w:eastAsia="zh-CN"/>
        </w:rPr>
      </w:pPr>
      <w:r>
        <w:rPr>
          <w:rFonts w:hint="eastAsia" w:ascii="宋体" w:hAnsi="宋体" w:eastAsia="宋体" w:cs="宋体"/>
          <w:b/>
          <w:bCs/>
          <w:color w:val="auto"/>
          <w:sz w:val="22"/>
          <w:szCs w:val="22"/>
          <w:lang w:val="en-US" w:eastAsia="zh-CN" w:bidi="ar-SA"/>
        </w:rPr>
        <w:t>（一）项目采购需求</w:t>
      </w:r>
    </w:p>
    <w:tbl>
      <w:tblPr>
        <w:tblStyle w:val="17"/>
        <w:tblW w:w="104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4755"/>
        <w:gridCol w:w="1038"/>
        <w:gridCol w:w="3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Align w:val="center"/>
          </w:tcPr>
          <w:p>
            <w:pPr>
              <w:pStyle w:val="2"/>
              <w:jc w:val="center"/>
              <w:rPr>
                <w:rFonts w:hint="eastAsia" w:ascii="宋体" w:hAnsi="宋体" w:eastAsia="宋体" w:cs="宋体"/>
                <w:b/>
                <w:bCs/>
                <w:color w:val="auto"/>
                <w:sz w:val="22"/>
                <w:szCs w:val="22"/>
                <w:lang w:val="en-US" w:eastAsia="zh-CN" w:bidi="ar-SA"/>
              </w:rPr>
            </w:pPr>
            <w:r>
              <w:rPr>
                <w:rFonts w:hint="eastAsia" w:ascii="宋体" w:hAnsi="宋体" w:eastAsia="宋体" w:cs="宋体"/>
                <w:b/>
                <w:bCs/>
                <w:color w:val="auto"/>
                <w:sz w:val="22"/>
                <w:szCs w:val="22"/>
                <w:lang w:val="en-US" w:eastAsia="zh-CN" w:bidi="ar-SA"/>
              </w:rPr>
              <w:t>序号</w:t>
            </w:r>
          </w:p>
        </w:tc>
        <w:tc>
          <w:tcPr>
            <w:tcW w:w="4755" w:type="dxa"/>
            <w:vAlign w:val="center"/>
          </w:tcPr>
          <w:p>
            <w:pPr>
              <w:pStyle w:val="2"/>
              <w:jc w:val="center"/>
              <w:rPr>
                <w:rFonts w:hint="eastAsia" w:ascii="宋体" w:hAnsi="宋体" w:eastAsia="宋体" w:cs="宋体"/>
                <w:b/>
                <w:bCs/>
                <w:color w:val="auto"/>
                <w:sz w:val="22"/>
                <w:szCs w:val="22"/>
                <w:lang w:val="en-US" w:eastAsia="zh-CN" w:bidi="ar-SA"/>
              </w:rPr>
            </w:pPr>
            <w:r>
              <w:rPr>
                <w:rFonts w:hint="eastAsia" w:ascii="宋体" w:hAnsi="宋体" w:eastAsia="宋体" w:cs="宋体"/>
                <w:b/>
                <w:bCs/>
                <w:color w:val="auto"/>
                <w:sz w:val="22"/>
                <w:szCs w:val="22"/>
                <w:lang w:val="en-US" w:eastAsia="zh-CN" w:bidi="ar-SA"/>
              </w:rPr>
              <w:t>功能及技术要求</w:t>
            </w:r>
          </w:p>
        </w:tc>
        <w:tc>
          <w:tcPr>
            <w:tcW w:w="1038" w:type="dxa"/>
            <w:vAlign w:val="center"/>
          </w:tcPr>
          <w:p>
            <w:pPr>
              <w:pStyle w:val="2"/>
              <w:jc w:val="center"/>
              <w:rPr>
                <w:rFonts w:hint="eastAsia" w:ascii="宋体" w:hAnsi="宋体" w:eastAsia="宋体" w:cs="宋体"/>
                <w:b/>
                <w:bCs/>
                <w:color w:val="auto"/>
                <w:sz w:val="22"/>
                <w:szCs w:val="22"/>
                <w:lang w:val="en-US" w:eastAsia="zh-CN" w:bidi="ar-SA"/>
              </w:rPr>
            </w:pPr>
            <w:r>
              <w:rPr>
                <w:rFonts w:hint="eastAsia" w:ascii="宋体" w:hAnsi="宋体" w:eastAsia="宋体" w:cs="宋体"/>
                <w:b/>
                <w:bCs/>
                <w:color w:val="auto"/>
                <w:sz w:val="22"/>
                <w:szCs w:val="22"/>
                <w:lang w:val="en-US" w:eastAsia="zh-CN" w:bidi="ar-SA"/>
              </w:rPr>
              <w:t>数量</w:t>
            </w:r>
          </w:p>
        </w:tc>
        <w:tc>
          <w:tcPr>
            <w:tcW w:w="3747" w:type="dxa"/>
            <w:vAlign w:val="center"/>
          </w:tcPr>
          <w:p>
            <w:pPr>
              <w:pStyle w:val="2"/>
              <w:jc w:val="center"/>
              <w:rPr>
                <w:rFonts w:hint="eastAsia" w:ascii="宋体" w:hAnsi="宋体" w:eastAsia="宋体" w:cs="宋体"/>
                <w:b/>
                <w:bCs/>
                <w:color w:val="auto"/>
                <w:sz w:val="22"/>
                <w:szCs w:val="22"/>
                <w:lang w:val="en-US" w:eastAsia="zh-CN" w:bidi="ar-SA"/>
              </w:rPr>
            </w:pPr>
            <w:r>
              <w:rPr>
                <w:rFonts w:hint="eastAsia" w:ascii="宋体" w:hAnsi="宋体" w:eastAsia="宋体" w:cs="宋体"/>
                <w:b/>
                <w:bCs/>
                <w:color w:val="auto"/>
                <w:sz w:val="22"/>
                <w:szCs w:val="22"/>
                <w:lang w:val="en-US" w:eastAsia="zh-CN" w:bidi="ar-SA"/>
              </w:rPr>
              <w:t>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restart"/>
            <w:vAlign w:val="center"/>
          </w:tcPr>
          <w:p>
            <w:pPr>
              <w:pStyle w:val="2"/>
              <w:jc w:val="center"/>
              <w:rPr>
                <w:rFonts w:hint="default" w:ascii="华文仿宋" w:hAnsi="华文仿宋" w:eastAsia="华文仿宋" w:cs="华文仿宋"/>
                <w:vertAlign w:val="baseline"/>
                <w:lang w:val="en-US" w:eastAsia="zh-CN"/>
              </w:rPr>
            </w:pPr>
            <w:r>
              <w:rPr>
                <w:rFonts w:hint="eastAsia" w:ascii="华文仿宋" w:hAnsi="华文仿宋" w:eastAsia="华文仿宋" w:cs="华文仿宋"/>
                <w:vertAlign w:val="baseline"/>
                <w:lang w:val="en-US" w:eastAsia="zh-CN"/>
              </w:rPr>
              <w:t>1</w:t>
            </w:r>
          </w:p>
        </w:tc>
        <w:tc>
          <w:tcPr>
            <w:tcW w:w="4755" w:type="dxa"/>
            <w:vMerge w:val="restart"/>
            <w:vAlign w:val="center"/>
          </w:tcPr>
          <w:p>
            <w:pPr>
              <w:pStyle w:val="27"/>
              <w:spacing w:before="2"/>
              <w:ind w:left="107"/>
              <w:rPr>
                <w:rFonts w:hint="eastAsia" w:ascii="宋体" w:hAnsi="宋体" w:eastAsia="宋体" w:cs="宋体"/>
                <w:color w:val="auto"/>
                <w:sz w:val="22"/>
                <w:szCs w:val="22"/>
                <w:lang w:val="en-US"/>
              </w:rPr>
            </w:pPr>
            <w:r>
              <w:rPr>
                <w:rFonts w:hint="eastAsia" w:ascii="宋体" w:hAnsi="宋体" w:eastAsia="宋体" w:cs="宋体"/>
                <w:color w:val="auto"/>
                <w:sz w:val="22"/>
                <w:szCs w:val="22"/>
                <w:lang w:val="en-US" w:eastAsia="zh-CN"/>
              </w:rPr>
              <w:t>单个产品</w:t>
            </w:r>
            <w:r>
              <w:rPr>
                <w:rFonts w:hint="eastAsia" w:ascii="宋体" w:hAnsi="宋体" w:eastAsia="宋体" w:cs="宋体"/>
                <w:color w:val="auto"/>
                <w:sz w:val="22"/>
                <w:szCs w:val="22"/>
                <w:lang w:val="en-US"/>
              </w:rPr>
              <w:t>占地面积约 15 平方米，建筑面积约12 平方米， 单层结构，包含一室一厅一卫，预制玻璃钢 PC 玻璃结构，玻璃钢顶盖、PC玻璃幕墙（常用于高速公路隔音墙、高铁站区隔音幕墙天窗，坚韧安全，抗撞击强度高，为普通玻璃的250-300倍）、钢构底盘、铝合金门窗，球体高度3.5米、卧室净高度2.2米、客厅净高度2.45米。</w:t>
            </w:r>
          </w:p>
          <w:p>
            <w:pPr>
              <w:pStyle w:val="27"/>
              <w:spacing w:before="2"/>
              <w:ind w:left="107"/>
              <w:rPr>
                <w:rFonts w:hint="eastAsia" w:ascii="宋体" w:hAnsi="宋体" w:cs="宋体"/>
                <w:color w:val="auto"/>
                <w:sz w:val="22"/>
                <w:szCs w:val="22"/>
                <w:lang w:val="en-US" w:eastAsia="zh-CN"/>
              </w:rPr>
            </w:pPr>
            <w:r>
              <w:rPr>
                <w:rFonts w:hint="eastAsia" w:ascii="宋体" w:hAnsi="宋体" w:eastAsia="宋体" w:cs="宋体"/>
                <w:color w:val="auto"/>
                <w:sz w:val="22"/>
                <w:szCs w:val="22"/>
                <w:lang w:val="en-US"/>
              </w:rPr>
              <w:t>新奇特住宿主体材料需采用玻璃钢，具有80%通透性，具有抗压迫</w:t>
            </w:r>
            <w:r>
              <w:rPr>
                <w:rFonts w:hint="eastAsia" w:ascii="宋体" w:hAnsi="宋体" w:cs="宋体"/>
                <w:color w:val="auto"/>
                <w:sz w:val="22"/>
                <w:szCs w:val="22"/>
                <w:lang w:val="en-US" w:eastAsia="zh-CN"/>
              </w:rPr>
              <w:t>、</w:t>
            </w:r>
            <w:r>
              <w:rPr>
                <w:rFonts w:hint="eastAsia" w:ascii="宋体" w:hAnsi="宋体" w:eastAsia="宋体" w:cs="宋体"/>
                <w:color w:val="auto"/>
                <w:sz w:val="22"/>
                <w:szCs w:val="22"/>
                <w:lang w:val="en-US"/>
              </w:rPr>
              <w:t>抗冲击性</w:t>
            </w:r>
            <w:r>
              <w:rPr>
                <w:rFonts w:hint="eastAsia" w:ascii="宋体" w:hAnsi="宋体" w:cs="宋体"/>
                <w:color w:val="auto"/>
                <w:sz w:val="22"/>
                <w:szCs w:val="22"/>
                <w:lang w:val="en-US" w:eastAsia="zh-CN"/>
              </w:rPr>
              <w:t>。</w:t>
            </w:r>
          </w:p>
          <w:p>
            <w:pPr>
              <w:pStyle w:val="27"/>
              <w:spacing w:before="2"/>
              <w:ind w:left="107"/>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rPr>
              <w:t xml:space="preserve"> </w:t>
            </w:r>
            <w:r>
              <w:rPr>
                <w:rFonts w:hint="eastAsia" w:ascii="宋体" w:hAnsi="宋体" w:cs="宋体"/>
                <w:color w:val="auto"/>
                <w:sz w:val="22"/>
                <w:szCs w:val="22"/>
                <w:lang w:val="en-US" w:eastAsia="zh-CN"/>
              </w:rPr>
              <w:t>智能门锁、卫生间干湿分离隔断。</w:t>
            </w:r>
          </w:p>
          <w:p>
            <w:pPr>
              <w:pStyle w:val="27"/>
              <w:spacing w:before="2"/>
              <w:ind w:left="107"/>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卫浴、电视、空调</w:t>
            </w:r>
            <w:r>
              <w:rPr>
                <w:rFonts w:hint="eastAsia" w:ascii="宋体" w:hAnsi="宋体" w:cs="宋体"/>
                <w:color w:val="auto"/>
                <w:sz w:val="22"/>
                <w:szCs w:val="22"/>
                <w:lang w:val="en-US" w:eastAsia="zh-CN"/>
              </w:rPr>
              <w:t>（1.5匹分体壁挂式）</w:t>
            </w:r>
            <w:r>
              <w:rPr>
                <w:rFonts w:hint="eastAsia" w:ascii="宋体" w:hAnsi="宋体" w:eastAsia="宋体" w:cs="宋体"/>
                <w:color w:val="auto"/>
                <w:sz w:val="22"/>
                <w:szCs w:val="22"/>
                <w:lang w:val="en-US" w:eastAsia="zh-CN"/>
              </w:rPr>
              <w:t>、热水器</w:t>
            </w:r>
            <w:r>
              <w:rPr>
                <w:rFonts w:hint="eastAsia" w:ascii="宋体" w:hAnsi="宋体" w:cs="宋体"/>
                <w:color w:val="auto"/>
                <w:sz w:val="22"/>
                <w:szCs w:val="22"/>
                <w:lang w:val="en-US" w:eastAsia="zh-CN"/>
              </w:rPr>
              <w:t>（80L）</w:t>
            </w:r>
            <w:r>
              <w:rPr>
                <w:rFonts w:hint="eastAsia" w:ascii="宋体" w:hAnsi="宋体" w:eastAsia="宋体" w:cs="宋体"/>
                <w:color w:val="auto"/>
                <w:sz w:val="22"/>
                <w:szCs w:val="22"/>
                <w:lang w:val="en-US" w:eastAsia="zh-CN"/>
              </w:rPr>
              <w:t>等家电配备需是国内知名品牌，床、</w:t>
            </w:r>
            <w:r>
              <w:rPr>
                <w:rFonts w:hint="eastAsia" w:ascii="宋体" w:hAnsi="宋体" w:cs="宋体"/>
                <w:color w:val="auto"/>
                <w:sz w:val="22"/>
                <w:szCs w:val="22"/>
                <w:lang w:val="en-US" w:eastAsia="zh-CN"/>
              </w:rPr>
              <w:t>床品</w:t>
            </w:r>
            <w:r>
              <w:rPr>
                <w:rFonts w:hint="eastAsia" w:ascii="宋体" w:hAnsi="宋体" w:eastAsia="宋体" w:cs="宋体"/>
                <w:color w:val="auto"/>
                <w:sz w:val="22"/>
                <w:szCs w:val="22"/>
                <w:lang w:val="en-US" w:eastAsia="zh-CN"/>
              </w:rPr>
              <w:t>、床垫、窗帘、内部管道、开关等均需有第三方合格检验报告。</w:t>
            </w:r>
            <w:r>
              <w:rPr>
                <w:rFonts w:hint="eastAsia" w:ascii="宋体" w:hAnsi="宋体" w:cs="宋体"/>
                <w:color w:val="auto"/>
                <w:sz w:val="22"/>
                <w:szCs w:val="22"/>
                <w:lang w:val="en-US" w:eastAsia="zh-CN"/>
              </w:rPr>
              <w:t>内部配套设备不限于以上所列。</w:t>
            </w:r>
            <w:r>
              <w:rPr>
                <w:rFonts w:hint="eastAsia" w:ascii="宋体" w:hAnsi="宋体" w:eastAsia="宋体" w:cs="宋体"/>
                <w:color w:val="auto"/>
                <w:sz w:val="22"/>
                <w:szCs w:val="22"/>
                <w:lang w:val="en-US" w:eastAsia="zh-CN"/>
              </w:rPr>
              <w:t>内部所有设备生产商必须通过质量管理体系认证，由具有相应生产资质的正规企业生产。内部配套设备需附含品牌名称</w:t>
            </w:r>
            <w:r>
              <w:rPr>
                <w:rFonts w:hint="eastAsia" w:ascii="宋体" w:hAnsi="宋体" w:cs="宋体"/>
                <w:color w:val="auto"/>
                <w:sz w:val="22"/>
                <w:szCs w:val="22"/>
                <w:lang w:val="en-US" w:eastAsia="zh-CN"/>
              </w:rPr>
              <w:t>、规格尺寸、型号</w:t>
            </w:r>
            <w:r>
              <w:rPr>
                <w:rFonts w:hint="eastAsia" w:ascii="宋体" w:hAnsi="宋体" w:eastAsia="宋体" w:cs="宋体"/>
                <w:color w:val="auto"/>
                <w:sz w:val="22"/>
                <w:szCs w:val="22"/>
                <w:lang w:val="en-US" w:eastAsia="zh-CN"/>
              </w:rPr>
              <w:t>等详细信息的清单。</w:t>
            </w:r>
          </w:p>
          <w:p>
            <w:pPr>
              <w:pStyle w:val="2"/>
              <w:jc w:val="center"/>
              <w:rPr>
                <w:rFonts w:hint="eastAsia" w:ascii="华文仿宋" w:hAnsi="华文仿宋" w:eastAsia="华文仿宋" w:cs="华文仿宋"/>
                <w:color w:val="auto"/>
                <w:vertAlign w:val="baseline"/>
                <w:lang w:val="en-US" w:eastAsia="zh-CN"/>
              </w:rPr>
            </w:pPr>
          </w:p>
        </w:tc>
        <w:tc>
          <w:tcPr>
            <w:tcW w:w="1038" w:type="dxa"/>
            <w:vMerge w:val="restart"/>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vertAlign w:val="baseline"/>
                <w:lang w:val="en-US" w:eastAsia="zh-CN"/>
              </w:rPr>
              <w:t>2幢</w:t>
            </w:r>
          </w:p>
          <w:p>
            <w:pPr>
              <w:pStyle w:val="2"/>
              <w:jc w:val="center"/>
              <w:rPr>
                <w:rFonts w:hint="eastAsia" w:ascii="华文仿宋" w:hAnsi="华文仿宋" w:eastAsia="华文仿宋" w:cs="华文仿宋"/>
                <w:vertAlign w:val="baseline"/>
                <w:lang w:val="en-US" w:eastAsia="zh-CN"/>
              </w:rPr>
            </w:pPr>
          </w:p>
        </w:tc>
        <w:tc>
          <w:tcPr>
            <w:tcW w:w="3747" w:type="dxa"/>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sz w:val="20"/>
              </w:rPr>
              <w:drawing>
                <wp:inline distT="0" distB="0" distL="114300" distR="114300">
                  <wp:extent cx="2289175" cy="1786255"/>
                  <wp:effectExtent l="0" t="0" r="15875" b="4445"/>
                  <wp:docPr id="4" name="图片 1" descr="C:\Users\52982\AppData\Local\Temp\15610444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52982\AppData\Local\Temp\1561044434(1).png"/>
                          <pic:cNvPicPr>
                            <a:picLocks noChangeAspect="1"/>
                          </pic:cNvPicPr>
                        </pic:nvPicPr>
                        <pic:blipFill>
                          <a:blip r:embed="rId6"/>
                          <a:stretch>
                            <a:fillRect/>
                          </a:stretch>
                        </pic:blipFill>
                        <pic:spPr>
                          <a:xfrm>
                            <a:off x="0" y="0"/>
                            <a:ext cx="2289175" cy="1786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continue"/>
            <w:vAlign w:val="center"/>
          </w:tcPr>
          <w:p>
            <w:pPr>
              <w:pStyle w:val="2"/>
              <w:jc w:val="center"/>
              <w:rPr>
                <w:rFonts w:hint="eastAsia" w:ascii="华文仿宋" w:hAnsi="华文仿宋" w:eastAsia="华文仿宋" w:cs="华文仿宋"/>
                <w:vertAlign w:val="baseline"/>
                <w:lang w:val="en-US" w:eastAsia="zh-CN"/>
              </w:rPr>
            </w:pPr>
          </w:p>
        </w:tc>
        <w:tc>
          <w:tcPr>
            <w:tcW w:w="4755" w:type="dxa"/>
            <w:vMerge w:val="continue"/>
            <w:vAlign w:val="center"/>
          </w:tcPr>
          <w:p>
            <w:pPr>
              <w:pStyle w:val="2"/>
              <w:jc w:val="center"/>
              <w:rPr>
                <w:rFonts w:hint="eastAsia" w:ascii="华文仿宋" w:hAnsi="华文仿宋" w:eastAsia="华文仿宋" w:cs="华文仿宋"/>
                <w:color w:val="auto"/>
                <w:vertAlign w:val="baseline"/>
                <w:lang w:val="en-US" w:eastAsia="zh-CN"/>
              </w:rPr>
            </w:pPr>
          </w:p>
        </w:tc>
        <w:tc>
          <w:tcPr>
            <w:tcW w:w="1038" w:type="dxa"/>
            <w:vMerge w:val="continue"/>
            <w:vAlign w:val="center"/>
          </w:tcPr>
          <w:p>
            <w:pPr>
              <w:pStyle w:val="2"/>
              <w:jc w:val="center"/>
              <w:rPr>
                <w:rFonts w:hint="eastAsia" w:ascii="华文仿宋" w:hAnsi="华文仿宋" w:eastAsia="华文仿宋" w:cs="华文仿宋"/>
                <w:vertAlign w:val="baseline"/>
                <w:lang w:val="en-US" w:eastAsia="zh-CN"/>
              </w:rPr>
            </w:pPr>
          </w:p>
        </w:tc>
        <w:tc>
          <w:tcPr>
            <w:tcW w:w="3747" w:type="dxa"/>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rPr>
              <w:drawing>
                <wp:inline distT="0" distB="0" distL="114300" distR="114300">
                  <wp:extent cx="2103120" cy="1971675"/>
                  <wp:effectExtent l="0" t="0" r="11430"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2103120" cy="19716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restart"/>
            <w:vAlign w:val="center"/>
          </w:tcPr>
          <w:p>
            <w:pPr>
              <w:pStyle w:val="2"/>
              <w:jc w:val="center"/>
              <w:rPr>
                <w:rFonts w:hint="default" w:ascii="华文仿宋" w:hAnsi="华文仿宋" w:eastAsia="华文仿宋" w:cs="华文仿宋"/>
                <w:vertAlign w:val="baseline"/>
                <w:lang w:val="en-US" w:eastAsia="zh-CN"/>
              </w:rPr>
            </w:pPr>
            <w:r>
              <w:rPr>
                <w:rFonts w:hint="eastAsia" w:ascii="华文仿宋" w:hAnsi="华文仿宋" w:eastAsia="华文仿宋" w:cs="华文仿宋"/>
                <w:vertAlign w:val="baseline"/>
                <w:lang w:val="en-US" w:eastAsia="zh-CN"/>
              </w:rPr>
              <w:t>2</w:t>
            </w:r>
          </w:p>
        </w:tc>
        <w:tc>
          <w:tcPr>
            <w:tcW w:w="4755" w:type="dxa"/>
            <w:vMerge w:val="restart"/>
            <w:vAlign w:val="center"/>
          </w:tcPr>
          <w:p>
            <w:pPr>
              <w:pStyle w:val="27"/>
              <w:spacing w:before="2"/>
              <w:ind w:left="107"/>
              <w:rPr>
                <w:rFonts w:hint="eastAsia" w:ascii="宋体" w:hAnsi="宋体" w:eastAsia="宋体" w:cs="宋体"/>
                <w:color w:val="auto"/>
                <w:sz w:val="22"/>
                <w:szCs w:val="22"/>
                <w:lang w:val="en-US"/>
              </w:rPr>
            </w:pPr>
            <w:r>
              <w:rPr>
                <w:rFonts w:hint="eastAsia" w:ascii="宋体" w:hAnsi="宋体" w:eastAsia="宋体" w:cs="宋体"/>
                <w:color w:val="auto"/>
                <w:sz w:val="22"/>
                <w:szCs w:val="22"/>
                <w:lang w:val="en-US" w:eastAsia="zh-CN"/>
              </w:rPr>
              <w:t>单个</w:t>
            </w:r>
            <w:r>
              <w:rPr>
                <w:rFonts w:hint="eastAsia" w:ascii="宋体" w:hAnsi="宋体" w:eastAsia="宋体" w:cs="宋体"/>
                <w:color w:val="auto"/>
                <w:sz w:val="22"/>
                <w:szCs w:val="22"/>
                <w:lang w:val="en-US"/>
              </w:rPr>
              <w:t>占地面积约 35 平方米，建筑面积约 30 平方米，单层结构，包含1室 1 厅1卫，预制玻璃钢PC 玻璃结构，玻璃钢顶盖、PC玻璃幕墙（常用于高速公路隔音墙、高铁站区隔音幕墙天窗，坚韧安全，抗撞击强度高，为普通玻璃的250-300倍、钢构底盘、铝合金门窗，球体高度3.2米、卧室净高度2.2米、客厅净高度2.45米。</w:t>
            </w:r>
          </w:p>
          <w:p>
            <w:pPr>
              <w:pStyle w:val="27"/>
              <w:spacing w:before="2"/>
              <w:ind w:left="107"/>
              <w:rPr>
                <w:rFonts w:hint="eastAsia" w:ascii="宋体" w:hAnsi="宋体" w:eastAsia="宋体" w:cs="宋体"/>
                <w:color w:val="auto"/>
                <w:sz w:val="22"/>
                <w:szCs w:val="22"/>
                <w:lang w:val="en-US"/>
              </w:rPr>
            </w:pPr>
            <w:r>
              <w:rPr>
                <w:rFonts w:hint="eastAsia" w:ascii="宋体" w:hAnsi="宋体" w:eastAsia="宋体" w:cs="宋体"/>
                <w:color w:val="auto"/>
                <w:sz w:val="22"/>
                <w:szCs w:val="22"/>
                <w:lang w:val="en-US"/>
              </w:rPr>
              <w:t>新奇特住宿主体材料需采用玻璃钢，具有80%通透性，具有抗压迫</w:t>
            </w:r>
            <w:r>
              <w:rPr>
                <w:rFonts w:hint="eastAsia" w:ascii="宋体" w:hAnsi="宋体" w:cs="宋体"/>
                <w:color w:val="auto"/>
                <w:sz w:val="22"/>
                <w:szCs w:val="22"/>
                <w:lang w:val="en-US" w:eastAsia="zh-CN"/>
              </w:rPr>
              <w:t>、</w:t>
            </w:r>
            <w:r>
              <w:rPr>
                <w:rFonts w:hint="eastAsia" w:ascii="宋体" w:hAnsi="宋体" w:eastAsia="宋体" w:cs="宋体"/>
                <w:color w:val="auto"/>
                <w:sz w:val="22"/>
                <w:szCs w:val="22"/>
                <w:lang w:val="en-US"/>
              </w:rPr>
              <w:t>抗冲击性</w:t>
            </w:r>
            <w:r>
              <w:rPr>
                <w:rFonts w:hint="eastAsia" w:ascii="宋体" w:hAnsi="宋体" w:cs="宋体"/>
                <w:color w:val="auto"/>
                <w:sz w:val="22"/>
                <w:szCs w:val="22"/>
                <w:lang w:val="en-US" w:eastAsia="zh-CN"/>
              </w:rPr>
              <w:t>。</w:t>
            </w:r>
            <w:r>
              <w:rPr>
                <w:rFonts w:hint="eastAsia" w:ascii="宋体" w:hAnsi="宋体" w:eastAsia="宋体" w:cs="宋体"/>
                <w:color w:val="auto"/>
                <w:sz w:val="22"/>
                <w:szCs w:val="22"/>
                <w:lang w:val="en-US"/>
              </w:rPr>
              <w:t xml:space="preserve"> </w:t>
            </w:r>
          </w:p>
          <w:p>
            <w:pPr>
              <w:pStyle w:val="27"/>
              <w:spacing w:before="2"/>
              <w:ind w:left="107"/>
              <w:rPr>
                <w:rFonts w:hint="eastAsia" w:ascii="宋体" w:hAnsi="宋体" w:eastAsia="宋体" w:cs="宋体"/>
                <w:color w:val="auto"/>
                <w:sz w:val="22"/>
                <w:szCs w:val="22"/>
                <w:lang w:val="en-US"/>
              </w:rPr>
            </w:pPr>
            <w:r>
              <w:rPr>
                <w:rFonts w:hint="eastAsia" w:ascii="宋体" w:hAnsi="宋体" w:cs="宋体"/>
                <w:color w:val="auto"/>
                <w:sz w:val="22"/>
                <w:szCs w:val="22"/>
                <w:lang w:val="en-US" w:eastAsia="zh-CN"/>
              </w:rPr>
              <w:t>智能门锁、卫生间干湿分离隔断。</w:t>
            </w:r>
          </w:p>
          <w:p>
            <w:pPr>
              <w:pStyle w:val="27"/>
              <w:spacing w:before="2"/>
              <w:ind w:left="107"/>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rPr>
              <w:t>卫浴、电视、空调</w:t>
            </w:r>
            <w:r>
              <w:rPr>
                <w:rFonts w:hint="eastAsia" w:ascii="宋体" w:hAnsi="宋体" w:cs="宋体"/>
                <w:color w:val="auto"/>
                <w:sz w:val="22"/>
                <w:szCs w:val="22"/>
                <w:lang w:val="en-US" w:eastAsia="zh-CN"/>
              </w:rPr>
              <w:t>（大1.5匹分体壁挂式）</w:t>
            </w:r>
            <w:r>
              <w:rPr>
                <w:rFonts w:hint="eastAsia" w:ascii="宋体" w:hAnsi="宋体" w:eastAsia="宋体" w:cs="宋体"/>
                <w:color w:val="auto"/>
                <w:sz w:val="22"/>
                <w:szCs w:val="22"/>
                <w:lang w:val="en-US"/>
              </w:rPr>
              <w:t>、热水器</w:t>
            </w:r>
            <w:r>
              <w:rPr>
                <w:rFonts w:hint="eastAsia" w:ascii="宋体" w:hAnsi="宋体" w:cs="宋体"/>
                <w:color w:val="auto"/>
                <w:sz w:val="22"/>
                <w:szCs w:val="22"/>
                <w:lang w:val="en-US" w:eastAsia="zh-CN"/>
              </w:rPr>
              <w:t>（80L）</w:t>
            </w:r>
            <w:r>
              <w:rPr>
                <w:rFonts w:hint="eastAsia" w:ascii="宋体" w:hAnsi="宋体" w:eastAsia="宋体" w:cs="宋体"/>
                <w:color w:val="auto"/>
                <w:sz w:val="22"/>
                <w:szCs w:val="22"/>
                <w:lang w:val="en-US"/>
              </w:rPr>
              <w:t>等家电配备需是国内知名品牌，</w:t>
            </w:r>
            <w:r>
              <w:rPr>
                <w:rFonts w:hint="eastAsia" w:ascii="宋体" w:hAnsi="宋体" w:cs="宋体"/>
                <w:color w:val="auto"/>
                <w:sz w:val="22"/>
                <w:szCs w:val="22"/>
                <w:lang w:val="en-US" w:eastAsia="zh-CN"/>
              </w:rPr>
              <w:t>沙发、</w:t>
            </w:r>
            <w:r>
              <w:rPr>
                <w:rFonts w:hint="eastAsia" w:ascii="宋体" w:hAnsi="宋体" w:eastAsia="宋体" w:cs="宋体"/>
                <w:color w:val="auto"/>
                <w:sz w:val="22"/>
                <w:szCs w:val="22"/>
                <w:lang w:val="en-US"/>
              </w:rPr>
              <w:t>床、</w:t>
            </w:r>
            <w:r>
              <w:rPr>
                <w:rFonts w:hint="eastAsia" w:ascii="宋体" w:hAnsi="宋体" w:cs="宋体"/>
                <w:color w:val="auto"/>
                <w:sz w:val="22"/>
                <w:szCs w:val="22"/>
                <w:lang w:val="en-US" w:eastAsia="zh-CN"/>
              </w:rPr>
              <w:t>储物柜</w:t>
            </w:r>
            <w:r>
              <w:rPr>
                <w:rFonts w:hint="eastAsia" w:ascii="宋体" w:hAnsi="宋体" w:eastAsia="宋体" w:cs="宋体"/>
                <w:color w:val="auto"/>
                <w:sz w:val="22"/>
                <w:szCs w:val="22"/>
                <w:lang w:val="en-US"/>
              </w:rPr>
              <w:t>、床垫、</w:t>
            </w:r>
            <w:r>
              <w:rPr>
                <w:rFonts w:hint="eastAsia" w:ascii="宋体" w:hAnsi="宋体" w:cs="宋体"/>
                <w:color w:val="auto"/>
                <w:sz w:val="22"/>
                <w:szCs w:val="22"/>
                <w:lang w:val="en-US" w:eastAsia="zh-CN"/>
              </w:rPr>
              <w:t>床品、</w:t>
            </w:r>
            <w:r>
              <w:rPr>
                <w:rFonts w:hint="eastAsia" w:ascii="宋体" w:hAnsi="宋体" w:eastAsia="宋体" w:cs="宋体"/>
                <w:color w:val="auto"/>
                <w:sz w:val="22"/>
                <w:szCs w:val="22"/>
                <w:lang w:val="en-US"/>
              </w:rPr>
              <w:t>窗帘、内部管道、开关等均需有第三方合格检验报告。</w:t>
            </w:r>
            <w:r>
              <w:rPr>
                <w:rFonts w:hint="eastAsia" w:ascii="宋体" w:hAnsi="宋体" w:cs="宋体"/>
                <w:color w:val="auto"/>
                <w:sz w:val="22"/>
                <w:szCs w:val="22"/>
                <w:lang w:val="en-US" w:eastAsia="zh-CN"/>
              </w:rPr>
              <w:t>内部配套设备不限于以上所列。</w:t>
            </w:r>
            <w:r>
              <w:rPr>
                <w:rFonts w:hint="eastAsia" w:ascii="宋体" w:hAnsi="宋体" w:eastAsia="宋体" w:cs="宋体"/>
                <w:color w:val="auto"/>
                <w:sz w:val="22"/>
                <w:szCs w:val="22"/>
                <w:lang w:val="en-US"/>
              </w:rPr>
              <w:t>内部所有设备生产商必须通过质量管理体系认证，由具有相应生产资质的正规企业生产。</w:t>
            </w:r>
            <w:r>
              <w:rPr>
                <w:rFonts w:hint="eastAsia" w:ascii="宋体" w:hAnsi="宋体" w:eastAsia="宋体" w:cs="宋体"/>
                <w:color w:val="auto"/>
                <w:sz w:val="22"/>
                <w:szCs w:val="22"/>
                <w:lang w:val="en-US" w:eastAsia="zh-CN"/>
              </w:rPr>
              <w:t>内部配套设备需附含品牌名称</w:t>
            </w:r>
            <w:r>
              <w:rPr>
                <w:rFonts w:hint="eastAsia" w:ascii="宋体" w:hAnsi="宋体" w:cs="宋体"/>
                <w:color w:val="auto"/>
                <w:sz w:val="22"/>
                <w:szCs w:val="22"/>
                <w:lang w:val="en-US" w:eastAsia="zh-CN"/>
              </w:rPr>
              <w:t>、规格尺寸、型号</w:t>
            </w:r>
            <w:r>
              <w:rPr>
                <w:rFonts w:hint="eastAsia" w:ascii="宋体" w:hAnsi="宋体" w:eastAsia="宋体" w:cs="宋体"/>
                <w:color w:val="auto"/>
                <w:sz w:val="22"/>
                <w:szCs w:val="22"/>
                <w:lang w:val="en-US" w:eastAsia="zh-CN"/>
              </w:rPr>
              <w:t>等详细信息的清单。</w:t>
            </w:r>
          </w:p>
          <w:p>
            <w:pPr>
              <w:pStyle w:val="27"/>
              <w:spacing w:before="2"/>
              <w:ind w:left="107"/>
              <w:rPr>
                <w:rFonts w:hint="eastAsia" w:ascii="宋体" w:hAnsi="宋体" w:eastAsia="宋体" w:cs="宋体"/>
                <w:color w:val="auto"/>
                <w:sz w:val="22"/>
                <w:szCs w:val="22"/>
                <w:lang w:val="en-US"/>
              </w:rPr>
            </w:pPr>
          </w:p>
          <w:p>
            <w:pPr>
              <w:pStyle w:val="2"/>
              <w:jc w:val="center"/>
              <w:rPr>
                <w:rFonts w:hint="eastAsia" w:ascii="华文仿宋" w:hAnsi="华文仿宋" w:eastAsia="华文仿宋" w:cs="华文仿宋"/>
                <w:color w:val="auto"/>
                <w:vertAlign w:val="baseline"/>
                <w:lang w:val="en-US" w:eastAsia="zh-CN"/>
              </w:rPr>
            </w:pPr>
          </w:p>
        </w:tc>
        <w:tc>
          <w:tcPr>
            <w:tcW w:w="1038" w:type="dxa"/>
            <w:vMerge w:val="restart"/>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vertAlign w:val="baseline"/>
                <w:lang w:val="en-US" w:eastAsia="zh-CN"/>
              </w:rPr>
              <w:t>3幢</w:t>
            </w:r>
          </w:p>
        </w:tc>
        <w:tc>
          <w:tcPr>
            <w:tcW w:w="3747" w:type="dxa"/>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sz w:val="20"/>
              </w:rPr>
              <w:drawing>
                <wp:inline distT="0" distB="0" distL="114300" distR="114300">
                  <wp:extent cx="2289175" cy="1922145"/>
                  <wp:effectExtent l="0" t="0" r="15875" b="1905"/>
                  <wp:docPr id="2" name="图片 3" descr="C:\Users\52982\AppData\Local\Temp\15610445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C:\Users\52982\AppData\Local\Temp\1561044569(1).png"/>
                          <pic:cNvPicPr>
                            <a:picLocks noChangeAspect="1"/>
                          </pic:cNvPicPr>
                        </pic:nvPicPr>
                        <pic:blipFill>
                          <a:blip r:embed="rId8"/>
                          <a:stretch>
                            <a:fillRect/>
                          </a:stretch>
                        </pic:blipFill>
                        <pic:spPr>
                          <a:xfrm>
                            <a:off x="0" y="0"/>
                            <a:ext cx="2289175" cy="1922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4" w:hRule="atLeast"/>
          <w:jc w:val="center"/>
        </w:trPr>
        <w:tc>
          <w:tcPr>
            <w:tcW w:w="868" w:type="dxa"/>
            <w:vMerge w:val="continue"/>
            <w:vAlign w:val="center"/>
          </w:tcPr>
          <w:p>
            <w:pPr>
              <w:pStyle w:val="2"/>
              <w:jc w:val="center"/>
              <w:rPr>
                <w:rFonts w:hint="eastAsia" w:ascii="华文仿宋" w:hAnsi="华文仿宋" w:eastAsia="华文仿宋" w:cs="华文仿宋"/>
                <w:vertAlign w:val="baseline"/>
                <w:lang w:val="en-US" w:eastAsia="zh-CN"/>
              </w:rPr>
            </w:pPr>
          </w:p>
        </w:tc>
        <w:tc>
          <w:tcPr>
            <w:tcW w:w="4755" w:type="dxa"/>
            <w:vMerge w:val="continue"/>
            <w:vAlign w:val="center"/>
          </w:tcPr>
          <w:p>
            <w:pPr>
              <w:pStyle w:val="2"/>
              <w:jc w:val="center"/>
              <w:rPr>
                <w:rFonts w:hint="eastAsia" w:ascii="华文仿宋" w:hAnsi="华文仿宋" w:eastAsia="华文仿宋" w:cs="华文仿宋"/>
                <w:vertAlign w:val="baseline"/>
                <w:lang w:val="en-US" w:eastAsia="zh-CN"/>
              </w:rPr>
            </w:pPr>
          </w:p>
        </w:tc>
        <w:tc>
          <w:tcPr>
            <w:tcW w:w="1038" w:type="dxa"/>
            <w:vMerge w:val="continue"/>
            <w:vAlign w:val="center"/>
          </w:tcPr>
          <w:p>
            <w:pPr>
              <w:pStyle w:val="2"/>
              <w:jc w:val="center"/>
              <w:rPr>
                <w:rFonts w:hint="eastAsia" w:ascii="华文仿宋" w:hAnsi="华文仿宋" w:eastAsia="华文仿宋" w:cs="华文仿宋"/>
                <w:vertAlign w:val="baseline"/>
                <w:lang w:val="en-US" w:eastAsia="zh-CN"/>
              </w:rPr>
            </w:pPr>
          </w:p>
        </w:tc>
        <w:tc>
          <w:tcPr>
            <w:tcW w:w="3747" w:type="dxa"/>
            <w:vAlign w:val="center"/>
          </w:tcPr>
          <w:p>
            <w:pPr>
              <w:pStyle w:val="2"/>
              <w:jc w:val="center"/>
              <w:rPr>
                <w:rFonts w:hint="eastAsia" w:ascii="华文仿宋" w:hAnsi="华文仿宋" w:eastAsia="华文仿宋" w:cs="华文仿宋"/>
                <w:vertAlign w:val="baseline"/>
                <w:lang w:val="en-US" w:eastAsia="zh-CN"/>
              </w:rPr>
            </w:pPr>
            <w:r>
              <w:rPr>
                <w:rFonts w:hint="eastAsia" w:ascii="华文仿宋" w:hAnsi="华文仿宋" w:eastAsia="华文仿宋" w:cs="华文仿宋"/>
              </w:rPr>
              <w:drawing>
                <wp:inline distT="0" distB="0" distL="114300" distR="114300">
                  <wp:extent cx="2259330" cy="1734820"/>
                  <wp:effectExtent l="0" t="0" r="7620" b="177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2259330" cy="1734820"/>
                          </a:xfrm>
                          <a:prstGeom prst="rect">
                            <a:avLst/>
                          </a:prstGeom>
                          <a:noFill/>
                          <a:ln>
                            <a:noFill/>
                          </a:ln>
                        </pic:spPr>
                      </pic:pic>
                    </a:graphicData>
                  </a:graphic>
                </wp:inline>
              </w:drawing>
            </w:r>
          </w:p>
        </w:tc>
      </w:tr>
    </w:tbl>
    <w:p>
      <w:pPr>
        <w:pStyle w:val="28"/>
        <w:spacing w:line="400" w:lineRule="exact"/>
        <w:ind w:firstLine="0" w:firstLineChars="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（二）</w:t>
      </w:r>
      <w:r>
        <w:rPr>
          <w:rFonts w:hint="eastAsia" w:ascii="宋体" w:hAnsi="宋体" w:eastAsia="宋体" w:cs="宋体"/>
          <w:b/>
          <w:bCs/>
          <w:color w:val="000000"/>
          <w:sz w:val="24"/>
          <w:szCs w:val="24"/>
        </w:rPr>
        <w:t>项目内容及要求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1、本采购产品项目的材料、设备、施工须达到国家相应标准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2、承包方式：本产品实行包工包料，包质量、包安全、包进度、包文明施工，包相关部门报批、验收等审批手续。</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3、主要材料选择：详见产品量清单。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4、产品质量及材料应达到国家、省、市现行验收标准，材料品质、规格必须符合设计施工图、相关规范、标准及发包方要求，且不低于采购文件中约定的技术标准和要求。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5、施工时必须按批准的施工方案进行施工，并符合施工规范及验收标准，施工组织不合理的风险由供应商自行负责。</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6、安全文明施工按相关规定要求执行。</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lang w:val="en-US" w:eastAsia="zh-CN"/>
        </w:rPr>
      </w:pPr>
      <w:r>
        <w:rPr>
          <w:rFonts w:hint="eastAsia"/>
          <w:sz w:val="24"/>
          <w:szCs w:val="24"/>
          <w:lang w:val="en-US" w:eastAsia="zh-CN"/>
        </w:rPr>
        <w:t>7、采购的产品运抵招标人项目场地安装完毕、完成约定的装修配置后，交招标人验收。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auto"/>
          <w:sz w:val="24"/>
          <w:szCs w:val="24"/>
          <w:lang w:val="en-US" w:eastAsia="zh-CN"/>
        </w:rPr>
      </w:pPr>
      <w:r>
        <w:rPr>
          <w:rFonts w:hint="eastAsia"/>
          <w:color w:val="auto"/>
          <w:sz w:val="24"/>
          <w:szCs w:val="24"/>
          <w:lang w:val="en-US" w:eastAsia="zh-CN"/>
        </w:rPr>
        <w:t>8、</w:t>
      </w:r>
      <w:r>
        <w:rPr>
          <w:rFonts w:hint="eastAsia"/>
          <w:color w:val="auto"/>
          <w:sz w:val="24"/>
          <w:szCs w:val="24"/>
          <w:lang w:eastAsia="zh-CN"/>
        </w:rPr>
        <w:t>中标人提供附随的产品装修服务，包括硬装和软装配置。产品的装修工作由中标人安排专业装修人员实施，并承担由此产生的费用。招标人应为装修人员实施装修提供场地及条件。</w:t>
      </w:r>
    </w:p>
    <w:p>
      <w:pPr>
        <w:pStyle w:val="28"/>
        <w:keepNext w:val="0"/>
        <w:keepLines w:val="0"/>
        <w:pageBreakBefore w:val="0"/>
        <w:widowControl w:val="0"/>
        <w:kinsoku/>
        <w:wordWrap/>
        <w:overflowPunct/>
        <w:topLinePunct w:val="0"/>
        <w:bidi w:val="0"/>
        <w:snapToGrid/>
        <w:spacing w:line="400" w:lineRule="exact"/>
        <w:ind w:firstLine="0" w:firstLineChars="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（三）工期</w:t>
      </w:r>
      <w:r>
        <w:rPr>
          <w:rFonts w:hint="eastAsia" w:ascii="宋体" w:hAnsi="宋体" w:eastAsia="宋体" w:cs="宋体"/>
          <w:b/>
          <w:bCs/>
          <w:color w:val="000000"/>
          <w:sz w:val="24"/>
          <w:szCs w:val="24"/>
        </w:rPr>
        <w:t>要求</w:t>
      </w:r>
    </w:p>
    <w:p>
      <w:pPr>
        <w:pStyle w:val="8"/>
        <w:keepNext w:val="0"/>
        <w:keepLines w:val="0"/>
        <w:pageBreakBefore w:val="0"/>
        <w:widowControl w:val="0"/>
        <w:kinsoku/>
        <w:wordWrap/>
        <w:overflowPunct/>
        <w:topLinePunct w:val="0"/>
        <w:bidi w:val="0"/>
        <w:snapToGrid/>
        <w:spacing w:line="400" w:lineRule="exact"/>
        <w:ind w:firstLine="480" w:firstLineChars="0"/>
        <w:textAlignment w:val="auto"/>
        <w:rPr>
          <w:rFonts w:hint="default" w:ascii="宋体" w:hAnsi="宋体" w:cs="宋体"/>
          <w:color w:val="auto"/>
          <w:sz w:val="24"/>
          <w:lang w:val="en-US" w:eastAsia="zh-CN"/>
        </w:rPr>
      </w:pPr>
      <w:r>
        <w:rPr>
          <w:rFonts w:hint="eastAsia" w:ascii="宋体" w:hAnsi="宋体" w:eastAsia="宋体" w:cs="宋体"/>
          <w:color w:val="000000"/>
          <w:sz w:val="24"/>
        </w:rPr>
        <w:t>1、工</w:t>
      </w:r>
      <w:r>
        <w:rPr>
          <w:rFonts w:hint="eastAsia" w:ascii="宋体" w:hAnsi="宋体" w:eastAsia="宋体" w:cs="宋体"/>
          <w:color w:val="auto"/>
          <w:sz w:val="24"/>
        </w:rPr>
        <w:t>期：</w:t>
      </w:r>
      <w:r>
        <w:rPr>
          <w:rFonts w:hint="eastAsia" w:ascii="宋体" w:hAnsi="宋体" w:cs="宋体"/>
          <w:color w:val="auto"/>
          <w:sz w:val="24"/>
          <w:lang w:val="en-US" w:eastAsia="zh-CN"/>
        </w:rPr>
        <w:t>地基交付后28天（遇到节假日，或特殊天气及其他不可抗力等影响，双方沟通后确认）</w:t>
      </w:r>
    </w:p>
    <w:p>
      <w:pPr>
        <w:pStyle w:val="8"/>
        <w:keepNext w:val="0"/>
        <w:keepLines w:val="0"/>
        <w:pageBreakBefore w:val="0"/>
        <w:widowControl w:val="0"/>
        <w:kinsoku/>
        <w:wordWrap/>
        <w:overflowPunct/>
        <w:topLinePunct w:val="0"/>
        <w:bidi w:val="0"/>
        <w:snapToGrid/>
        <w:spacing w:line="400" w:lineRule="exact"/>
        <w:ind w:firstLine="480" w:firstLineChars="0"/>
        <w:textAlignment w:val="auto"/>
        <w:rPr>
          <w:rFonts w:hint="eastAsia" w:ascii="宋体" w:hAnsi="宋体" w:eastAsia="宋体" w:cs="宋体"/>
          <w:sz w:val="24"/>
        </w:rPr>
      </w:pPr>
      <w:r>
        <w:rPr>
          <w:rFonts w:hint="eastAsia" w:ascii="宋体" w:hAnsi="宋体" w:eastAsia="宋体" w:cs="宋体"/>
          <w:sz w:val="24"/>
        </w:rPr>
        <w:t>2、项目地点：</w:t>
      </w:r>
      <w:r>
        <w:rPr>
          <w:rFonts w:hint="eastAsia" w:ascii="宋体" w:hAnsi="宋体" w:eastAsia="宋体" w:cs="宋体"/>
          <w:sz w:val="24"/>
          <w:lang w:eastAsia="zh-CN"/>
        </w:rPr>
        <w:t>招标</w:t>
      </w:r>
      <w:r>
        <w:rPr>
          <w:rFonts w:hint="eastAsia" w:ascii="宋体" w:hAnsi="宋体" w:eastAsia="宋体" w:cs="宋体"/>
          <w:sz w:val="24"/>
        </w:rPr>
        <w:t>人指定地点。</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kern w:val="0"/>
          <w:sz w:val="24"/>
          <w:lang w:eastAsia="zh-CN"/>
        </w:rPr>
      </w:pPr>
      <w:r>
        <w:rPr>
          <w:rFonts w:hint="eastAsia" w:ascii="宋体" w:hAnsi="宋体" w:eastAsia="宋体" w:cs="宋体"/>
          <w:b/>
          <w:bCs/>
          <w:kern w:val="0"/>
          <w:sz w:val="24"/>
          <w:lang w:eastAsia="zh-CN"/>
        </w:rPr>
        <w:t>（四）产品验收</w:t>
      </w:r>
      <w:r>
        <w:rPr>
          <w:rFonts w:hint="eastAsia" w:ascii="宋体" w:hAnsi="宋体" w:eastAsia="宋体" w:cs="宋体"/>
          <w:kern w:val="0"/>
          <w:sz w:val="24"/>
          <w:lang w:eastAsia="zh-CN"/>
        </w:rPr>
        <w:t>：</w:t>
      </w:r>
    </w:p>
    <w:p>
      <w:pPr>
        <w:keepNext w:val="0"/>
        <w:keepLines w:val="0"/>
        <w:pageBreakBefore w:val="0"/>
        <w:widowControl w:val="0"/>
        <w:kinsoku/>
        <w:wordWrap/>
        <w:overflowPunct/>
        <w:topLinePunct w:val="0"/>
        <w:bidi w:val="0"/>
        <w:snapToGrid/>
        <w:spacing w:line="400" w:lineRule="exact"/>
        <w:ind w:left="105" w:leftChars="50" w:firstLine="360" w:firstLineChars="150"/>
        <w:textAlignment w:val="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lang w:eastAsia="zh-CN"/>
        </w:rPr>
        <w:t>中标人</w:t>
      </w:r>
      <w:r>
        <w:rPr>
          <w:rFonts w:hint="eastAsia" w:ascii="宋体" w:hAnsi="宋体" w:eastAsia="宋体" w:cs="宋体"/>
          <w:sz w:val="24"/>
        </w:rPr>
        <w:t>交付</w:t>
      </w:r>
      <w:r>
        <w:rPr>
          <w:rFonts w:hint="eastAsia" w:ascii="宋体" w:hAnsi="宋体" w:eastAsia="宋体" w:cs="宋体"/>
          <w:sz w:val="24"/>
          <w:lang w:eastAsia="zh-CN"/>
        </w:rPr>
        <w:t>招标人</w:t>
      </w:r>
      <w:r>
        <w:rPr>
          <w:rFonts w:hint="eastAsia" w:ascii="宋体" w:hAnsi="宋体" w:eastAsia="宋体" w:cs="宋体"/>
          <w:sz w:val="24"/>
        </w:rPr>
        <w:t>的产品质量合格标准，其依据为</w:t>
      </w:r>
      <w:r>
        <w:rPr>
          <w:rFonts w:hint="eastAsia" w:ascii="宋体" w:hAnsi="宋体" w:eastAsia="宋体" w:cs="宋体"/>
          <w:sz w:val="24"/>
          <w:lang w:eastAsia="zh-CN"/>
        </w:rPr>
        <w:t>中标人</w:t>
      </w:r>
      <w:r>
        <w:rPr>
          <w:rFonts w:hint="eastAsia" w:ascii="宋体" w:hAnsi="宋体" w:eastAsia="宋体" w:cs="宋体"/>
          <w:sz w:val="24"/>
        </w:rPr>
        <w:t>产品生产厂家所执行的生产及技术标准。</w:t>
      </w:r>
    </w:p>
    <w:p>
      <w:pPr>
        <w:keepNext w:val="0"/>
        <w:keepLines w:val="0"/>
        <w:pageBreakBefore w:val="0"/>
        <w:widowControl w:val="0"/>
        <w:kinsoku/>
        <w:wordWrap/>
        <w:overflowPunct/>
        <w:topLinePunct w:val="0"/>
        <w:bidi w:val="0"/>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因</w:t>
      </w:r>
      <w:r>
        <w:rPr>
          <w:rFonts w:hint="eastAsia" w:ascii="宋体" w:hAnsi="宋体" w:eastAsia="宋体" w:cs="宋体"/>
          <w:sz w:val="24"/>
          <w:lang w:eastAsia="zh-CN"/>
        </w:rPr>
        <w:t>中标人</w:t>
      </w:r>
      <w:r>
        <w:rPr>
          <w:rFonts w:hint="eastAsia" w:ascii="宋体" w:hAnsi="宋体" w:eastAsia="宋体" w:cs="宋体"/>
          <w:sz w:val="24"/>
        </w:rPr>
        <w:t>交付的产品质量不符合本合同约定的质量要求，并致使</w:t>
      </w:r>
      <w:r>
        <w:rPr>
          <w:rFonts w:hint="eastAsia" w:ascii="宋体" w:hAnsi="宋体" w:eastAsia="宋体" w:cs="宋体"/>
          <w:sz w:val="24"/>
          <w:lang w:eastAsia="zh-CN"/>
        </w:rPr>
        <w:t>招标人</w:t>
      </w:r>
      <w:r>
        <w:rPr>
          <w:rFonts w:hint="eastAsia" w:ascii="宋体" w:hAnsi="宋体" w:eastAsia="宋体" w:cs="宋体"/>
          <w:sz w:val="24"/>
        </w:rPr>
        <w:t>完全不能实现本合同根本目的的，</w:t>
      </w:r>
      <w:r>
        <w:rPr>
          <w:rFonts w:hint="eastAsia" w:ascii="宋体" w:hAnsi="宋体" w:eastAsia="宋体" w:cs="宋体"/>
          <w:sz w:val="24"/>
          <w:lang w:eastAsia="zh-CN"/>
        </w:rPr>
        <w:t>招标人</w:t>
      </w:r>
      <w:r>
        <w:rPr>
          <w:rFonts w:hint="eastAsia" w:ascii="宋体" w:hAnsi="宋体" w:eastAsia="宋体" w:cs="宋体"/>
          <w:sz w:val="24"/>
        </w:rPr>
        <w:t>可与</w:t>
      </w:r>
      <w:r>
        <w:rPr>
          <w:rFonts w:hint="eastAsia" w:ascii="宋体" w:hAnsi="宋体" w:eastAsia="宋体" w:cs="宋体"/>
          <w:sz w:val="24"/>
          <w:lang w:eastAsia="zh-CN"/>
        </w:rPr>
        <w:t>中标人</w:t>
      </w:r>
      <w:r>
        <w:rPr>
          <w:rFonts w:hint="eastAsia" w:ascii="宋体" w:hAnsi="宋体" w:eastAsia="宋体" w:cs="宋体"/>
          <w:sz w:val="24"/>
        </w:rPr>
        <w:t>协商解决方案。协商不成的，</w:t>
      </w:r>
      <w:r>
        <w:rPr>
          <w:rFonts w:hint="eastAsia" w:ascii="宋体" w:hAnsi="宋体" w:eastAsia="宋体" w:cs="宋体"/>
          <w:sz w:val="24"/>
          <w:lang w:eastAsia="zh-CN"/>
        </w:rPr>
        <w:t>招标人</w:t>
      </w:r>
      <w:r>
        <w:rPr>
          <w:rFonts w:hint="eastAsia" w:ascii="宋体" w:hAnsi="宋体" w:eastAsia="宋体" w:cs="宋体"/>
          <w:sz w:val="24"/>
        </w:rPr>
        <w:t>有权拒绝签署验收确认文件、拒绝接受产品并及时通知</w:t>
      </w:r>
      <w:r>
        <w:rPr>
          <w:rFonts w:hint="eastAsia" w:ascii="宋体" w:hAnsi="宋体" w:eastAsia="宋体" w:cs="宋体"/>
          <w:sz w:val="24"/>
          <w:lang w:eastAsia="zh-CN"/>
        </w:rPr>
        <w:t>中标人</w:t>
      </w:r>
      <w:r>
        <w:rPr>
          <w:rFonts w:hint="eastAsia" w:ascii="宋体" w:hAnsi="宋体" w:eastAsia="宋体" w:cs="宋体"/>
          <w:sz w:val="24"/>
        </w:rPr>
        <w:t>。</w:t>
      </w:r>
      <w:r>
        <w:rPr>
          <w:rFonts w:hint="eastAsia" w:ascii="宋体" w:hAnsi="宋体" w:eastAsia="宋体" w:cs="宋体"/>
          <w:sz w:val="24"/>
          <w:lang w:eastAsia="zh-CN"/>
        </w:rPr>
        <w:t>招标人</w:t>
      </w:r>
      <w:r>
        <w:rPr>
          <w:rFonts w:hint="eastAsia" w:ascii="宋体" w:hAnsi="宋体" w:eastAsia="宋体" w:cs="宋体"/>
          <w:sz w:val="24"/>
        </w:rPr>
        <w:t>依据本条款约定行使权利的，</w:t>
      </w:r>
      <w:r>
        <w:rPr>
          <w:rFonts w:hint="eastAsia" w:ascii="宋体" w:hAnsi="宋体" w:eastAsia="宋体" w:cs="宋体"/>
          <w:sz w:val="24"/>
          <w:lang w:eastAsia="zh-CN"/>
        </w:rPr>
        <w:t>中标人</w:t>
      </w:r>
      <w:r>
        <w:rPr>
          <w:rFonts w:hint="eastAsia" w:ascii="宋体" w:hAnsi="宋体" w:eastAsia="宋体" w:cs="宋体"/>
          <w:sz w:val="24"/>
        </w:rPr>
        <w:t>应当自付费用执行达到本合同约定质量要求的补救方案，或向</w:t>
      </w:r>
      <w:r>
        <w:rPr>
          <w:rFonts w:hint="eastAsia" w:ascii="宋体" w:hAnsi="宋体" w:eastAsia="宋体" w:cs="宋体"/>
          <w:sz w:val="24"/>
          <w:lang w:eastAsia="zh-CN"/>
        </w:rPr>
        <w:t>招标人</w:t>
      </w:r>
      <w:r>
        <w:rPr>
          <w:rFonts w:hint="eastAsia" w:ascii="宋体" w:hAnsi="宋体" w:eastAsia="宋体" w:cs="宋体"/>
          <w:sz w:val="24"/>
        </w:rPr>
        <w:t>支付合同总价款30%的违约金后解除本合同。</w:t>
      </w:r>
      <w:r>
        <w:rPr>
          <w:rFonts w:hint="eastAsia" w:ascii="宋体" w:hAnsi="宋体" w:eastAsia="宋体" w:cs="宋体"/>
          <w:sz w:val="24"/>
          <w:lang w:eastAsia="zh-CN"/>
        </w:rPr>
        <w:t>中标人</w:t>
      </w:r>
      <w:r>
        <w:rPr>
          <w:rFonts w:hint="eastAsia" w:ascii="宋体" w:hAnsi="宋体" w:eastAsia="宋体" w:cs="宋体"/>
          <w:sz w:val="24"/>
        </w:rPr>
        <w:t>选择依据本条款支付违约金后解除合同的，已运抵</w:t>
      </w:r>
      <w:r>
        <w:rPr>
          <w:rFonts w:hint="eastAsia" w:ascii="宋体" w:hAnsi="宋体" w:eastAsia="宋体" w:cs="宋体"/>
          <w:sz w:val="24"/>
          <w:lang w:eastAsia="zh-CN"/>
        </w:rPr>
        <w:t>招标人</w:t>
      </w:r>
      <w:r>
        <w:rPr>
          <w:rFonts w:hint="eastAsia" w:ascii="宋体" w:hAnsi="宋体" w:eastAsia="宋体" w:cs="宋体"/>
          <w:sz w:val="24"/>
        </w:rPr>
        <w:t>项目地的产品所有权属于</w:t>
      </w:r>
      <w:r>
        <w:rPr>
          <w:rFonts w:hint="eastAsia" w:ascii="宋体" w:hAnsi="宋体" w:eastAsia="宋体" w:cs="宋体"/>
          <w:sz w:val="24"/>
          <w:lang w:eastAsia="zh-CN"/>
        </w:rPr>
        <w:t>招标人</w:t>
      </w:r>
      <w:r>
        <w:rPr>
          <w:rFonts w:hint="eastAsia" w:ascii="宋体" w:hAnsi="宋体" w:eastAsia="宋体" w:cs="宋体"/>
          <w:sz w:val="24"/>
        </w:rPr>
        <w:t>，但</w:t>
      </w:r>
      <w:r>
        <w:rPr>
          <w:rFonts w:hint="eastAsia" w:ascii="宋体" w:hAnsi="宋体" w:eastAsia="宋体" w:cs="宋体"/>
          <w:sz w:val="24"/>
          <w:lang w:eastAsia="zh-CN"/>
        </w:rPr>
        <w:t>招标人</w:t>
      </w:r>
      <w:r>
        <w:rPr>
          <w:rFonts w:hint="eastAsia" w:ascii="宋体" w:hAnsi="宋体" w:eastAsia="宋体" w:cs="宋体"/>
          <w:sz w:val="24"/>
        </w:rPr>
        <w:t>要求</w:t>
      </w:r>
      <w:r>
        <w:rPr>
          <w:rFonts w:hint="eastAsia" w:ascii="宋体" w:hAnsi="宋体" w:eastAsia="宋体" w:cs="宋体"/>
          <w:sz w:val="24"/>
          <w:lang w:eastAsia="zh-CN"/>
        </w:rPr>
        <w:t>中标人</w:t>
      </w:r>
      <w:r>
        <w:rPr>
          <w:rFonts w:hint="eastAsia" w:ascii="宋体" w:hAnsi="宋体" w:eastAsia="宋体" w:cs="宋体"/>
          <w:sz w:val="24"/>
        </w:rPr>
        <w:t>拆除或运走产品的除外。产品所有权依本条款约定属于</w:t>
      </w:r>
      <w:r>
        <w:rPr>
          <w:rFonts w:hint="eastAsia" w:ascii="宋体" w:hAnsi="宋体" w:eastAsia="宋体" w:cs="宋体"/>
          <w:sz w:val="24"/>
          <w:lang w:eastAsia="zh-CN"/>
        </w:rPr>
        <w:t>招标人</w:t>
      </w:r>
      <w:r>
        <w:rPr>
          <w:rFonts w:hint="eastAsia" w:ascii="宋体" w:hAnsi="宋体" w:eastAsia="宋体" w:cs="宋体"/>
          <w:sz w:val="24"/>
        </w:rPr>
        <w:t>后，</w:t>
      </w:r>
      <w:r>
        <w:rPr>
          <w:rFonts w:hint="eastAsia" w:ascii="宋体" w:hAnsi="宋体" w:eastAsia="宋体" w:cs="宋体"/>
          <w:sz w:val="24"/>
          <w:lang w:eastAsia="zh-CN"/>
        </w:rPr>
        <w:t>中标人</w:t>
      </w:r>
      <w:r>
        <w:rPr>
          <w:rFonts w:hint="eastAsia" w:ascii="宋体" w:hAnsi="宋体" w:eastAsia="宋体" w:cs="宋体"/>
          <w:sz w:val="24"/>
        </w:rPr>
        <w:t>不再承担产品质量、产品灭失毁损的责任和相关的服务义务。</w:t>
      </w:r>
      <w:r>
        <w:rPr>
          <w:rFonts w:hint="eastAsia" w:ascii="宋体" w:hAnsi="宋体" w:eastAsia="宋体" w:cs="宋体"/>
          <w:sz w:val="24"/>
          <w:lang w:eastAsia="zh-CN"/>
        </w:rPr>
        <w:t>招标人</w:t>
      </w:r>
      <w:r>
        <w:rPr>
          <w:rFonts w:hint="eastAsia" w:ascii="宋体" w:hAnsi="宋体" w:eastAsia="宋体" w:cs="宋体"/>
          <w:sz w:val="24"/>
        </w:rPr>
        <w:t>虽拒绝签署验收确认文件，但产品在</w:t>
      </w:r>
      <w:r>
        <w:rPr>
          <w:rFonts w:hint="eastAsia" w:ascii="宋体" w:hAnsi="宋体" w:eastAsia="宋体" w:cs="宋体"/>
          <w:sz w:val="24"/>
          <w:lang w:eastAsia="zh-CN"/>
        </w:rPr>
        <w:t>招标人</w:t>
      </w:r>
      <w:r>
        <w:rPr>
          <w:rFonts w:hint="eastAsia" w:ascii="宋体" w:hAnsi="宋体" w:eastAsia="宋体" w:cs="宋体"/>
          <w:sz w:val="24"/>
        </w:rPr>
        <w:t>项目安装完毕并实际投入使用的，视为</w:t>
      </w:r>
      <w:r>
        <w:rPr>
          <w:rFonts w:hint="eastAsia" w:ascii="宋体" w:hAnsi="宋体" w:eastAsia="宋体" w:cs="宋体"/>
          <w:sz w:val="24"/>
          <w:lang w:eastAsia="zh-CN"/>
        </w:rPr>
        <w:t>招标人</w:t>
      </w:r>
      <w:r>
        <w:rPr>
          <w:rFonts w:hint="eastAsia" w:ascii="宋体" w:hAnsi="宋体" w:eastAsia="宋体" w:cs="宋体"/>
          <w:sz w:val="24"/>
        </w:rPr>
        <w:t>已确认产品通过验收交付，</w:t>
      </w:r>
      <w:r>
        <w:rPr>
          <w:rFonts w:hint="eastAsia" w:ascii="宋体" w:hAnsi="宋体" w:eastAsia="宋体" w:cs="宋体"/>
          <w:sz w:val="24"/>
          <w:lang w:eastAsia="zh-CN"/>
        </w:rPr>
        <w:t>中标人</w:t>
      </w:r>
      <w:r>
        <w:rPr>
          <w:rFonts w:hint="eastAsia" w:ascii="宋体" w:hAnsi="宋体" w:eastAsia="宋体" w:cs="宋体"/>
          <w:sz w:val="24"/>
        </w:rPr>
        <w:t>应按照本合同约定的质保期承担质保责任。</w:t>
      </w:r>
    </w:p>
    <w:p>
      <w:pPr>
        <w:pStyle w:val="2"/>
        <w:keepNext w:val="0"/>
        <w:keepLines w:val="0"/>
        <w:pageBreakBefore w:val="0"/>
        <w:widowControl w:val="0"/>
        <w:kinsoku/>
        <w:wordWrap/>
        <w:overflowPunct/>
        <w:topLinePunct w:val="0"/>
        <w:bidi w:val="0"/>
        <w:snapToGrid/>
        <w:spacing w:line="400" w:lineRule="exact"/>
        <w:ind w:firstLine="480" w:firstLineChars="200"/>
        <w:textAlignment w:val="auto"/>
        <w:rPr>
          <w:rFonts w:hint="eastAsia" w:ascii="宋体" w:hAnsi="宋体" w:eastAsia="宋体" w:cs="宋体"/>
          <w:color w:val="000000"/>
          <w:sz w:val="24"/>
          <w:szCs w:val="21"/>
          <w:lang w:val="en-US" w:eastAsia="zh-CN" w:bidi="ar-SA"/>
        </w:rPr>
      </w:pPr>
      <w:r>
        <w:rPr>
          <w:rFonts w:hint="eastAsia" w:ascii="宋体" w:hAnsi="宋体" w:eastAsia="宋体" w:cs="宋体"/>
          <w:color w:val="000000"/>
          <w:sz w:val="24"/>
          <w:szCs w:val="21"/>
          <w:lang w:val="en-US" w:eastAsia="zh-CN" w:bidi="ar-SA"/>
        </w:rPr>
        <w:t>3、招标人验收产品时，应就产品的数量、型号（版本）、规格、部件运行情况予以确认。</w:t>
      </w:r>
    </w:p>
    <w:p>
      <w:pPr>
        <w:keepNext w:val="0"/>
        <w:keepLines w:val="0"/>
        <w:pageBreakBefore w:val="0"/>
        <w:widowControl w:val="0"/>
        <w:kinsoku/>
        <w:wordWrap/>
        <w:overflowPunct/>
        <w:topLinePunct w:val="0"/>
        <w:bidi w:val="0"/>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4、招标人确认产品验收合格，中标人即履行完毕本合同约定产品的交付义务。产品交付后，产品所有权属于招标人，产品毁损、灭失的风险由招标人承担，但中标人应按本合同约定承担产品质保的责任，履行维保义</w:t>
      </w:r>
      <w:r>
        <w:rPr>
          <w:rFonts w:hint="eastAsia" w:ascii="宋体" w:hAnsi="宋体" w:eastAsia="宋体" w:cs="宋体"/>
          <w:sz w:val="24"/>
        </w:rPr>
        <w:t>务。</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（五）质保期</w:t>
      </w:r>
    </w:p>
    <w:p>
      <w:pPr>
        <w:pStyle w:val="8"/>
        <w:keepNext w:val="0"/>
        <w:keepLines w:val="0"/>
        <w:pageBreakBefore w:val="0"/>
        <w:widowControl w:val="0"/>
        <w:kinsoku/>
        <w:wordWrap/>
        <w:overflowPunct/>
        <w:topLinePunct w:val="0"/>
        <w:bidi w:val="0"/>
        <w:snapToGrid/>
        <w:spacing w:line="400" w:lineRule="exact"/>
        <w:ind w:firstLine="480" w:firstLineChars="0"/>
        <w:textAlignment w:val="auto"/>
        <w:rPr>
          <w:rFonts w:hint="eastAsia" w:ascii="宋体" w:hAnsi="宋体" w:eastAsia="宋体" w:cs="宋体"/>
          <w:color w:val="000000"/>
          <w:kern w:val="0"/>
          <w:sz w:val="24"/>
          <w:szCs w:val="21"/>
          <w:lang w:val="en-US" w:eastAsia="zh-CN" w:bidi="ar-SA"/>
        </w:rPr>
      </w:pPr>
      <w:r>
        <w:rPr>
          <w:rFonts w:hint="eastAsia" w:ascii="宋体" w:hAnsi="宋体" w:eastAsia="宋体" w:cs="宋体"/>
          <w:color w:val="auto"/>
          <w:sz w:val="24"/>
          <w:highlight w:val="none"/>
        </w:rPr>
        <w:t>1、质保期：自</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将产品交付</w:t>
      </w:r>
      <w:r>
        <w:rPr>
          <w:rFonts w:hint="eastAsia" w:ascii="宋体" w:hAnsi="宋体" w:eastAsia="宋体" w:cs="宋体"/>
          <w:color w:val="auto"/>
          <w:sz w:val="24"/>
          <w:highlight w:val="none"/>
          <w:lang w:eastAsia="zh-CN"/>
        </w:rPr>
        <w:t>招标人</w:t>
      </w:r>
      <w:r>
        <w:rPr>
          <w:rFonts w:hint="eastAsia" w:ascii="宋体" w:hAnsi="宋体" w:eastAsia="宋体" w:cs="宋体"/>
          <w:color w:val="auto"/>
          <w:sz w:val="24"/>
          <w:highlight w:val="none"/>
        </w:rPr>
        <w:t>验收合格之日起壹年</w:t>
      </w:r>
      <w:r>
        <w:rPr>
          <w:rFonts w:hint="eastAsia" w:ascii="宋体" w:hAnsi="宋体" w:eastAsia="宋体" w:cs="宋体"/>
          <w:color w:val="000000"/>
          <w:kern w:val="0"/>
          <w:sz w:val="24"/>
          <w:szCs w:val="21"/>
          <w:lang w:val="en-US" w:eastAsia="zh-CN" w:bidi="ar-SA"/>
        </w:rPr>
        <w:t>（质保范围为所有施工内容）。</w:t>
      </w:r>
    </w:p>
    <w:p>
      <w:pPr>
        <w:pStyle w:val="8"/>
        <w:keepNext w:val="0"/>
        <w:keepLines w:val="0"/>
        <w:pageBreakBefore w:val="0"/>
        <w:widowControl w:val="0"/>
        <w:kinsoku/>
        <w:wordWrap/>
        <w:overflowPunct/>
        <w:topLinePunct w:val="0"/>
        <w:bidi w:val="0"/>
        <w:snapToGrid/>
        <w:spacing w:line="400" w:lineRule="exact"/>
        <w:ind w:firstLine="480" w:firstLine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2、属于质保范围的项目，中标人在接到修理通知起24小时内派人免费维修</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不在约定期限内派人修理的，</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人可委托他人维修，维修费用从质量保证金中扣除。质保期届满后，产品出现质量问题，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提供成本价维修服务。</w:t>
      </w:r>
    </w:p>
    <w:p>
      <w:pPr>
        <w:pStyle w:val="8"/>
        <w:keepNext w:val="0"/>
        <w:keepLines w:val="0"/>
        <w:pageBreakBefore w:val="0"/>
        <w:widowControl w:val="0"/>
        <w:kinsoku/>
        <w:wordWrap/>
        <w:overflowPunct/>
        <w:topLinePunct w:val="0"/>
        <w:bidi w:val="0"/>
        <w:snapToGrid/>
        <w:spacing w:line="400" w:lineRule="exact"/>
        <w:ind w:firstLine="480" w:firstLineChars="0"/>
        <w:textAlignment w:val="auto"/>
        <w:rPr>
          <w:rFonts w:hint="eastAsia" w:ascii="宋体" w:hAnsi="宋体" w:eastAsia="宋体" w:cs="宋体"/>
          <w:color w:val="000000"/>
          <w:sz w:val="24"/>
          <w:lang w:eastAsia="zh-CN"/>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、在</w:t>
      </w:r>
      <w:r>
        <w:rPr>
          <w:rFonts w:hint="eastAsia" w:ascii="宋体" w:hAnsi="宋体" w:eastAsia="宋体" w:cs="宋体"/>
          <w:color w:val="auto"/>
          <w:sz w:val="24"/>
          <w:highlight w:val="none"/>
        </w:rPr>
        <w:t>质保期</w:t>
      </w:r>
      <w:r>
        <w:rPr>
          <w:rFonts w:hint="eastAsia" w:ascii="宋体" w:hAnsi="宋体" w:eastAsia="宋体" w:cs="宋体"/>
          <w:color w:val="000000"/>
          <w:sz w:val="24"/>
        </w:rPr>
        <w:t>内，若因</w:t>
      </w:r>
      <w:r>
        <w:rPr>
          <w:rFonts w:hint="eastAsia" w:ascii="宋体" w:hAnsi="宋体" w:eastAsia="宋体" w:cs="宋体"/>
          <w:color w:val="000000"/>
          <w:sz w:val="24"/>
          <w:lang w:eastAsia="zh-CN"/>
        </w:rPr>
        <w:t>中标人</w:t>
      </w:r>
      <w:r>
        <w:rPr>
          <w:rFonts w:hint="eastAsia" w:ascii="宋体" w:hAnsi="宋体" w:eastAsia="宋体" w:cs="宋体"/>
          <w:color w:val="000000"/>
          <w:sz w:val="24"/>
        </w:rPr>
        <w:t>质量原因造成人身伤害和财产损失的，应由</w:t>
      </w:r>
      <w:r>
        <w:rPr>
          <w:rFonts w:hint="eastAsia" w:ascii="宋体" w:hAnsi="宋体" w:eastAsia="宋体" w:cs="宋体"/>
          <w:color w:val="000000"/>
          <w:sz w:val="24"/>
          <w:lang w:eastAsia="zh-CN"/>
        </w:rPr>
        <w:t>中标人</w:t>
      </w:r>
      <w:r>
        <w:rPr>
          <w:rFonts w:hint="eastAsia" w:ascii="宋体" w:hAnsi="宋体" w:eastAsia="宋体" w:cs="宋体"/>
          <w:color w:val="000000"/>
          <w:sz w:val="24"/>
        </w:rPr>
        <w:t>承担赔偿责任</w:t>
      </w:r>
      <w:r>
        <w:rPr>
          <w:rFonts w:hint="eastAsia" w:ascii="宋体" w:hAnsi="宋体" w:eastAsia="宋体" w:cs="宋体"/>
          <w:color w:val="000000"/>
          <w:sz w:val="24"/>
          <w:lang w:eastAsia="zh-CN"/>
        </w:rPr>
        <w:t>。</w:t>
      </w:r>
      <w:bookmarkStart w:id="43" w:name="_Toc7539"/>
    </w:p>
    <w:p>
      <w:pPr>
        <w:pStyle w:val="8"/>
        <w:keepNext w:val="0"/>
        <w:keepLines w:val="0"/>
        <w:pageBreakBefore w:val="0"/>
        <w:widowControl w:val="0"/>
        <w:kinsoku/>
        <w:wordWrap/>
        <w:overflowPunct/>
        <w:topLinePunct w:val="0"/>
        <w:bidi w:val="0"/>
        <w:snapToGrid/>
        <w:spacing w:line="400" w:lineRule="exact"/>
        <w:ind w:left="0" w:leftChars="0"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付款方式：</w:t>
      </w:r>
      <w:bookmarkEnd w:id="43"/>
    </w:p>
    <w:p>
      <w:pPr>
        <w:keepNext w:val="0"/>
        <w:keepLines w:val="0"/>
        <w:pageBreakBefore w:val="0"/>
        <w:widowControl w:val="0"/>
        <w:kinsoku/>
        <w:wordWrap/>
        <w:overflowPunct/>
        <w:topLinePunct w:val="0"/>
        <w:autoSpaceDE w:val="0"/>
        <w:autoSpaceDN w:val="0"/>
        <w:bidi w:val="0"/>
        <w:adjustRightInd w:val="0"/>
        <w:snapToGrid/>
        <w:spacing w:line="400" w:lineRule="exact"/>
        <w:ind w:firstLine="480"/>
        <w:jc w:val="left"/>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合同总价款金额，其中50%为</w:t>
      </w:r>
      <w:r>
        <w:rPr>
          <w:rFonts w:hint="eastAsia" w:ascii="宋体" w:hAnsi="宋体" w:cs="宋体"/>
          <w:color w:val="auto"/>
          <w:sz w:val="24"/>
          <w:szCs w:val="24"/>
          <w:lang w:val="en-US" w:eastAsia="zh-CN"/>
        </w:rPr>
        <w:t>预付款</w:t>
      </w:r>
      <w:r>
        <w:rPr>
          <w:rFonts w:hint="eastAsia" w:ascii="宋体" w:hAnsi="宋体" w:eastAsia="宋体" w:cs="宋体"/>
          <w:color w:val="auto"/>
          <w:sz w:val="24"/>
          <w:szCs w:val="24"/>
          <w:lang w:val="en-US" w:eastAsia="zh-CN"/>
        </w:rPr>
        <w:t>，50%为尾款。甲方应在本合同签订之日起3日内向乙方支付全额</w:t>
      </w:r>
      <w:r>
        <w:rPr>
          <w:rFonts w:hint="eastAsia" w:ascii="宋体" w:hAnsi="宋体" w:cs="宋体"/>
          <w:color w:val="auto"/>
          <w:sz w:val="24"/>
          <w:szCs w:val="24"/>
          <w:lang w:val="en-US" w:eastAsia="zh-CN"/>
        </w:rPr>
        <w:t>预付款</w:t>
      </w:r>
      <w:r>
        <w:rPr>
          <w:rFonts w:hint="eastAsia" w:ascii="宋体" w:hAnsi="宋体" w:eastAsia="宋体" w:cs="宋体"/>
          <w:color w:val="auto"/>
          <w:sz w:val="24"/>
          <w:szCs w:val="24"/>
          <w:lang w:val="en-US" w:eastAsia="zh-CN"/>
        </w:rPr>
        <w:t>，乙方确认收款后安排生产。甲方应在乙方产品货到现场</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日内付合同价款的4</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%，余下</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%作为产品质量保证金，</w:t>
      </w:r>
      <w:r>
        <w:rPr>
          <w:rFonts w:hint="eastAsia" w:ascii="宋体" w:hAnsi="宋体" w:cs="宋体"/>
          <w:color w:val="auto"/>
          <w:sz w:val="24"/>
          <w:szCs w:val="24"/>
          <w:lang w:val="en-US" w:eastAsia="zh-CN"/>
        </w:rPr>
        <w:t>质保期</w:t>
      </w:r>
      <w:r>
        <w:rPr>
          <w:rFonts w:hint="eastAsia" w:ascii="宋体" w:hAnsi="宋体" w:eastAsia="宋体" w:cs="宋体"/>
          <w:color w:val="auto"/>
          <w:sz w:val="24"/>
          <w:szCs w:val="24"/>
          <w:lang w:val="en-US" w:eastAsia="zh-CN"/>
        </w:rPr>
        <w:t>一年</w:t>
      </w:r>
      <w:r>
        <w:rPr>
          <w:rFonts w:hint="eastAsia" w:ascii="宋体" w:hAnsi="宋体" w:cs="宋体"/>
          <w:color w:val="auto"/>
          <w:sz w:val="24"/>
          <w:szCs w:val="24"/>
          <w:lang w:val="en-US" w:eastAsia="zh-CN"/>
        </w:rPr>
        <w:t>内</w:t>
      </w:r>
      <w:r>
        <w:rPr>
          <w:rFonts w:hint="eastAsia" w:ascii="宋体" w:hAnsi="宋体" w:eastAsia="宋体" w:cs="宋体"/>
          <w:color w:val="auto"/>
          <w:sz w:val="24"/>
          <w:szCs w:val="24"/>
          <w:lang w:val="en-US" w:eastAsia="zh-CN"/>
        </w:rPr>
        <w:t>无质量问题</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质保期满后3日内付清余款。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left"/>
        <w:textAlignment w:val="auto"/>
        <w:outlineLvl w:val="9"/>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lang w:val="en-US" w:eastAsia="zh-CN"/>
        </w:rPr>
        <w:t>、报价要求</w:t>
      </w:r>
    </w:p>
    <w:p>
      <w:pPr>
        <w:keepNext w:val="0"/>
        <w:keepLines w:val="0"/>
        <w:pageBreakBefore w:val="0"/>
        <w:widowControl w:val="0"/>
        <w:kinsoku/>
        <w:wordWrap/>
        <w:overflowPunct/>
        <w:topLinePunct w:val="0"/>
        <w:autoSpaceDE/>
        <w:autoSpaceDN/>
        <w:bidi w:val="0"/>
        <w:adjustRightInd/>
        <w:snapToGrid/>
        <w:spacing w:line="400" w:lineRule="exact"/>
        <w:ind w:left="105" w:leftChars="50" w:firstLine="360" w:firstLineChars="150"/>
        <w:textAlignment w:val="auto"/>
        <w:rPr>
          <w:rFonts w:hint="eastAsia" w:ascii="宋体" w:hAnsi="宋体" w:eastAsia="宋体" w:cs="宋体"/>
          <w:sz w:val="24"/>
          <w:szCs w:val="22"/>
          <w:lang w:val="en-US" w:eastAsia="zh-CN"/>
        </w:rPr>
      </w:pPr>
      <w:r>
        <w:rPr>
          <w:rFonts w:hint="eastAsia" w:ascii="宋体" w:hAnsi="宋体" w:eastAsia="宋体" w:cs="宋体"/>
          <w:sz w:val="24"/>
          <w:szCs w:val="22"/>
          <w:lang w:val="en-US" w:eastAsia="zh-CN"/>
        </w:rPr>
        <w:t>本项目的投标报价采用固定总价方式，即完成本次招标的全部内容及各项支付金额的总和。</w:t>
      </w:r>
    </w:p>
    <w:p>
      <w:pPr>
        <w:keepNext w:val="0"/>
        <w:keepLines w:val="0"/>
        <w:pageBreakBefore w:val="0"/>
        <w:widowControl w:val="0"/>
        <w:kinsoku/>
        <w:wordWrap/>
        <w:overflowPunct/>
        <w:topLinePunct w:val="0"/>
        <w:autoSpaceDE/>
        <w:autoSpaceDN/>
        <w:bidi w:val="0"/>
        <w:adjustRightInd/>
        <w:snapToGrid/>
        <w:spacing w:line="400" w:lineRule="exact"/>
        <w:ind w:left="105" w:leftChars="50" w:firstLine="361" w:firstLineChars="150"/>
        <w:textAlignment w:val="auto"/>
        <w:rPr>
          <w:rFonts w:hint="eastAsia" w:ascii="宋体" w:hAnsi="宋体" w:eastAsia="宋体" w:cs="宋体"/>
          <w:b/>
          <w:bCs/>
          <w:sz w:val="24"/>
          <w:szCs w:val="22"/>
          <w:lang w:val="en-US" w:eastAsia="zh-CN"/>
        </w:rPr>
      </w:pPr>
      <w:r>
        <w:rPr>
          <w:rFonts w:hint="eastAsia" w:ascii="宋体" w:hAnsi="宋体" w:eastAsia="宋体" w:cs="宋体"/>
          <w:b/>
          <w:bCs/>
          <w:sz w:val="24"/>
          <w:szCs w:val="22"/>
          <w:lang w:val="en-US" w:eastAsia="zh-CN"/>
        </w:rPr>
        <w:t>备注：中标人应无条件配合招标人对相关服务内容的修改及完善要求，质量应满足相关规范及本工程要求，并不得另行收取费用。</w:t>
      </w: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8"/>
          <w:szCs w:val="28"/>
        </w:rPr>
      </w:pPr>
      <w:r>
        <w:rPr>
          <w:rFonts w:hint="eastAsia" w:ascii="宋体" w:hAnsi="宋体" w:eastAsia="宋体" w:cs="宋体"/>
          <w:color w:val="auto"/>
          <w:sz w:val="21"/>
          <w:szCs w:val="21"/>
        </w:rPr>
        <w:br w:type="page"/>
      </w:r>
      <w:bookmarkStart w:id="44" w:name="_Toc11297"/>
      <w:bookmarkStart w:id="45" w:name="_Toc4288_WPSOffice_Level1"/>
      <w:r>
        <w:rPr>
          <w:rFonts w:hint="eastAsia" w:cs="宋体"/>
          <w:b/>
          <w:color w:val="auto"/>
          <w:kern w:val="0"/>
          <w:sz w:val="32"/>
          <w:szCs w:val="32"/>
          <w:lang w:val="en-US" w:eastAsia="zh-CN" w:bidi="ar-SA"/>
        </w:rPr>
        <w:t>五</w:t>
      </w:r>
      <w:r>
        <w:rPr>
          <w:rFonts w:hint="eastAsia" w:ascii="宋体" w:hAnsi="宋体" w:eastAsia="宋体" w:cs="宋体"/>
          <w:b/>
          <w:color w:val="auto"/>
          <w:kern w:val="0"/>
          <w:sz w:val="32"/>
          <w:szCs w:val="32"/>
          <w:lang w:val="en-US" w:eastAsia="zh-CN" w:bidi="ar-SA"/>
        </w:rPr>
        <w:t>、响应文件格式</w:t>
      </w:r>
      <w:bookmarkEnd w:id="44"/>
      <w:bookmarkEnd w:id="45"/>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46"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46"/>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47" w:name="_Toc12631_WPSOffice_Level1"/>
      <w:r>
        <w:rPr>
          <w:rFonts w:hint="eastAsia" w:ascii="宋体" w:hAnsi="宋体" w:eastAsia="宋体" w:cs="宋体"/>
          <w:b/>
          <w:color w:val="auto"/>
          <w:sz w:val="44"/>
          <w:szCs w:val="44"/>
        </w:rPr>
        <w:t>响</w:t>
      </w:r>
      <w:bookmarkEnd w:id="47"/>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8" w:name="_Toc13194_WPSOffice_Level1"/>
      <w:r>
        <w:rPr>
          <w:rFonts w:hint="eastAsia" w:ascii="宋体" w:hAnsi="宋体" w:eastAsia="宋体" w:cs="宋体"/>
          <w:b/>
          <w:color w:val="auto"/>
          <w:sz w:val="44"/>
          <w:szCs w:val="44"/>
        </w:rPr>
        <w:t>应</w:t>
      </w:r>
      <w:bookmarkEnd w:id="48"/>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9" w:name="_Toc28638_WPSOffice_Level1"/>
      <w:r>
        <w:rPr>
          <w:rFonts w:hint="eastAsia" w:ascii="宋体" w:hAnsi="宋体" w:eastAsia="宋体" w:cs="宋体"/>
          <w:b/>
          <w:color w:val="auto"/>
          <w:sz w:val="44"/>
          <w:szCs w:val="44"/>
        </w:rPr>
        <w:t>文</w:t>
      </w:r>
      <w:bookmarkEnd w:id="49"/>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50" w:name="_Toc21450_WPSOffice_Level1"/>
      <w:r>
        <w:rPr>
          <w:rFonts w:hint="eastAsia" w:ascii="宋体" w:hAnsi="宋体" w:eastAsia="宋体" w:cs="宋体"/>
          <w:b/>
          <w:color w:val="auto"/>
          <w:sz w:val="44"/>
          <w:szCs w:val="44"/>
        </w:rPr>
        <w:t>件</w:t>
      </w:r>
      <w:bookmarkEnd w:id="50"/>
    </w:p>
    <w:p>
      <w:pPr>
        <w:pStyle w:val="2"/>
        <w:jc w:val="center"/>
        <w:rPr>
          <w:rFonts w:ascii="黑体"/>
          <w:color w:val="auto"/>
          <w:sz w:val="44"/>
          <w:u w:val="single"/>
        </w:rPr>
      </w:pPr>
      <w:bookmarkStart w:id="51" w:name="_Toc30778_WPSOffice_Level1"/>
      <w:r>
        <w:rPr>
          <w:rFonts w:hint="eastAsia" w:ascii="黑体" w:hAnsi="Times New Roman" w:eastAsia="黑体"/>
          <w:color w:val="auto"/>
          <w:kern w:val="2"/>
          <w:sz w:val="32"/>
          <w:szCs w:val="22"/>
          <w:u w:val="single"/>
        </w:rPr>
        <w:t>正本（副本）</w:t>
      </w:r>
      <w:bookmarkEnd w:id="51"/>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52"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52"/>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53" w:name="_Toc19527_WPSOffice_Level1"/>
      <w:r>
        <w:rPr>
          <w:rFonts w:hint="eastAsia" w:ascii="宋体" w:hAnsi="宋体" w:eastAsia="宋体" w:cs="宋体"/>
          <w:b/>
          <w:color w:val="auto"/>
          <w:sz w:val="28"/>
          <w:szCs w:val="28"/>
        </w:rPr>
        <w:t>投 标 人：</w:t>
      </w:r>
      <w:r>
        <w:rPr>
          <w:rFonts w:hint="eastAsia" w:ascii="宋体" w:hAnsi="宋体" w:eastAsia="宋体" w:cs="宋体"/>
          <w:b/>
          <w:color w:val="auto"/>
          <w:spacing w:val="20"/>
          <w:kern w:val="0"/>
          <w:sz w:val="28"/>
          <w:szCs w:val="28"/>
          <w:u w:val="single"/>
        </w:rPr>
        <w:t>　　        　　　　　　（盖单位章）</w:t>
      </w:r>
      <w:bookmarkEnd w:id="53"/>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54"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54"/>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55"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55"/>
    </w:p>
    <w:p>
      <w:pPr>
        <w:jc w:val="center"/>
        <w:rPr>
          <w:rFonts w:hint="eastAsia"/>
          <w:b/>
          <w:bCs/>
          <w:color w:val="auto"/>
          <w:sz w:val="28"/>
          <w:szCs w:val="28"/>
        </w:rPr>
      </w:pPr>
      <w:bookmarkStart w:id="56" w:name="_Toc19469_WPSOffice_Level1"/>
      <w:r>
        <w:rPr>
          <w:rFonts w:hint="eastAsia"/>
          <w:b/>
          <w:bCs/>
          <w:color w:val="auto"/>
          <w:sz w:val="28"/>
          <w:szCs w:val="28"/>
        </w:rPr>
        <w:t>响应文件资料清单</w:t>
      </w:r>
      <w:bookmarkEnd w:id="56"/>
    </w:p>
    <w:p>
      <w:pPr>
        <w:adjustRightInd w:val="0"/>
        <w:snapToGrid w:val="0"/>
        <w:spacing w:line="240" w:lineRule="exact"/>
        <w:jc w:val="center"/>
        <w:rPr>
          <w:rFonts w:hint="eastAsia" w:ascii="宋体" w:hAnsi="宋体" w:eastAsia="宋体" w:cs="宋体"/>
          <w:b/>
          <w:color w:val="auto"/>
          <w:sz w:val="24"/>
        </w:rPr>
      </w:pPr>
    </w:p>
    <w:tbl>
      <w:tblPr>
        <w:tblStyle w:val="16"/>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r>
              <w:rPr>
                <w:rFonts w:hint="eastAsia" w:ascii="宋体" w:hAnsi="宋体" w:cs="宋体"/>
                <w:b/>
                <w:color w:val="auto"/>
                <w:sz w:val="21"/>
                <w:szCs w:val="21"/>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23"/>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23"/>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r>
              <w:rPr>
                <w:rFonts w:hint="eastAsia" w:ascii="Tahoma" w:hAnsi="Tahoma"/>
                <w:color w:val="auto"/>
                <w:sz w:val="21"/>
                <w:szCs w:val="21"/>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供货、安装承诺</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售后服务承诺</w:t>
            </w:r>
            <w:r>
              <w:rPr>
                <w:rFonts w:hint="eastAsia" w:ascii="宋体" w:hAnsi="宋体"/>
                <w:color w:val="auto"/>
                <w:sz w:val="21"/>
                <w:szCs w:val="21"/>
                <w:lang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九</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bookmarkEnd w:id="35"/>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57" w:name="_Toc5932"/>
      <w:bookmarkStart w:id="58" w:name="_Toc471299103"/>
      <w:r>
        <w:rPr>
          <w:rFonts w:hint="eastAsia" w:ascii="宋体" w:hAnsi="宋体" w:eastAsia="宋体" w:cs="宋体"/>
          <w:color w:val="auto"/>
          <w:sz w:val="21"/>
          <w:szCs w:val="21"/>
        </w:rPr>
        <w:t>附件</w:t>
      </w:r>
      <w:bookmarkEnd w:id="57"/>
      <w:bookmarkEnd w:id="58"/>
      <w:r>
        <w:rPr>
          <w:rFonts w:hint="eastAsia" w:ascii="宋体" w:hAnsi="宋体" w:cs="宋体"/>
          <w:color w:val="auto"/>
          <w:sz w:val="21"/>
          <w:szCs w:val="21"/>
          <w:lang w:eastAsia="zh-CN"/>
        </w:rPr>
        <w:t>一</w:t>
      </w:r>
    </w:p>
    <w:p>
      <w:pPr>
        <w:jc w:val="center"/>
        <w:rPr>
          <w:rFonts w:hint="eastAsia"/>
          <w:b/>
          <w:bCs/>
          <w:color w:val="auto"/>
          <w:sz w:val="28"/>
          <w:szCs w:val="28"/>
        </w:rPr>
      </w:pPr>
      <w:bookmarkStart w:id="59" w:name="_Toc10142_WPSOffice_Level1"/>
      <w:r>
        <w:rPr>
          <w:rFonts w:hint="eastAsia"/>
          <w:b/>
          <w:bCs/>
          <w:color w:val="auto"/>
          <w:sz w:val="28"/>
          <w:szCs w:val="28"/>
        </w:rPr>
        <w:t>供应商基本信息</w:t>
      </w:r>
      <w:bookmarkEnd w:id="59"/>
    </w:p>
    <w:p>
      <w:pPr>
        <w:pStyle w:val="7"/>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营业执照（正本或副本）、资质证书、项目负责人</w:t>
      </w:r>
      <w:r>
        <w:rPr>
          <w:rFonts w:hint="eastAsia" w:ascii="宋体" w:hAnsi="宋体" w:cs="宋体"/>
          <w:i w:val="0"/>
          <w:caps w:val="0"/>
          <w:color w:val="auto"/>
          <w:spacing w:val="0"/>
          <w:sz w:val="21"/>
          <w:szCs w:val="21"/>
          <w:shd w:val="clear" w:color="auto" w:fill="FFFFFF"/>
          <w:lang w:val="en-US" w:eastAsia="zh-CN"/>
        </w:rPr>
        <w:t>注册</w:t>
      </w:r>
      <w:r>
        <w:rPr>
          <w:rFonts w:hint="eastAsia" w:ascii="宋体" w:hAnsi="宋体" w:eastAsia="宋体" w:cs="宋体"/>
          <w:i w:val="0"/>
          <w:caps w:val="0"/>
          <w:color w:val="auto"/>
          <w:spacing w:val="0"/>
          <w:sz w:val="21"/>
          <w:szCs w:val="21"/>
          <w:shd w:val="clear" w:color="auto" w:fill="FFFFFF"/>
          <w:lang w:val="en-US" w:eastAsia="zh-CN"/>
        </w:rPr>
        <w:t>证书</w:t>
      </w:r>
      <w:r>
        <w:rPr>
          <w:rFonts w:hint="eastAsia" w:ascii="宋体" w:hAnsi="宋体" w:cs="宋体"/>
          <w:i w:val="0"/>
          <w:caps w:val="0"/>
          <w:color w:val="auto"/>
          <w:spacing w:val="0"/>
          <w:sz w:val="21"/>
          <w:szCs w:val="21"/>
          <w:shd w:val="clear" w:color="auto" w:fill="FFFFFF"/>
          <w:lang w:val="en-US" w:eastAsia="zh-CN"/>
        </w:rPr>
        <w:t>、业绩证明材料等其他相关证明材料复印件加盖公章。</w:t>
      </w:r>
    </w:p>
    <w:p>
      <w:pPr>
        <w:jc w:val="center"/>
        <w:rPr>
          <w:rFonts w:hint="eastAsia" w:eastAsia="宋体"/>
          <w:b/>
          <w:bCs/>
          <w:color w:val="auto"/>
          <w:sz w:val="28"/>
          <w:szCs w:val="28"/>
          <w:lang w:eastAsia="zh-CN"/>
        </w:rPr>
      </w:pPr>
      <w:bookmarkStart w:id="60" w:name="_Toc5936_WPSOffice_Level1"/>
      <w:r>
        <w:rPr>
          <w:rFonts w:hint="eastAsia"/>
          <w:b/>
          <w:bCs/>
          <w:color w:val="auto"/>
          <w:sz w:val="28"/>
          <w:szCs w:val="28"/>
          <w:lang w:eastAsia="zh-CN"/>
        </w:rPr>
        <w:t>（格式自拟）</w:t>
      </w:r>
      <w:bookmarkEnd w:id="60"/>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1" w:name="_Toc471299104"/>
      <w:bookmarkStart w:id="62" w:name="_Toc31656"/>
      <w:r>
        <w:rPr>
          <w:rFonts w:hint="eastAsia" w:ascii="宋体" w:hAnsi="宋体" w:eastAsia="宋体" w:cs="宋体"/>
          <w:color w:val="auto"/>
          <w:sz w:val="21"/>
          <w:szCs w:val="21"/>
        </w:rPr>
        <w:t>附件</w:t>
      </w:r>
      <w:bookmarkEnd w:id="61"/>
      <w:bookmarkEnd w:id="62"/>
      <w:r>
        <w:rPr>
          <w:rFonts w:hint="eastAsia" w:ascii="宋体" w:hAnsi="宋体" w:cs="宋体"/>
          <w:color w:val="auto"/>
          <w:sz w:val="21"/>
          <w:szCs w:val="21"/>
          <w:lang w:eastAsia="zh-CN"/>
        </w:rPr>
        <w:t>二</w:t>
      </w:r>
    </w:p>
    <w:p>
      <w:pPr>
        <w:jc w:val="center"/>
        <w:rPr>
          <w:rFonts w:hint="eastAsia"/>
          <w:b/>
          <w:bCs/>
          <w:color w:val="auto"/>
          <w:sz w:val="28"/>
          <w:szCs w:val="28"/>
        </w:rPr>
      </w:pPr>
      <w:bookmarkStart w:id="63" w:name="_Toc8862_WPSOffice_Level1"/>
      <w:bookmarkStart w:id="64" w:name="_Toc471299105"/>
      <w:r>
        <w:rPr>
          <w:rFonts w:hint="eastAsia"/>
          <w:b/>
          <w:bCs/>
          <w:color w:val="auto"/>
          <w:sz w:val="28"/>
          <w:szCs w:val="28"/>
          <w:lang w:eastAsia="zh-CN"/>
        </w:rPr>
        <w:t>响应</w:t>
      </w:r>
      <w:r>
        <w:rPr>
          <w:rFonts w:hint="eastAsia"/>
          <w:b/>
          <w:bCs/>
          <w:color w:val="auto"/>
          <w:sz w:val="28"/>
          <w:szCs w:val="28"/>
        </w:rPr>
        <w:t>授权书</w:t>
      </w:r>
      <w:bookmarkEnd w:id="63"/>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5" w:name="_Toc26907"/>
      <w:r>
        <w:rPr>
          <w:rFonts w:hint="eastAsia" w:ascii="宋体" w:hAnsi="宋体" w:eastAsia="宋体" w:cs="宋体"/>
          <w:color w:val="auto"/>
          <w:sz w:val="21"/>
          <w:szCs w:val="21"/>
        </w:rPr>
        <w:t>附件</w:t>
      </w:r>
      <w:bookmarkEnd w:id="64"/>
      <w:bookmarkEnd w:id="65"/>
      <w:r>
        <w:rPr>
          <w:rFonts w:hint="eastAsia" w:ascii="宋体" w:hAnsi="宋体" w:cs="宋体"/>
          <w:color w:val="auto"/>
          <w:sz w:val="21"/>
          <w:szCs w:val="21"/>
          <w:lang w:eastAsia="zh-CN"/>
        </w:rPr>
        <w:t>三</w:t>
      </w:r>
    </w:p>
    <w:p>
      <w:pPr>
        <w:jc w:val="center"/>
        <w:rPr>
          <w:rFonts w:hint="eastAsia"/>
          <w:b/>
          <w:bCs/>
          <w:color w:val="auto"/>
          <w:sz w:val="28"/>
          <w:szCs w:val="28"/>
        </w:rPr>
      </w:pPr>
      <w:bookmarkStart w:id="66" w:name="_Toc3858_WPSOffice_Level1"/>
      <w:bookmarkStart w:id="67" w:name="_Toc516969098"/>
      <w:bookmarkStart w:id="68" w:name="_Toc148501698"/>
      <w:r>
        <w:rPr>
          <w:rFonts w:hint="eastAsia"/>
          <w:b/>
          <w:bCs/>
          <w:color w:val="auto"/>
          <w:sz w:val="28"/>
          <w:szCs w:val="28"/>
        </w:rPr>
        <w:t>响应函</w:t>
      </w:r>
      <w:bookmarkEnd w:id="66"/>
      <w:bookmarkEnd w:id="67"/>
      <w:bookmarkEnd w:id="68"/>
    </w:p>
    <w:p>
      <w:pPr>
        <w:pStyle w:val="10"/>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1、如我公司成交，我公司承诺愿意按询价文件规定缴纳履约保证金。按本次询价文件规定及报价承诺供货及安装。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并保证于买方要求的日期内完成供货、安装及服务，并通过买方验收。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lang w:val="en-US" w:eastAsia="zh-CN"/>
        </w:rPr>
      </w:pPr>
      <w:r>
        <w:rPr>
          <w:rFonts w:hint="eastAsia" w:ascii="宋体" w:hAnsi="宋体"/>
          <w:color w:val="auto"/>
          <w:sz w:val="21"/>
          <w:szCs w:val="21"/>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9" w:name="_Toc417045478"/>
      <w:bookmarkStart w:id="70" w:name="_Toc30711"/>
      <w:bookmarkStart w:id="71" w:name="_Toc471299106"/>
      <w:r>
        <w:rPr>
          <w:rFonts w:hint="eastAsia" w:ascii="宋体" w:hAnsi="宋体" w:eastAsia="宋体" w:cs="宋体"/>
          <w:color w:val="auto"/>
          <w:sz w:val="21"/>
          <w:szCs w:val="21"/>
        </w:rPr>
        <w:t>附件</w:t>
      </w:r>
      <w:bookmarkEnd w:id="69"/>
      <w:bookmarkEnd w:id="70"/>
      <w:bookmarkEnd w:id="71"/>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72" w:name="_Toc1513_WPSOffice_Level1"/>
      <w:r>
        <w:rPr>
          <w:rFonts w:hint="eastAsia"/>
          <w:b/>
          <w:bCs/>
          <w:color w:val="auto"/>
          <w:sz w:val="28"/>
          <w:szCs w:val="28"/>
          <w:lang w:val="zh-CN"/>
        </w:rPr>
        <w:t>无重大违法记录声明函</w:t>
      </w:r>
      <w:bookmarkEnd w:id="7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73" w:name="_Toc29566_WPSOffice_Level1"/>
      <w:r>
        <w:rPr>
          <w:rFonts w:hint="eastAsia"/>
          <w:b/>
          <w:bCs/>
          <w:color w:val="auto"/>
          <w:sz w:val="28"/>
          <w:szCs w:val="28"/>
          <w:lang w:val="zh-CN"/>
        </w:rPr>
        <w:t>无不良信用记录承诺函</w:t>
      </w:r>
      <w:bookmarkEnd w:id="7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74" w:name="_Toc363199274"/>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75" w:name="_Toc471299107"/>
      <w:r>
        <w:rPr>
          <w:rFonts w:hint="eastAsia"/>
          <w:color w:val="auto"/>
          <w:sz w:val="24"/>
          <w:szCs w:val="24"/>
        </w:rPr>
        <w:br w:type="page"/>
      </w:r>
      <w:bookmarkStart w:id="76" w:name="_Toc3574"/>
      <w:r>
        <w:rPr>
          <w:rFonts w:hint="eastAsia" w:ascii="宋体" w:hAnsi="宋体" w:eastAsia="宋体" w:cs="宋体"/>
          <w:color w:val="auto"/>
          <w:sz w:val="21"/>
          <w:szCs w:val="21"/>
        </w:rPr>
        <w:t>附件</w:t>
      </w:r>
      <w:bookmarkEnd w:id="74"/>
      <w:bookmarkEnd w:id="75"/>
      <w:bookmarkEnd w:id="76"/>
      <w:r>
        <w:rPr>
          <w:rFonts w:hint="eastAsia" w:ascii="宋体" w:hAnsi="宋体" w:cs="宋体"/>
          <w:color w:val="auto"/>
          <w:sz w:val="21"/>
          <w:szCs w:val="21"/>
          <w:lang w:eastAsia="zh-CN"/>
        </w:rPr>
        <w:t>五</w:t>
      </w:r>
    </w:p>
    <w:p>
      <w:pPr>
        <w:jc w:val="center"/>
        <w:rPr>
          <w:rFonts w:hint="eastAsia"/>
          <w:b/>
          <w:bCs/>
          <w:color w:val="auto"/>
          <w:sz w:val="28"/>
          <w:szCs w:val="28"/>
          <w:lang w:val="zh-CN"/>
        </w:rPr>
      </w:pPr>
      <w:bookmarkStart w:id="77" w:name="_Toc24671_WPSOffice_Level1"/>
      <w:r>
        <w:rPr>
          <w:rFonts w:hint="eastAsia"/>
          <w:b/>
          <w:bCs/>
          <w:color w:val="auto"/>
          <w:sz w:val="28"/>
          <w:szCs w:val="28"/>
          <w:lang w:val="zh-CN"/>
        </w:rPr>
        <w:t>询价响应表</w:t>
      </w:r>
      <w:bookmarkEnd w:id="77"/>
    </w:p>
    <w:tbl>
      <w:tblPr>
        <w:tblStyle w:val="16"/>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技术规格及配置</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color w:val="auto"/>
                <w:sz w:val="21"/>
                <w:szCs w:val="21"/>
              </w:rPr>
            </w:pPr>
            <w:r>
              <w:rPr>
                <w:rFonts w:hint="eastAsia" w:ascii="宋体" w:hAnsi="宋体"/>
                <w:b/>
                <w:color w:val="auto"/>
                <w:sz w:val="21"/>
                <w:szCs w:val="21"/>
              </w:rPr>
              <w:t>品牌、型号、技术规格及配置、材质</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rPr>
            </w:pPr>
            <w:r>
              <w:rPr>
                <w:rFonts w:hint="eastAsia" w:ascii="宋体" w:hAnsi="宋体"/>
                <w:b/>
                <w:color w:val="auto"/>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color w:val="auto"/>
                <w:sz w:val="21"/>
                <w:szCs w:val="21"/>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color w:val="auto"/>
                <w:sz w:val="21"/>
                <w:szCs w:val="21"/>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color w:val="auto"/>
                <w:sz w:val="21"/>
                <w:szCs w:val="21"/>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color w:val="auto"/>
                <w:sz w:val="21"/>
                <w:szCs w:val="21"/>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rPr>
      </w:pPr>
      <w:r>
        <w:rPr>
          <w:rFonts w:hint="eastAsia" w:ascii="宋体" w:hAnsi="宋体"/>
          <w:bCs/>
          <w:color w:val="auto"/>
          <w:sz w:val="21"/>
          <w:szCs w:val="21"/>
          <w:lang w:val="en-US" w:eastAsia="zh-CN"/>
        </w:rPr>
        <w:t xml:space="preserve">                                                 </w:t>
      </w:r>
      <w:r>
        <w:rPr>
          <w:rFonts w:hint="eastAsia" w:ascii="宋体" w:hAnsi="宋体"/>
          <w:bCs/>
          <w:color w:val="auto"/>
          <w:sz w:val="21"/>
          <w:szCs w:val="21"/>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bCs/>
          <w:color w:val="auto"/>
          <w:sz w:val="21"/>
          <w:szCs w:val="21"/>
        </w:rPr>
      </w:pPr>
      <w:r>
        <w:rPr>
          <w:rFonts w:hint="eastAsia" w:ascii="宋体" w:hAnsi="宋体"/>
          <w:b/>
          <w:bCs/>
          <w:color w:val="auto"/>
          <w:sz w:val="21"/>
          <w:szCs w:val="21"/>
          <w:lang w:val="en-US" w:eastAsia="zh-CN"/>
        </w:rPr>
        <w:t>备</w:t>
      </w:r>
      <w:r>
        <w:rPr>
          <w:rFonts w:hint="eastAsia" w:ascii="宋体" w:hAnsi="宋体"/>
          <w:b/>
          <w:bCs/>
          <w:color w:val="auto"/>
          <w:sz w:val="21"/>
          <w:szCs w:val="21"/>
        </w:rPr>
        <w:t>注：1、供应商必须逐项对应描述货物主要参数、材质、配置及服务要求，如不进行描述，仅在响应栏填“响应”或未填写或复制（包括全部复制或主要参数及配置的复制）询价文件技术参数的，包括有选择性的技术响应（例如在某一分项中出现两个及以上的品牌或两种及两种以上的技术规格），均可能导致响应无效；</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rPr>
      </w:pPr>
      <w:r>
        <w:rPr>
          <w:rFonts w:hint="eastAsia" w:ascii="宋体" w:hAnsi="宋体"/>
          <w:b/>
          <w:bCs/>
          <w:color w:val="auto"/>
          <w:sz w:val="21"/>
          <w:szCs w:val="21"/>
        </w:rPr>
        <w:t>2、供应商所供产品如与询价文件要求的规格及配置不一致，则须在上表偏离说明中详细注明。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4"/>
          <w:szCs w:val="28"/>
        </w:rPr>
      </w:pPr>
      <w:r>
        <w:rPr>
          <w:rFonts w:hint="eastAsia" w:ascii="宋体" w:hAnsi="宋体"/>
          <w:b/>
          <w:bCs/>
          <w:color w:val="auto"/>
          <w:sz w:val="21"/>
          <w:szCs w:val="21"/>
        </w:rPr>
        <w:t>3、响应部分可后附详细说明及技术资料。</w:t>
      </w:r>
    </w:p>
    <w:p>
      <w:pPr>
        <w:rPr>
          <w:rFonts w:hint="eastAsia"/>
        </w:rPr>
      </w:pPr>
      <w:bookmarkStart w:id="78" w:name="_Toc471299110"/>
      <w:bookmarkStart w:id="79" w:name="_Toc27567"/>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7"/>
        <w:rPr>
          <w:rFonts w:hint="eastAsia"/>
        </w:rPr>
      </w:pPr>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cs="宋体"/>
          <w:color w:val="auto"/>
          <w:sz w:val="21"/>
          <w:szCs w:val="21"/>
          <w:lang w:eastAsia="zh-CN"/>
        </w:rPr>
      </w:pPr>
      <w:r>
        <w:rPr>
          <w:rFonts w:hint="eastAsia" w:ascii="宋体" w:hAnsi="宋体" w:eastAsia="宋体" w:cs="宋体"/>
          <w:color w:val="auto"/>
          <w:sz w:val="21"/>
          <w:szCs w:val="21"/>
        </w:rPr>
        <w:t>附件</w:t>
      </w:r>
      <w:bookmarkEnd w:id="78"/>
      <w:bookmarkEnd w:id="79"/>
      <w:r>
        <w:rPr>
          <w:rFonts w:hint="eastAsia" w:ascii="宋体" w:hAnsi="宋体" w:cs="宋体"/>
          <w:color w:val="auto"/>
          <w:sz w:val="21"/>
          <w:szCs w:val="21"/>
          <w:lang w:eastAsia="zh-CN"/>
        </w:rPr>
        <w:t>六</w:t>
      </w:r>
    </w:p>
    <w:p>
      <w:pPr>
        <w:jc w:val="center"/>
        <w:rPr>
          <w:rFonts w:hint="eastAsia"/>
          <w:lang w:eastAsia="zh-CN"/>
        </w:rPr>
      </w:pPr>
      <w:r>
        <w:rPr>
          <w:rFonts w:hint="eastAsia"/>
          <w:b/>
          <w:bCs/>
          <w:color w:val="auto"/>
          <w:sz w:val="28"/>
          <w:szCs w:val="28"/>
          <w:lang w:val="zh-CN" w:eastAsia="zh-CN"/>
        </w:rPr>
        <w:t>响应</w:t>
      </w:r>
      <w:r>
        <w:rPr>
          <w:rFonts w:hint="eastAsia"/>
          <w:b/>
          <w:bCs/>
          <w:color w:val="auto"/>
          <w:sz w:val="28"/>
          <w:szCs w:val="28"/>
          <w:lang w:val="zh-CN"/>
        </w:rPr>
        <w:t>报价书</w:t>
      </w:r>
      <w:r>
        <w:rPr>
          <w:rFonts w:hint="eastAsia"/>
          <w:b/>
          <w:bCs/>
          <w:color w:val="auto"/>
          <w:sz w:val="28"/>
          <w:szCs w:val="28"/>
          <w:lang w:val="zh-CN" w:eastAsia="zh-CN"/>
        </w:rPr>
        <w:t>（含分项明细报价）</w:t>
      </w:r>
    </w:p>
    <w:p>
      <w:pPr>
        <w:pStyle w:val="4"/>
        <w:adjustRightInd w:val="0"/>
        <w:snapToGrid w:val="0"/>
        <w:spacing w:before="120" w:beforeLines="50" w:after="120" w:afterLines="50" w:line="440" w:lineRule="exact"/>
        <w:ind w:left="0" w:leftChars="0" w:firstLine="0" w:firstLineChars="0"/>
        <w:jc w:val="center"/>
        <w:rPr>
          <w:rFonts w:hint="eastAsia" w:ascii="Times New Roman" w:hAnsi="Times New Roman" w:eastAsia="宋体" w:cs="Times New Roman"/>
          <w:b/>
          <w:bCs/>
          <w:color w:val="auto"/>
          <w:kern w:val="2"/>
          <w:sz w:val="28"/>
          <w:szCs w:val="28"/>
          <w:lang w:val="en-US" w:eastAsia="zh-CN" w:bidi="ar-SA"/>
        </w:rPr>
      </w:pPr>
      <w:bookmarkStart w:id="80" w:name="_Toc13577_WPSOffice_Level1"/>
      <w:r>
        <w:rPr>
          <w:rFonts w:hint="eastAsia" w:ascii="Times New Roman" w:hAnsi="Times New Roman" w:eastAsia="宋体" w:cs="Times New Roman"/>
          <w:b/>
          <w:bCs/>
          <w:color w:val="auto"/>
          <w:kern w:val="2"/>
          <w:sz w:val="28"/>
          <w:szCs w:val="28"/>
          <w:lang w:val="en-US" w:eastAsia="zh-CN" w:bidi="ar-SA"/>
        </w:rPr>
        <w:t>（一）项目报价书</w:t>
      </w:r>
      <w:bookmarkEnd w:id="80"/>
    </w:p>
    <w:tbl>
      <w:tblPr>
        <w:tblStyle w:val="16"/>
        <w:tblW w:w="91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default"/>
                <w:lang w:val="en-US" w:eastAsia="zh-CN"/>
              </w:rPr>
            </w:pPr>
            <w:r>
              <w:rPr>
                <w:rFonts w:hint="eastAsia"/>
                <w:lang w:val="en-US" w:eastAsia="zh-CN"/>
              </w:rPr>
              <w:t>单价：元/幢</w:t>
            </w:r>
          </w:p>
          <w:p>
            <w:pPr>
              <w:spacing w:line="440" w:lineRule="exact"/>
              <w:ind w:right="-670"/>
              <w:rPr>
                <w:rFonts w:hint="eastAsia"/>
              </w:rPr>
            </w:pPr>
            <w:r>
              <w:rPr>
                <w:rFonts w:hint="eastAsia"/>
              </w:rPr>
              <w:t>大写：                          元</w:t>
            </w:r>
          </w:p>
          <w:p>
            <w:pPr>
              <w:spacing w:line="440" w:lineRule="exact"/>
              <w:ind w:right="-670"/>
              <w:rPr>
                <w:rFonts w:hint="eastAsia"/>
              </w:rPr>
            </w:pPr>
            <w:r>
              <w:rPr>
                <w:rFonts w:hint="eastAsia"/>
              </w:rPr>
              <w:t xml:space="preserve">小写：                          元 </w:t>
            </w:r>
          </w:p>
          <w:p>
            <w:pPr>
              <w:spacing w:line="440" w:lineRule="exact"/>
              <w:ind w:right="-670"/>
              <w:rPr>
                <w:rFonts w:hint="default"/>
                <w:lang w:val="en-US" w:eastAsia="zh-CN"/>
              </w:rPr>
            </w:pPr>
            <w:r>
              <w:rPr>
                <w:rFonts w:hint="eastAsia"/>
                <w:lang w:val="en-US" w:eastAsia="zh-CN"/>
              </w:rPr>
              <w:t>合计：元</w:t>
            </w:r>
          </w:p>
          <w:p>
            <w:pPr>
              <w:spacing w:line="440" w:lineRule="exact"/>
              <w:ind w:right="-670"/>
              <w:rPr>
                <w:rFonts w:hint="eastAsia"/>
              </w:rPr>
            </w:pPr>
            <w:r>
              <w:rPr>
                <w:rFonts w:hint="eastAsia"/>
              </w:rPr>
              <w:t>大写：                          元</w:t>
            </w:r>
          </w:p>
          <w:p>
            <w:pPr>
              <w:spacing w:line="440" w:lineRule="exact"/>
              <w:ind w:right="-670"/>
              <w:rPr>
                <w:rFonts w:hint="eastAsia"/>
              </w:rPr>
            </w:pPr>
            <w:r>
              <w:rPr>
                <w:rFonts w:hint="eastAsia"/>
              </w:rPr>
              <w:t xml:space="preserve">小写：                          元 </w:t>
            </w:r>
          </w:p>
          <w:p>
            <w:pPr>
              <w:pStyle w:val="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完成时间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r>
              <w:rPr>
                <w:rFonts w:hint="eastAsia" w:ascii="宋体" w:hAnsi="宋体" w:cs="宋体"/>
                <w:b/>
                <w:color w:val="auto"/>
                <w:szCs w:val="21"/>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ind w:firstLine="315" w:firstLineChars="150"/>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b w:val="0"/>
          <w:bCs w:val="0"/>
          <w:color w:val="auto"/>
          <w:szCs w:val="21"/>
          <w:lang w:val="zh-CN"/>
        </w:rPr>
        <w:t>包括本次全部内容及除产品运输和安装费外其他项目所发生的费用</w:t>
      </w:r>
      <w:r>
        <w:rPr>
          <w:rFonts w:hint="eastAsia" w:ascii="宋体" w:hAnsi="宋体" w:cs="宋体"/>
          <w:b w:val="0"/>
          <w:bCs w:val="0"/>
          <w:color w:val="auto"/>
          <w:szCs w:val="21"/>
        </w:rPr>
        <w:t>等</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单位出具税务发票。</w:t>
      </w:r>
    </w:p>
    <w:p>
      <w:pPr>
        <w:widowControl/>
        <w:adjustRightInd w:val="0"/>
        <w:snapToGrid w:val="0"/>
        <w:spacing w:line="320" w:lineRule="auto"/>
        <w:ind w:firstLine="420" w:firstLineChars="200"/>
        <w:jc w:val="left"/>
        <w:rPr>
          <w:rFonts w:hint="eastAsia" w:ascii="宋体" w:hAnsi="宋体" w:cs="宋体"/>
          <w:bCs/>
          <w:color w:val="auto"/>
          <w:szCs w:val="21"/>
        </w:rPr>
      </w:pPr>
      <w:r>
        <w:rPr>
          <w:rFonts w:hint="eastAsia" w:ascii="宋体" w:hAnsi="宋体" w:cs="宋体"/>
          <w:color w:val="auto"/>
          <w:szCs w:val="21"/>
        </w:rPr>
        <w:t>2、</w:t>
      </w:r>
      <w:r>
        <w:rPr>
          <w:rFonts w:hint="eastAsia" w:ascii="宋体" w:hAnsi="宋体" w:cs="宋体"/>
          <w:bCs/>
          <w:color w:val="auto"/>
          <w:szCs w:val="21"/>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7"/>
        <w:rPr>
          <w:rFonts w:hint="default" w:eastAsia="宋体"/>
          <w:lang w:val="en-US" w:eastAsia="zh-CN"/>
        </w:rPr>
      </w:pPr>
      <w:r>
        <w:rPr>
          <w:rFonts w:hint="eastAsia"/>
          <w:lang w:val="en-US" w:eastAsia="zh-CN"/>
        </w:rPr>
        <w:t>3、费用结算时按车辆评估数计算。</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投标单位（公章）：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pStyle w:val="7"/>
        <w:rPr>
          <w:rFonts w:hint="eastAsia" w:ascii="宋体" w:hAnsi="宋体" w:cs="宋体"/>
          <w:color w:val="auto"/>
          <w:szCs w:val="21"/>
        </w:rPr>
      </w:pPr>
    </w:p>
    <w:p>
      <w:pPr>
        <w:pStyle w:val="7"/>
        <w:rPr>
          <w:rFonts w:hint="eastAsia" w:ascii="宋体" w:hAnsi="宋体" w:cs="宋体"/>
          <w:color w:val="auto"/>
          <w:szCs w:val="21"/>
        </w:rPr>
      </w:pPr>
    </w:p>
    <w:p>
      <w:pPr>
        <w:numPr>
          <w:ilvl w:val="0"/>
          <w:numId w:val="2"/>
        </w:numPr>
        <w:adjustRightInd w:val="0"/>
        <w:snapToGrid w:val="0"/>
        <w:spacing w:line="320" w:lineRule="auto"/>
        <w:ind w:left="2870" w:leftChars="0" w:firstLine="0" w:firstLineChars="0"/>
        <w:rPr>
          <w:rFonts w:hint="eastAsia"/>
          <w:b/>
          <w:bCs/>
          <w:color w:val="auto"/>
          <w:sz w:val="28"/>
          <w:szCs w:val="28"/>
          <w:lang w:val="en-US"/>
        </w:rPr>
      </w:pPr>
      <w:bookmarkStart w:id="81" w:name="_Toc28824_WPSOffice_Level1"/>
      <w:r>
        <w:rPr>
          <w:rFonts w:hint="eastAsia"/>
          <w:b/>
          <w:bCs/>
          <w:color w:val="auto"/>
          <w:sz w:val="28"/>
          <w:szCs w:val="28"/>
          <w:lang w:val="en-US"/>
        </w:rPr>
        <w:t>分项</w:t>
      </w:r>
      <w:r>
        <w:rPr>
          <w:rFonts w:hint="eastAsia"/>
          <w:b/>
          <w:bCs/>
          <w:color w:val="auto"/>
          <w:sz w:val="28"/>
          <w:szCs w:val="28"/>
          <w:lang w:val="en-US" w:eastAsia="zh-CN"/>
        </w:rPr>
        <w:t>明</w:t>
      </w:r>
      <w:r>
        <w:rPr>
          <w:rFonts w:hint="eastAsia"/>
          <w:b/>
          <w:bCs/>
          <w:color w:val="auto"/>
          <w:sz w:val="28"/>
          <w:szCs w:val="28"/>
          <w:lang w:val="en-US"/>
        </w:rPr>
        <w:t>细报价书</w:t>
      </w:r>
      <w:bookmarkEnd w:id="81"/>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bookmarkStart w:id="82" w:name="_Toc32017"/>
      <w:r>
        <w:rPr>
          <w:rFonts w:hint="eastAsia" w:ascii="宋体" w:hAnsi="宋体" w:eastAsia="宋体" w:cs="宋体"/>
          <w:color w:val="auto"/>
          <w:sz w:val="21"/>
          <w:szCs w:val="21"/>
        </w:rPr>
        <w:t>附件</w:t>
      </w:r>
      <w:bookmarkEnd w:id="82"/>
      <w:r>
        <w:rPr>
          <w:rFonts w:hint="eastAsia" w:ascii="宋体" w:hAnsi="宋体" w:cs="宋体"/>
          <w:color w:val="auto"/>
          <w:sz w:val="21"/>
          <w:szCs w:val="21"/>
          <w:lang w:eastAsia="zh-CN"/>
        </w:rPr>
        <w:t>七</w:t>
      </w:r>
    </w:p>
    <w:p>
      <w:pPr>
        <w:jc w:val="center"/>
        <w:rPr>
          <w:rFonts w:hint="eastAsia"/>
          <w:b/>
          <w:bCs/>
          <w:color w:val="auto"/>
          <w:sz w:val="28"/>
          <w:szCs w:val="28"/>
          <w:lang w:val="zh-CN"/>
        </w:rPr>
      </w:pPr>
      <w:bookmarkStart w:id="83" w:name="_Toc12025_WPSOffice_Level1"/>
      <w:r>
        <w:rPr>
          <w:rFonts w:hint="eastAsia"/>
          <w:b/>
          <w:bCs/>
          <w:color w:val="auto"/>
          <w:sz w:val="28"/>
          <w:szCs w:val="28"/>
          <w:lang w:val="zh-CN"/>
        </w:rPr>
        <w:t>供货、安装、售后服务承诺</w:t>
      </w:r>
      <w:bookmarkEnd w:id="8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rPr>
      </w:pPr>
      <w:r>
        <w:rPr>
          <w:rFonts w:hint="eastAsia" w:ascii="宋体" w:hAnsi="宋体"/>
          <w:b/>
          <w:color w:val="auto"/>
          <w:sz w:val="21"/>
          <w:szCs w:val="21"/>
        </w:rPr>
        <w:t>（格式自定）</w:t>
      </w:r>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bookmarkStart w:id="84" w:name="_Toc27705"/>
      <w:r>
        <w:rPr>
          <w:rFonts w:hint="eastAsia" w:ascii="宋体" w:hAnsi="宋体" w:eastAsia="宋体" w:cs="宋体"/>
          <w:color w:val="auto"/>
          <w:sz w:val="21"/>
          <w:szCs w:val="21"/>
        </w:rPr>
        <w:t>附件</w:t>
      </w:r>
      <w:bookmarkEnd w:id="84"/>
      <w:r>
        <w:rPr>
          <w:rFonts w:hint="eastAsia" w:ascii="宋体" w:hAnsi="宋体" w:cs="宋体"/>
          <w:color w:val="auto"/>
          <w:sz w:val="21"/>
          <w:szCs w:val="21"/>
          <w:lang w:eastAsia="zh-CN"/>
        </w:rPr>
        <w:t>八</w:t>
      </w:r>
    </w:p>
    <w:p>
      <w:pPr>
        <w:jc w:val="center"/>
        <w:rPr>
          <w:rFonts w:hint="eastAsia"/>
          <w:b/>
          <w:bCs/>
          <w:color w:val="auto"/>
          <w:sz w:val="28"/>
          <w:szCs w:val="28"/>
          <w:lang w:val="zh-CN"/>
        </w:rPr>
      </w:pPr>
      <w:bookmarkStart w:id="85" w:name="_Toc1950_WPSOffice_Level1"/>
      <w:r>
        <w:rPr>
          <w:rFonts w:hint="eastAsia"/>
          <w:b/>
          <w:bCs/>
          <w:color w:val="auto"/>
          <w:sz w:val="28"/>
          <w:szCs w:val="28"/>
          <w:lang w:val="zh-CN"/>
        </w:rPr>
        <w:t>询价文件要求和供应商认为需要提供的其它说明和资料</w:t>
      </w:r>
      <w:bookmarkEnd w:id="85"/>
    </w:p>
    <w:p>
      <w:pPr>
        <w:jc w:val="both"/>
        <w:rPr>
          <w:rFonts w:hint="eastAsia" w:ascii="宋体" w:hAnsi="宋体" w:cs="宋体"/>
          <w:b/>
          <w:bCs/>
          <w:color w:val="auto"/>
          <w:sz w:val="32"/>
          <w:szCs w:val="32"/>
        </w:rPr>
      </w:pPr>
      <w:bookmarkStart w:id="86" w:name="_Toc3085"/>
      <w:bookmarkStart w:id="87" w:name="_Toc19844_WPSOffice_Level1"/>
      <w:r>
        <w:rPr>
          <w:rStyle w:val="24"/>
          <w:rFonts w:hint="eastAsia"/>
          <w:color w:val="auto"/>
          <w:sz w:val="21"/>
          <w:szCs w:val="21"/>
          <w:lang w:val="en-US" w:eastAsia="zh-CN"/>
        </w:rPr>
        <w:t>附件九</w:t>
      </w:r>
      <w:r>
        <w:rPr>
          <w:rStyle w:val="24"/>
          <w:rFonts w:hint="eastAsia"/>
          <w:color w:val="auto"/>
          <w:sz w:val="21"/>
          <w:szCs w:val="21"/>
        </w:rPr>
        <w:t xml:space="preserve"> </w:t>
      </w:r>
      <w:bookmarkEnd w:id="86"/>
      <w:r>
        <w:rPr>
          <w:rFonts w:hint="eastAsia" w:ascii="宋体" w:hAnsi="宋体" w:eastAsia="宋体" w:cs="宋体"/>
          <w:b/>
          <w:color w:val="auto"/>
          <w:sz w:val="24"/>
        </w:rPr>
        <w:t xml:space="preserve">         </w:t>
      </w:r>
      <w:r>
        <w:rPr>
          <w:rFonts w:hint="eastAsia" w:ascii="宋体" w:hAnsi="宋体" w:cs="宋体"/>
          <w:b/>
          <w:color w:val="auto"/>
          <w:sz w:val="24"/>
          <w:lang w:val="en-US" w:eastAsia="zh-CN"/>
        </w:rPr>
        <w:t xml:space="preserve">           </w:t>
      </w:r>
      <w:r>
        <w:rPr>
          <w:rFonts w:hint="eastAsia" w:ascii="Times New Roman" w:hAnsi="Times New Roman" w:eastAsia="宋体" w:cs="Times New Roman"/>
          <w:b/>
          <w:bCs/>
          <w:color w:val="auto"/>
          <w:kern w:val="0"/>
          <w:sz w:val="24"/>
          <w:szCs w:val="20"/>
          <w:lang w:val="en-US" w:eastAsia="zh-CN" w:bidi="ar-SA"/>
        </w:rPr>
        <w:t>中</w:t>
      </w:r>
      <w:r>
        <w:rPr>
          <w:rFonts w:hint="eastAsia" w:ascii="宋体" w:hAnsi="宋体" w:cs="宋体"/>
          <w:b/>
          <w:bCs/>
          <w:color w:val="auto"/>
          <w:sz w:val="24"/>
        </w:rPr>
        <w:t>小企业声明函（如有）</w:t>
      </w:r>
      <w:bookmarkEnd w:id="87"/>
      <w:r>
        <w:rPr>
          <w:rFonts w:hint="eastAsia" w:ascii="宋体" w:hAnsi="宋体" w:cs="宋体"/>
          <w:color w:val="auto"/>
          <w:szCs w:val="21"/>
        </w:rPr>
        <w:t xml:space="preserve"> </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本公司</w:t>
      </w:r>
      <w:r>
        <w:rPr>
          <w:rFonts w:hint="eastAsia" w:ascii="宋体" w:hAnsi="宋体" w:cs="宋体"/>
          <w:color w:val="auto"/>
          <w:sz w:val="24"/>
          <w:lang w:eastAsia="zh-CN"/>
        </w:rPr>
        <w:t>郑重</w:t>
      </w:r>
      <w:r>
        <w:rPr>
          <w:rFonts w:hint="eastAsia" w:ascii="宋体" w:hAnsi="宋体" w:cs="宋体"/>
          <w:color w:val="auto"/>
          <w:sz w:val="24"/>
        </w:rPr>
        <w:t>声明</w:t>
      </w:r>
      <w:r>
        <w:rPr>
          <w:rFonts w:hint="eastAsia" w:ascii="宋体" w:hAnsi="宋体" w:cs="宋体"/>
          <w:color w:val="auto"/>
          <w:sz w:val="24"/>
          <w:lang w:eastAsia="zh-CN"/>
        </w:rPr>
        <w:t>，</w:t>
      </w:r>
      <w:r>
        <w:rPr>
          <w:rFonts w:hint="eastAsia" w:ascii="宋体" w:hAnsi="宋体" w:cs="宋体"/>
          <w:color w:val="auto"/>
          <w:sz w:val="24"/>
        </w:rPr>
        <w:t>根据《政府采购促进中小企业发展暂行办法》(财库[2011]181号的规定，本公司为______型（中、小、微）企业。本公司同时满足以下条件：</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（一）</w:t>
      </w:r>
      <w:r>
        <w:rPr>
          <w:rFonts w:hint="eastAsia" w:ascii="宋体" w:hAnsi="宋体" w:eastAsia="宋体" w:cs="宋体"/>
          <w:i w:val="0"/>
          <w:caps w:val="0"/>
          <w:color w:val="auto"/>
          <w:spacing w:val="0"/>
          <w:sz w:val="24"/>
          <w:szCs w:val="24"/>
          <w:shd w:val="clear" w:fill="FFFFFF"/>
        </w:rPr>
        <w:t>根据《工业和信息化部、国家统计局、国家发展和改革委员会、财政部关于印发中小企业划型标准规定的通知》（工信部联企业〔2011〕300号）规定的划分标准，本公司为______（请填写：中型、小型、微型）企业</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（二）提供本企业制造的货物、承担的工程或者服务，或者提供其他中小企业制造的货物。本项所称货物不包括使用大型企业注册商标的货物。</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（三）本公司参加__________________项目采购活动，由本公司承担工程，提供服务。本公司对上述声明的真实性负责，如有虚假，将依法承担责任。</w:t>
      </w:r>
    </w:p>
    <w:p>
      <w:pPr>
        <w:spacing w:line="300" w:lineRule="auto"/>
        <w:ind w:firstLine="4800" w:firstLineChars="20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签字或盖章</w:t>
      </w:r>
      <w:r>
        <w:rPr>
          <w:rFonts w:hint="eastAsia" w:ascii="宋体" w:hAnsi="宋体" w:cs="宋体"/>
          <w:color w:val="auto"/>
          <w:sz w:val="24"/>
        </w:rPr>
        <w:t>）</w:t>
      </w:r>
      <w:r>
        <w:rPr>
          <w:rFonts w:hint="eastAsia" w:ascii="宋体" w:hAnsi="宋体" w:cs="宋体"/>
          <w:color w:val="auto"/>
          <w:spacing w:val="20"/>
          <w:sz w:val="24"/>
        </w:rPr>
        <w:t>：</w:t>
      </w:r>
      <w:r>
        <w:rPr>
          <w:rFonts w:hint="eastAsia" w:ascii="宋体" w:hAnsi="宋体" w:cs="宋体"/>
          <w:color w:val="auto"/>
          <w:spacing w:val="20"/>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color w:val="auto"/>
          <w:szCs w:val="21"/>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88" w:name="_Toc10947_WPSOffice_Level1"/>
      <w:r>
        <w:rPr>
          <w:rFonts w:hint="eastAsia" w:ascii="宋体" w:hAnsi="宋体" w:cs="宋体"/>
          <w:b/>
          <w:bCs/>
          <w:color w:val="auto"/>
          <w:sz w:val="24"/>
        </w:rPr>
        <w:t>注：</w:t>
      </w:r>
      <w:bookmarkEnd w:id="88"/>
    </w:p>
    <w:p>
      <w:pPr>
        <w:rPr>
          <w:rFonts w:hint="eastAsia" w:ascii="宋体" w:hAnsi="宋体" w:cs="宋体"/>
          <w:color w:val="auto"/>
          <w:sz w:val="24"/>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r>
        <w:rPr>
          <w:rFonts w:hint="eastAsia" w:ascii="宋体" w:hAnsi="宋体" w:cs="宋体"/>
          <w:b/>
          <w:bCs/>
          <w:color w:val="auto"/>
          <w:sz w:val="24"/>
          <w:lang w:eastAsia="zh-CN"/>
        </w:rPr>
        <w:t>或其他证明材料</w:t>
      </w:r>
      <w:r>
        <w:rPr>
          <w:rFonts w:hint="eastAsia" w:ascii="宋体" w:hAnsi="宋体" w:cs="宋体"/>
          <w:b/>
          <w:bCs/>
          <w:color w:val="auto"/>
          <w:sz w:val="24"/>
        </w:rPr>
        <w:t>。</w:t>
      </w:r>
    </w:p>
    <w:p>
      <w:pPr>
        <w:jc w:val="center"/>
        <w:rPr>
          <w:rFonts w:hint="eastAsia" w:ascii="宋体" w:hAnsi="宋体" w:cs="宋体"/>
          <w:b/>
          <w:bCs/>
          <w:color w:val="auto"/>
          <w:sz w:val="24"/>
        </w:rPr>
      </w:pPr>
      <w:r>
        <w:rPr>
          <w:rFonts w:hint="eastAsia" w:ascii="宋体" w:hAnsi="宋体" w:cs="宋体"/>
          <w:b/>
          <w:bCs/>
          <w:color w:val="auto"/>
          <w:sz w:val="24"/>
          <w:lang w:eastAsia="zh-CN"/>
        </w:rPr>
        <w:t>监狱企业</w:t>
      </w:r>
      <w:r>
        <w:rPr>
          <w:rFonts w:hint="eastAsia" w:ascii="宋体" w:hAnsi="宋体" w:cs="宋体"/>
          <w:b/>
          <w:bCs/>
          <w:color w:val="auto"/>
          <w:sz w:val="24"/>
        </w:rPr>
        <w:t>单位声明函（如有）</w:t>
      </w:r>
    </w:p>
    <w:p>
      <w:pPr>
        <w:spacing w:line="360" w:lineRule="exact"/>
        <w:rPr>
          <w:rFonts w:hint="eastAsia" w:ascii="宋体" w:hAnsi="宋体" w:cs="宋体"/>
          <w:color w:val="auto"/>
          <w:kern w:val="0"/>
          <w:sz w:val="24"/>
        </w:rPr>
      </w:pPr>
      <w:r>
        <w:rPr>
          <w:rFonts w:hint="eastAsia" w:ascii="宋体" w:hAnsi="宋体" w:cs="宋体"/>
          <w:color w:val="auto"/>
          <w:szCs w:val="21"/>
        </w:rPr>
        <w:t xml:space="preserve"> </w:t>
      </w:r>
      <w:r>
        <w:rPr>
          <w:rFonts w:hint="eastAsia" w:ascii="宋体" w:hAnsi="宋体" w:cs="宋体"/>
          <w:color w:val="auto"/>
          <w:kern w:val="0"/>
          <w:sz w:val="24"/>
        </w:rPr>
        <w:t>本单位郑重声明，</w:t>
      </w:r>
      <w:r>
        <w:rPr>
          <w:rFonts w:hint="eastAsia" w:ascii="宋体" w:hAnsi="宋体" w:cs="宋体"/>
          <w:color w:val="auto"/>
          <w:kern w:val="0"/>
          <w:sz w:val="24"/>
          <w:lang w:eastAsia="zh-CN"/>
        </w:rPr>
        <w:t>根据</w:t>
      </w:r>
      <w:r>
        <w:rPr>
          <w:rFonts w:hint="eastAsia" w:ascii="宋体" w:hAnsi="宋体" w:cs="宋体"/>
          <w:color w:val="auto"/>
          <w:sz w:val="24"/>
          <w:szCs w:val="24"/>
        </w:rPr>
        <w:t>《财政部、司法部关于政府采购支持监狱企业发展有关问题的通知》（财库〔2014〕68号）文件</w:t>
      </w:r>
      <w:r>
        <w:rPr>
          <w:rFonts w:hint="eastAsia" w:ascii="宋体" w:hAnsi="宋体" w:cs="宋体"/>
          <w:color w:val="auto"/>
          <w:kern w:val="0"/>
          <w:sz w:val="24"/>
        </w:rPr>
        <w:t>的规定，本单位为符合条件的</w:t>
      </w:r>
      <w:r>
        <w:rPr>
          <w:rFonts w:hint="eastAsia" w:ascii="宋体" w:hAnsi="宋体" w:cs="宋体"/>
          <w:color w:val="auto"/>
          <w:kern w:val="0"/>
          <w:sz w:val="24"/>
          <w:lang w:eastAsia="zh-CN"/>
        </w:rPr>
        <w:t>监狱企业</w:t>
      </w:r>
      <w:r>
        <w:rPr>
          <w:rFonts w:hint="eastAsia" w:ascii="宋体" w:hAnsi="宋体" w:cs="宋体"/>
          <w:color w:val="auto"/>
          <w:kern w:val="0"/>
          <w:sz w:val="24"/>
        </w:rPr>
        <w:t>单位，且本单位参加______单位的______项目（项目编号：</w:t>
      </w:r>
      <w:r>
        <w:rPr>
          <w:rFonts w:hint="eastAsia" w:ascii="宋体" w:hAnsi="宋体" w:cs="宋体"/>
          <w:color w:val="auto"/>
          <w:kern w:val="0"/>
          <w:sz w:val="24"/>
          <w:u w:val="single"/>
        </w:rPr>
        <w:t xml:space="preserve">         </w:t>
      </w:r>
      <w:r>
        <w:rPr>
          <w:rFonts w:hint="eastAsia" w:ascii="宋体" w:hAnsi="宋体" w:cs="宋体"/>
          <w:color w:val="auto"/>
          <w:kern w:val="0"/>
          <w:sz w:val="24"/>
        </w:rPr>
        <w:t>）采购活动，提供本单位制造的货物（由本单位承担工程/提供服务）。</w:t>
      </w:r>
    </w:p>
    <w:p>
      <w:pPr>
        <w:spacing w:line="300" w:lineRule="auto"/>
        <w:ind w:firstLine="480" w:firstLineChars="200"/>
        <w:rPr>
          <w:rFonts w:hint="eastAsia" w:ascii="宋体" w:hAnsi="宋体" w:cs="宋体"/>
          <w:color w:val="auto"/>
          <w:kern w:val="0"/>
          <w:sz w:val="24"/>
        </w:rPr>
      </w:pPr>
      <w:r>
        <w:rPr>
          <w:rFonts w:hint="eastAsia" w:ascii="宋体" w:hAnsi="宋体" w:cs="宋体"/>
          <w:color w:val="auto"/>
          <w:sz w:val="24"/>
        </w:rPr>
        <w:t>本单位对上述声明的真实性负责。如有虚假，则本单位同意本次</w:t>
      </w:r>
      <w:r>
        <w:rPr>
          <w:rFonts w:hint="eastAsia" w:ascii="宋体" w:hAnsi="宋体" w:cs="宋体"/>
          <w:color w:val="auto"/>
          <w:sz w:val="24"/>
          <w:lang w:eastAsia="zh-CN"/>
        </w:rPr>
        <w:t>响应</w:t>
      </w:r>
      <w:r>
        <w:rPr>
          <w:rFonts w:hint="eastAsia" w:ascii="宋体" w:hAnsi="宋体" w:cs="宋体"/>
          <w:color w:val="auto"/>
          <w:sz w:val="24"/>
        </w:rPr>
        <w:t>作无效处理（已成交的，成交无效），采购代理机构有权不予返还本单位的</w:t>
      </w:r>
      <w:r>
        <w:rPr>
          <w:rFonts w:hint="eastAsia" w:ascii="宋体" w:hAnsi="宋体" w:cs="宋体"/>
          <w:color w:val="auto"/>
          <w:sz w:val="24"/>
          <w:lang w:eastAsia="zh-CN"/>
        </w:rPr>
        <w:t>响应</w:t>
      </w:r>
      <w:r>
        <w:rPr>
          <w:rFonts w:hint="eastAsia" w:ascii="宋体" w:hAnsi="宋体" w:cs="宋体"/>
          <w:color w:val="auto"/>
          <w:sz w:val="24"/>
        </w:rPr>
        <w:t>保证金，且有权上报财政部门，建议财政部门将本公司列入不良行为记录名单，在一至三年内禁止本单位参加政府采购活动并予以通报。</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r>
        <w:rPr>
          <w:rFonts w:hint="eastAsia" w:ascii="宋体" w:hAnsi="宋体" w:cs="宋体"/>
          <w:color w:val="auto"/>
          <w:spacing w:val="20"/>
          <w:sz w:val="24"/>
          <w:u w:val="single"/>
        </w:rPr>
        <w:t xml:space="preserve">      </w:t>
      </w:r>
      <w:r>
        <w:rPr>
          <w:rFonts w:hint="eastAsia" w:ascii="宋体" w:hAnsi="宋体" w:cs="宋体"/>
          <w:color w:val="auto"/>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bCs/>
          <w:color w:val="auto"/>
          <w:sz w:val="24"/>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89" w:name="_Toc27363_WPSOffice_Level1"/>
      <w:r>
        <w:rPr>
          <w:rFonts w:hint="eastAsia" w:ascii="宋体" w:hAnsi="宋体" w:cs="宋体"/>
          <w:b/>
          <w:bCs/>
          <w:color w:val="auto"/>
          <w:sz w:val="24"/>
        </w:rPr>
        <w:t>注：</w:t>
      </w:r>
      <w:bookmarkEnd w:id="89"/>
    </w:p>
    <w:p>
      <w:pPr>
        <w:rPr>
          <w:color w:val="auto"/>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p>
    <w:p>
      <w:pPr>
        <w:jc w:val="center"/>
        <w:rPr>
          <w:rFonts w:hint="eastAsia" w:ascii="宋体" w:hAnsi="宋体" w:cs="宋体"/>
          <w:b/>
          <w:bCs/>
          <w:color w:val="auto"/>
          <w:sz w:val="24"/>
        </w:rPr>
      </w:pPr>
    </w:p>
    <w:p>
      <w:pPr>
        <w:jc w:val="center"/>
        <w:rPr>
          <w:rFonts w:hint="eastAsia" w:ascii="宋体" w:hAnsi="宋体" w:cs="宋体"/>
          <w:b/>
          <w:bCs/>
          <w:color w:val="auto"/>
          <w:sz w:val="24"/>
        </w:rPr>
      </w:pPr>
      <w:r>
        <w:rPr>
          <w:rFonts w:hint="eastAsia" w:ascii="宋体" w:hAnsi="宋体" w:cs="宋体"/>
          <w:b/>
          <w:bCs/>
          <w:color w:val="auto"/>
          <w:sz w:val="24"/>
        </w:rPr>
        <w:t>残疾人福利性单位声明函（如有）</w:t>
      </w:r>
    </w:p>
    <w:p>
      <w:pPr>
        <w:spacing w:line="360" w:lineRule="exact"/>
        <w:rPr>
          <w:rFonts w:hint="eastAsia" w:ascii="宋体" w:hAnsi="宋体" w:cs="宋体"/>
          <w:color w:val="auto"/>
          <w:szCs w:val="21"/>
        </w:rPr>
      </w:pPr>
      <w:r>
        <w:rPr>
          <w:rFonts w:hint="eastAsia" w:ascii="宋体" w:hAnsi="宋体" w:cs="宋体"/>
          <w:color w:val="auto"/>
          <w:szCs w:val="21"/>
        </w:rPr>
        <w:t xml:space="preserve"> </w:t>
      </w:r>
    </w:p>
    <w:p>
      <w:pPr>
        <w:adjustRightInd w:val="0"/>
        <w:snapToGrid w:val="0"/>
        <w:spacing w:line="440" w:lineRule="exact"/>
        <w:ind w:firstLine="432" w:firstLineChars="180"/>
        <w:rPr>
          <w:rFonts w:hint="eastAsia" w:ascii="宋体" w:hAnsi="宋体" w:cs="宋体"/>
          <w:color w:val="auto"/>
          <w:kern w:val="0"/>
          <w:sz w:val="24"/>
        </w:rPr>
      </w:pPr>
      <w:r>
        <w:rPr>
          <w:rFonts w:hint="eastAsia" w:ascii="宋体" w:hAnsi="宋体" w:cs="宋体"/>
          <w:color w:val="auto"/>
          <w:kern w:val="0"/>
          <w:sz w:val="24"/>
        </w:rPr>
        <w:t>本单位郑重声明，根据《财政部 民政部 中国残疾人联合会关于促进残疾人就业政府采购政策的通知》（财库〔2017〕141号）的规定，本单位为符合条件的残疾人福利性单位，且本单位参加______单位的______项目（项目编号：</w:t>
      </w:r>
      <w:r>
        <w:rPr>
          <w:rFonts w:hint="eastAsia" w:ascii="宋体" w:hAnsi="宋体" w:cs="宋体"/>
          <w:color w:val="auto"/>
          <w:kern w:val="0"/>
          <w:sz w:val="24"/>
          <w:u w:val="single"/>
        </w:rPr>
        <w:t xml:space="preserve">         </w:t>
      </w:r>
      <w:r>
        <w:rPr>
          <w:rFonts w:hint="eastAsia" w:ascii="宋体" w:hAnsi="宋体" w:cs="宋体"/>
          <w:color w:val="auto"/>
          <w:kern w:val="0"/>
          <w:sz w:val="24"/>
        </w:rPr>
        <w:t>）采购活动，提供本单位制造的货物（由本单位承担工程/提供服务），或者提供其他残疾人福利性单位制造的货物（不包括使用非残疾人福利性单位注册商标的货物）。</w:t>
      </w:r>
    </w:p>
    <w:p>
      <w:pPr>
        <w:spacing w:line="300" w:lineRule="auto"/>
        <w:ind w:firstLine="480" w:firstLineChars="200"/>
        <w:rPr>
          <w:rFonts w:hint="eastAsia" w:ascii="宋体" w:hAnsi="宋体" w:cs="宋体"/>
          <w:color w:val="auto"/>
          <w:kern w:val="0"/>
          <w:sz w:val="24"/>
        </w:rPr>
      </w:pPr>
      <w:r>
        <w:rPr>
          <w:rFonts w:hint="eastAsia" w:ascii="宋体" w:hAnsi="宋体" w:cs="宋体"/>
          <w:color w:val="auto"/>
          <w:sz w:val="24"/>
        </w:rPr>
        <w:t>本单位对上述声明的真实性负责。如有虚假，则本单位同意本次</w:t>
      </w:r>
      <w:r>
        <w:rPr>
          <w:rFonts w:hint="eastAsia" w:ascii="宋体" w:hAnsi="宋体" w:cs="宋体"/>
          <w:color w:val="auto"/>
          <w:sz w:val="24"/>
          <w:lang w:eastAsia="zh-CN"/>
        </w:rPr>
        <w:t>响应</w:t>
      </w:r>
      <w:r>
        <w:rPr>
          <w:rFonts w:hint="eastAsia" w:ascii="宋体" w:hAnsi="宋体" w:cs="宋体"/>
          <w:color w:val="auto"/>
          <w:sz w:val="24"/>
        </w:rPr>
        <w:t>作无效处理（已成交的，成交无效），采购代理机构有权不予返还本单位的</w:t>
      </w:r>
      <w:r>
        <w:rPr>
          <w:rFonts w:hint="eastAsia" w:ascii="宋体" w:hAnsi="宋体" w:cs="宋体"/>
          <w:color w:val="auto"/>
          <w:sz w:val="24"/>
          <w:lang w:eastAsia="zh-CN"/>
        </w:rPr>
        <w:t>响应</w:t>
      </w:r>
      <w:r>
        <w:rPr>
          <w:rFonts w:hint="eastAsia" w:ascii="宋体" w:hAnsi="宋体" w:cs="宋体"/>
          <w:color w:val="auto"/>
          <w:sz w:val="24"/>
        </w:rPr>
        <w:t>保证金，且有权上报财政部门，建议财政部门将本公司列入不良行为记录名单，在一至三年内禁止本单位参加政府采购活动并予以通报。</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r>
        <w:rPr>
          <w:rFonts w:hint="eastAsia" w:ascii="宋体" w:hAnsi="宋体" w:cs="宋体"/>
          <w:color w:val="auto"/>
          <w:spacing w:val="20"/>
          <w:sz w:val="24"/>
          <w:u w:val="single"/>
        </w:rPr>
        <w:t xml:space="preserve">      </w:t>
      </w:r>
      <w:r>
        <w:rPr>
          <w:rFonts w:hint="eastAsia" w:ascii="宋体" w:hAnsi="宋体" w:cs="宋体"/>
          <w:color w:val="auto"/>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bCs/>
          <w:color w:val="auto"/>
          <w:sz w:val="24"/>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90" w:name="_Toc13534_WPSOffice_Level1"/>
      <w:r>
        <w:rPr>
          <w:rFonts w:hint="eastAsia" w:ascii="宋体" w:hAnsi="宋体" w:cs="宋体"/>
          <w:b/>
          <w:bCs/>
          <w:color w:val="auto"/>
          <w:sz w:val="24"/>
        </w:rPr>
        <w:t>注：</w:t>
      </w:r>
      <w:bookmarkEnd w:id="90"/>
    </w:p>
    <w:p>
      <w:pPr>
        <w:rPr>
          <w:rFonts w:hint="eastAsia" w:ascii="宋体" w:hAnsi="宋体" w:eastAsia="宋体" w:cs="宋体"/>
          <w:b/>
          <w:bCs/>
          <w:color w:val="auto"/>
          <w:kern w:val="0"/>
          <w:sz w:val="28"/>
          <w:szCs w:val="28"/>
          <w:lang w:val="en-US" w:eastAsia="zh-CN" w:bidi="ar-SA"/>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p>
    <w:p>
      <w:pPr>
        <w:spacing w:line="440" w:lineRule="exact"/>
        <w:rPr>
          <w:rFonts w:hint="eastAsia" w:ascii="宋体" w:hAnsi="宋体" w:cs="宋体"/>
          <w:b/>
          <w:bCs/>
          <w:color w:val="auto"/>
          <w:sz w:val="24"/>
          <w:szCs w:val="24"/>
        </w:rPr>
      </w:pPr>
      <w:bookmarkStart w:id="91" w:name="_Toc16902_WPSOffice_Level1"/>
    </w:p>
    <w:p>
      <w:pPr>
        <w:spacing w:line="440" w:lineRule="exact"/>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pStyle w:val="7"/>
        <w:rPr>
          <w:rFonts w:hint="eastAsia" w:ascii="宋体" w:hAnsi="宋体" w:cs="宋体"/>
          <w:b/>
          <w:bCs/>
          <w:color w:val="auto"/>
          <w:sz w:val="24"/>
          <w:szCs w:val="24"/>
        </w:rPr>
      </w:pPr>
    </w:p>
    <w:p>
      <w:pPr>
        <w:spacing w:line="440" w:lineRule="exact"/>
        <w:rPr>
          <w:rFonts w:hint="eastAsia" w:ascii="宋体" w:hAnsi="宋体" w:cs="宋体"/>
          <w:b/>
          <w:bCs/>
          <w:color w:val="auto"/>
          <w:sz w:val="24"/>
          <w:szCs w:val="24"/>
        </w:rPr>
      </w:pPr>
      <w:r>
        <w:rPr>
          <w:rFonts w:hint="eastAsia" w:ascii="宋体" w:hAnsi="宋体" w:cs="宋体"/>
          <w:b/>
          <w:bCs/>
          <w:color w:val="auto"/>
          <w:sz w:val="24"/>
          <w:szCs w:val="24"/>
        </w:rPr>
        <w:t>附件：</w:t>
      </w:r>
      <w:bookmarkEnd w:id="91"/>
    </w:p>
    <w:p>
      <w:pPr>
        <w:spacing w:line="400" w:lineRule="exact"/>
        <w:jc w:val="center"/>
        <w:rPr>
          <w:rFonts w:hint="eastAsia" w:ascii="宋体" w:hAnsi="宋体" w:cs="宋体"/>
          <w:b/>
          <w:color w:val="auto"/>
          <w:sz w:val="28"/>
          <w:szCs w:val="28"/>
          <w:shd w:val="clear" w:color="auto" w:fill="FFFFFF"/>
        </w:rPr>
      </w:pPr>
      <w:bookmarkStart w:id="92"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结果公告</w:t>
      </w:r>
      <w:bookmarkEnd w:id="92"/>
    </w:p>
    <w:p>
      <w:pPr>
        <w:adjustRightInd w:val="0"/>
        <w:snapToGrid w:val="0"/>
        <w:spacing w:line="360" w:lineRule="exact"/>
        <w:ind w:right="15" w:rightChars="7"/>
        <w:rPr>
          <w:rFonts w:hint="eastAsia" w:ascii="宋体" w:hAnsi="宋体" w:cs="宋体"/>
          <w:bCs/>
          <w:color w:val="auto"/>
          <w:shd w:val="clear" w:color="auto" w:fill="FFFFFF"/>
        </w:rPr>
      </w:pPr>
      <w:bookmarkStart w:id="93" w:name="_Toc3059_WPSOffice_Level1"/>
      <w:r>
        <w:rPr>
          <w:rFonts w:hint="eastAsia" w:ascii="宋体" w:hAnsi="宋体" w:cs="宋体"/>
          <w:bCs/>
          <w:color w:val="auto"/>
          <w:shd w:val="clear" w:color="auto" w:fill="FFFFFF"/>
        </w:rPr>
        <w:t>一、项目相关情况</w:t>
      </w:r>
      <w:bookmarkEnd w:id="93"/>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项目名称：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项目编号：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中标供应商名称：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中标供应商联系地址：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中标金额：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主要中标标的的名称、规格型号、数量、单价、服务要求：</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评审委员会名单：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地址：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联系人：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地址：</w:t>
      </w:r>
      <w:r>
        <w:rPr>
          <w:rFonts w:hint="eastAsia" w:ascii="宋体" w:hAnsi="宋体" w:cs="宋体"/>
          <w:bCs/>
          <w:color w:val="auto"/>
          <w:shd w:val="clear" w:color="auto" w:fill="FFFFFF"/>
          <w:lang w:eastAsia="zh-CN"/>
        </w:rPr>
        <w:t>安徽霍山经济开发区高桥湾路</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日（1个工作日）</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安徽霍山经济开发区高桥湾路</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eastAsia="zh-CN"/>
        </w:rPr>
        <w:t>安徽大别山国投集团</w:t>
      </w:r>
      <w:r>
        <w:rPr>
          <w:rFonts w:hint="eastAsia" w:ascii="宋体" w:hAnsi="宋体" w:cs="宋体"/>
          <w:color w:val="auto"/>
          <w:kern w:val="0"/>
          <w:szCs w:val="21"/>
          <w:shd w:val="clear" w:color="auto" w:fill="FFFFFF"/>
        </w:rPr>
        <w:t>政府采购办公室</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94" w:name="_Toc21327_WPSOffice_Level1"/>
      <w:r>
        <w:rPr>
          <w:rFonts w:hint="eastAsia" w:ascii="宋体" w:hAnsi="宋体" w:cs="宋体"/>
          <w:bCs/>
          <w:color w:val="auto"/>
          <w:shd w:val="clear" w:color="auto" w:fill="FFFFFF"/>
        </w:rPr>
        <w:t>二、质疑提起的条件及不予受理的情形</w:t>
      </w:r>
      <w:bookmarkEnd w:id="94"/>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5、对其他供应商的投标文件详细内容质疑，无法提供合法来源渠道的；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95" w:name="_Toc17685_WPSOffice_Level1"/>
      <w:r>
        <w:rPr>
          <w:rFonts w:hint="eastAsia" w:ascii="宋体" w:hAnsi="宋体" w:cs="宋体"/>
          <w:bCs/>
          <w:color w:val="auto"/>
          <w:shd w:val="clear" w:color="auto" w:fill="FFFFFF"/>
        </w:rPr>
        <w:t>三、其他</w:t>
      </w:r>
      <w:bookmarkEnd w:id="95"/>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特此公告。</w:t>
      </w: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color w:val="auto"/>
        </w:rPr>
      </w:pPr>
    </w:p>
    <w:p>
      <w:pPr>
        <w:rPr>
          <w:color w:val="auto"/>
        </w:rPr>
      </w:pPr>
    </w:p>
    <w:p>
      <w:pPr>
        <w:rPr>
          <w:color w:val="auto"/>
        </w:rPr>
      </w:pPr>
    </w:p>
    <w:p>
      <w:pPr>
        <w:bidi w:val="0"/>
        <w:rPr>
          <w:rFonts w:ascii="Times New Roman" w:hAnsi="Times New Roman" w:eastAsia="宋体" w:cs="Times New Roman"/>
          <w:kern w:val="2"/>
          <w:sz w:val="21"/>
          <w:lang w:val="en-US" w:eastAsia="zh-CN" w:bidi="ar-SA"/>
        </w:rPr>
      </w:pPr>
    </w:p>
    <w:p>
      <w:pPr>
        <w:bidi w:val="0"/>
        <w:rPr>
          <w:lang w:val="en-US" w:eastAsia="zh-CN"/>
        </w:rPr>
      </w:pPr>
    </w:p>
    <w:p>
      <w:pPr>
        <w:bidi w:val="0"/>
        <w:rPr>
          <w:lang w:val="en-US" w:eastAsia="zh-CN"/>
        </w:rPr>
      </w:pPr>
    </w:p>
    <w:p>
      <w:pPr>
        <w:bidi w:val="0"/>
        <w:rPr>
          <w:lang w:val="en-US" w:eastAsia="zh-CN"/>
        </w:rPr>
      </w:pPr>
    </w:p>
    <w:p>
      <w:pPr>
        <w:bidi w:val="0"/>
        <w:jc w:val="right"/>
        <w:rPr>
          <w:lang w:val="en-US" w:eastAsia="zh-CN"/>
        </w:rPr>
      </w:pPr>
    </w:p>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fill on="f" focussize="0,0"/>
              <v:stroke on="f"/>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hint="default"/>
        <w:sz w:val="21"/>
        <w:szCs w:val="20"/>
        <w:lang w:val="en-US"/>
      </w:rPr>
    </w:pPr>
    <w:r>
      <w:rPr>
        <w:rFonts w:hint="eastAsia" w:ascii="Times New Roman" w:hAnsi="Times New Roman" w:eastAsia="宋体" w:cs="Times New Roman"/>
        <w:b w:val="0"/>
        <w:kern w:val="2"/>
        <w:sz w:val="18"/>
        <w:szCs w:val="16"/>
        <w:u w:val="single"/>
        <w:lang w:val="en-US" w:eastAsia="zh-CN" w:bidi="ar-SA"/>
      </w:rPr>
      <w:t>大别山房车营地星空房采购项目询价文件                                      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2D79"/>
    <w:multiLevelType w:val="singleLevel"/>
    <w:tmpl w:val="07342D79"/>
    <w:lvl w:ilvl="0" w:tentative="0">
      <w:start w:val="2"/>
      <w:numFmt w:val="chineseCounting"/>
      <w:suff w:val="space"/>
      <w:lvlText w:val="（%1）"/>
      <w:lvlJc w:val="left"/>
      <w:pPr>
        <w:ind w:left="2870" w:leftChars="0" w:firstLine="0" w:firstLineChars="0"/>
      </w:pPr>
      <w:rPr>
        <w:rFonts w:hint="eastAsia"/>
      </w:rPr>
    </w:lvl>
  </w:abstractNum>
  <w:abstractNum w:abstractNumId="1">
    <w:nsid w:val="3C15FB6A"/>
    <w:multiLevelType w:val="singleLevel"/>
    <w:tmpl w:val="3C15FB6A"/>
    <w:lvl w:ilvl="0" w:tentative="0">
      <w:start w:val="1"/>
      <w:numFmt w:val="chineseCounting"/>
      <w:suff w:val="nothing"/>
      <w:lvlText w:val="%1、"/>
      <w:lvlJc w:val="left"/>
      <w:pPr>
        <w:ind w:left="398"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847D88"/>
    <w:rsid w:val="00B17BC8"/>
    <w:rsid w:val="02AA1EE6"/>
    <w:rsid w:val="03150F8F"/>
    <w:rsid w:val="059C0CBD"/>
    <w:rsid w:val="0644344B"/>
    <w:rsid w:val="065734CB"/>
    <w:rsid w:val="06BE48F4"/>
    <w:rsid w:val="0A967446"/>
    <w:rsid w:val="0ADA7309"/>
    <w:rsid w:val="0C8B3F0F"/>
    <w:rsid w:val="0D4A538B"/>
    <w:rsid w:val="0E7B6D74"/>
    <w:rsid w:val="13592465"/>
    <w:rsid w:val="1414601F"/>
    <w:rsid w:val="147737A7"/>
    <w:rsid w:val="14827BCA"/>
    <w:rsid w:val="161D1882"/>
    <w:rsid w:val="16C41FE1"/>
    <w:rsid w:val="16E90795"/>
    <w:rsid w:val="174F1F7C"/>
    <w:rsid w:val="18B06CB8"/>
    <w:rsid w:val="18FB5F6E"/>
    <w:rsid w:val="1A1D00D5"/>
    <w:rsid w:val="1A331B52"/>
    <w:rsid w:val="1C230B2D"/>
    <w:rsid w:val="1C996F6B"/>
    <w:rsid w:val="1D217AE8"/>
    <w:rsid w:val="1DC0444F"/>
    <w:rsid w:val="215167E4"/>
    <w:rsid w:val="221B322D"/>
    <w:rsid w:val="234A74A5"/>
    <w:rsid w:val="249C4D10"/>
    <w:rsid w:val="25656A25"/>
    <w:rsid w:val="25991012"/>
    <w:rsid w:val="260D2BCC"/>
    <w:rsid w:val="2756117E"/>
    <w:rsid w:val="2A987BB9"/>
    <w:rsid w:val="2B1C14C3"/>
    <w:rsid w:val="2C354BFD"/>
    <w:rsid w:val="2D254D25"/>
    <w:rsid w:val="2DD57ECD"/>
    <w:rsid w:val="2F1C57A5"/>
    <w:rsid w:val="2FA7707A"/>
    <w:rsid w:val="30091271"/>
    <w:rsid w:val="31F9233C"/>
    <w:rsid w:val="32661595"/>
    <w:rsid w:val="34D536C4"/>
    <w:rsid w:val="38B45EFC"/>
    <w:rsid w:val="38D036A4"/>
    <w:rsid w:val="3AE97D6B"/>
    <w:rsid w:val="3C1C5FDB"/>
    <w:rsid w:val="3D457CC8"/>
    <w:rsid w:val="3D5C50E1"/>
    <w:rsid w:val="3E046DF3"/>
    <w:rsid w:val="3E9D780F"/>
    <w:rsid w:val="41DD49C0"/>
    <w:rsid w:val="45FC1F89"/>
    <w:rsid w:val="46447AD0"/>
    <w:rsid w:val="46FE1966"/>
    <w:rsid w:val="47AD1197"/>
    <w:rsid w:val="47ED349E"/>
    <w:rsid w:val="493E0515"/>
    <w:rsid w:val="49665DCB"/>
    <w:rsid w:val="49974E74"/>
    <w:rsid w:val="4A4D2829"/>
    <w:rsid w:val="4D18297E"/>
    <w:rsid w:val="4D757618"/>
    <w:rsid w:val="50345C2D"/>
    <w:rsid w:val="51373F3D"/>
    <w:rsid w:val="54B56A54"/>
    <w:rsid w:val="558001AF"/>
    <w:rsid w:val="55FB7588"/>
    <w:rsid w:val="581B40F7"/>
    <w:rsid w:val="58565344"/>
    <w:rsid w:val="589543F5"/>
    <w:rsid w:val="5BA07BB6"/>
    <w:rsid w:val="5BBE35F6"/>
    <w:rsid w:val="5C3E5A4E"/>
    <w:rsid w:val="5D273630"/>
    <w:rsid w:val="5D603CFB"/>
    <w:rsid w:val="5EFB6C0F"/>
    <w:rsid w:val="5F2B66BC"/>
    <w:rsid w:val="618D0E1A"/>
    <w:rsid w:val="619C1CA6"/>
    <w:rsid w:val="629D1B22"/>
    <w:rsid w:val="63637DD7"/>
    <w:rsid w:val="639C65AB"/>
    <w:rsid w:val="63CE30A4"/>
    <w:rsid w:val="65771F5A"/>
    <w:rsid w:val="66F918C9"/>
    <w:rsid w:val="6A47529D"/>
    <w:rsid w:val="6AF61310"/>
    <w:rsid w:val="6B225547"/>
    <w:rsid w:val="6B413A50"/>
    <w:rsid w:val="6C0040EC"/>
    <w:rsid w:val="6CD771B7"/>
    <w:rsid w:val="6DA52666"/>
    <w:rsid w:val="6DB0368A"/>
    <w:rsid w:val="6F5632F9"/>
    <w:rsid w:val="6FB45A58"/>
    <w:rsid w:val="78397A44"/>
    <w:rsid w:val="789C2226"/>
    <w:rsid w:val="78F92F7D"/>
    <w:rsid w:val="79F628A4"/>
    <w:rsid w:val="7A1A522E"/>
    <w:rsid w:val="7D196BB9"/>
    <w:rsid w:val="7D6A6C42"/>
    <w:rsid w:val="7E456548"/>
    <w:rsid w:val="7EF1633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7">
    <w:name w:val="Body Text First Indent"/>
    <w:basedOn w:val="2"/>
    <w:qFormat/>
    <w:uiPriority w:val="0"/>
    <w:pPr>
      <w:spacing w:line="400" w:lineRule="atLeast"/>
      <w:ind w:firstLine="426"/>
    </w:pPr>
    <w:rPr>
      <w:rFonts w:ascii="Times New Roman" w:hAnsi="Times New Roman"/>
      <w:sz w:val="24"/>
      <w:szCs w:val="20"/>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Plain Text"/>
    <w:basedOn w:val="1"/>
    <w:qFormat/>
    <w:uiPriority w:val="99"/>
    <w:rPr>
      <w:rFonts w:ascii="宋体" w:hAnsi="Courier New"/>
      <w:szCs w:val="22"/>
    </w:rPr>
  </w:style>
  <w:style w:type="paragraph" w:styleId="10">
    <w:name w:val="Date"/>
    <w:basedOn w:val="1"/>
    <w:next w:val="1"/>
    <w:qFormat/>
    <w:uiPriority w:val="99"/>
    <w:rPr>
      <w:rFonts w:ascii="Arial" w:hAnsi="Arial" w:eastAsia="楷体_GB2312"/>
      <w:sz w:val="28"/>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5">
    <w:name w:val="Hyperlink"/>
    <w:qFormat/>
    <w:uiPriority w:val="0"/>
    <w:rPr>
      <w:color w:val="0000FF"/>
      <w:u w:val="single"/>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D&amp;L"/>
    <w:basedOn w:val="12"/>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20">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21">
    <w:name w:val="Char"/>
    <w:basedOn w:val="1"/>
    <w:qFormat/>
    <w:uiPriority w:val="99"/>
    <w:rPr>
      <w:rFonts w:ascii="Tahoma" w:hAnsi="Tahoma"/>
      <w:sz w:val="24"/>
    </w:rPr>
  </w:style>
  <w:style w:type="paragraph" w:customStyle="1" w:styleId="22">
    <w:name w:val="样式 标题 2 + 宋体 五号 行距: 单倍行距"/>
    <w:basedOn w:val="5"/>
    <w:qFormat/>
    <w:uiPriority w:val="99"/>
    <w:pPr>
      <w:spacing w:line="240" w:lineRule="auto"/>
    </w:pPr>
    <w:rPr>
      <w:rFonts w:ascii="宋体" w:hAnsi="宋体" w:eastAsia="宋体"/>
      <w:sz w:val="21"/>
    </w:rPr>
  </w:style>
  <w:style w:type="paragraph" w:customStyle="1" w:styleId="23">
    <w:name w:val="Char Char Char Char Char Char Char1 Char"/>
    <w:basedOn w:val="1"/>
    <w:qFormat/>
    <w:uiPriority w:val="99"/>
    <w:rPr>
      <w:rFonts w:ascii="Tahoma" w:hAnsi="Tahoma"/>
      <w:sz w:val="24"/>
    </w:rPr>
  </w:style>
  <w:style w:type="character" w:customStyle="1" w:styleId="24">
    <w:name w:val="标题 3 Char"/>
    <w:basedOn w:val="14"/>
    <w:link w:val="6"/>
    <w:qFormat/>
    <w:locked/>
    <w:uiPriority w:val="99"/>
    <w:rPr>
      <w:b/>
      <w:bCs/>
      <w:sz w:val="32"/>
      <w:szCs w:val="32"/>
    </w:rPr>
  </w:style>
  <w:style w:type="paragraph" w:customStyle="1" w:styleId="2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List Paragraph"/>
    <w:basedOn w:val="1"/>
    <w:unhideWhenUsed/>
    <w:qFormat/>
    <w:uiPriority w:val="99"/>
    <w:pPr>
      <w:ind w:firstLine="420" w:firstLineChars="200"/>
    </w:pPr>
    <w:rPr>
      <w:rFonts w:ascii="Calibri" w:hAnsi="Calibri"/>
      <w:szCs w:val="22"/>
    </w:rPr>
  </w:style>
  <w:style w:type="paragraph" w:customStyle="1" w:styleId="27">
    <w:name w:val="Table Paragraph"/>
    <w:basedOn w:val="1"/>
    <w:qFormat/>
    <w:uiPriority w:val="1"/>
  </w:style>
  <w:style w:type="paragraph" w:customStyle="1" w:styleId="28">
    <w:name w:val="_Style 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Administrator</cp:lastModifiedBy>
  <cp:lastPrinted>2019-12-19T00:09:00Z</cp:lastPrinted>
  <dcterms:modified xsi:type="dcterms:W3CDTF">2019-12-23T02:18:25Z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